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A7" w:rsidRDefault="00FE7FA7" w:rsidP="0094119C">
      <w:pPr>
        <w:pStyle w:val="Naslov"/>
      </w:pPr>
      <w:r w:rsidRPr="0094119C">
        <w:t xml:space="preserve">OBRAZAC PRETHODNE PROCJENE </w:t>
      </w:r>
    </w:p>
    <w:p w:rsidR="003C38B5" w:rsidRPr="003C38B5" w:rsidRDefault="003C38B5" w:rsidP="003C38B5">
      <w:pPr>
        <w:pStyle w:val="Naslov1"/>
      </w:pPr>
      <w:r w:rsidRPr="003C38B5">
        <w:t>Zakon o izmjenama ovršnog zakona</w:t>
      </w:r>
    </w:p>
    <w:p w:rsidR="00FE7FA7" w:rsidRPr="0094119C" w:rsidRDefault="00FE7FA7" w:rsidP="003C38B5">
      <w:pPr>
        <w:pStyle w:val="Naslov2"/>
      </w:pPr>
      <w:r w:rsidRPr="0094119C">
        <w:t xml:space="preserve">1. </w:t>
      </w:r>
      <w:r w:rsidRPr="0094119C">
        <w:tab/>
        <w:t xml:space="preserve">OPĆE INFORMACIJE </w:t>
      </w:r>
    </w:p>
    <w:tbl>
      <w:tblPr>
        <w:tblStyle w:val="Reetkatablice"/>
        <w:tblW w:w="0" w:type="auto"/>
        <w:tblLook w:val="04A0" w:firstRow="1" w:lastRow="0" w:firstColumn="1" w:lastColumn="0" w:noHBand="0" w:noVBand="1"/>
      </w:tblPr>
      <w:tblGrid>
        <w:gridCol w:w="704"/>
        <w:gridCol w:w="2410"/>
        <w:gridCol w:w="2693"/>
        <w:gridCol w:w="3255"/>
      </w:tblGrid>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1.1.</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Stručni nositelj:</w:t>
            </w:r>
          </w:p>
        </w:tc>
        <w:tc>
          <w:tcPr>
            <w:tcW w:w="5948" w:type="dxa"/>
            <w:gridSpan w:val="2"/>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Ministarstvo pravosuđa</w:t>
            </w:r>
          </w:p>
        </w:tc>
      </w:tr>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1.2.</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Naziv nacrta prijedloga zakona:</w:t>
            </w:r>
          </w:p>
        </w:tc>
        <w:tc>
          <w:tcPr>
            <w:tcW w:w="5948" w:type="dxa"/>
            <w:gridSpan w:val="2"/>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Zakon o izmjenama ovršnog zakona</w:t>
            </w:r>
          </w:p>
        </w:tc>
      </w:tr>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1.3.</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Datum:</w:t>
            </w:r>
          </w:p>
        </w:tc>
        <w:tc>
          <w:tcPr>
            <w:tcW w:w="5948" w:type="dxa"/>
            <w:gridSpan w:val="2"/>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18. srpnja 2019.</w:t>
            </w:r>
          </w:p>
        </w:tc>
      </w:tr>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1.4.</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Ustrojstvena jedinica, kontakt telefon i elektronička pošta osobe zadužene za izradu Obrasca prethodne procjene:</w:t>
            </w:r>
          </w:p>
        </w:tc>
        <w:tc>
          <w:tcPr>
            <w:tcW w:w="5948" w:type="dxa"/>
            <w:gridSpan w:val="2"/>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Kabinet ministra</w:t>
            </w:r>
          </w:p>
          <w:p w:rsidR="00FE7FA7" w:rsidRPr="0094119C" w:rsidRDefault="00FE7FA7" w:rsidP="00FE7FA7">
            <w:pPr>
              <w:rPr>
                <w:rFonts w:ascii="Times New Roman" w:hAnsi="Times New Roman" w:cs="Times New Roman"/>
                <w:sz w:val="24"/>
                <w:szCs w:val="24"/>
              </w:rPr>
            </w:pPr>
            <w:proofErr w:type="spellStart"/>
            <w:r w:rsidRPr="0094119C">
              <w:rPr>
                <w:rFonts w:ascii="Times New Roman" w:hAnsi="Times New Roman" w:cs="Times New Roman"/>
                <w:sz w:val="24"/>
                <w:szCs w:val="24"/>
              </w:rPr>
              <w:t>Sedina</w:t>
            </w:r>
            <w:proofErr w:type="spellEnd"/>
            <w:r w:rsidRPr="0094119C">
              <w:rPr>
                <w:rFonts w:ascii="Times New Roman" w:hAnsi="Times New Roman" w:cs="Times New Roman"/>
                <w:sz w:val="24"/>
                <w:szCs w:val="24"/>
              </w:rPr>
              <w:t xml:space="preserve"> Dubravčić</w:t>
            </w: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tel. 01 3714 553, e-pošta: sdubravcic@pravosudje.hr</w:t>
            </w:r>
          </w:p>
          <w:p w:rsidR="00FE7FA7" w:rsidRPr="0094119C" w:rsidRDefault="00FE7FA7" w:rsidP="00FE7FA7">
            <w:pPr>
              <w:rPr>
                <w:rFonts w:ascii="Times New Roman" w:hAnsi="Times New Roman" w:cs="Times New Roman"/>
                <w:sz w:val="24"/>
                <w:szCs w:val="24"/>
              </w:rPr>
            </w:pP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Ana Vlahović Stanić</w:t>
            </w:r>
          </w:p>
          <w:p w:rsidR="00FE7FA7" w:rsidRPr="0094119C" w:rsidRDefault="00FE7FA7" w:rsidP="00FE7FA7">
            <w:pPr>
              <w:rPr>
                <w:rFonts w:ascii="Times New Roman" w:hAnsi="Times New Roman" w:cs="Times New Roman"/>
                <w:sz w:val="24"/>
                <w:szCs w:val="24"/>
              </w:rPr>
            </w:pPr>
            <w:proofErr w:type="spellStart"/>
            <w:r w:rsidRPr="0094119C">
              <w:rPr>
                <w:rFonts w:ascii="Times New Roman" w:hAnsi="Times New Roman" w:cs="Times New Roman"/>
                <w:sz w:val="24"/>
                <w:szCs w:val="24"/>
              </w:rPr>
              <w:t>tel</w:t>
            </w:r>
            <w:proofErr w:type="spellEnd"/>
            <w:r w:rsidRPr="0094119C">
              <w:rPr>
                <w:rFonts w:ascii="Times New Roman" w:hAnsi="Times New Roman" w:cs="Times New Roman"/>
                <w:sz w:val="24"/>
                <w:szCs w:val="24"/>
              </w:rPr>
              <w:t>: 01 3714 552, e-pošta: Ana.Vlahovic@pravosudje.hr</w:t>
            </w:r>
          </w:p>
          <w:p w:rsidR="00FE7FA7" w:rsidRPr="0094119C" w:rsidRDefault="00FE7FA7" w:rsidP="00FE7FA7">
            <w:pPr>
              <w:rPr>
                <w:rFonts w:ascii="Times New Roman" w:hAnsi="Times New Roman" w:cs="Times New Roman"/>
                <w:sz w:val="24"/>
                <w:szCs w:val="24"/>
              </w:rPr>
            </w:pPr>
          </w:p>
        </w:tc>
      </w:tr>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1.5.</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Da li je nacrt prijedloga zakona dio programa rada Vlade Republike Hrvatske, drugog akta planiranja ili reformske mjere?</w:t>
            </w:r>
          </w:p>
        </w:tc>
        <w:tc>
          <w:tcPr>
            <w:tcW w:w="2693"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Da/Ne: </w:t>
            </w: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  </w:t>
            </w: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Da</w:t>
            </w:r>
          </w:p>
          <w:p w:rsidR="00FE7FA7" w:rsidRPr="0094119C" w:rsidRDefault="00FE7FA7" w:rsidP="00FE7FA7">
            <w:pPr>
              <w:rPr>
                <w:rFonts w:ascii="Times New Roman" w:hAnsi="Times New Roman" w:cs="Times New Roman"/>
                <w:sz w:val="24"/>
                <w:szCs w:val="24"/>
              </w:rPr>
            </w:pPr>
          </w:p>
        </w:tc>
        <w:tc>
          <w:tcPr>
            <w:tcW w:w="3255"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Naziv akta: Nacionalni program reformi 2019.</w:t>
            </w:r>
          </w:p>
          <w:p w:rsidR="00FE7FA7" w:rsidRPr="0094119C" w:rsidRDefault="00FE7FA7" w:rsidP="00FE7FA7">
            <w:pPr>
              <w:rPr>
                <w:rFonts w:ascii="Times New Roman" w:hAnsi="Times New Roman" w:cs="Times New Roman"/>
                <w:sz w:val="24"/>
                <w:szCs w:val="24"/>
              </w:rPr>
            </w:pPr>
          </w:p>
          <w:p w:rsidR="00FE7FA7" w:rsidRPr="0094119C" w:rsidRDefault="00FE7FA7" w:rsidP="00FE7FA7">
            <w:pPr>
              <w:rPr>
                <w:rFonts w:ascii="Times New Roman" w:hAnsi="Times New Roman" w:cs="Times New Roman"/>
                <w:sz w:val="24"/>
                <w:szCs w:val="24"/>
              </w:rPr>
            </w:pP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Opis mjere: provedba mjere 1.4.4. Decentralizacija i racionalizacija </w:t>
            </w:r>
          </w:p>
          <w:p w:rsidR="00FE7FA7" w:rsidRPr="0094119C" w:rsidRDefault="00FE7FA7" w:rsidP="00FE7FA7">
            <w:pPr>
              <w:rPr>
                <w:rFonts w:ascii="Times New Roman" w:hAnsi="Times New Roman" w:cs="Times New Roman"/>
                <w:sz w:val="24"/>
                <w:szCs w:val="24"/>
              </w:rPr>
            </w:pPr>
          </w:p>
        </w:tc>
      </w:tr>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1.6. </w:t>
            </w:r>
            <w:r w:rsidRPr="0094119C">
              <w:rPr>
                <w:rFonts w:ascii="Times New Roman" w:hAnsi="Times New Roman" w:cs="Times New Roman"/>
                <w:sz w:val="24"/>
                <w:szCs w:val="24"/>
              </w:rPr>
              <w:tab/>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Da li je nacrt prijedloga zakona vezan za usklađivanje zakonodavstva Republike Hrvatske s pravnom stečevinom Europske unije?</w:t>
            </w:r>
          </w:p>
        </w:tc>
        <w:tc>
          <w:tcPr>
            <w:tcW w:w="2693"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Da/Ne: </w:t>
            </w: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  </w:t>
            </w:r>
          </w:p>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 xml:space="preserve">Ne </w:t>
            </w:r>
          </w:p>
          <w:p w:rsidR="00FE7FA7" w:rsidRPr="0094119C" w:rsidRDefault="00FE7FA7" w:rsidP="00FE7FA7">
            <w:pPr>
              <w:rPr>
                <w:rFonts w:ascii="Times New Roman" w:hAnsi="Times New Roman" w:cs="Times New Roman"/>
                <w:sz w:val="24"/>
                <w:szCs w:val="24"/>
              </w:rPr>
            </w:pPr>
          </w:p>
        </w:tc>
        <w:tc>
          <w:tcPr>
            <w:tcW w:w="3255"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Naziv pravne stečevine EU:</w:t>
            </w:r>
          </w:p>
        </w:tc>
      </w:tr>
    </w:tbl>
    <w:p w:rsidR="00FE7FA7" w:rsidRPr="0094119C" w:rsidRDefault="00FE7FA7" w:rsidP="00FE7FA7">
      <w:pPr>
        <w:rPr>
          <w:rFonts w:ascii="Times New Roman" w:hAnsi="Times New Roman" w:cs="Times New Roman"/>
          <w:sz w:val="24"/>
          <w:szCs w:val="24"/>
        </w:rPr>
      </w:pPr>
    </w:p>
    <w:p w:rsidR="00FE7FA7" w:rsidRPr="0094119C" w:rsidRDefault="00FE7FA7" w:rsidP="003C38B5">
      <w:pPr>
        <w:pStyle w:val="Naslov2"/>
      </w:pPr>
      <w:r w:rsidRPr="0094119C">
        <w:t xml:space="preserve">2.  </w:t>
      </w:r>
      <w:r w:rsidRPr="0094119C">
        <w:tab/>
        <w:t xml:space="preserve">ANALIZA POSTOJEĆEG STANJA </w:t>
      </w:r>
    </w:p>
    <w:tbl>
      <w:tblPr>
        <w:tblStyle w:val="Reetkatablice"/>
        <w:tblW w:w="0" w:type="auto"/>
        <w:tblLook w:val="04A0" w:firstRow="1" w:lastRow="0" w:firstColumn="1" w:lastColumn="0" w:noHBand="0" w:noVBand="1"/>
      </w:tblPr>
      <w:tblGrid>
        <w:gridCol w:w="704"/>
        <w:gridCol w:w="2410"/>
        <w:gridCol w:w="5948"/>
      </w:tblGrid>
      <w:tr w:rsidR="00FE7FA7" w:rsidRPr="0094119C" w:rsidTr="00B64951">
        <w:tc>
          <w:tcPr>
            <w:tcW w:w="704"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2.1.</w:t>
            </w:r>
          </w:p>
        </w:tc>
        <w:tc>
          <w:tcPr>
            <w:tcW w:w="2410" w:type="dxa"/>
          </w:tcPr>
          <w:p w:rsidR="00FE7FA7" w:rsidRPr="0094119C" w:rsidRDefault="00FE7FA7" w:rsidP="00FE7FA7">
            <w:pPr>
              <w:rPr>
                <w:rFonts w:ascii="Times New Roman" w:hAnsi="Times New Roman" w:cs="Times New Roman"/>
                <w:sz w:val="24"/>
                <w:szCs w:val="24"/>
              </w:rPr>
            </w:pPr>
            <w:r w:rsidRPr="0094119C">
              <w:rPr>
                <w:rFonts w:ascii="Times New Roman" w:hAnsi="Times New Roman" w:cs="Times New Roman"/>
                <w:sz w:val="24"/>
                <w:szCs w:val="24"/>
              </w:rPr>
              <w:t>Što je problem koji zahtjeva izradu ili promjenu zakonodavstva?</w:t>
            </w:r>
          </w:p>
        </w:tc>
        <w:tc>
          <w:tcPr>
            <w:tcW w:w="5948" w:type="dxa"/>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Problemi koji zahtijevaju donošenje Zakona o izmjenama ovršnog zakona je jedinstvenost pravnog sustava Republike Hrvatske, a s obzirom da je Zakon o sustavu državne uprave („Narodne novine“, broj 66/19) na snazi od 18. srpnja 2019. godine. Zakon o sustavu državne uprave donijet je u cilju provedbe Nacionalnog programa reformi 2019., u okviru reformskog prioriteta „Unaprjeđenje javne uprave“ koji uključuje mjeru „Decentralizacija i racionalizacija“, a imajući u vidu:</w:t>
            </w:r>
          </w:p>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w:t>
            </w:r>
            <w:r w:rsidRPr="0094119C">
              <w:rPr>
                <w:rFonts w:ascii="Times New Roman" w:hAnsi="Times New Roman" w:cs="Times New Roman"/>
                <w:sz w:val="24"/>
                <w:szCs w:val="24"/>
              </w:rPr>
              <w:lastRenderedPageBreak/>
              <w:t xml:space="preserve">tijela državne uprave u županijama, gradovima i općinama ustrojeno ukupno 1299 područnih jedinica središnjih tijela državne uprave i njihovih ispostava; </w:t>
            </w:r>
          </w:p>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pitanje ne uređuje detaljnije.</w:t>
            </w:r>
          </w:p>
          <w:p w:rsidR="00FE7FA7" w:rsidRPr="0094119C" w:rsidRDefault="00FE7FA7" w:rsidP="00FE7FA7">
            <w:pPr>
              <w:rPr>
                <w:rFonts w:ascii="Times New Roman" w:hAnsi="Times New Roman" w:cs="Times New Roman"/>
                <w:sz w:val="24"/>
                <w:szCs w:val="24"/>
              </w:rPr>
            </w:pPr>
          </w:p>
        </w:tc>
      </w:tr>
      <w:tr w:rsidR="00FE7FA7" w:rsidRPr="0094119C" w:rsidTr="00B64951">
        <w:tc>
          <w:tcPr>
            <w:tcW w:w="704"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lastRenderedPageBreak/>
              <w:t>2.2.</w:t>
            </w:r>
          </w:p>
        </w:tc>
        <w:tc>
          <w:tcPr>
            <w:tcW w:w="2410"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t>Zašto je potrebna izrada nacrta prijedloga zakona?</w:t>
            </w:r>
          </w:p>
        </w:tc>
        <w:tc>
          <w:tcPr>
            <w:tcW w:w="5948"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t>Izrada predmetnog Zakona potrebna je radi uspostave jedinstvenog pravnog poretka Republike Hrvatske, budući da je stupio na snagu Zakon o sustavu državne uprave. Potrebno je uspostaviti koherentan normativni okvir,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w:t>
            </w:r>
          </w:p>
        </w:tc>
      </w:tr>
      <w:tr w:rsidR="00FE7FA7" w:rsidRPr="0094119C" w:rsidTr="00B64951">
        <w:tc>
          <w:tcPr>
            <w:tcW w:w="704"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t>2.3.</w:t>
            </w:r>
          </w:p>
        </w:tc>
        <w:tc>
          <w:tcPr>
            <w:tcW w:w="2410"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t>Navedite dokaz, argument, analizu koja podržava potrebu za izradom nacrta prijedloga zakona.</w:t>
            </w:r>
          </w:p>
        </w:tc>
        <w:tc>
          <w:tcPr>
            <w:tcW w:w="5948" w:type="dxa"/>
          </w:tcPr>
          <w:p w:rsidR="00FE7FA7" w:rsidRPr="0094119C" w:rsidRDefault="00B64951" w:rsidP="00FE7FA7">
            <w:pPr>
              <w:rPr>
                <w:rFonts w:ascii="Times New Roman" w:hAnsi="Times New Roman" w:cs="Times New Roman"/>
                <w:sz w:val="24"/>
                <w:szCs w:val="24"/>
              </w:rPr>
            </w:pPr>
            <w:r w:rsidRPr="0094119C">
              <w:rPr>
                <w:rFonts w:ascii="Times New Roman" w:hAnsi="Times New Roman" w:cs="Times New Roman"/>
                <w:sz w:val="24"/>
                <w:szCs w:val="24"/>
              </w:rPr>
              <w:t>Zakon o sustavu državne uprave je stupio na snagu 18. srpnja 2019. godine, slijedom čega je potrebno izmijeniti predloženi Zakon na zadani način.</w:t>
            </w:r>
          </w:p>
        </w:tc>
      </w:tr>
    </w:tbl>
    <w:p w:rsidR="00FE7FA7" w:rsidRPr="0094119C" w:rsidRDefault="00FE7FA7" w:rsidP="00FE7FA7">
      <w:pPr>
        <w:rPr>
          <w:rFonts w:ascii="Times New Roman" w:hAnsi="Times New Roman" w:cs="Times New Roman"/>
          <w:sz w:val="24"/>
          <w:szCs w:val="24"/>
        </w:rPr>
      </w:pPr>
    </w:p>
    <w:p w:rsidR="00FE7FA7" w:rsidRPr="0094119C" w:rsidRDefault="00FE7FA7" w:rsidP="003C38B5">
      <w:pPr>
        <w:pStyle w:val="Naslov2"/>
      </w:pPr>
      <w:r w:rsidRPr="0094119C">
        <w:t xml:space="preserve">3. </w:t>
      </w:r>
      <w:r w:rsidRPr="0094119C">
        <w:tab/>
        <w:t xml:space="preserve">UTVRĐIVANJE ISHODA ODNOSNO PROMJENA </w:t>
      </w:r>
    </w:p>
    <w:tbl>
      <w:tblPr>
        <w:tblStyle w:val="Reetkatablice"/>
        <w:tblW w:w="0" w:type="auto"/>
        <w:tblLook w:val="04A0" w:firstRow="1" w:lastRow="0" w:firstColumn="1" w:lastColumn="0" w:noHBand="0" w:noVBand="1"/>
      </w:tblPr>
      <w:tblGrid>
        <w:gridCol w:w="704"/>
        <w:gridCol w:w="2410"/>
        <w:gridCol w:w="5948"/>
      </w:tblGrid>
      <w:tr w:rsidR="00B64951" w:rsidRPr="0094119C" w:rsidTr="00BE7FC7">
        <w:tc>
          <w:tcPr>
            <w:tcW w:w="704"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3.1.</w:t>
            </w:r>
          </w:p>
        </w:tc>
        <w:tc>
          <w:tcPr>
            <w:tcW w:w="2410"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Što je cilj koji se namjerava postići?</w:t>
            </w:r>
          </w:p>
        </w:tc>
        <w:tc>
          <w:tcPr>
            <w:tcW w:w="5948"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w:t>
            </w:r>
          </w:p>
        </w:tc>
      </w:tr>
      <w:tr w:rsidR="00B64951" w:rsidRPr="0094119C" w:rsidTr="00BE7FC7">
        <w:tc>
          <w:tcPr>
            <w:tcW w:w="704"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3.2.</w:t>
            </w:r>
          </w:p>
        </w:tc>
        <w:tc>
          <w:tcPr>
            <w:tcW w:w="2410"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 xml:space="preserve">Kakav je ishod odnosno promjena koja se očekuje u </w:t>
            </w:r>
            <w:r w:rsidRPr="0094119C">
              <w:rPr>
                <w:rFonts w:ascii="Times New Roman" w:hAnsi="Times New Roman" w:cs="Times New Roman"/>
                <w:sz w:val="24"/>
                <w:szCs w:val="24"/>
              </w:rPr>
              <w:lastRenderedPageBreak/>
              <w:t>području koje se namjerava urediti?</w:t>
            </w:r>
          </w:p>
        </w:tc>
        <w:tc>
          <w:tcPr>
            <w:tcW w:w="5948"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Uspostavit će se racionalna struktura državne uprave, sa jasno određenim funkcijama i poslovima, ukloniti će se postojeće nelogičnosti i </w:t>
            </w:r>
            <w:proofErr w:type="spellStart"/>
            <w:r w:rsidRPr="0094119C">
              <w:rPr>
                <w:rFonts w:ascii="Times New Roman" w:hAnsi="Times New Roman" w:cs="Times New Roman"/>
                <w:sz w:val="24"/>
                <w:szCs w:val="24"/>
              </w:rPr>
              <w:t>fragmentiranost</w:t>
            </w:r>
            <w:proofErr w:type="spellEnd"/>
            <w:r w:rsidRPr="0094119C">
              <w:rPr>
                <w:rFonts w:ascii="Times New Roman" w:hAnsi="Times New Roman" w:cs="Times New Roman"/>
                <w:sz w:val="24"/>
                <w:szCs w:val="24"/>
              </w:rPr>
              <w:t xml:space="preserve"> sustava i time </w:t>
            </w:r>
            <w:r w:rsidRPr="0094119C">
              <w:rPr>
                <w:rFonts w:ascii="Times New Roman" w:hAnsi="Times New Roman" w:cs="Times New Roman"/>
                <w:sz w:val="24"/>
                <w:szCs w:val="24"/>
              </w:rPr>
              <w:lastRenderedPageBreak/>
              <w:t>osigurati učinkovitije obavljanje poslova državne uprave. Također će se unaprijediti horizontalna i vertikalna suradnja tijela državne uprave, što će pridonijeti bržem i kvalitetnijem obavljanju poslova koji zahtijevaju međusobnu suradnju tijela državne uprave.</w:t>
            </w:r>
          </w:p>
        </w:tc>
      </w:tr>
      <w:tr w:rsidR="00B64951" w:rsidRPr="0094119C" w:rsidTr="00BE7FC7">
        <w:tc>
          <w:tcPr>
            <w:tcW w:w="704"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lastRenderedPageBreak/>
              <w:t>3.3.</w:t>
            </w:r>
          </w:p>
        </w:tc>
        <w:tc>
          <w:tcPr>
            <w:tcW w:w="2410"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Koji je vremenski okvir za postizanje ishoda odnosno promjena?</w:t>
            </w:r>
          </w:p>
        </w:tc>
        <w:tc>
          <w:tcPr>
            <w:tcW w:w="5948"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Do kraja 2019. godine</w:t>
            </w:r>
          </w:p>
        </w:tc>
      </w:tr>
    </w:tbl>
    <w:p w:rsidR="00FE7FA7" w:rsidRPr="0094119C" w:rsidRDefault="00FE7FA7" w:rsidP="00FE7FA7">
      <w:pPr>
        <w:rPr>
          <w:rFonts w:ascii="Times New Roman" w:hAnsi="Times New Roman" w:cs="Times New Roman"/>
          <w:sz w:val="24"/>
          <w:szCs w:val="24"/>
        </w:rPr>
      </w:pPr>
    </w:p>
    <w:p w:rsidR="00FE7FA7" w:rsidRPr="0094119C" w:rsidRDefault="00FE7FA7" w:rsidP="003C38B5">
      <w:pPr>
        <w:pStyle w:val="Naslov2"/>
      </w:pPr>
      <w:r w:rsidRPr="0094119C">
        <w:t xml:space="preserve">4. </w:t>
      </w:r>
      <w:r w:rsidRPr="0094119C">
        <w:tab/>
        <w:t xml:space="preserve">UTVRĐIVANJE RJEŠENJA </w:t>
      </w:r>
    </w:p>
    <w:tbl>
      <w:tblPr>
        <w:tblStyle w:val="Reetkatablice"/>
        <w:tblW w:w="0" w:type="auto"/>
        <w:tblLook w:val="04A0" w:firstRow="1" w:lastRow="0" w:firstColumn="1" w:lastColumn="0" w:noHBand="0" w:noVBand="1"/>
      </w:tblPr>
      <w:tblGrid>
        <w:gridCol w:w="704"/>
        <w:gridCol w:w="2410"/>
        <w:gridCol w:w="5948"/>
      </w:tblGrid>
      <w:tr w:rsidR="00B64951" w:rsidRPr="0094119C" w:rsidTr="00BE7FC7">
        <w:tc>
          <w:tcPr>
            <w:tcW w:w="704" w:type="dxa"/>
            <w:vMerge w:val="restart"/>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4.1.</w:t>
            </w:r>
          </w:p>
        </w:tc>
        <w:tc>
          <w:tcPr>
            <w:tcW w:w="2410" w:type="dxa"/>
          </w:tcPr>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Navedite koja su moguća normativna rješenja za postizanje navedenog ishoda.</w:t>
            </w:r>
          </w:p>
        </w:tc>
        <w:tc>
          <w:tcPr>
            <w:tcW w:w="5948" w:type="dxa"/>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Moguća normativna rješenja (novi propis/izmjene i dopune važećeg/stavljanje van snage propisa i slično): </w:t>
            </w:r>
          </w:p>
          <w:p w:rsidR="00B64951" w:rsidRPr="0094119C" w:rsidRDefault="00B64951" w:rsidP="00B64951">
            <w:pPr>
              <w:rPr>
                <w:rFonts w:ascii="Times New Roman" w:hAnsi="Times New Roman" w:cs="Times New Roman"/>
                <w:sz w:val="24"/>
                <w:szCs w:val="24"/>
              </w:rPr>
            </w:pPr>
          </w:p>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Donošenje Zakona o izmjenama ovršnog zakona</w:t>
            </w:r>
          </w:p>
        </w:tc>
      </w:tr>
      <w:tr w:rsidR="00B64951" w:rsidRPr="0094119C" w:rsidTr="00BE7FC7">
        <w:tc>
          <w:tcPr>
            <w:tcW w:w="704" w:type="dxa"/>
            <w:vMerge/>
          </w:tcPr>
          <w:p w:rsidR="00B64951" w:rsidRPr="0094119C" w:rsidRDefault="00B64951" w:rsidP="00BE7FC7">
            <w:pPr>
              <w:rPr>
                <w:rFonts w:ascii="Times New Roman" w:hAnsi="Times New Roman" w:cs="Times New Roman"/>
                <w:sz w:val="24"/>
                <w:szCs w:val="24"/>
              </w:rPr>
            </w:pPr>
          </w:p>
        </w:tc>
        <w:tc>
          <w:tcPr>
            <w:tcW w:w="8358" w:type="dxa"/>
            <w:gridSpan w:val="2"/>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Obrazloženje: </w:t>
            </w:r>
          </w:p>
          <w:p w:rsidR="00B64951" w:rsidRPr="0094119C" w:rsidRDefault="00B64951" w:rsidP="00BE7FC7">
            <w:pPr>
              <w:rPr>
                <w:rFonts w:ascii="Times New Roman" w:hAnsi="Times New Roman" w:cs="Times New Roman"/>
                <w:sz w:val="24"/>
                <w:szCs w:val="24"/>
              </w:rPr>
            </w:pPr>
            <w:r w:rsidRPr="0094119C">
              <w:rPr>
                <w:rFonts w:ascii="Times New Roman" w:hAnsi="Times New Roman" w:cs="Times New Roman"/>
                <w:sz w:val="24"/>
                <w:szCs w:val="24"/>
              </w:rPr>
              <w:t xml:space="preserve">Zakonom o izmjenama ovršnog zakona osigurati će se zakonske pretpostavke za rješavanje uočenih problema i nedostataka </w:t>
            </w:r>
          </w:p>
        </w:tc>
      </w:tr>
      <w:tr w:rsidR="00B64951" w:rsidRPr="0094119C" w:rsidTr="00BE7FC7">
        <w:tc>
          <w:tcPr>
            <w:tcW w:w="704" w:type="dxa"/>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4.2.</w:t>
            </w:r>
          </w:p>
        </w:tc>
        <w:tc>
          <w:tcPr>
            <w:tcW w:w="2410" w:type="dxa"/>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Navedite koja su moguća </w:t>
            </w:r>
            <w:proofErr w:type="spellStart"/>
            <w:r w:rsidRPr="0094119C">
              <w:rPr>
                <w:rFonts w:ascii="Times New Roman" w:hAnsi="Times New Roman" w:cs="Times New Roman"/>
                <w:sz w:val="24"/>
                <w:szCs w:val="24"/>
              </w:rPr>
              <w:t>nenormativna</w:t>
            </w:r>
            <w:proofErr w:type="spellEnd"/>
            <w:r w:rsidRPr="0094119C">
              <w:rPr>
                <w:rFonts w:ascii="Times New Roman" w:hAnsi="Times New Roman" w:cs="Times New Roman"/>
                <w:sz w:val="24"/>
                <w:szCs w:val="24"/>
              </w:rPr>
              <w:t xml:space="preserve"> rješenja za postizanje navedenog ishoda.</w:t>
            </w:r>
          </w:p>
        </w:tc>
        <w:tc>
          <w:tcPr>
            <w:tcW w:w="5948" w:type="dxa"/>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Moguća </w:t>
            </w:r>
            <w:proofErr w:type="spellStart"/>
            <w:r w:rsidRPr="0094119C">
              <w:rPr>
                <w:rFonts w:ascii="Times New Roman" w:hAnsi="Times New Roman" w:cs="Times New Roman"/>
                <w:sz w:val="24"/>
                <w:szCs w:val="24"/>
              </w:rPr>
              <w:t>nenormativna</w:t>
            </w:r>
            <w:proofErr w:type="spellEnd"/>
            <w:r w:rsidRPr="0094119C">
              <w:rPr>
                <w:rFonts w:ascii="Times New Roman" w:hAnsi="Times New Roman" w:cs="Times New Roman"/>
                <w:sz w:val="24"/>
                <w:szCs w:val="24"/>
              </w:rPr>
              <w:t xml:space="preserve"> rješenja (ne poduzimati normativnu inicijativu, informacije i kampanje, ekonomski instrumenti, samoregulacija, </w:t>
            </w:r>
            <w:proofErr w:type="spellStart"/>
            <w:r w:rsidRPr="0094119C">
              <w:rPr>
                <w:rFonts w:ascii="Times New Roman" w:hAnsi="Times New Roman" w:cs="Times New Roman"/>
                <w:sz w:val="24"/>
                <w:szCs w:val="24"/>
              </w:rPr>
              <w:t>koregulacija</w:t>
            </w:r>
            <w:proofErr w:type="spellEnd"/>
            <w:r w:rsidRPr="0094119C">
              <w:rPr>
                <w:rFonts w:ascii="Times New Roman" w:hAnsi="Times New Roman" w:cs="Times New Roman"/>
                <w:sz w:val="24"/>
                <w:szCs w:val="24"/>
              </w:rPr>
              <w:t xml:space="preserve"> i slično): </w:t>
            </w:r>
          </w:p>
          <w:p w:rsidR="00B64951" w:rsidRPr="0094119C" w:rsidRDefault="00B64951" w:rsidP="00B64951">
            <w:pPr>
              <w:rPr>
                <w:rFonts w:ascii="Times New Roman" w:hAnsi="Times New Roman" w:cs="Times New Roman"/>
                <w:sz w:val="24"/>
                <w:szCs w:val="24"/>
              </w:rPr>
            </w:pPr>
          </w:p>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Nema </w:t>
            </w:r>
            <w:proofErr w:type="spellStart"/>
            <w:r w:rsidRPr="0094119C">
              <w:rPr>
                <w:rFonts w:ascii="Times New Roman" w:hAnsi="Times New Roman" w:cs="Times New Roman"/>
                <w:sz w:val="24"/>
                <w:szCs w:val="24"/>
              </w:rPr>
              <w:t>nenormativnih</w:t>
            </w:r>
            <w:proofErr w:type="spellEnd"/>
            <w:r w:rsidRPr="0094119C">
              <w:rPr>
                <w:rFonts w:ascii="Times New Roman" w:hAnsi="Times New Roman" w:cs="Times New Roman"/>
                <w:sz w:val="24"/>
                <w:szCs w:val="24"/>
              </w:rPr>
              <w:t xml:space="preserve"> rješenja.</w:t>
            </w:r>
          </w:p>
        </w:tc>
      </w:tr>
      <w:tr w:rsidR="00B64951" w:rsidRPr="0094119C" w:rsidTr="00BE7FC7">
        <w:tc>
          <w:tcPr>
            <w:tcW w:w="704" w:type="dxa"/>
          </w:tcPr>
          <w:p w:rsidR="00B64951" w:rsidRPr="0094119C" w:rsidRDefault="00B64951" w:rsidP="00B64951">
            <w:pPr>
              <w:rPr>
                <w:rFonts w:ascii="Times New Roman" w:hAnsi="Times New Roman" w:cs="Times New Roman"/>
                <w:sz w:val="24"/>
                <w:szCs w:val="24"/>
              </w:rPr>
            </w:pPr>
          </w:p>
        </w:tc>
        <w:tc>
          <w:tcPr>
            <w:tcW w:w="8358" w:type="dxa"/>
            <w:gridSpan w:val="2"/>
          </w:tcPr>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 xml:space="preserve">Obrazloženje: </w:t>
            </w:r>
          </w:p>
          <w:p w:rsidR="00B64951" w:rsidRPr="0094119C" w:rsidRDefault="00B64951" w:rsidP="00B64951">
            <w:pPr>
              <w:rPr>
                <w:rFonts w:ascii="Times New Roman" w:hAnsi="Times New Roman" w:cs="Times New Roman"/>
                <w:sz w:val="24"/>
                <w:szCs w:val="24"/>
              </w:rPr>
            </w:pPr>
            <w:r w:rsidRPr="0094119C">
              <w:rPr>
                <w:rFonts w:ascii="Times New Roman" w:hAnsi="Times New Roman" w:cs="Times New Roman"/>
                <w:sz w:val="24"/>
                <w:szCs w:val="24"/>
              </w:rPr>
              <w:t>Ishod je moguće postići isključivo normativnim rješenjem, budući da je područje koje se uređuje i sada zakonski regulirano.</w:t>
            </w:r>
          </w:p>
        </w:tc>
      </w:tr>
    </w:tbl>
    <w:p w:rsidR="00B64951" w:rsidRPr="0094119C" w:rsidRDefault="00B64951" w:rsidP="00FE7FA7">
      <w:pPr>
        <w:rPr>
          <w:rFonts w:ascii="Times New Roman" w:hAnsi="Times New Roman" w:cs="Times New Roman"/>
          <w:sz w:val="24"/>
          <w:szCs w:val="24"/>
        </w:rPr>
      </w:pPr>
    </w:p>
    <w:p w:rsidR="00FE7FA7" w:rsidRPr="0094119C" w:rsidRDefault="00FE7FA7" w:rsidP="003C38B5">
      <w:pPr>
        <w:pStyle w:val="Naslov2"/>
      </w:pPr>
      <w:r w:rsidRPr="0094119C">
        <w:t xml:space="preserve">5. </w:t>
      </w:r>
      <w:r w:rsidRPr="0094119C">
        <w:tab/>
        <w:t xml:space="preserve">UTVRĐIVANJE IZRAVNIH UČINAKA I ADRESATA </w:t>
      </w:r>
    </w:p>
    <w:p w:rsidR="00FE7FA7" w:rsidRPr="0094119C" w:rsidRDefault="00FE7FA7" w:rsidP="003C38B5">
      <w:pPr>
        <w:pStyle w:val="Naslov3"/>
        <w:rPr>
          <w:b w:val="0"/>
        </w:rPr>
      </w:pPr>
      <w:r w:rsidRPr="0094119C">
        <w:rPr>
          <w:b w:val="0"/>
        </w:rPr>
        <w:t xml:space="preserve">5.1. </w:t>
      </w:r>
      <w:r w:rsidRPr="0094119C">
        <w:rPr>
          <w:b w:val="0"/>
        </w:rPr>
        <w:tab/>
        <w:t xml:space="preserve">UTVRĐIVANJE GOSPODARSKIH UČINAKA </w:t>
      </w:r>
    </w:p>
    <w:tbl>
      <w:tblPr>
        <w:tblStyle w:val="Reetkatablice"/>
        <w:tblW w:w="0" w:type="auto"/>
        <w:tblLook w:val="04A0" w:firstRow="1" w:lastRow="0" w:firstColumn="1" w:lastColumn="0" w:noHBand="0" w:noVBand="1"/>
      </w:tblPr>
      <w:tblGrid>
        <w:gridCol w:w="876"/>
        <w:gridCol w:w="2872"/>
        <w:gridCol w:w="1780"/>
        <w:gridCol w:w="1767"/>
        <w:gridCol w:w="1767"/>
      </w:tblGrid>
      <w:tr w:rsidR="00D7727E" w:rsidRPr="0094119C" w:rsidTr="00D7727E">
        <w:tc>
          <w:tcPr>
            <w:tcW w:w="829" w:type="dxa"/>
          </w:tcPr>
          <w:p w:rsidR="00D7727E" w:rsidRPr="0094119C" w:rsidRDefault="00D7727E" w:rsidP="00FE7FA7">
            <w:pPr>
              <w:rPr>
                <w:rFonts w:ascii="Times New Roman" w:hAnsi="Times New Roman" w:cs="Times New Roman"/>
                <w:sz w:val="24"/>
                <w:szCs w:val="24"/>
              </w:rPr>
            </w:pPr>
          </w:p>
        </w:tc>
        <w:tc>
          <w:tcPr>
            <w:tcW w:w="2885" w:type="dxa"/>
          </w:tcPr>
          <w:p w:rsidR="00D7727E" w:rsidRPr="0094119C" w:rsidRDefault="00D7727E" w:rsidP="00FE7FA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48" w:type="dxa"/>
            <w:gridSpan w:val="3"/>
          </w:tcPr>
          <w:p w:rsidR="00D7727E" w:rsidRPr="0094119C" w:rsidRDefault="00D7727E" w:rsidP="00D7727E">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D7727E" w:rsidRPr="0094119C" w:rsidTr="00D7727E">
        <w:tc>
          <w:tcPr>
            <w:tcW w:w="829" w:type="dxa"/>
            <w:vMerge w:val="restart"/>
          </w:tcPr>
          <w:p w:rsidR="00D7727E" w:rsidRPr="0094119C" w:rsidRDefault="00D7727E" w:rsidP="00D7727E">
            <w:pPr>
              <w:rPr>
                <w:rFonts w:ascii="Times New Roman" w:hAnsi="Times New Roman" w:cs="Times New Roman"/>
                <w:sz w:val="24"/>
                <w:szCs w:val="24"/>
              </w:rPr>
            </w:pPr>
          </w:p>
        </w:tc>
        <w:tc>
          <w:tcPr>
            <w:tcW w:w="2885" w:type="dxa"/>
            <w:vMerge w:val="restart"/>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88" w:type="dxa"/>
          </w:tcPr>
          <w:p w:rsidR="00D7727E" w:rsidRPr="0094119C" w:rsidRDefault="00D7727E" w:rsidP="00D7727E">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80" w:type="dxa"/>
          </w:tcPr>
          <w:p w:rsidR="00D7727E" w:rsidRPr="0094119C" w:rsidRDefault="00D7727E" w:rsidP="00D7727E">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80" w:type="dxa"/>
          </w:tcPr>
          <w:p w:rsidR="00D7727E" w:rsidRPr="0094119C" w:rsidRDefault="00D7727E" w:rsidP="00D7727E">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D7727E" w:rsidRPr="0094119C" w:rsidTr="00D7727E">
        <w:tc>
          <w:tcPr>
            <w:tcW w:w="829" w:type="dxa"/>
            <w:vMerge/>
          </w:tcPr>
          <w:p w:rsidR="00D7727E" w:rsidRPr="0094119C" w:rsidRDefault="00D7727E" w:rsidP="00D7727E">
            <w:pPr>
              <w:rPr>
                <w:rFonts w:ascii="Times New Roman" w:hAnsi="Times New Roman" w:cs="Times New Roman"/>
                <w:sz w:val="24"/>
                <w:szCs w:val="24"/>
              </w:rPr>
            </w:pPr>
          </w:p>
        </w:tc>
        <w:tc>
          <w:tcPr>
            <w:tcW w:w="2885" w:type="dxa"/>
            <w:vMerge/>
          </w:tcPr>
          <w:p w:rsidR="00D7727E" w:rsidRPr="0094119C" w:rsidRDefault="00D7727E" w:rsidP="00D7727E">
            <w:pPr>
              <w:rPr>
                <w:rFonts w:ascii="Times New Roman" w:hAnsi="Times New Roman" w:cs="Times New Roman"/>
                <w:sz w:val="24"/>
                <w:szCs w:val="24"/>
              </w:rPr>
            </w:pPr>
          </w:p>
        </w:tc>
        <w:tc>
          <w:tcPr>
            <w:tcW w:w="1788" w:type="dxa"/>
          </w:tcPr>
          <w:p w:rsidR="00D7727E" w:rsidRPr="0094119C" w:rsidRDefault="00D7727E" w:rsidP="00D7727E">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80" w:type="dxa"/>
          </w:tcPr>
          <w:p w:rsidR="00D7727E" w:rsidRPr="0094119C" w:rsidRDefault="00D7727E" w:rsidP="00D7727E">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80" w:type="dxa"/>
          </w:tcPr>
          <w:p w:rsidR="00D7727E" w:rsidRPr="0094119C" w:rsidRDefault="00D7727E" w:rsidP="00D7727E">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Makroekonomsko okruženje Republike Hrvatske osobito komponente bruto društvenog proizvoda kojeg čine osobna potrošnja kućanstava, priljev investicija, državna potrošnja, izvoz i uvoz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Slobodno kretanje roba, usluga, rada i kapitala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5.1.3.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Funkcioniranje tržišta i konkurentnost gospodarstva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5.1.4.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Prepreke za razmjenu dobara i usluga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5.1.5.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Cijena roba i usluga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5.1.6.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Uvjet za poslovanje na tržištu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5.1.7.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Trošak kapitala u gospodarskim subjektima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5.1.8.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Trošak zapošljavanja u gospodarskim subjektima (trošak rada u cjelini)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5.1.9.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Trošak uvođenja tehnologije u poslovni proces u gospodarskim subjektima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5.1.10.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Trošak investicija vezano za poslovanje gospodarskih subjekata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5.1.11.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Trošak proizvodnje, osobito nabave materijala, tehnologije i energije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5.1.12.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Prepreke za slobodno kretanje roba, usluga, rada i kapitala vezano za poslovanje gospodarskih subjekata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5.1.13.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Djelovanje na imovinska prava gospodarskih subjekata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5.1.14.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Drugi očekivani izravni učinak: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BE7FC7">
        <w:tc>
          <w:tcPr>
            <w:tcW w:w="829" w:type="dxa"/>
          </w:tcPr>
          <w:p w:rsidR="00D7727E"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5.1.15.</w:t>
            </w:r>
          </w:p>
        </w:tc>
        <w:tc>
          <w:tcPr>
            <w:tcW w:w="8233" w:type="dxa"/>
            <w:gridSpan w:val="4"/>
          </w:tcPr>
          <w:p w:rsidR="00D7727E"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Obrazloženje za analizu utvrđivanja izravnih učinaka od 5.1.1. do 5.1.14.</w:t>
            </w:r>
          </w:p>
          <w:p w:rsidR="00D7727E"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Pitanja koja se uređuju Zakonom o izmjenama ovršnog zakona su takva da neće imati izravnih gospodarskih učinaka</w:t>
            </w:r>
          </w:p>
        </w:tc>
      </w:tr>
      <w:tr w:rsidR="00D7727E" w:rsidRPr="0094119C" w:rsidTr="00BE7FC7">
        <w:tc>
          <w:tcPr>
            <w:tcW w:w="829" w:type="dxa"/>
          </w:tcPr>
          <w:p w:rsidR="00D7727E" w:rsidRPr="0094119C" w:rsidRDefault="00D7727E" w:rsidP="00FE7FA7">
            <w:pPr>
              <w:rPr>
                <w:rFonts w:ascii="Times New Roman" w:hAnsi="Times New Roman" w:cs="Times New Roman"/>
                <w:sz w:val="24"/>
                <w:szCs w:val="24"/>
              </w:rPr>
            </w:pPr>
          </w:p>
        </w:tc>
        <w:tc>
          <w:tcPr>
            <w:tcW w:w="8233" w:type="dxa"/>
            <w:gridSpan w:val="4"/>
          </w:tcPr>
          <w:p w:rsidR="00D7727E" w:rsidRPr="0094119C" w:rsidRDefault="00D7727E" w:rsidP="00FE7FA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5.1.16.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Mikro i mali poduzetnici i/ili obiteljska poljoprivredna gospodarstva i/ili zadruge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5.1.17.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Srednji i veliki poduzetnici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5.1.18.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Građani i/ili obitelji i/ili kućanstva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5.1.19.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Radnici i/ili umirovljenici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5.1.20.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Pružatelji uslužnih djelatnosti u pojedinoj gospodarskoj grani i/ili potrošači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5.1.21.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Hrvatski branitelji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5.1.22.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Manjine i/ili socijalne skupine s posebnim interesima i potrebama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5.1.23.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Udruge i/ili zaklade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5.1.24.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D7727E" w:rsidRPr="0094119C" w:rsidTr="00D7727E">
        <w:tc>
          <w:tcPr>
            <w:tcW w:w="829"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5.1.25. </w:t>
            </w:r>
          </w:p>
        </w:tc>
        <w:tc>
          <w:tcPr>
            <w:tcW w:w="2885"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788"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80" w:type="dxa"/>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64951" w:rsidRPr="0094119C" w:rsidTr="00D7727E">
        <w:tc>
          <w:tcPr>
            <w:tcW w:w="829" w:type="dxa"/>
          </w:tcPr>
          <w:p w:rsidR="00B64951"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5.1.26.</w:t>
            </w:r>
          </w:p>
        </w:tc>
        <w:tc>
          <w:tcPr>
            <w:tcW w:w="2885" w:type="dxa"/>
          </w:tcPr>
          <w:p w:rsidR="00B64951"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Drugi utvrđeni adresati:</w:t>
            </w:r>
          </w:p>
        </w:tc>
        <w:tc>
          <w:tcPr>
            <w:tcW w:w="1788" w:type="dxa"/>
          </w:tcPr>
          <w:p w:rsidR="00B64951"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Ne</w:t>
            </w:r>
          </w:p>
        </w:tc>
        <w:tc>
          <w:tcPr>
            <w:tcW w:w="1780" w:type="dxa"/>
          </w:tcPr>
          <w:p w:rsidR="00B64951"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Ne</w:t>
            </w:r>
          </w:p>
        </w:tc>
        <w:tc>
          <w:tcPr>
            <w:tcW w:w="1780" w:type="dxa"/>
          </w:tcPr>
          <w:p w:rsidR="00B64951"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D7727E" w:rsidRPr="0094119C" w:rsidTr="00BE7FC7">
        <w:tc>
          <w:tcPr>
            <w:tcW w:w="829" w:type="dxa"/>
          </w:tcPr>
          <w:p w:rsidR="00D7727E" w:rsidRPr="0094119C" w:rsidRDefault="00D7727E" w:rsidP="00FE7FA7">
            <w:pPr>
              <w:rPr>
                <w:rFonts w:ascii="Times New Roman" w:hAnsi="Times New Roman" w:cs="Times New Roman"/>
                <w:sz w:val="24"/>
                <w:szCs w:val="24"/>
              </w:rPr>
            </w:pPr>
            <w:r w:rsidRPr="0094119C">
              <w:rPr>
                <w:rFonts w:ascii="Times New Roman" w:hAnsi="Times New Roman" w:cs="Times New Roman"/>
                <w:sz w:val="24"/>
                <w:szCs w:val="24"/>
              </w:rPr>
              <w:t>5.1.27.</w:t>
            </w:r>
          </w:p>
        </w:tc>
        <w:tc>
          <w:tcPr>
            <w:tcW w:w="8233" w:type="dxa"/>
            <w:gridSpan w:val="4"/>
          </w:tcPr>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 xml:space="preserve">Obrazloženje za analizu utvrđivanja adresata od 5.1.16. do 5.1.26.: </w:t>
            </w:r>
          </w:p>
          <w:p w:rsidR="00D7727E" w:rsidRPr="0094119C" w:rsidRDefault="00D7727E" w:rsidP="00D7727E">
            <w:pPr>
              <w:rPr>
                <w:rFonts w:ascii="Times New Roman" w:hAnsi="Times New Roman" w:cs="Times New Roman"/>
                <w:sz w:val="24"/>
                <w:szCs w:val="24"/>
              </w:rPr>
            </w:pPr>
            <w:r w:rsidRPr="0094119C">
              <w:rPr>
                <w:rFonts w:ascii="Times New Roman" w:hAnsi="Times New Roman" w:cs="Times New Roman"/>
                <w:sz w:val="24"/>
                <w:szCs w:val="24"/>
              </w:rPr>
              <w:t>Pitanja koja se uređuju Zakonom o izmjenama ovršnog zakona su takva da neće imati izravnih gospodarskih učinaka</w:t>
            </w:r>
          </w:p>
        </w:tc>
      </w:tr>
      <w:tr w:rsidR="00D7727E" w:rsidRPr="0094119C" w:rsidTr="00BE7FC7">
        <w:tc>
          <w:tcPr>
            <w:tcW w:w="829" w:type="dxa"/>
          </w:tcPr>
          <w:p w:rsidR="00D7727E" w:rsidRPr="0094119C" w:rsidRDefault="00D7727E" w:rsidP="0094119C">
            <w:pPr>
              <w:rPr>
                <w:rFonts w:ascii="Times New Roman" w:hAnsi="Times New Roman" w:cs="Times New Roman"/>
                <w:sz w:val="24"/>
                <w:szCs w:val="24"/>
              </w:rPr>
            </w:pPr>
            <w:r w:rsidRPr="0094119C">
              <w:rPr>
                <w:rFonts w:ascii="Times New Roman" w:hAnsi="Times New Roman" w:cs="Times New Roman"/>
                <w:sz w:val="24"/>
                <w:szCs w:val="24"/>
              </w:rPr>
              <w:t>5.1.28.</w:t>
            </w:r>
          </w:p>
        </w:tc>
        <w:tc>
          <w:tcPr>
            <w:tcW w:w="8233" w:type="dxa"/>
            <w:gridSpan w:val="4"/>
          </w:tcPr>
          <w:p w:rsidR="00D7727E" w:rsidRPr="0094119C" w:rsidRDefault="00D7727E" w:rsidP="00D7727E">
            <w:pPr>
              <w:rPr>
                <w:rFonts w:ascii="Times New Roman" w:hAnsi="Times New Roman" w:cs="Times New Roman"/>
                <w:b/>
                <w:sz w:val="24"/>
                <w:szCs w:val="24"/>
              </w:rPr>
            </w:pPr>
            <w:r w:rsidRPr="0094119C">
              <w:rPr>
                <w:rFonts w:ascii="Times New Roman" w:hAnsi="Times New Roman" w:cs="Times New Roman"/>
                <w:b/>
                <w:sz w:val="24"/>
                <w:szCs w:val="24"/>
              </w:rPr>
              <w:t xml:space="preserve">REZULTAT PRETHODNE PROCJENE GOSPODARSKIH UČINAKA </w:t>
            </w:r>
          </w:p>
          <w:p w:rsidR="00D7727E" w:rsidRPr="0094119C" w:rsidRDefault="00D7727E" w:rsidP="00D7727E">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D7727E" w:rsidRPr="0094119C" w:rsidRDefault="00D7727E" w:rsidP="00D7727E">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D7727E" w:rsidRPr="0094119C" w:rsidRDefault="00D7727E" w:rsidP="00D7727E">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D7727E" w:rsidRPr="0094119C" w:rsidRDefault="00D7727E" w:rsidP="00D7727E">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D7727E" w:rsidRPr="0094119C" w:rsidRDefault="00D7727E" w:rsidP="00D7727E">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7FC7"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BE7FC7"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7FC7" w:rsidRPr="0094119C" w:rsidRDefault="00BE7FC7" w:rsidP="00BE7FC7">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BE7FC7"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BE7FC7" w:rsidRPr="0094119C" w:rsidRDefault="00BE7FC7" w:rsidP="00D7727E">
            <w:pPr>
              <w:rPr>
                <w:rFonts w:ascii="Times New Roman" w:hAnsi="Times New Roman" w:cs="Times New Roman"/>
                <w:i/>
                <w:sz w:val="24"/>
                <w:szCs w:val="24"/>
              </w:rPr>
            </w:pPr>
          </w:p>
          <w:p w:rsidR="00D7727E" w:rsidRPr="0094119C" w:rsidRDefault="00D7727E" w:rsidP="00D7727E">
            <w:pPr>
              <w:rPr>
                <w:rFonts w:ascii="Times New Roman" w:hAnsi="Times New Roman" w:cs="Times New Roman"/>
                <w:sz w:val="24"/>
                <w:szCs w:val="24"/>
              </w:rPr>
            </w:pPr>
          </w:p>
        </w:tc>
      </w:tr>
    </w:tbl>
    <w:p w:rsidR="00D7727E" w:rsidRPr="0094119C" w:rsidRDefault="00D7727E" w:rsidP="00FE7FA7">
      <w:pPr>
        <w:rPr>
          <w:rFonts w:ascii="Times New Roman" w:hAnsi="Times New Roman" w:cs="Times New Roman"/>
          <w:sz w:val="24"/>
          <w:szCs w:val="24"/>
        </w:rPr>
      </w:pPr>
    </w:p>
    <w:p w:rsidR="00FE7FA7" w:rsidRPr="0094119C" w:rsidRDefault="00FE7FA7" w:rsidP="003C38B5">
      <w:pPr>
        <w:pStyle w:val="Naslov3"/>
      </w:pPr>
      <w:r w:rsidRPr="0094119C">
        <w:t xml:space="preserve">5.2. </w:t>
      </w:r>
      <w:r w:rsidRPr="0094119C">
        <w:tab/>
        <w:t xml:space="preserve">UTVRĐIVANJE UČINAKA NA TRŽIŠNO NATJECANJE </w:t>
      </w:r>
    </w:p>
    <w:tbl>
      <w:tblPr>
        <w:tblStyle w:val="Reetkatablice"/>
        <w:tblW w:w="0" w:type="auto"/>
        <w:tblLook w:val="04A0" w:firstRow="1" w:lastRow="0" w:firstColumn="1" w:lastColumn="0" w:noHBand="0" w:noVBand="1"/>
      </w:tblPr>
      <w:tblGrid>
        <w:gridCol w:w="876"/>
        <w:gridCol w:w="2871"/>
        <w:gridCol w:w="1779"/>
        <w:gridCol w:w="1768"/>
        <w:gridCol w:w="1768"/>
      </w:tblGrid>
      <w:tr w:rsidR="00BE7FC7" w:rsidRPr="0094119C" w:rsidTr="00BE7FC7">
        <w:tc>
          <w:tcPr>
            <w:tcW w:w="876" w:type="dxa"/>
          </w:tcPr>
          <w:p w:rsidR="00BE7FC7" w:rsidRPr="0094119C" w:rsidRDefault="00FE7FA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2871"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15" w:type="dxa"/>
            <w:gridSpan w:val="3"/>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BE7FC7" w:rsidRPr="0094119C" w:rsidTr="00BE7FC7">
        <w:tc>
          <w:tcPr>
            <w:tcW w:w="876" w:type="dxa"/>
            <w:vMerge w:val="restart"/>
          </w:tcPr>
          <w:p w:rsidR="00BE7FC7" w:rsidRPr="0094119C" w:rsidRDefault="00BE7FC7" w:rsidP="00BE7FC7">
            <w:pPr>
              <w:rPr>
                <w:rFonts w:ascii="Times New Roman" w:hAnsi="Times New Roman" w:cs="Times New Roman"/>
                <w:sz w:val="24"/>
                <w:szCs w:val="24"/>
              </w:rPr>
            </w:pPr>
          </w:p>
        </w:tc>
        <w:tc>
          <w:tcPr>
            <w:tcW w:w="2871" w:type="dxa"/>
            <w:vMerge w:val="restart"/>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79"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BE7FC7" w:rsidRPr="0094119C" w:rsidTr="00BE7FC7">
        <w:tc>
          <w:tcPr>
            <w:tcW w:w="876" w:type="dxa"/>
            <w:vMerge/>
          </w:tcPr>
          <w:p w:rsidR="00BE7FC7" w:rsidRPr="0094119C" w:rsidRDefault="00BE7FC7" w:rsidP="00BE7FC7">
            <w:pPr>
              <w:rPr>
                <w:rFonts w:ascii="Times New Roman" w:hAnsi="Times New Roman" w:cs="Times New Roman"/>
                <w:sz w:val="24"/>
                <w:szCs w:val="24"/>
              </w:rPr>
            </w:pPr>
          </w:p>
        </w:tc>
        <w:tc>
          <w:tcPr>
            <w:tcW w:w="2871" w:type="dxa"/>
            <w:vMerge/>
          </w:tcPr>
          <w:p w:rsidR="00BE7FC7" w:rsidRPr="0094119C" w:rsidRDefault="00BE7FC7" w:rsidP="00BE7FC7">
            <w:pPr>
              <w:rPr>
                <w:rFonts w:ascii="Times New Roman" w:hAnsi="Times New Roman" w:cs="Times New Roman"/>
                <w:sz w:val="24"/>
                <w:szCs w:val="24"/>
              </w:rPr>
            </w:pPr>
          </w:p>
        </w:tc>
        <w:tc>
          <w:tcPr>
            <w:tcW w:w="1779"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5.2.3.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očekivani izravni učinak: </w:t>
            </w:r>
          </w:p>
          <w:p w:rsidR="00BE7FC7" w:rsidRPr="0094119C" w:rsidRDefault="00BE7FC7" w:rsidP="00BE7FC7">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5.2.5.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izravnih učinaka od 5.2.1. do 5.2.4.: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tržišno natjecanje. </w:t>
            </w:r>
          </w:p>
        </w:tc>
      </w:tr>
      <w:tr w:rsidR="00BE7FC7" w:rsidRPr="0094119C" w:rsidTr="00BE7FC7">
        <w:tc>
          <w:tcPr>
            <w:tcW w:w="876" w:type="dxa"/>
          </w:tcPr>
          <w:p w:rsidR="00BE7FC7" w:rsidRPr="0094119C" w:rsidRDefault="00BE7FC7" w:rsidP="00BE7FC7">
            <w:pPr>
              <w:rPr>
                <w:rFonts w:ascii="Times New Roman" w:hAnsi="Times New Roman" w:cs="Times New Roman"/>
                <w:sz w:val="24"/>
                <w:szCs w:val="24"/>
              </w:rPr>
            </w:pP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Srednji i veliki poduzetnici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Građani i/ili obitelji i/ili kućanstva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Radnici i/ili umirovljenici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Hrvatski branitelji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Manjine i/ili socijalne skupine s posebnim interesima i potrebama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Udruge i/ili zaklade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utvrđeni adresati: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5.2.17.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adresata od 5.2.6. do 5.2.16.: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tržišno natjecanje.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5.2.17. </w:t>
            </w: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 xml:space="preserve">REZULTAT PRETHODNE PROCJENE UČINAKA NA ZAŠTITU TRŽIŠNOG NATJECANJA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7FC7"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BE7FC7"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7FC7" w:rsidRPr="0094119C" w:rsidRDefault="00BE7FC7" w:rsidP="00BE7FC7">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BE7FC7"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BE7FC7" w:rsidRPr="0094119C" w:rsidRDefault="00BE7FC7" w:rsidP="00BE7FC7">
            <w:pPr>
              <w:rPr>
                <w:rFonts w:ascii="Times New Roman" w:hAnsi="Times New Roman" w:cs="Times New Roman"/>
                <w:i/>
                <w:sz w:val="24"/>
                <w:szCs w:val="24"/>
              </w:rPr>
            </w:pPr>
          </w:p>
          <w:p w:rsidR="00BE7FC7" w:rsidRPr="0094119C" w:rsidRDefault="00BE7FC7" w:rsidP="00BE7FC7">
            <w:pPr>
              <w:rPr>
                <w:rFonts w:ascii="Times New Roman" w:hAnsi="Times New Roman" w:cs="Times New Roman"/>
                <w:sz w:val="24"/>
                <w:szCs w:val="24"/>
              </w:rPr>
            </w:pPr>
          </w:p>
        </w:tc>
      </w:tr>
    </w:tbl>
    <w:p w:rsidR="00FE7FA7" w:rsidRPr="0094119C" w:rsidRDefault="00FE7FA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r w:rsidRPr="0094119C">
        <w:rPr>
          <w:rFonts w:ascii="Times New Roman" w:hAnsi="Times New Roman" w:cs="Times New Roman"/>
          <w:sz w:val="24"/>
          <w:szCs w:val="24"/>
        </w:rPr>
        <w:tab/>
        <w:t xml:space="preserve"> </w:t>
      </w:r>
    </w:p>
    <w:p w:rsidR="00FE7FA7" w:rsidRPr="0094119C" w:rsidRDefault="00FE7FA7" w:rsidP="003C38B5">
      <w:pPr>
        <w:pStyle w:val="Naslov3"/>
      </w:pPr>
      <w:r w:rsidRPr="0094119C">
        <w:t xml:space="preserve">5.3. </w:t>
      </w:r>
      <w:r w:rsidRPr="0094119C">
        <w:tab/>
        <w:t xml:space="preserve">UTVRĐIVANJE SOCIJALNIH UČINAKA </w:t>
      </w:r>
    </w:p>
    <w:tbl>
      <w:tblPr>
        <w:tblStyle w:val="Reetkatablice"/>
        <w:tblW w:w="0" w:type="auto"/>
        <w:tblLook w:val="04A0" w:firstRow="1" w:lastRow="0" w:firstColumn="1" w:lastColumn="0" w:noHBand="0" w:noVBand="1"/>
      </w:tblPr>
      <w:tblGrid>
        <w:gridCol w:w="876"/>
        <w:gridCol w:w="2871"/>
        <w:gridCol w:w="1779"/>
        <w:gridCol w:w="1768"/>
        <w:gridCol w:w="1768"/>
      </w:tblGrid>
      <w:tr w:rsidR="00BE7FC7" w:rsidRPr="0094119C" w:rsidTr="00BE7FC7">
        <w:tc>
          <w:tcPr>
            <w:tcW w:w="876" w:type="dxa"/>
          </w:tcPr>
          <w:p w:rsidR="00BE7FC7" w:rsidRPr="0094119C" w:rsidRDefault="00FE7FA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2871"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15" w:type="dxa"/>
            <w:gridSpan w:val="3"/>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BE7FC7" w:rsidRPr="0094119C" w:rsidTr="00BE7FC7">
        <w:tc>
          <w:tcPr>
            <w:tcW w:w="876" w:type="dxa"/>
            <w:vMerge w:val="restart"/>
          </w:tcPr>
          <w:p w:rsidR="00BE7FC7" w:rsidRPr="0094119C" w:rsidRDefault="00BE7FC7" w:rsidP="00BE7FC7">
            <w:pPr>
              <w:rPr>
                <w:rFonts w:ascii="Times New Roman" w:hAnsi="Times New Roman" w:cs="Times New Roman"/>
                <w:sz w:val="24"/>
                <w:szCs w:val="24"/>
              </w:rPr>
            </w:pPr>
          </w:p>
        </w:tc>
        <w:tc>
          <w:tcPr>
            <w:tcW w:w="2871" w:type="dxa"/>
            <w:vMerge w:val="restart"/>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79"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BE7FC7" w:rsidRPr="0094119C" w:rsidTr="00BE7FC7">
        <w:tc>
          <w:tcPr>
            <w:tcW w:w="876" w:type="dxa"/>
            <w:vMerge/>
          </w:tcPr>
          <w:p w:rsidR="00BE7FC7" w:rsidRPr="0094119C" w:rsidRDefault="00BE7FC7" w:rsidP="00BE7FC7">
            <w:pPr>
              <w:rPr>
                <w:rFonts w:ascii="Times New Roman" w:hAnsi="Times New Roman" w:cs="Times New Roman"/>
                <w:sz w:val="24"/>
                <w:szCs w:val="24"/>
              </w:rPr>
            </w:pPr>
          </w:p>
        </w:tc>
        <w:tc>
          <w:tcPr>
            <w:tcW w:w="2871" w:type="dxa"/>
            <w:vMerge/>
          </w:tcPr>
          <w:p w:rsidR="00BE7FC7" w:rsidRPr="0094119C" w:rsidRDefault="00BE7FC7" w:rsidP="00BE7FC7">
            <w:pPr>
              <w:rPr>
                <w:rFonts w:ascii="Times New Roman" w:hAnsi="Times New Roman" w:cs="Times New Roman"/>
                <w:sz w:val="24"/>
                <w:szCs w:val="24"/>
              </w:rPr>
            </w:pPr>
          </w:p>
        </w:tc>
        <w:tc>
          <w:tcPr>
            <w:tcW w:w="1779"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Socijalna uključenost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Zaštita osjetljivih skupina i skupina s posebnim interesima i potrebama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očekivani izravni učinak: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5.3.8.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izravnih učinaka od 5.3.1. do 5.3.7.: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socijalnih učinaka. </w:t>
            </w:r>
          </w:p>
        </w:tc>
      </w:tr>
      <w:tr w:rsidR="00BE7FC7" w:rsidRPr="0094119C" w:rsidTr="00BE7FC7">
        <w:tc>
          <w:tcPr>
            <w:tcW w:w="876" w:type="dxa"/>
          </w:tcPr>
          <w:p w:rsidR="00BE7FC7" w:rsidRPr="0094119C" w:rsidRDefault="00BE7FC7" w:rsidP="00BE7FC7">
            <w:pPr>
              <w:rPr>
                <w:rFonts w:ascii="Times New Roman" w:hAnsi="Times New Roman" w:cs="Times New Roman"/>
                <w:sz w:val="24"/>
                <w:szCs w:val="24"/>
              </w:rPr>
            </w:pP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Srednji i veliki poduzetnici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Građani i/ili obitelji i/ili kućanstva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Radnici i/ili umirovljenici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Hrvatski branitelji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Manjine i/ili socijalne skupine s posebnim interesima i potrebama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Udruge i/ili zaklade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5.3.19.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utvrđeni adresati: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1779"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Ne</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5.3.20.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adresata od 5.3.9. do 5.3.19.: </w:t>
            </w:r>
          </w:p>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socijalnih učinaka.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5.3.21. </w:t>
            </w: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REZULTAT PRETHODNE PROCJENE SOCIJALNIH UČINAKA:</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7FC7"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BE7FC7"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7FC7" w:rsidRPr="0094119C" w:rsidRDefault="00BE7FC7" w:rsidP="00BE7FC7">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BE7FC7"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lastRenderedPageBreak/>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BE7FC7" w:rsidRPr="0094119C" w:rsidRDefault="00BE7FC7" w:rsidP="00BE7FC7">
            <w:pPr>
              <w:rPr>
                <w:rFonts w:ascii="Times New Roman" w:hAnsi="Times New Roman" w:cs="Times New Roman"/>
                <w:i/>
                <w:sz w:val="24"/>
                <w:szCs w:val="24"/>
              </w:rPr>
            </w:pPr>
          </w:p>
          <w:p w:rsidR="00BE7FC7" w:rsidRPr="0094119C" w:rsidRDefault="00BE7FC7" w:rsidP="00BE7FC7">
            <w:pPr>
              <w:rPr>
                <w:rFonts w:ascii="Times New Roman" w:hAnsi="Times New Roman" w:cs="Times New Roman"/>
                <w:i/>
                <w:sz w:val="24"/>
                <w:szCs w:val="24"/>
              </w:rPr>
            </w:pPr>
          </w:p>
          <w:p w:rsidR="00BE7FC7" w:rsidRPr="0094119C" w:rsidRDefault="00BE7FC7" w:rsidP="00BE7FC7">
            <w:pPr>
              <w:rPr>
                <w:rFonts w:ascii="Times New Roman" w:hAnsi="Times New Roman" w:cs="Times New Roman"/>
                <w:sz w:val="24"/>
                <w:szCs w:val="24"/>
              </w:rPr>
            </w:pPr>
          </w:p>
        </w:tc>
      </w:tr>
    </w:tbl>
    <w:p w:rsidR="00BE7FC7" w:rsidRPr="0094119C" w:rsidRDefault="00BE7FC7" w:rsidP="00FE7FA7">
      <w:pPr>
        <w:rPr>
          <w:rFonts w:ascii="Times New Roman" w:hAnsi="Times New Roman" w:cs="Times New Roman"/>
          <w:sz w:val="24"/>
          <w:szCs w:val="24"/>
        </w:rPr>
      </w:pPr>
    </w:p>
    <w:p w:rsidR="00FE7FA7" w:rsidRPr="0094119C" w:rsidRDefault="00FE7FA7" w:rsidP="003C38B5">
      <w:pPr>
        <w:pStyle w:val="Naslov3"/>
      </w:pPr>
      <w:r w:rsidRPr="0094119C">
        <w:t xml:space="preserve">5.4. </w:t>
      </w:r>
      <w:r w:rsidRPr="0094119C">
        <w:tab/>
        <w:t xml:space="preserve">UTVRĐIVANJE UČINAKA NA RAD I TRŽIŠTE RADA </w:t>
      </w:r>
    </w:p>
    <w:tbl>
      <w:tblPr>
        <w:tblStyle w:val="Reetkatablice"/>
        <w:tblW w:w="0" w:type="auto"/>
        <w:tblLook w:val="04A0" w:firstRow="1" w:lastRow="0" w:firstColumn="1" w:lastColumn="0" w:noHBand="0" w:noVBand="1"/>
      </w:tblPr>
      <w:tblGrid>
        <w:gridCol w:w="876"/>
        <w:gridCol w:w="2871"/>
        <w:gridCol w:w="1779"/>
        <w:gridCol w:w="1768"/>
        <w:gridCol w:w="1768"/>
      </w:tblGrid>
      <w:tr w:rsidR="00BE7FC7" w:rsidRPr="0094119C" w:rsidTr="00BE7FC7">
        <w:tc>
          <w:tcPr>
            <w:tcW w:w="876"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 xml:space="preserve">  </w:t>
            </w:r>
          </w:p>
        </w:tc>
        <w:tc>
          <w:tcPr>
            <w:tcW w:w="2871"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15" w:type="dxa"/>
            <w:gridSpan w:val="3"/>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BE7FC7" w:rsidRPr="0094119C" w:rsidTr="00BE7FC7">
        <w:tc>
          <w:tcPr>
            <w:tcW w:w="876" w:type="dxa"/>
            <w:vMerge w:val="restart"/>
          </w:tcPr>
          <w:p w:rsidR="00BE7FC7" w:rsidRPr="0094119C" w:rsidRDefault="00BE7FC7" w:rsidP="00BE7FC7">
            <w:pPr>
              <w:rPr>
                <w:rFonts w:ascii="Times New Roman" w:hAnsi="Times New Roman" w:cs="Times New Roman"/>
                <w:sz w:val="24"/>
                <w:szCs w:val="24"/>
              </w:rPr>
            </w:pPr>
          </w:p>
        </w:tc>
        <w:tc>
          <w:tcPr>
            <w:tcW w:w="2871" w:type="dxa"/>
            <w:vMerge w:val="restart"/>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79"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BE7FC7" w:rsidRPr="0094119C" w:rsidTr="00BE7FC7">
        <w:tc>
          <w:tcPr>
            <w:tcW w:w="876" w:type="dxa"/>
            <w:vMerge/>
          </w:tcPr>
          <w:p w:rsidR="00BE7FC7" w:rsidRPr="0094119C" w:rsidRDefault="00BE7FC7" w:rsidP="00BE7FC7">
            <w:pPr>
              <w:rPr>
                <w:rFonts w:ascii="Times New Roman" w:hAnsi="Times New Roman" w:cs="Times New Roman"/>
                <w:sz w:val="24"/>
                <w:szCs w:val="24"/>
              </w:rPr>
            </w:pPr>
          </w:p>
        </w:tc>
        <w:tc>
          <w:tcPr>
            <w:tcW w:w="2871" w:type="dxa"/>
            <w:vMerge/>
          </w:tcPr>
          <w:p w:rsidR="00BE7FC7" w:rsidRPr="0094119C" w:rsidRDefault="00BE7FC7" w:rsidP="00BE7FC7">
            <w:pPr>
              <w:rPr>
                <w:rFonts w:ascii="Times New Roman" w:hAnsi="Times New Roman" w:cs="Times New Roman"/>
                <w:sz w:val="24"/>
                <w:szCs w:val="24"/>
              </w:rPr>
            </w:pPr>
          </w:p>
        </w:tc>
        <w:tc>
          <w:tcPr>
            <w:tcW w:w="1779"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Otvaranje novih radnih mjesta odnosno gubitak radnih mjesta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Kretanje minimalne plaće i najniže mirovine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Status regulirane profesije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Odnos između privatnog i poslovnog života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Dohodak radnika odnosno samozaposlenih osoba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Pravo na kvalitetu radnog mjesta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Ostvarivanje prava na mirovinu i drugih radnih prava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Status prava iz kolektivnog ugovora i na pravo kolektivnog pregovaranja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očekivani izravni učinak: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5.4.14.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izravnih učinaka od 5.4.1 do 5.4.13: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rad i tržište rada. </w:t>
            </w:r>
          </w:p>
        </w:tc>
      </w:tr>
      <w:tr w:rsidR="00BE7FC7" w:rsidRPr="0094119C" w:rsidTr="00BE7FC7">
        <w:tc>
          <w:tcPr>
            <w:tcW w:w="876" w:type="dxa"/>
          </w:tcPr>
          <w:p w:rsidR="00BE7FC7" w:rsidRPr="0094119C" w:rsidRDefault="00BE7FC7" w:rsidP="00BE7FC7">
            <w:pPr>
              <w:rPr>
                <w:rFonts w:ascii="Times New Roman" w:hAnsi="Times New Roman" w:cs="Times New Roman"/>
                <w:sz w:val="24"/>
                <w:szCs w:val="24"/>
              </w:rPr>
            </w:pP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Srednji i veliki poduzetnici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Građani i/ili obitelji i/ili kućanstva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Radnici i/ili umirovljenici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5.4.19.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Hrvatski branitelji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Manjine i/ili socijalne skupine s posebnim interesima i potrebama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Udruge i/ili zaklade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utvrđeni adresati: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5.4.26.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adresata od 5.4.14. do 5.4.25.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rad i tržište rada.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5.4.27. </w:t>
            </w:r>
          </w:p>
        </w:tc>
        <w:tc>
          <w:tcPr>
            <w:tcW w:w="8186" w:type="dxa"/>
            <w:gridSpan w:val="4"/>
          </w:tcPr>
          <w:p w:rsidR="005C23AF" w:rsidRPr="0094119C" w:rsidRDefault="005C23AF" w:rsidP="005C23AF">
            <w:pPr>
              <w:rPr>
                <w:rFonts w:ascii="Times New Roman" w:hAnsi="Times New Roman" w:cs="Times New Roman"/>
                <w:b/>
                <w:sz w:val="24"/>
                <w:szCs w:val="24"/>
              </w:rPr>
            </w:pPr>
            <w:r w:rsidRPr="0094119C">
              <w:rPr>
                <w:rFonts w:ascii="Times New Roman" w:hAnsi="Times New Roman" w:cs="Times New Roman"/>
                <w:b/>
                <w:sz w:val="24"/>
                <w:szCs w:val="24"/>
              </w:rPr>
              <w:t>REZULTAT PRETHODNE PROCJENE UČINAKA NA RAD I TRŽIŠTE RADA:</w:t>
            </w:r>
          </w:p>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5C23AF"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5C23AF"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5C23AF" w:rsidRPr="0094119C" w:rsidRDefault="005C23AF" w:rsidP="005C23AF">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5C23AF"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5C23AF" w:rsidRPr="0094119C" w:rsidRDefault="005C23AF" w:rsidP="005C23AF">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5C23AF" w:rsidRPr="0094119C" w:rsidRDefault="005C23AF" w:rsidP="005C23AF">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5C23AF" w:rsidRPr="0094119C" w:rsidRDefault="005C23AF" w:rsidP="005C23AF">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5C23AF" w:rsidRPr="0094119C" w:rsidRDefault="005C23AF" w:rsidP="005C23AF">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5C23AF" w:rsidRPr="0094119C" w:rsidRDefault="005C23AF" w:rsidP="005C23AF">
            <w:pPr>
              <w:rPr>
                <w:rFonts w:ascii="Times New Roman" w:hAnsi="Times New Roman" w:cs="Times New Roman"/>
                <w:i/>
                <w:sz w:val="24"/>
                <w:szCs w:val="24"/>
              </w:rPr>
            </w:pPr>
          </w:p>
          <w:p w:rsidR="005C23AF" w:rsidRPr="0094119C" w:rsidRDefault="005C23AF" w:rsidP="005C23AF">
            <w:pPr>
              <w:rPr>
                <w:rFonts w:ascii="Times New Roman" w:hAnsi="Times New Roman" w:cs="Times New Roman"/>
                <w:sz w:val="24"/>
                <w:szCs w:val="24"/>
              </w:rPr>
            </w:pPr>
          </w:p>
        </w:tc>
      </w:tr>
    </w:tbl>
    <w:p w:rsidR="00BE7FC7" w:rsidRPr="0094119C" w:rsidRDefault="00BE7FC7" w:rsidP="00BE7FC7">
      <w:pPr>
        <w:rPr>
          <w:rFonts w:ascii="Times New Roman" w:hAnsi="Times New Roman" w:cs="Times New Roman"/>
          <w:sz w:val="24"/>
          <w:szCs w:val="24"/>
        </w:rPr>
      </w:pPr>
    </w:p>
    <w:p w:rsidR="00FE7FA7" w:rsidRPr="0094119C" w:rsidRDefault="00FE7FA7" w:rsidP="003C38B5">
      <w:pPr>
        <w:pStyle w:val="Naslov3"/>
      </w:pPr>
      <w:r w:rsidRPr="0094119C">
        <w:t xml:space="preserve">5.5. </w:t>
      </w:r>
      <w:r w:rsidRPr="0094119C">
        <w:tab/>
        <w:t xml:space="preserve">UTVRĐIVANJE UČINAKA NA ZAŠTITU OKOLIŠA </w:t>
      </w:r>
    </w:p>
    <w:tbl>
      <w:tblPr>
        <w:tblStyle w:val="Reetkatablice"/>
        <w:tblW w:w="0" w:type="auto"/>
        <w:tblLook w:val="04A0" w:firstRow="1" w:lastRow="0" w:firstColumn="1" w:lastColumn="0" w:noHBand="0" w:noVBand="1"/>
      </w:tblPr>
      <w:tblGrid>
        <w:gridCol w:w="876"/>
        <w:gridCol w:w="2871"/>
        <w:gridCol w:w="1779"/>
        <w:gridCol w:w="1768"/>
        <w:gridCol w:w="1768"/>
      </w:tblGrid>
      <w:tr w:rsidR="00BE7FC7" w:rsidRPr="0094119C" w:rsidTr="00BE7FC7">
        <w:tc>
          <w:tcPr>
            <w:tcW w:w="876"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 xml:space="preserve">  </w:t>
            </w:r>
          </w:p>
        </w:tc>
        <w:tc>
          <w:tcPr>
            <w:tcW w:w="2871"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15" w:type="dxa"/>
            <w:gridSpan w:val="3"/>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BE7FC7" w:rsidRPr="0094119C" w:rsidTr="00BE7FC7">
        <w:tc>
          <w:tcPr>
            <w:tcW w:w="876" w:type="dxa"/>
            <w:vMerge w:val="restart"/>
          </w:tcPr>
          <w:p w:rsidR="00BE7FC7" w:rsidRPr="0094119C" w:rsidRDefault="00BE7FC7" w:rsidP="00BE7FC7">
            <w:pPr>
              <w:rPr>
                <w:rFonts w:ascii="Times New Roman" w:hAnsi="Times New Roman" w:cs="Times New Roman"/>
                <w:sz w:val="24"/>
                <w:szCs w:val="24"/>
              </w:rPr>
            </w:pPr>
          </w:p>
        </w:tc>
        <w:tc>
          <w:tcPr>
            <w:tcW w:w="2871" w:type="dxa"/>
            <w:vMerge w:val="restart"/>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79"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BE7FC7" w:rsidRPr="0094119C" w:rsidTr="00BE7FC7">
        <w:tc>
          <w:tcPr>
            <w:tcW w:w="876" w:type="dxa"/>
            <w:vMerge/>
          </w:tcPr>
          <w:p w:rsidR="00BE7FC7" w:rsidRPr="0094119C" w:rsidRDefault="00BE7FC7" w:rsidP="00BE7FC7">
            <w:pPr>
              <w:rPr>
                <w:rFonts w:ascii="Times New Roman" w:hAnsi="Times New Roman" w:cs="Times New Roman"/>
                <w:sz w:val="24"/>
                <w:szCs w:val="24"/>
              </w:rPr>
            </w:pPr>
          </w:p>
        </w:tc>
        <w:tc>
          <w:tcPr>
            <w:tcW w:w="2871" w:type="dxa"/>
            <w:vMerge/>
          </w:tcPr>
          <w:p w:rsidR="00BE7FC7" w:rsidRPr="0094119C" w:rsidRDefault="00BE7FC7" w:rsidP="00BE7FC7">
            <w:pPr>
              <w:rPr>
                <w:rFonts w:ascii="Times New Roman" w:hAnsi="Times New Roman" w:cs="Times New Roman"/>
                <w:sz w:val="24"/>
                <w:szCs w:val="24"/>
              </w:rPr>
            </w:pPr>
          </w:p>
        </w:tc>
        <w:tc>
          <w:tcPr>
            <w:tcW w:w="1779"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Utjecaj na klimu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Kvaliteta i korištenje zraka, vode i tla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Korištenje energije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Korištenje obnovljivih i neobnovljivih izvora energije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proofErr w:type="spellStart"/>
            <w:r w:rsidRPr="0094119C">
              <w:rPr>
                <w:rFonts w:ascii="Times New Roman" w:eastAsiaTheme="minorEastAsia" w:hAnsi="Times New Roman" w:cs="Times New Roman"/>
                <w:sz w:val="24"/>
                <w:szCs w:val="24"/>
                <w:lang w:eastAsia="hr-HR"/>
              </w:rPr>
              <w:t>Bioraznolikost</w:t>
            </w:r>
            <w:proofErr w:type="spellEnd"/>
            <w:r w:rsidRPr="0094119C">
              <w:rPr>
                <w:rFonts w:ascii="Times New Roman" w:eastAsiaTheme="minorEastAsia" w:hAnsi="Times New Roman" w:cs="Times New Roman"/>
                <w:sz w:val="24"/>
                <w:szCs w:val="24"/>
                <w:lang w:eastAsia="hr-HR"/>
              </w:rPr>
              <w:t xml:space="preserve"> biljnog i životinjskog svijeta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Gospodarenje otpadom i/ili recikliranje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Rizik onečišćenja od industrijskih pogona po bilo kojoj osnovi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Zaštita od utjecaja genetski modificiranih organizama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Zaštita od utjecaja kemikalija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očekivani izravni učinak: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5.5.11.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izravnih učinaka od 5.5.1. do 5.5.10.: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zaštitu okoliša. </w:t>
            </w:r>
          </w:p>
        </w:tc>
      </w:tr>
      <w:tr w:rsidR="00BE7FC7" w:rsidRPr="0094119C" w:rsidTr="00BE7FC7">
        <w:tc>
          <w:tcPr>
            <w:tcW w:w="876" w:type="dxa"/>
          </w:tcPr>
          <w:p w:rsidR="00BE7FC7" w:rsidRPr="0094119C" w:rsidRDefault="00BE7FC7" w:rsidP="00BE7FC7">
            <w:pPr>
              <w:rPr>
                <w:rFonts w:ascii="Times New Roman" w:hAnsi="Times New Roman" w:cs="Times New Roman"/>
                <w:sz w:val="24"/>
                <w:szCs w:val="24"/>
              </w:rPr>
            </w:pP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Srednji i veliki poduzetnici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Građani i/ili obitelji i/ili kućanstva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Radnici i/ili umirovljenici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5.5.17.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Hrvatski branitelji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Manjine i/ili socijalne skupine s posebnim interesima i potrebama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5.5.19.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Udruge i/ili zaklade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5.5.20.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5.5.21.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5.5.22.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utvrđeni adresati: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5.5.23.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adresata od 5.5.12. do 5.5.22.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zaštitu okoliša.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5C23AF"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5.5.24.</w:t>
            </w:r>
          </w:p>
        </w:tc>
        <w:tc>
          <w:tcPr>
            <w:tcW w:w="8186" w:type="dxa"/>
            <w:gridSpan w:val="4"/>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b/>
                <w:sz w:val="24"/>
                <w:szCs w:val="24"/>
              </w:rPr>
              <w:t xml:space="preserve">REZULTAT PRETHODNE PROCJENE </w:t>
            </w:r>
            <w:r w:rsidR="005C23AF" w:rsidRPr="0094119C">
              <w:rPr>
                <w:rFonts w:ascii="Times New Roman" w:hAnsi="Times New Roman" w:cs="Times New Roman"/>
                <w:b/>
                <w:sz w:val="24"/>
                <w:szCs w:val="24"/>
              </w:rPr>
              <w:t>UČINAKA NA ZAŠTITU OKOLIŠA</w:t>
            </w:r>
            <w:r w:rsidR="005C23AF" w:rsidRPr="0094119C">
              <w:rPr>
                <w:rFonts w:ascii="Times New Roman" w:hAnsi="Times New Roman" w:cs="Times New Roman"/>
                <w:sz w:val="24"/>
                <w:szCs w:val="24"/>
              </w:rPr>
              <w:t>:</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7FC7"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BE7FC7"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7FC7" w:rsidRPr="0094119C" w:rsidRDefault="00BE7FC7" w:rsidP="00BE7FC7">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BE7FC7"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BE7FC7" w:rsidRPr="0094119C" w:rsidRDefault="00BE7FC7" w:rsidP="00BE7FC7">
            <w:pPr>
              <w:rPr>
                <w:rFonts w:ascii="Times New Roman" w:hAnsi="Times New Roman" w:cs="Times New Roman"/>
                <w:i/>
                <w:sz w:val="24"/>
                <w:szCs w:val="24"/>
              </w:rPr>
            </w:pPr>
          </w:p>
          <w:p w:rsidR="00BE7FC7" w:rsidRPr="0094119C" w:rsidRDefault="00BE7FC7" w:rsidP="00BE7FC7">
            <w:pPr>
              <w:rPr>
                <w:rFonts w:ascii="Times New Roman" w:hAnsi="Times New Roman" w:cs="Times New Roman"/>
                <w:sz w:val="24"/>
                <w:szCs w:val="24"/>
              </w:rPr>
            </w:pPr>
          </w:p>
        </w:tc>
      </w:tr>
    </w:tbl>
    <w:p w:rsidR="00BE7FC7" w:rsidRPr="0094119C" w:rsidRDefault="00BE7FC7" w:rsidP="00BE7FC7">
      <w:pPr>
        <w:rPr>
          <w:rFonts w:ascii="Times New Roman" w:hAnsi="Times New Roman" w:cs="Times New Roman"/>
          <w:sz w:val="24"/>
          <w:szCs w:val="24"/>
        </w:rPr>
      </w:pPr>
    </w:p>
    <w:p w:rsidR="00FE7FA7" w:rsidRPr="0094119C" w:rsidRDefault="00FE7FA7" w:rsidP="003C38B5">
      <w:pPr>
        <w:pStyle w:val="Naslov3"/>
      </w:pPr>
      <w:r w:rsidRPr="0094119C">
        <w:t xml:space="preserve">5.6. </w:t>
      </w:r>
      <w:r w:rsidRPr="0094119C">
        <w:tab/>
        <w:t xml:space="preserve">UTVRĐIVANJE UČINAKA NA ZAŠTITU LJUDSKIH PRAVA </w:t>
      </w:r>
    </w:p>
    <w:tbl>
      <w:tblPr>
        <w:tblStyle w:val="Reetkatablice"/>
        <w:tblW w:w="0" w:type="auto"/>
        <w:tblLook w:val="04A0" w:firstRow="1" w:lastRow="0" w:firstColumn="1" w:lastColumn="0" w:noHBand="0" w:noVBand="1"/>
      </w:tblPr>
      <w:tblGrid>
        <w:gridCol w:w="876"/>
        <w:gridCol w:w="2871"/>
        <w:gridCol w:w="1779"/>
        <w:gridCol w:w="1768"/>
        <w:gridCol w:w="1768"/>
      </w:tblGrid>
      <w:tr w:rsidR="00BE7FC7" w:rsidRPr="0094119C" w:rsidTr="00BE7FC7">
        <w:tc>
          <w:tcPr>
            <w:tcW w:w="876"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 xml:space="preserve">  </w:t>
            </w:r>
          </w:p>
        </w:tc>
        <w:tc>
          <w:tcPr>
            <w:tcW w:w="2871" w:type="dxa"/>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Vrsta izravnih učinaka</w:t>
            </w:r>
          </w:p>
        </w:tc>
        <w:tc>
          <w:tcPr>
            <w:tcW w:w="5315" w:type="dxa"/>
            <w:gridSpan w:val="3"/>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Mjerilo učinka</w:t>
            </w:r>
          </w:p>
        </w:tc>
      </w:tr>
      <w:tr w:rsidR="00BE7FC7" w:rsidRPr="0094119C" w:rsidTr="00BE7FC7">
        <w:tc>
          <w:tcPr>
            <w:tcW w:w="876" w:type="dxa"/>
            <w:vMerge w:val="restart"/>
          </w:tcPr>
          <w:p w:rsidR="00BE7FC7" w:rsidRPr="0094119C" w:rsidRDefault="00BE7FC7" w:rsidP="00BE7FC7">
            <w:pPr>
              <w:rPr>
                <w:rFonts w:ascii="Times New Roman" w:hAnsi="Times New Roman" w:cs="Times New Roman"/>
                <w:sz w:val="24"/>
                <w:szCs w:val="24"/>
              </w:rPr>
            </w:pPr>
          </w:p>
        </w:tc>
        <w:tc>
          <w:tcPr>
            <w:tcW w:w="2871" w:type="dxa"/>
            <w:vMerge w:val="restart"/>
          </w:tcPr>
          <w:p w:rsidR="00BE7FC7" w:rsidRPr="0094119C" w:rsidRDefault="00BE7FC7" w:rsidP="00BE7FC7">
            <w:pPr>
              <w:rPr>
                <w:rFonts w:ascii="Times New Roman" w:hAnsi="Times New Roman" w:cs="Times New Roman"/>
                <w:sz w:val="24"/>
                <w:szCs w:val="24"/>
              </w:rPr>
            </w:pPr>
            <w:r w:rsidRPr="0094119C">
              <w:rPr>
                <w:rFonts w:ascii="Times New Roman" w:hAnsi="Times New Roman" w:cs="Times New Roman"/>
                <w:sz w:val="24"/>
                <w:szCs w:val="24"/>
              </w:rPr>
              <w:t>Utvrdite učinak na:</w:t>
            </w:r>
          </w:p>
        </w:tc>
        <w:tc>
          <w:tcPr>
            <w:tcW w:w="1779"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Neznatan</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Mali</w:t>
            </w:r>
          </w:p>
        </w:tc>
        <w:tc>
          <w:tcPr>
            <w:tcW w:w="1768" w:type="dxa"/>
          </w:tcPr>
          <w:p w:rsidR="00BE7FC7" w:rsidRPr="0094119C" w:rsidRDefault="00BE7FC7" w:rsidP="00BE7FC7">
            <w:pPr>
              <w:jc w:val="center"/>
              <w:rPr>
                <w:rFonts w:ascii="Times New Roman" w:hAnsi="Times New Roman" w:cs="Times New Roman"/>
                <w:b/>
                <w:sz w:val="24"/>
                <w:szCs w:val="24"/>
              </w:rPr>
            </w:pPr>
            <w:r w:rsidRPr="0094119C">
              <w:rPr>
                <w:rFonts w:ascii="Times New Roman" w:hAnsi="Times New Roman" w:cs="Times New Roman"/>
                <w:b/>
                <w:sz w:val="24"/>
                <w:szCs w:val="24"/>
              </w:rPr>
              <w:t>Veliki</w:t>
            </w:r>
          </w:p>
        </w:tc>
      </w:tr>
      <w:tr w:rsidR="00BE7FC7" w:rsidRPr="0094119C" w:rsidTr="00BE7FC7">
        <w:tc>
          <w:tcPr>
            <w:tcW w:w="876" w:type="dxa"/>
            <w:vMerge/>
          </w:tcPr>
          <w:p w:rsidR="00BE7FC7" w:rsidRPr="0094119C" w:rsidRDefault="00BE7FC7" w:rsidP="00BE7FC7">
            <w:pPr>
              <w:rPr>
                <w:rFonts w:ascii="Times New Roman" w:hAnsi="Times New Roman" w:cs="Times New Roman"/>
                <w:sz w:val="24"/>
                <w:szCs w:val="24"/>
              </w:rPr>
            </w:pPr>
          </w:p>
        </w:tc>
        <w:tc>
          <w:tcPr>
            <w:tcW w:w="2871" w:type="dxa"/>
            <w:vMerge/>
          </w:tcPr>
          <w:p w:rsidR="00BE7FC7" w:rsidRPr="0094119C" w:rsidRDefault="00BE7FC7" w:rsidP="00BE7FC7">
            <w:pPr>
              <w:rPr>
                <w:rFonts w:ascii="Times New Roman" w:hAnsi="Times New Roman" w:cs="Times New Roman"/>
                <w:sz w:val="24"/>
                <w:szCs w:val="24"/>
              </w:rPr>
            </w:pPr>
          </w:p>
        </w:tc>
        <w:tc>
          <w:tcPr>
            <w:tcW w:w="1779"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c>
          <w:tcPr>
            <w:tcW w:w="1768" w:type="dxa"/>
          </w:tcPr>
          <w:p w:rsidR="00BE7FC7" w:rsidRPr="0094119C" w:rsidRDefault="00BE7FC7" w:rsidP="00BE7FC7">
            <w:pPr>
              <w:jc w:val="center"/>
              <w:rPr>
                <w:rFonts w:ascii="Times New Roman" w:hAnsi="Times New Roman" w:cs="Times New Roman"/>
                <w:i/>
                <w:sz w:val="24"/>
                <w:szCs w:val="24"/>
              </w:rPr>
            </w:pPr>
            <w:r w:rsidRPr="0094119C">
              <w:rPr>
                <w:rFonts w:ascii="Times New Roman" w:hAnsi="Times New Roman" w:cs="Times New Roman"/>
                <w:i/>
                <w:sz w:val="24"/>
                <w:szCs w:val="24"/>
              </w:rPr>
              <w:t>Da/Ne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lastRenderedPageBreak/>
              <w:t xml:space="preserve">5.6.2.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Izravna ili neizravna diskriminacija po bilo kojoj osnovi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Povreda prava na privatnost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315A8C">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Pravo na pristup informacijama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spacing w:beforeAutospacing="1"/>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očekivani izravni učinak: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5.6.10.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izravnih učinaka od 5.6.1. do 5.6.9.: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zaštitu ljudskih prava. </w:t>
            </w:r>
          </w:p>
        </w:tc>
      </w:tr>
      <w:tr w:rsidR="00BE7FC7" w:rsidRPr="0094119C" w:rsidTr="00BE7FC7">
        <w:tc>
          <w:tcPr>
            <w:tcW w:w="876" w:type="dxa"/>
          </w:tcPr>
          <w:p w:rsidR="00BE7FC7" w:rsidRPr="0094119C" w:rsidRDefault="00BE7FC7" w:rsidP="00BE7FC7">
            <w:pPr>
              <w:rPr>
                <w:rFonts w:ascii="Times New Roman" w:hAnsi="Times New Roman" w:cs="Times New Roman"/>
                <w:sz w:val="24"/>
                <w:szCs w:val="24"/>
              </w:rPr>
            </w:pP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Utvrdite veličinu adresata:</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5.6.13.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Srednji i </w:t>
            </w:r>
            <w:proofErr w:type="spellStart"/>
            <w:r w:rsidRPr="0094119C">
              <w:rPr>
                <w:rFonts w:ascii="Times New Roman" w:eastAsiaTheme="minorEastAsia" w:hAnsi="Times New Roman" w:cs="Times New Roman"/>
                <w:sz w:val="24"/>
                <w:szCs w:val="24"/>
                <w:lang w:eastAsia="hr-HR"/>
              </w:rPr>
              <w:t>velikii</w:t>
            </w:r>
            <w:proofErr w:type="spellEnd"/>
            <w:r w:rsidRPr="0094119C">
              <w:rPr>
                <w:rFonts w:ascii="Times New Roman" w:eastAsiaTheme="minorEastAsia" w:hAnsi="Times New Roman" w:cs="Times New Roman"/>
                <w:sz w:val="24"/>
                <w:szCs w:val="24"/>
                <w:lang w:eastAsia="hr-HR"/>
              </w:rPr>
              <w:t xml:space="preserve"> poduzetnici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5.6.14.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Građani i/ili obitelji i/ili kućanstva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5.6.15.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Radnici i/ili umirovljenici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5.6.16.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5.6.17.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Hrvatski branitelji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5.6.18.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Manjine i/ili socijalne skupine s posebnim interesima i potrebama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5.6.19.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Udruge i/ili zaklade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5.6.20.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Središnja tijela državne uprave, druga državna </w:t>
            </w:r>
            <w:r w:rsidRPr="0094119C">
              <w:rPr>
                <w:rFonts w:ascii="Times New Roman" w:eastAsiaTheme="minorEastAsia" w:hAnsi="Times New Roman" w:cs="Times New Roman"/>
                <w:sz w:val="24"/>
                <w:szCs w:val="24"/>
                <w:lang w:eastAsia="hr-HR"/>
              </w:rPr>
              <w:lastRenderedPageBreak/>
              <w:t xml:space="preserve">tijela, pravosudna tijela, javne ustanove, jedinice lokalne i područne (regionalne) samouprave, pravne osobe s javnim ovlastima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lastRenderedPageBreak/>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5.6.21.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Ne </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5.6.22. </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Drugi utvrđeni adresati: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1779"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c>
          <w:tcPr>
            <w:tcW w:w="1768" w:type="dxa"/>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5.6.23. </w:t>
            </w:r>
          </w:p>
        </w:tc>
        <w:tc>
          <w:tcPr>
            <w:tcW w:w="8186" w:type="dxa"/>
            <w:gridSpan w:val="4"/>
            <w:tcBorders>
              <w:top w:val="single" w:sz="6" w:space="0" w:color="auto"/>
              <w:left w:val="single" w:sz="6" w:space="0" w:color="auto"/>
              <w:bottom w:val="single" w:sz="6" w:space="0" w:color="auto"/>
              <w:right w:val="single" w:sz="6" w:space="0" w:color="auto"/>
            </w:tcBorders>
            <w:shd w:val="clear" w:color="auto" w:fill="FFFFFF"/>
          </w:tcPr>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Obrazloženje za analizu utvrđivanja adresata od 5.6.12. do 5.6.23. </w:t>
            </w:r>
          </w:p>
          <w:p w:rsidR="005C23AF" w:rsidRPr="0094119C" w:rsidRDefault="005C23AF" w:rsidP="005C23AF">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Pitanja koja se uređuju Zakonom o izmjenama ovršnog zakona su takva da neće imati izravnih učinaka na zaštitu ljudskih prava. </w:t>
            </w:r>
          </w:p>
        </w:tc>
      </w:tr>
      <w:tr w:rsidR="00BE7FC7" w:rsidRPr="0094119C" w:rsidTr="00BE7FC7">
        <w:tc>
          <w:tcPr>
            <w:tcW w:w="876" w:type="dxa"/>
            <w:tcBorders>
              <w:top w:val="single" w:sz="6" w:space="0" w:color="auto"/>
              <w:left w:val="single" w:sz="6" w:space="0" w:color="auto"/>
              <w:bottom w:val="single" w:sz="6" w:space="0" w:color="auto"/>
              <w:right w:val="single" w:sz="6" w:space="0" w:color="auto"/>
            </w:tcBorders>
            <w:shd w:val="clear" w:color="auto" w:fill="FFFFFF"/>
          </w:tcPr>
          <w:p w:rsidR="00BE7FC7" w:rsidRPr="0094119C" w:rsidRDefault="00BE7FC7" w:rsidP="00BE7FC7">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5.3.21. </w:t>
            </w:r>
          </w:p>
        </w:tc>
        <w:tc>
          <w:tcPr>
            <w:tcW w:w="8186" w:type="dxa"/>
            <w:gridSpan w:val="4"/>
          </w:tcPr>
          <w:p w:rsidR="00BE7FC7" w:rsidRPr="0094119C" w:rsidRDefault="00BE7FC7" w:rsidP="00BE7FC7">
            <w:pPr>
              <w:rPr>
                <w:rFonts w:ascii="Times New Roman" w:hAnsi="Times New Roman" w:cs="Times New Roman"/>
                <w:b/>
                <w:sz w:val="24"/>
                <w:szCs w:val="24"/>
              </w:rPr>
            </w:pPr>
            <w:r w:rsidRPr="0094119C">
              <w:rPr>
                <w:rFonts w:ascii="Times New Roman" w:hAnsi="Times New Roman" w:cs="Times New Roman"/>
                <w:b/>
                <w:sz w:val="24"/>
                <w:szCs w:val="24"/>
              </w:rPr>
              <w:t xml:space="preserve">REZULTAT PRETHODNE PROCJENE </w:t>
            </w:r>
            <w:r w:rsidR="005C23AF" w:rsidRPr="0094119C">
              <w:rPr>
                <w:rFonts w:ascii="Times New Roman" w:hAnsi="Times New Roman" w:cs="Times New Roman"/>
                <w:b/>
                <w:sz w:val="24"/>
                <w:szCs w:val="24"/>
              </w:rPr>
              <w:t>UČINAKA NA ZAŠTITU LJUDSKIH PRAVA:</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Da li je utvrđena barem jedna kombinacija: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mali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veliki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 mali izravni učinak i veliki broj adresata. </w:t>
            </w:r>
          </w:p>
          <w:p w:rsidR="00BE7FC7" w:rsidRPr="0094119C" w:rsidRDefault="00BE7FC7" w:rsidP="00BE7FC7">
            <w:pPr>
              <w:rPr>
                <w:rFonts w:ascii="Times New Roman" w:hAnsi="Times New Roman" w:cs="Times New Roman"/>
                <w:i/>
                <w:sz w:val="24"/>
                <w:szCs w:val="24"/>
              </w:rPr>
            </w:pPr>
            <w:r w:rsidRPr="0094119C">
              <w:rPr>
                <w:rFonts w:ascii="Times New Roman" w:hAnsi="Times New Roman" w:cs="Times New Roman"/>
                <w:i/>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7FC7" w:rsidRPr="0094119C" w:rsidTr="00BE7FC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jc w:val="center"/>
                    <w:rPr>
                      <w:rFonts w:ascii="Times New Roman" w:hAnsi="Times New Roman" w:cs="Times New Roman"/>
                      <w:b/>
                      <w:sz w:val="24"/>
                      <w:szCs w:val="24"/>
                    </w:rPr>
                  </w:pPr>
                  <w:r w:rsidRPr="0094119C">
                    <w:rPr>
                      <w:rFonts w:ascii="Times New Roman" w:hAnsi="Times New Roman" w:cs="Times New Roman"/>
                      <w:b/>
                      <w:sz w:val="24"/>
                      <w:szCs w:val="24"/>
                    </w:rPr>
                    <w:t xml:space="preserve">Izravni učinci </w:t>
                  </w:r>
                </w:p>
              </w:tc>
            </w:tr>
            <w:tr w:rsidR="00BE7FC7" w:rsidRPr="0094119C" w:rsidTr="00BE7FC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7FC7" w:rsidRPr="0094119C" w:rsidRDefault="00BE7FC7" w:rsidP="00BE7FC7">
                  <w:pPr>
                    <w:spacing w:after="0" w:line="240" w:lineRule="auto"/>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hd w:val="clear" w:color="auto" w:fill="FFFFFF"/>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r>
            <w:tr w:rsidR="00BE7FC7" w:rsidRPr="0094119C" w:rsidTr="00BE7FC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7FC7" w:rsidRPr="0094119C" w:rsidRDefault="00BE7FC7" w:rsidP="00BE7FC7">
                  <w:pPr>
                    <w:spacing w:after="0" w:line="240" w:lineRule="auto"/>
                    <w:rPr>
                      <w:rFonts w:ascii="Times New Roman" w:hAnsi="Times New Roman" w:cs="Times New Roman"/>
                      <w:b/>
                      <w:sz w:val="24"/>
                      <w:szCs w:val="24"/>
                    </w:rPr>
                  </w:pPr>
                  <w:r w:rsidRPr="0094119C">
                    <w:rPr>
                      <w:rFonts w:ascii="Times New Roman" w:hAnsi="Times New Roman" w:cs="Times New Roman"/>
                      <w:b/>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r w:rsidR="00BE7FC7" w:rsidRPr="0094119C" w:rsidTr="00BE7FC7">
              <w:trPr>
                <w:trHeight w:val="240"/>
              </w:trPr>
              <w:tc>
                <w:tcPr>
                  <w:tcW w:w="0" w:type="auto"/>
                  <w:vMerge/>
                  <w:tcBorders>
                    <w:top w:val="nil"/>
                    <w:left w:val="single" w:sz="6" w:space="0" w:color="auto"/>
                    <w:bottom w:val="single" w:sz="6" w:space="0" w:color="auto"/>
                    <w:right w:val="single" w:sz="6" w:space="0" w:color="auto"/>
                  </w:tcBorders>
                  <w:vAlign w:val="center"/>
                  <w:hideMark/>
                </w:tcPr>
                <w:p w:rsidR="00BE7FC7" w:rsidRPr="0094119C" w:rsidRDefault="00BE7FC7" w:rsidP="00BE7FC7">
                  <w:pPr>
                    <w:rPr>
                      <w:rFonts w:ascii="Times New Roman" w:eastAsiaTheme="minorEastAsia" w:hAnsi="Times New Roman"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7FC7" w:rsidRPr="0094119C" w:rsidRDefault="00BE7FC7" w:rsidP="00BE7FC7">
                  <w:pPr>
                    <w:spacing w:after="0" w:line="240" w:lineRule="auto"/>
                    <w:rPr>
                      <w:rFonts w:ascii="Times New Roman" w:hAnsi="Times New Roman" w:cs="Times New Roman"/>
                      <w:sz w:val="24"/>
                      <w:szCs w:val="24"/>
                    </w:rPr>
                  </w:pPr>
                  <w:r w:rsidRPr="0094119C">
                    <w:rPr>
                      <w:rFonts w:ascii="Times New Roman" w:hAnsi="Times New Roman" w:cs="Times New Roman"/>
                      <w:sz w:val="24"/>
                      <w:szCs w:val="24"/>
                    </w:rPr>
                    <w:t xml:space="preserve">  </w:t>
                  </w:r>
                </w:p>
              </w:tc>
            </w:tr>
          </w:tbl>
          <w:p w:rsidR="00BE7FC7" w:rsidRPr="0094119C" w:rsidRDefault="00BE7FC7" w:rsidP="00BE7FC7">
            <w:pPr>
              <w:rPr>
                <w:rFonts w:ascii="Times New Roman" w:hAnsi="Times New Roman" w:cs="Times New Roman"/>
                <w:i/>
                <w:sz w:val="24"/>
                <w:szCs w:val="24"/>
              </w:rPr>
            </w:pPr>
          </w:p>
          <w:p w:rsidR="00BE7FC7" w:rsidRPr="0094119C" w:rsidRDefault="00BE7FC7" w:rsidP="00BE7FC7">
            <w:pPr>
              <w:rPr>
                <w:rFonts w:ascii="Times New Roman" w:hAnsi="Times New Roman" w:cs="Times New Roman"/>
                <w:sz w:val="24"/>
                <w:szCs w:val="24"/>
              </w:rPr>
            </w:pPr>
          </w:p>
        </w:tc>
      </w:tr>
    </w:tbl>
    <w:p w:rsidR="0094119C" w:rsidRDefault="0094119C" w:rsidP="00FE7FA7">
      <w:pPr>
        <w:rPr>
          <w:rFonts w:ascii="Times New Roman" w:hAnsi="Times New Roman" w:cs="Times New Roman"/>
          <w:sz w:val="24"/>
          <w:szCs w:val="24"/>
        </w:rPr>
      </w:pPr>
    </w:p>
    <w:p w:rsidR="00FE7FA7" w:rsidRPr="0094119C" w:rsidRDefault="00FE7FA7" w:rsidP="003C38B5">
      <w:pPr>
        <w:pStyle w:val="Naslov2"/>
      </w:pPr>
      <w:r w:rsidRPr="0094119C">
        <w:t xml:space="preserve">6. </w:t>
      </w:r>
      <w:r w:rsidRPr="0094119C">
        <w:tab/>
        <w:t xml:space="preserve">Prethodni test malog i srednjeg poduzetništva (Prethodni MSP test) </w:t>
      </w:r>
    </w:p>
    <w:tbl>
      <w:tblPr>
        <w:tblStyle w:val="Reetkatablice"/>
        <w:tblW w:w="0" w:type="auto"/>
        <w:tblLook w:val="04A0" w:firstRow="1" w:lastRow="0" w:firstColumn="1" w:lastColumn="0" w:noHBand="0" w:noVBand="1"/>
      </w:tblPr>
      <w:tblGrid>
        <w:gridCol w:w="846"/>
        <w:gridCol w:w="6095"/>
        <w:gridCol w:w="1134"/>
        <w:gridCol w:w="987"/>
      </w:tblGrid>
      <w:tr w:rsidR="005C23AF" w:rsidRPr="0094119C" w:rsidTr="005C23AF">
        <w:tc>
          <w:tcPr>
            <w:tcW w:w="846" w:type="dxa"/>
            <w:vMerge w:val="restart"/>
          </w:tcPr>
          <w:p w:rsidR="005C23AF" w:rsidRPr="0094119C" w:rsidRDefault="005C23AF" w:rsidP="00FE7FA7">
            <w:pPr>
              <w:rPr>
                <w:rFonts w:ascii="Times New Roman" w:hAnsi="Times New Roman" w:cs="Times New Roman"/>
                <w:sz w:val="24"/>
                <w:szCs w:val="24"/>
              </w:rPr>
            </w:pPr>
          </w:p>
        </w:tc>
        <w:tc>
          <w:tcPr>
            <w:tcW w:w="8216" w:type="dxa"/>
            <w:gridSpan w:val="3"/>
          </w:tcPr>
          <w:p w:rsidR="005C23AF" w:rsidRPr="0094119C" w:rsidRDefault="005C23AF" w:rsidP="005C23AF">
            <w:pPr>
              <w:rPr>
                <w:rFonts w:ascii="Times New Roman" w:hAnsi="Times New Roman" w:cs="Times New Roman"/>
                <w:i/>
                <w:sz w:val="24"/>
                <w:szCs w:val="24"/>
              </w:rPr>
            </w:pPr>
            <w:r w:rsidRPr="0094119C">
              <w:rPr>
                <w:rFonts w:ascii="Times New Roman" w:hAnsi="Times New Roman" w:cs="Times New Roman"/>
                <w:i/>
                <w:sz w:val="24"/>
                <w:szCs w:val="24"/>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5C23AF" w:rsidRPr="0094119C" w:rsidTr="00CA7BB4">
        <w:tc>
          <w:tcPr>
            <w:tcW w:w="846" w:type="dxa"/>
            <w:vMerge/>
          </w:tcPr>
          <w:p w:rsidR="005C23AF" w:rsidRPr="0094119C" w:rsidRDefault="005C23AF" w:rsidP="00FE7FA7">
            <w:pPr>
              <w:rPr>
                <w:rFonts w:ascii="Times New Roman" w:hAnsi="Times New Roman" w:cs="Times New Roman"/>
                <w:sz w:val="24"/>
                <w:szCs w:val="24"/>
              </w:rPr>
            </w:pPr>
          </w:p>
        </w:tc>
        <w:tc>
          <w:tcPr>
            <w:tcW w:w="6095" w:type="dxa"/>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Odgovorite sa »DA« ili »NE«, uz obvezni opis sljedećih učinaka</w:t>
            </w:r>
          </w:p>
        </w:tc>
        <w:tc>
          <w:tcPr>
            <w:tcW w:w="1134" w:type="dxa"/>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DA</w:t>
            </w:r>
          </w:p>
        </w:tc>
        <w:tc>
          <w:tcPr>
            <w:tcW w:w="987" w:type="dxa"/>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CA7BB4">
        <w:tc>
          <w:tcPr>
            <w:tcW w:w="846" w:type="dxa"/>
            <w:vMerge w:val="restart"/>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6.1.</w:t>
            </w:r>
          </w:p>
        </w:tc>
        <w:tc>
          <w:tcPr>
            <w:tcW w:w="6095" w:type="dxa"/>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134" w:type="dxa"/>
          </w:tcPr>
          <w:p w:rsidR="005C23AF" w:rsidRPr="0094119C" w:rsidRDefault="005C23AF" w:rsidP="00FE7FA7">
            <w:pPr>
              <w:rPr>
                <w:rFonts w:ascii="Times New Roman" w:hAnsi="Times New Roman" w:cs="Times New Roman"/>
                <w:sz w:val="24"/>
                <w:szCs w:val="24"/>
              </w:rPr>
            </w:pPr>
          </w:p>
        </w:tc>
        <w:tc>
          <w:tcPr>
            <w:tcW w:w="987" w:type="dxa"/>
          </w:tcPr>
          <w:p w:rsidR="005C23AF" w:rsidRPr="0094119C" w:rsidRDefault="005C23AF"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C90B32">
        <w:tc>
          <w:tcPr>
            <w:tcW w:w="846" w:type="dxa"/>
            <w:vMerge/>
          </w:tcPr>
          <w:p w:rsidR="005C23AF" w:rsidRPr="0094119C" w:rsidRDefault="005C23AF" w:rsidP="00FE7FA7">
            <w:pPr>
              <w:rPr>
                <w:rFonts w:ascii="Times New Roman" w:hAnsi="Times New Roman" w:cs="Times New Roman"/>
                <w:sz w:val="24"/>
                <w:szCs w:val="24"/>
              </w:rPr>
            </w:pPr>
          </w:p>
        </w:tc>
        <w:tc>
          <w:tcPr>
            <w:tcW w:w="8216" w:type="dxa"/>
            <w:gridSpan w:val="3"/>
          </w:tcPr>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t xml:space="preserve">Obrazloženje: </w:t>
            </w:r>
          </w:p>
          <w:p w:rsidR="005C23AF" w:rsidRPr="0094119C" w:rsidRDefault="005C23AF" w:rsidP="005C23AF">
            <w:pPr>
              <w:rPr>
                <w:rFonts w:ascii="Times New Roman" w:hAnsi="Times New Roman" w:cs="Times New Roman"/>
                <w:sz w:val="24"/>
                <w:szCs w:val="24"/>
              </w:rPr>
            </w:pPr>
            <w:r w:rsidRPr="0094119C">
              <w:rPr>
                <w:rFonts w:ascii="Times New Roman" w:hAnsi="Times New Roman" w:cs="Times New Roman"/>
                <w:sz w:val="24"/>
                <w:szCs w:val="24"/>
              </w:rPr>
              <w:lastRenderedPageBreak/>
              <w:t>Zakonom o izmjenama ovršnog zakona se neće propisivati dodatne administrativne obveze za poduzetnike.</w:t>
            </w:r>
          </w:p>
        </w:tc>
      </w:tr>
      <w:tr w:rsidR="005C23AF" w:rsidRPr="0094119C" w:rsidTr="00CA7BB4">
        <w:tc>
          <w:tcPr>
            <w:tcW w:w="846" w:type="dxa"/>
            <w:vMerge w:val="restart"/>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lastRenderedPageBreak/>
              <w:t>6.2.</w:t>
            </w:r>
          </w:p>
        </w:tc>
        <w:tc>
          <w:tcPr>
            <w:tcW w:w="6095"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Da li će propis imati učinke na tržišnu konkurenciju i konkurentnost unutarnjeg tržišta EU u smislu prepreka slobodi tržišne konkurencije?</w:t>
            </w:r>
          </w:p>
        </w:tc>
        <w:tc>
          <w:tcPr>
            <w:tcW w:w="1134" w:type="dxa"/>
          </w:tcPr>
          <w:p w:rsidR="005C23AF" w:rsidRPr="0094119C" w:rsidRDefault="005C23AF" w:rsidP="00FE7FA7">
            <w:pPr>
              <w:rPr>
                <w:rFonts w:ascii="Times New Roman" w:hAnsi="Times New Roman" w:cs="Times New Roman"/>
                <w:sz w:val="24"/>
                <w:szCs w:val="24"/>
              </w:rPr>
            </w:pPr>
          </w:p>
        </w:tc>
        <w:tc>
          <w:tcPr>
            <w:tcW w:w="987"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1A075B">
        <w:tc>
          <w:tcPr>
            <w:tcW w:w="846" w:type="dxa"/>
            <w:vMerge/>
          </w:tcPr>
          <w:p w:rsidR="005C23AF" w:rsidRPr="0094119C" w:rsidRDefault="005C23AF" w:rsidP="00FE7FA7">
            <w:pPr>
              <w:rPr>
                <w:rFonts w:ascii="Times New Roman" w:hAnsi="Times New Roman" w:cs="Times New Roman"/>
                <w:sz w:val="24"/>
                <w:szCs w:val="24"/>
              </w:rPr>
            </w:pPr>
          </w:p>
        </w:tc>
        <w:tc>
          <w:tcPr>
            <w:tcW w:w="8216" w:type="dxa"/>
            <w:gridSpan w:val="3"/>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Obrazloženje:</w:t>
            </w:r>
          </w:p>
          <w:p w:rsidR="00CA7BB4" w:rsidRPr="0094119C" w:rsidRDefault="00CA7BB4" w:rsidP="00CA7BB4">
            <w:pPr>
              <w:rPr>
                <w:rFonts w:ascii="Times New Roman" w:hAnsi="Times New Roman" w:cs="Times New Roman"/>
                <w:sz w:val="24"/>
                <w:szCs w:val="24"/>
              </w:rPr>
            </w:pPr>
            <w:r w:rsidRPr="0094119C">
              <w:rPr>
                <w:rFonts w:ascii="Times New Roman" w:hAnsi="Times New Roman" w:cs="Times New Roman"/>
                <w:sz w:val="24"/>
                <w:szCs w:val="24"/>
              </w:rPr>
              <w:t xml:space="preserve">Zakon o izmjenama ovršnog zakona neće imati učinke na tržišnu konkurenciju ni konkurentnost unutarnjeg tržišta EU u smislu prepreka slobodi tržišne konkurencije. </w:t>
            </w:r>
          </w:p>
        </w:tc>
      </w:tr>
      <w:tr w:rsidR="005C23AF" w:rsidRPr="0094119C" w:rsidTr="00CA7BB4">
        <w:tc>
          <w:tcPr>
            <w:tcW w:w="846" w:type="dxa"/>
            <w:vMerge w:val="restart"/>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6.3.</w:t>
            </w:r>
          </w:p>
        </w:tc>
        <w:tc>
          <w:tcPr>
            <w:tcW w:w="6095"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Da li propis uvodi naknade i davanja koje će imati učinke na financijske rezultate poslovanja poduzetnika te da li postoji trošak prilagodbe zbog primjene propisa?</w:t>
            </w:r>
          </w:p>
        </w:tc>
        <w:tc>
          <w:tcPr>
            <w:tcW w:w="1134" w:type="dxa"/>
          </w:tcPr>
          <w:p w:rsidR="005C23AF" w:rsidRPr="0094119C" w:rsidRDefault="005C23AF" w:rsidP="00FE7FA7">
            <w:pPr>
              <w:rPr>
                <w:rFonts w:ascii="Times New Roman" w:hAnsi="Times New Roman" w:cs="Times New Roman"/>
                <w:sz w:val="24"/>
                <w:szCs w:val="24"/>
              </w:rPr>
            </w:pPr>
          </w:p>
        </w:tc>
        <w:tc>
          <w:tcPr>
            <w:tcW w:w="987"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261EE9">
        <w:tc>
          <w:tcPr>
            <w:tcW w:w="846" w:type="dxa"/>
            <w:vMerge/>
          </w:tcPr>
          <w:p w:rsidR="005C23AF" w:rsidRPr="0094119C" w:rsidRDefault="005C23AF" w:rsidP="00FE7FA7">
            <w:pPr>
              <w:rPr>
                <w:rFonts w:ascii="Times New Roman" w:hAnsi="Times New Roman" w:cs="Times New Roman"/>
                <w:sz w:val="24"/>
                <w:szCs w:val="24"/>
              </w:rPr>
            </w:pPr>
          </w:p>
        </w:tc>
        <w:tc>
          <w:tcPr>
            <w:tcW w:w="8216" w:type="dxa"/>
            <w:gridSpan w:val="3"/>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Obrazloženje:</w:t>
            </w:r>
          </w:p>
          <w:p w:rsidR="00CA7BB4" w:rsidRPr="0094119C" w:rsidRDefault="00CA7BB4" w:rsidP="0094119C">
            <w:pPr>
              <w:rPr>
                <w:rFonts w:ascii="Times New Roman" w:hAnsi="Times New Roman" w:cs="Times New Roman"/>
                <w:sz w:val="24"/>
                <w:szCs w:val="24"/>
              </w:rPr>
            </w:pPr>
            <w:r w:rsidRPr="0094119C">
              <w:rPr>
                <w:rFonts w:ascii="Times New Roman" w:hAnsi="Times New Roman" w:cs="Times New Roman"/>
                <w:sz w:val="24"/>
                <w:szCs w:val="24"/>
              </w:rPr>
              <w:t xml:space="preserve">Zakonom o izmjenama ovršnog zakona se neće propisivati dodatne naknade ni davanja za poduzetnike. </w:t>
            </w:r>
          </w:p>
        </w:tc>
      </w:tr>
      <w:tr w:rsidR="005C23AF" w:rsidRPr="0094119C" w:rsidTr="00CA7BB4">
        <w:tc>
          <w:tcPr>
            <w:tcW w:w="846" w:type="dxa"/>
            <w:vMerge w:val="restart"/>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6.4.</w:t>
            </w:r>
          </w:p>
        </w:tc>
        <w:tc>
          <w:tcPr>
            <w:tcW w:w="6095"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Da li će propis imati posebne učinke na mikro poduzetnike?</w:t>
            </w:r>
          </w:p>
        </w:tc>
        <w:tc>
          <w:tcPr>
            <w:tcW w:w="1134" w:type="dxa"/>
          </w:tcPr>
          <w:p w:rsidR="005C23AF" w:rsidRPr="0094119C" w:rsidRDefault="005C23AF" w:rsidP="00FE7FA7">
            <w:pPr>
              <w:rPr>
                <w:rFonts w:ascii="Times New Roman" w:hAnsi="Times New Roman" w:cs="Times New Roman"/>
                <w:sz w:val="24"/>
                <w:szCs w:val="24"/>
              </w:rPr>
            </w:pPr>
          </w:p>
        </w:tc>
        <w:tc>
          <w:tcPr>
            <w:tcW w:w="987"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5C23AF" w:rsidRPr="0094119C" w:rsidTr="008F2B36">
        <w:tc>
          <w:tcPr>
            <w:tcW w:w="846" w:type="dxa"/>
            <w:vMerge/>
          </w:tcPr>
          <w:p w:rsidR="005C23AF" w:rsidRPr="0094119C" w:rsidRDefault="005C23AF" w:rsidP="00FE7FA7">
            <w:pPr>
              <w:rPr>
                <w:rFonts w:ascii="Times New Roman" w:hAnsi="Times New Roman" w:cs="Times New Roman"/>
                <w:sz w:val="24"/>
                <w:szCs w:val="24"/>
              </w:rPr>
            </w:pPr>
          </w:p>
        </w:tc>
        <w:tc>
          <w:tcPr>
            <w:tcW w:w="8216" w:type="dxa"/>
            <w:gridSpan w:val="3"/>
          </w:tcPr>
          <w:p w:rsidR="00CA7BB4" w:rsidRPr="0094119C" w:rsidRDefault="00CA7BB4" w:rsidP="00CA7BB4">
            <w:pPr>
              <w:rPr>
                <w:rFonts w:ascii="Times New Roman" w:hAnsi="Times New Roman" w:cs="Times New Roman"/>
                <w:sz w:val="24"/>
                <w:szCs w:val="24"/>
              </w:rPr>
            </w:pPr>
            <w:r w:rsidRPr="0094119C">
              <w:rPr>
                <w:rFonts w:ascii="Times New Roman" w:hAnsi="Times New Roman" w:cs="Times New Roman"/>
                <w:sz w:val="24"/>
                <w:szCs w:val="24"/>
              </w:rPr>
              <w:t xml:space="preserve">Obrazloženje: </w:t>
            </w:r>
          </w:p>
          <w:p w:rsidR="005C23AF" w:rsidRPr="0094119C" w:rsidRDefault="00CA7BB4" w:rsidP="00CA7BB4">
            <w:pPr>
              <w:rPr>
                <w:rFonts w:ascii="Times New Roman" w:hAnsi="Times New Roman" w:cs="Times New Roman"/>
                <w:sz w:val="24"/>
                <w:szCs w:val="24"/>
              </w:rPr>
            </w:pPr>
            <w:r w:rsidRPr="0094119C">
              <w:rPr>
                <w:rFonts w:ascii="Times New Roman" w:hAnsi="Times New Roman" w:cs="Times New Roman"/>
                <w:sz w:val="24"/>
                <w:szCs w:val="24"/>
              </w:rPr>
              <w:t xml:space="preserve">Zakon o izmjenama ovršnog zakona neće imati učinke na poduzetnike, a samim tim niti na mikro poduzetnike. </w:t>
            </w:r>
          </w:p>
        </w:tc>
      </w:tr>
      <w:tr w:rsidR="005C23AF" w:rsidRPr="0094119C" w:rsidTr="00CA7BB4">
        <w:tc>
          <w:tcPr>
            <w:tcW w:w="846" w:type="dxa"/>
            <w:vMerge w:val="restart"/>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6.5.</w:t>
            </w:r>
          </w:p>
        </w:tc>
        <w:tc>
          <w:tcPr>
            <w:tcW w:w="6095" w:type="dxa"/>
          </w:tcPr>
          <w:p w:rsidR="005C23AF"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Ako predložena normativna inicijativa nema učinke navedene pod pitanjima 6.1. do 6.4., navedite obrazloženje u prilog izjavi o nepostojanju učinka na male i srednje poduzetnike.</w:t>
            </w:r>
          </w:p>
        </w:tc>
        <w:tc>
          <w:tcPr>
            <w:tcW w:w="1134" w:type="dxa"/>
          </w:tcPr>
          <w:p w:rsidR="005C23AF" w:rsidRPr="0094119C" w:rsidRDefault="005C23AF" w:rsidP="00FE7FA7">
            <w:pPr>
              <w:rPr>
                <w:rFonts w:ascii="Times New Roman" w:hAnsi="Times New Roman" w:cs="Times New Roman"/>
                <w:sz w:val="24"/>
                <w:szCs w:val="24"/>
              </w:rPr>
            </w:pPr>
          </w:p>
        </w:tc>
        <w:tc>
          <w:tcPr>
            <w:tcW w:w="987" w:type="dxa"/>
          </w:tcPr>
          <w:p w:rsidR="005C23AF" w:rsidRPr="0094119C" w:rsidRDefault="005C23AF" w:rsidP="00FE7FA7">
            <w:pPr>
              <w:rPr>
                <w:rFonts w:ascii="Times New Roman" w:hAnsi="Times New Roman" w:cs="Times New Roman"/>
                <w:sz w:val="24"/>
                <w:szCs w:val="24"/>
              </w:rPr>
            </w:pPr>
          </w:p>
        </w:tc>
      </w:tr>
      <w:tr w:rsidR="005C23AF" w:rsidRPr="0094119C" w:rsidTr="00744DE7">
        <w:tc>
          <w:tcPr>
            <w:tcW w:w="846" w:type="dxa"/>
            <w:vMerge/>
          </w:tcPr>
          <w:p w:rsidR="005C23AF" w:rsidRPr="0094119C" w:rsidRDefault="005C23AF" w:rsidP="00FE7FA7">
            <w:pPr>
              <w:rPr>
                <w:rFonts w:ascii="Times New Roman" w:hAnsi="Times New Roman" w:cs="Times New Roman"/>
                <w:sz w:val="24"/>
                <w:szCs w:val="24"/>
              </w:rPr>
            </w:pPr>
          </w:p>
        </w:tc>
        <w:tc>
          <w:tcPr>
            <w:tcW w:w="8216" w:type="dxa"/>
            <w:gridSpan w:val="3"/>
          </w:tcPr>
          <w:p w:rsidR="00CA7BB4" w:rsidRPr="0094119C" w:rsidRDefault="00CA7BB4" w:rsidP="00CA7BB4">
            <w:pPr>
              <w:rPr>
                <w:rFonts w:ascii="Times New Roman" w:hAnsi="Times New Roman" w:cs="Times New Roman"/>
                <w:sz w:val="24"/>
                <w:szCs w:val="24"/>
              </w:rPr>
            </w:pPr>
            <w:r w:rsidRPr="0094119C">
              <w:rPr>
                <w:rFonts w:ascii="Times New Roman" w:hAnsi="Times New Roman" w:cs="Times New Roman"/>
                <w:sz w:val="24"/>
                <w:szCs w:val="24"/>
              </w:rPr>
              <w:t xml:space="preserve">Obrazloženje: </w:t>
            </w:r>
          </w:p>
          <w:p w:rsidR="005C23AF" w:rsidRPr="0094119C" w:rsidRDefault="00CA7BB4" w:rsidP="0094119C">
            <w:pPr>
              <w:rPr>
                <w:rFonts w:ascii="Times New Roman" w:hAnsi="Times New Roman" w:cs="Times New Roman"/>
                <w:sz w:val="24"/>
                <w:szCs w:val="24"/>
              </w:rPr>
            </w:pPr>
            <w:r w:rsidRPr="0094119C">
              <w:rPr>
                <w:rFonts w:ascii="Times New Roman" w:hAnsi="Times New Roman" w:cs="Times New Roman"/>
                <w:sz w:val="24"/>
                <w:szCs w:val="24"/>
              </w:rPr>
              <w:t xml:space="preserve">Pitanja koja se uređuju Zakonom o izmjenama ovršnog zakona su takva da neće imati izravnih učinaka na male i srednje poduzetnike. </w:t>
            </w:r>
          </w:p>
        </w:tc>
      </w:tr>
    </w:tbl>
    <w:p w:rsidR="00CA7BB4" w:rsidRPr="0094119C" w:rsidRDefault="00CA7BB4" w:rsidP="00FE7FA7">
      <w:pPr>
        <w:rPr>
          <w:rFonts w:ascii="Times New Roman" w:hAnsi="Times New Roman" w:cs="Times New Roman"/>
          <w:sz w:val="24"/>
          <w:szCs w:val="24"/>
        </w:rPr>
      </w:pPr>
    </w:p>
    <w:p w:rsidR="00FE7FA7" w:rsidRPr="0094119C" w:rsidRDefault="00FE7FA7" w:rsidP="003C38B5">
      <w:pPr>
        <w:pStyle w:val="Naslov2"/>
      </w:pPr>
      <w:r w:rsidRPr="0094119C">
        <w:t xml:space="preserve">7. </w:t>
      </w:r>
      <w:r w:rsidRPr="0094119C">
        <w:tab/>
        <w:t xml:space="preserve">Utvrđivanje potrebe za provođenjem SCM metodologije </w:t>
      </w:r>
    </w:p>
    <w:tbl>
      <w:tblPr>
        <w:tblStyle w:val="Reetkatablice"/>
        <w:tblW w:w="0" w:type="auto"/>
        <w:tblLook w:val="04A0" w:firstRow="1" w:lastRow="0" w:firstColumn="1" w:lastColumn="0" w:noHBand="0" w:noVBand="1"/>
      </w:tblPr>
      <w:tblGrid>
        <w:gridCol w:w="704"/>
        <w:gridCol w:w="8358"/>
      </w:tblGrid>
      <w:tr w:rsidR="00CA7BB4" w:rsidRPr="0094119C" w:rsidTr="00CA7BB4">
        <w:tc>
          <w:tcPr>
            <w:tcW w:w="704" w:type="dxa"/>
          </w:tcPr>
          <w:p w:rsidR="00CA7BB4" w:rsidRPr="0094119C" w:rsidRDefault="00CA7BB4" w:rsidP="00FE7FA7">
            <w:pPr>
              <w:rPr>
                <w:rFonts w:ascii="Times New Roman" w:hAnsi="Times New Roman" w:cs="Times New Roman"/>
                <w:sz w:val="24"/>
                <w:szCs w:val="24"/>
              </w:rPr>
            </w:pPr>
          </w:p>
        </w:tc>
        <w:tc>
          <w:tcPr>
            <w:tcW w:w="8358" w:type="dxa"/>
          </w:tcPr>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94119C">
              <w:rPr>
                <w:rFonts w:ascii="Times New Roman" w:hAnsi="Times New Roman" w:cs="Times New Roman"/>
                <w:i/>
                <w:sz w:val="24"/>
                <w:szCs w:val="24"/>
              </w:rPr>
              <w:t>Cost</w:t>
            </w:r>
            <w:proofErr w:type="spellEnd"/>
            <w:r w:rsidRPr="0094119C">
              <w:rPr>
                <w:rFonts w:ascii="Times New Roman" w:hAnsi="Times New Roman" w:cs="Times New Roman"/>
                <w:i/>
                <w:sz w:val="24"/>
                <w:szCs w:val="24"/>
              </w:rPr>
              <w:t xml:space="preserve"> Model (SCM) tablicu s procjenom mogućeg administrativnog troška za svaku propisanu obvezu i zahtjev (SCM kalkulator).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SCM kalkulator ispunjava se sukladno uputama u standardiziranom obrascu u kojem se nalazi formula izračuna i sukladno jedinstvenim nacionalnim smjernicama uređenim kroz SCM priručnik. </w:t>
            </w:r>
          </w:p>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i/>
                <w:sz w:val="24"/>
                <w:szCs w:val="24"/>
              </w:rPr>
              <w:t xml:space="preserve">SCM kalkulator dostupan je na stranici: </w:t>
            </w:r>
            <w:hyperlink r:id="rId5" w:history="1">
              <w:r w:rsidR="0094119C" w:rsidRPr="005E22FC">
                <w:rPr>
                  <w:rStyle w:val="Hiperveza"/>
                  <w:rFonts w:ascii="Times New Roman" w:hAnsi="Times New Roman" w:cs="Times New Roman"/>
                  <w:sz w:val="24"/>
                  <w:szCs w:val="24"/>
                </w:rPr>
                <w:t>http://www.mingo.hr/page/standard-cost-model</w:t>
              </w:r>
            </w:hyperlink>
            <w:r w:rsidR="0094119C">
              <w:rPr>
                <w:rFonts w:ascii="Times New Roman" w:hAnsi="Times New Roman" w:cs="Times New Roman"/>
                <w:i/>
                <w:sz w:val="24"/>
                <w:szCs w:val="24"/>
              </w:rPr>
              <w:t xml:space="preserve"> </w:t>
            </w:r>
            <w:r w:rsidRPr="0094119C">
              <w:rPr>
                <w:rFonts w:ascii="Times New Roman" w:hAnsi="Times New Roman" w:cs="Times New Roman"/>
                <w:sz w:val="24"/>
                <w:szCs w:val="24"/>
              </w:rPr>
              <w:t xml:space="preserve"> </w:t>
            </w:r>
          </w:p>
        </w:tc>
      </w:tr>
    </w:tbl>
    <w:p w:rsidR="00CA7BB4" w:rsidRPr="0094119C" w:rsidRDefault="00CA7BB4" w:rsidP="00FE7FA7">
      <w:pPr>
        <w:rPr>
          <w:rFonts w:ascii="Times New Roman" w:hAnsi="Times New Roman" w:cs="Times New Roman"/>
          <w:sz w:val="24"/>
          <w:szCs w:val="24"/>
        </w:rPr>
      </w:pPr>
    </w:p>
    <w:p w:rsidR="00FE7FA7" w:rsidRPr="0094119C" w:rsidRDefault="00FE7FA7" w:rsidP="003C38B5">
      <w:pPr>
        <w:pStyle w:val="Naslov2"/>
      </w:pPr>
      <w:r w:rsidRPr="0094119C">
        <w:t xml:space="preserve">8. </w:t>
      </w:r>
      <w:r w:rsidRPr="0094119C">
        <w:tab/>
        <w:t xml:space="preserve">SAŽETAK REZULTATA PRETHODNE PROCJENE </w:t>
      </w:r>
    </w:p>
    <w:tbl>
      <w:tblPr>
        <w:tblStyle w:val="Reetkatablice"/>
        <w:tblW w:w="0" w:type="auto"/>
        <w:tblLook w:val="04A0" w:firstRow="1" w:lastRow="0" w:firstColumn="1" w:lastColumn="0" w:noHBand="0" w:noVBand="1"/>
      </w:tblPr>
      <w:tblGrid>
        <w:gridCol w:w="704"/>
        <w:gridCol w:w="6237"/>
        <w:gridCol w:w="1134"/>
        <w:gridCol w:w="987"/>
      </w:tblGrid>
      <w:tr w:rsidR="00CA7BB4" w:rsidRPr="0094119C" w:rsidTr="00315A8C">
        <w:tc>
          <w:tcPr>
            <w:tcW w:w="704" w:type="dxa"/>
          </w:tcPr>
          <w:p w:rsidR="00CA7BB4" w:rsidRPr="0094119C" w:rsidRDefault="00CA7BB4" w:rsidP="00315A8C">
            <w:pPr>
              <w:rPr>
                <w:rFonts w:ascii="Times New Roman" w:hAnsi="Times New Roman" w:cs="Times New Roman"/>
                <w:sz w:val="24"/>
                <w:szCs w:val="24"/>
              </w:rPr>
            </w:pPr>
          </w:p>
        </w:tc>
        <w:tc>
          <w:tcPr>
            <w:tcW w:w="8358" w:type="dxa"/>
            <w:gridSpan w:val="3"/>
          </w:tcPr>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Ako je utvrđena barem jedna kombinacija: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–veliki izravni učinak i mali broj adresata,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–veliki izravni učinak i veliki broj adresata,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–mali izravni učinak i veliki broj adresata,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  </w:t>
            </w:r>
          </w:p>
          <w:p w:rsidR="00CA7BB4" w:rsidRPr="0094119C" w:rsidRDefault="00CA7BB4" w:rsidP="00CA7BB4">
            <w:pPr>
              <w:rPr>
                <w:rFonts w:ascii="Times New Roman" w:hAnsi="Times New Roman" w:cs="Times New Roman"/>
                <w:i/>
                <w:sz w:val="24"/>
                <w:szCs w:val="24"/>
              </w:rPr>
            </w:pPr>
            <w:r w:rsidRPr="0094119C">
              <w:rPr>
                <w:rFonts w:ascii="Times New Roman" w:hAnsi="Times New Roman" w:cs="Times New Roman"/>
                <w:i/>
                <w:sz w:val="24"/>
                <w:szCs w:val="24"/>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A7BB4" w:rsidRPr="0094119C" w:rsidRDefault="00CA7BB4" w:rsidP="00CA7BB4">
            <w:pPr>
              <w:rPr>
                <w:rFonts w:ascii="Times New Roman" w:hAnsi="Times New Roman" w:cs="Times New Roman"/>
                <w:sz w:val="24"/>
                <w:szCs w:val="24"/>
              </w:rPr>
            </w:pPr>
            <w:r w:rsidRPr="0094119C">
              <w:rPr>
                <w:rFonts w:ascii="Times New Roman" w:hAnsi="Times New Roman" w:cs="Times New Roman"/>
                <w:i/>
                <w:sz w:val="24"/>
                <w:szCs w:val="24"/>
              </w:rPr>
              <w:lastRenderedPageBreak/>
              <w:t>Ako je utvrđena potreba za provođenjem procjene učinaka propisa na malog gospodarstvo, stručni nositelj obvezno pristupa daljnjoj procjeni učinaka izradom MSP testa u okviru Iskaza o procjeni učinaka propisa.</w:t>
            </w:r>
          </w:p>
        </w:tc>
      </w:tr>
      <w:tr w:rsidR="00CA7BB4" w:rsidRPr="0094119C" w:rsidTr="00CA7BB4">
        <w:tc>
          <w:tcPr>
            <w:tcW w:w="704" w:type="dxa"/>
          </w:tcPr>
          <w:p w:rsidR="00CA7BB4" w:rsidRPr="0094119C" w:rsidRDefault="00CA7BB4" w:rsidP="00FE7FA7">
            <w:pPr>
              <w:rPr>
                <w:rFonts w:ascii="Times New Roman" w:hAnsi="Times New Roman" w:cs="Times New Roman"/>
                <w:sz w:val="24"/>
                <w:szCs w:val="24"/>
              </w:rPr>
            </w:pPr>
          </w:p>
        </w:tc>
        <w:tc>
          <w:tcPr>
            <w:tcW w:w="6237" w:type="dxa"/>
          </w:tcPr>
          <w:p w:rsidR="00CA7BB4" w:rsidRPr="0094119C" w:rsidRDefault="00CA7BB4" w:rsidP="00FE7FA7">
            <w:pPr>
              <w:rPr>
                <w:rFonts w:ascii="Times New Roman" w:hAnsi="Times New Roman" w:cs="Times New Roman"/>
                <w:b/>
                <w:sz w:val="24"/>
                <w:szCs w:val="24"/>
              </w:rPr>
            </w:pPr>
            <w:r w:rsidRPr="0094119C">
              <w:rPr>
                <w:rFonts w:ascii="Times New Roman" w:hAnsi="Times New Roman" w:cs="Times New Roman"/>
                <w:b/>
                <w:sz w:val="24"/>
                <w:szCs w:val="24"/>
              </w:rPr>
              <w:t>Procjena učinaka propisa</w:t>
            </w:r>
          </w:p>
        </w:tc>
        <w:tc>
          <w:tcPr>
            <w:tcW w:w="2121" w:type="dxa"/>
            <w:gridSpan w:val="2"/>
          </w:tcPr>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Potreba za PUP</w:t>
            </w:r>
          </w:p>
        </w:tc>
      </w:tr>
      <w:tr w:rsidR="00CA7BB4" w:rsidRPr="0094119C" w:rsidTr="00CA7BB4">
        <w:tc>
          <w:tcPr>
            <w:tcW w:w="704" w:type="dxa"/>
          </w:tcPr>
          <w:p w:rsidR="00CA7BB4" w:rsidRPr="0094119C" w:rsidRDefault="00CA7BB4" w:rsidP="00FE7FA7">
            <w:pPr>
              <w:rPr>
                <w:rFonts w:ascii="Times New Roman" w:hAnsi="Times New Roman" w:cs="Times New Roman"/>
                <w:sz w:val="24"/>
                <w:szCs w:val="24"/>
              </w:rPr>
            </w:pPr>
          </w:p>
        </w:tc>
        <w:tc>
          <w:tcPr>
            <w:tcW w:w="6237" w:type="dxa"/>
          </w:tcPr>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Utvrđena potreba za provedbom daljnje procjene učinaka propisa</w:t>
            </w:r>
          </w:p>
        </w:tc>
        <w:tc>
          <w:tcPr>
            <w:tcW w:w="1134" w:type="dxa"/>
          </w:tcPr>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 xml:space="preserve">DA </w:t>
            </w:r>
          </w:p>
        </w:tc>
        <w:tc>
          <w:tcPr>
            <w:tcW w:w="987" w:type="dxa"/>
          </w:tcPr>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NE</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8.1.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gospodarskih učinaka iz točke 5.1.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8.2.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učinaka na tržišno natjecanje iz točke 5.2.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8.3.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socijalnih učinaka iz točke 5.3.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8.4.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učinaka na rad i tržište rada iz točke 5.4.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8.5.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učinaka na zaštitu okoliša iz točke 5.5.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CA7BB4">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8.6.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Procjena učinaka na zaštitu ljudskih prava iz točke 5.6.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22164E">
        <w:tc>
          <w:tcPr>
            <w:tcW w:w="704" w:type="dxa"/>
          </w:tcPr>
          <w:p w:rsidR="00CA7BB4" w:rsidRPr="0094119C" w:rsidRDefault="00CA7BB4" w:rsidP="00FE7FA7">
            <w:pPr>
              <w:rPr>
                <w:rFonts w:ascii="Times New Roman" w:hAnsi="Times New Roman" w:cs="Times New Roman"/>
                <w:sz w:val="24"/>
                <w:szCs w:val="24"/>
              </w:rPr>
            </w:pPr>
          </w:p>
        </w:tc>
        <w:tc>
          <w:tcPr>
            <w:tcW w:w="6237" w:type="dxa"/>
          </w:tcPr>
          <w:p w:rsidR="00CA7BB4" w:rsidRPr="0094119C" w:rsidRDefault="00CA7BB4" w:rsidP="00FE7FA7">
            <w:pPr>
              <w:rPr>
                <w:rFonts w:ascii="Times New Roman" w:hAnsi="Times New Roman" w:cs="Times New Roman"/>
                <w:b/>
                <w:sz w:val="24"/>
                <w:szCs w:val="24"/>
              </w:rPr>
            </w:pPr>
            <w:r w:rsidRPr="0094119C">
              <w:rPr>
                <w:rFonts w:ascii="Times New Roman" w:hAnsi="Times New Roman" w:cs="Times New Roman"/>
                <w:b/>
                <w:sz w:val="24"/>
                <w:szCs w:val="24"/>
              </w:rPr>
              <w:t>MSP test</w:t>
            </w:r>
          </w:p>
        </w:tc>
        <w:tc>
          <w:tcPr>
            <w:tcW w:w="2121" w:type="dxa"/>
            <w:gridSpan w:val="2"/>
          </w:tcPr>
          <w:p w:rsidR="00CA7BB4" w:rsidRPr="0094119C" w:rsidRDefault="00CA7BB4" w:rsidP="00FE7FA7">
            <w:pPr>
              <w:rPr>
                <w:rFonts w:ascii="Times New Roman" w:hAnsi="Times New Roman" w:cs="Times New Roman"/>
                <w:sz w:val="24"/>
                <w:szCs w:val="24"/>
              </w:rPr>
            </w:pPr>
            <w:r w:rsidRPr="0094119C">
              <w:rPr>
                <w:rFonts w:ascii="Times New Roman" w:hAnsi="Times New Roman" w:cs="Times New Roman"/>
                <w:sz w:val="24"/>
                <w:szCs w:val="24"/>
              </w:rPr>
              <w:t>Potreba za MSP test</w:t>
            </w:r>
          </w:p>
        </w:tc>
      </w:tr>
      <w:tr w:rsidR="00CA7BB4" w:rsidRPr="0094119C" w:rsidTr="0032414C">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DA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32414C">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94119C" w:rsidP="00CA7BB4">
            <w:pPr>
              <w:shd w:val="clear" w:color="auto" w:fill="FFFFFF"/>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8.7</w:t>
            </w:r>
            <w:r w:rsidR="00CA7BB4" w:rsidRPr="0094119C">
              <w:rPr>
                <w:rFonts w:ascii="Times New Roman" w:eastAsiaTheme="minorEastAsia" w:hAnsi="Times New Roman" w:cs="Times New Roman"/>
                <w:sz w:val="24"/>
                <w:szCs w:val="24"/>
                <w:lang w:eastAsia="hr-HR"/>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Provođenje MSP testa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32414C">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94119C" w:rsidP="00CA7BB4">
            <w:pPr>
              <w:shd w:val="clear" w:color="auto" w:fill="FFFFFF"/>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8.8</w:t>
            </w:r>
            <w:r w:rsidR="00CA7BB4" w:rsidRPr="0094119C">
              <w:rPr>
                <w:rFonts w:ascii="Times New Roman" w:eastAsiaTheme="minorEastAsia" w:hAnsi="Times New Roman" w:cs="Times New Roman"/>
                <w:sz w:val="24"/>
                <w:szCs w:val="24"/>
                <w:lang w:eastAsia="hr-HR"/>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Provođenje SCM metodologije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r w:rsidR="00CA7BB4" w:rsidRPr="0094119C" w:rsidTr="0032414C">
        <w:tc>
          <w:tcPr>
            <w:tcW w:w="70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9.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b/>
                <w:bCs/>
                <w:sz w:val="24"/>
                <w:szCs w:val="24"/>
                <w:lang w:eastAsia="hr-HR"/>
              </w:rPr>
              <w:t xml:space="preserve">PRILOZI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shd w:val="clear" w:color="auto" w:fill="FFFFFF"/>
              <w:jc w:val="both"/>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  </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CA7BB4" w:rsidRPr="0094119C" w:rsidRDefault="00CA7BB4" w:rsidP="00CA7BB4">
            <w:pPr>
              <w:rPr>
                <w:rFonts w:ascii="Times New Roman" w:eastAsiaTheme="minorEastAsia" w:hAnsi="Times New Roman" w:cs="Times New Roman"/>
                <w:sz w:val="24"/>
                <w:szCs w:val="24"/>
                <w:lang w:eastAsia="hr-HR"/>
              </w:rPr>
            </w:pPr>
            <w:r w:rsidRPr="0094119C">
              <w:rPr>
                <w:rFonts w:ascii="Times New Roman" w:eastAsiaTheme="minorEastAsia" w:hAnsi="Times New Roman" w:cs="Times New Roman"/>
                <w:sz w:val="24"/>
                <w:szCs w:val="24"/>
                <w:lang w:eastAsia="hr-HR"/>
              </w:rPr>
              <w:t xml:space="preserve">NE </w:t>
            </w:r>
          </w:p>
        </w:tc>
      </w:tr>
    </w:tbl>
    <w:p w:rsidR="00FE7FA7" w:rsidRPr="0094119C" w:rsidRDefault="00FE7FA7" w:rsidP="003C38B5">
      <w:pPr>
        <w:pStyle w:val="Naslov2"/>
      </w:pPr>
      <w:r w:rsidRPr="0094119C">
        <w:t xml:space="preserve">10. </w:t>
      </w:r>
      <w:r w:rsidRPr="0094119C">
        <w:tab/>
        <w:t>POTPIS ČELN</w:t>
      </w:r>
      <w:bookmarkStart w:id="0" w:name="_GoBack"/>
      <w:bookmarkEnd w:id="0"/>
      <w:r w:rsidRPr="0094119C">
        <w:t xml:space="preserve">IKA TIJELA </w:t>
      </w:r>
    </w:p>
    <w:tbl>
      <w:tblPr>
        <w:tblStyle w:val="Reetkatablice"/>
        <w:tblW w:w="0" w:type="auto"/>
        <w:tblLook w:val="04A0" w:firstRow="1" w:lastRow="0" w:firstColumn="1" w:lastColumn="0" w:noHBand="0" w:noVBand="1"/>
      </w:tblPr>
      <w:tblGrid>
        <w:gridCol w:w="704"/>
        <w:gridCol w:w="8358"/>
      </w:tblGrid>
      <w:tr w:rsidR="0094119C" w:rsidRPr="0094119C" w:rsidTr="0094119C">
        <w:tc>
          <w:tcPr>
            <w:tcW w:w="704" w:type="dxa"/>
          </w:tcPr>
          <w:p w:rsidR="0094119C" w:rsidRPr="0094119C" w:rsidRDefault="0094119C" w:rsidP="00FE7FA7">
            <w:pPr>
              <w:rPr>
                <w:rFonts w:ascii="Times New Roman" w:hAnsi="Times New Roman" w:cs="Times New Roman"/>
                <w:sz w:val="24"/>
                <w:szCs w:val="24"/>
              </w:rPr>
            </w:pPr>
          </w:p>
        </w:tc>
        <w:tc>
          <w:tcPr>
            <w:tcW w:w="8358" w:type="dxa"/>
          </w:tcPr>
          <w:p w:rsidR="0094119C" w:rsidRPr="0094119C" w:rsidRDefault="0094119C" w:rsidP="0094119C">
            <w:pPr>
              <w:rPr>
                <w:rFonts w:ascii="Times New Roman" w:hAnsi="Times New Roman" w:cs="Times New Roman"/>
                <w:sz w:val="24"/>
                <w:szCs w:val="24"/>
              </w:rPr>
            </w:pPr>
            <w:r w:rsidRPr="0094119C">
              <w:rPr>
                <w:rFonts w:ascii="Times New Roman" w:hAnsi="Times New Roman" w:cs="Times New Roman"/>
                <w:sz w:val="24"/>
                <w:szCs w:val="24"/>
              </w:rPr>
              <w:t xml:space="preserve">Potpis: ministar Dražen Bošnjaković </w:t>
            </w:r>
          </w:p>
          <w:p w:rsidR="0094119C" w:rsidRPr="0094119C" w:rsidRDefault="0094119C" w:rsidP="0094119C">
            <w:pPr>
              <w:rPr>
                <w:rFonts w:ascii="Times New Roman" w:hAnsi="Times New Roman" w:cs="Times New Roman"/>
                <w:sz w:val="24"/>
                <w:szCs w:val="24"/>
              </w:rPr>
            </w:pPr>
            <w:r w:rsidRPr="0094119C">
              <w:rPr>
                <w:rFonts w:ascii="Times New Roman" w:hAnsi="Times New Roman" w:cs="Times New Roman"/>
                <w:sz w:val="24"/>
                <w:szCs w:val="24"/>
              </w:rPr>
              <w:t xml:space="preserve">Datum: 18. srpnja 2019. </w:t>
            </w:r>
          </w:p>
        </w:tc>
      </w:tr>
    </w:tbl>
    <w:p w:rsidR="0094119C" w:rsidRDefault="0094119C"/>
    <w:tbl>
      <w:tblPr>
        <w:tblStyle w:val="Reetkatablice"/>
        <w:tblW w:w="0" w:type="auto"/>
        <w:tblLook w:val="04A0" w:firstRow="1" w:lastRow="0" w:firstColumn="1" w:lastColumn="0" w:noHBand="0" w:noVBand="1"/>
      </w:tblPr>
      <w:tblGrid>
        <w:gridCol w:w="704"/>
        <w:gridCol w:w="8358"/>
      </w:tblGrid>
      <w:tr w:rsidR="0094119C" w:rsidRPr="0094119C" w:rsidTr="0094119C">
        <w:tc>
          <w:tcPr>
            <w:tcW w:w="704" w:type="dxa"/>
          </w:tcPr>
          <w:p w:rsidR="0094119C" w:rsidRPr="0094119C" w:rsidRDefault="0094119C" w:rsidP="00315A8C">
            <w:pPr>
              <w:rPr>
                <w:rFonts w:ascii="Times New Roman" w:hAnsi="Times New Roman" w:cs="Times New Roman"/>
                <w:b/>
                <w:sz w:val="24"/>
                <w:szCs w:val="24"/>
              </w:rPr>
            </w:pPr>
            <w:r w:rsidRPr="0094119C">
              <w:rPr>
                <w:rFonts w:ascii="Times New Roman" w:hAnsi="Times New Roman" w:cs="Times New Roman"/>
                <w:b/>
                <w:sz w:val="24"/>
                <w:szCs w:val="24"/>
              </w:rPr>
              <w:t>11.</w:t>
            </w:r>
          </w:p>
        </w:tc>
        <w:tc>
          <w:tcPr>
            <w:tcW w:w="8358" w:type="dxa"/>
          </w:tcPr>
          <w:p w:rsidR="0094119C" w:rsidRPr="0094119C" w:rsidRDefault="0094119C" w:rsidP="0094119C">
            <w:pPr>
              <w:rPr>
                <w:rFonts w:ascii="Times New Roman" w:hAnsi="Times New Roman" w:cs="Times New Roman"/>
                <w:b/>
                <w:sz w:val="24"/>
                <w:szCs w:val="24"/>
              </w:rPr>
            </w:pPr>
            <w:r w:rsidRPr="0094119C">
              <w:rPr>
                <w:rFonts w:ascii="Times New Roman" w:hAnsi="Times New Roman" w:cs="Times New Roman"/>
                <w:b/>
                <w:sz w:val="24"/>
                <w:szCs w:val="24"/>
              </w:rPr>
              <w:t xml:space="preserve">Odgovarajuća primjena ovoga Obrasca u slučaju provedbe članka 18. stavka 2. Zakona o procjeni učinaka propisa ("Narodne novine", broj 44/17) </w:t>
            </w:r>
          </w:p>
        </w:tc>
      </w:tr>
      <w:tr w:rsidR="0094119C" w:rsidRPr="0094119C" w:rsidTr="0094119C">
        <w:tc>
          <w:tcPr>
            <w:tcW w:w="704" w:type="dxa"/>
          </w:tcPr>
          <w:p w:rsidR="0094119C" w:rsidRPr="0094119C" w:rsidRDefault="0094119C" w:rsidP="00315A8C">
            <w:pPr>
              <w:rPr>
                <w:rFonts w:ascii="Times New Roman" w:hAnsi="Times New Roman" w:cs="Times New Roman"/>
                <w:sz w:val="24"/>
                <w:szCs w:val="24"/>
              </w:rPr>
            </w:pPr>
          </w:p>
        </w:tc>
        <w:tc>
          <w:tcPr>
            <w:tcW w:w="8358" w:type="dxa"/>
          </w:tcPr>
          <w:p w:rsidR="0094119C" w:rsidRPr="0094119C" w:rsidRDefault="0094119C" w:rsidP="0094119C">
            <w:pPr>
              <w:rPr>
                <w:rFonts w:ascii="Times New Roman" w:hAnsi="Times New Roman" w:cs="Times New Roman"/>
                <w:sz w:val="24"/>
                <w:szCs w:val="24"/>
              </w:rPr>
            </w:pPr>
            <w:r w:rsidRPr="0094119C">
              <w:rPr>
                <w:rFonts w:ascii="Times New Roman" w:hAnsi="Times New Roman" w:cs="Times New Roman"/>
                <w:sz w:val="24"/>
                <w:szCs w:val="24"/>
              </w:rPr>
              <w:t xml:space="preserve">Uputa: </w:t>
            </w:r>
          </w:p>
          <w:p w:rsidR="0094119C" w:rsidRPr="0094119C" w:rsidRDefault="0094119C" w:rsidP="00315A8C">
            <w:pPr>
              <w:rPr>
                <w:rFonts w:ascii="Times New Roman" w:hAnsi="Times New Roman" w:cs="Times New Roman"/>
                <w:sz w:val="24"/>
                <w:szCs w:val="24"/>
              </w:rPr>
            </w:pPr>
            <w:r w:rsidRPr="0094119C">
              <w:rPr>
                <w:rFonts w:ascii="Times New Roman" w:hAnsi="Times New Roman" w:cs="Times New Roman"/>
                <w:sz w:val="24"/>
                <w:szCs w:val="24"/>
              </w:rPr>
              <w:t>• Prilikom primjene ovoga Obrasca na provedbene propise i akte planiranja u izradi, izričaj „nacrt prijedloga zakona“ potrebno je zamijeniti s nazivom provedbenog propisa odnosno akta planiranja.</w:t>
            </w:r>
          </w:p>
        </w:tc>
      </w:tr>
    </w:tbl>
    <w:p w:rsidR="001865F7" w:rsidRPr="0094119C" w:rsidRDefault="001865F7" w:rsidP="0094119C">
      <w:pPr>
        <w:rPr>
          <w:rFonts w:ascii="Times New Roman" w:hAnsi="Times New Roman" w:cs="Times New Roman"/>
          <w:sz w:val="24"/>
          <w:szCs w:val="24"/>
        </w:rPr>
      </w:pPr>
    </w:p>
    <w:sectPr w:rsidR="001865F7" w:rsidRPr="0094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7"/>
    <w:rsid w:val="001865F7"/>
    <w:rsid w:val="003C38B5"/>
    <w:rsid w:val="005C23AF"/>
    <w:rsid w:val="0094119C"/>
    <w:rsid w:val="00B64951"/>
    <w:rsid w:val="00BE7FC7"/>
    <w:rsid w:val="00CA7BB4"/>
    <w:rsid w:val="00D7727E"/>
    <w:rsid w:val="00FE7F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0101"/>
  <w15:chartTrackingRefBased/>
  <w15:docId w15:val="{37038B1A-FCCE-4F07-A09B-121A6A9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C38B5"/>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Naslov2">
    <w:name w:val="heading 2"/>
    <w:basedOn w:val="Normal"/>
    <w:next w:val="Normal"/>
    <w:link w:val="Naslov2Char"/>
    <w:uiPriority w:val="9"/>
    <w:unhideWhenUsed/>
    <w:qFormat/>
    <w:rsid w:val="003C38B5"/>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Naslov3">
    <w:name w:val="heading 3"/>
    <w:basedOn w:val="Normal"/>
    <w:next w:val="Normal"/>
    <w:link w:val="Naslov3Char"/>
    <w:uiPriority w:val="9"/>
    <w:unhideWhenUsed/>
    <w:qFormat/>
    <w:rsid w:val="003C38B5"/>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7FA7"/>
    <w:pPr>
      <w:ind w:left="720"/>
      <w:contextualSpacing/>
    </w:pPr>
  </w:style>
  <w:style w:type="table" w:styleId="Reetkatablice">
    <w:name w:val="Table Grid"/>
    <w:basedOn w:val="Obinatablica"/>
    <w:uiPriority w:val="39"/>
    <w:rsid w:val="00FE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4119C"/>
    <w:rPr>
      <w:color w:val="0563C1" w:themeColor="hyperlink"/>
      <w:u w:val="single"/>
    </w:rPr>
  </w:style>
  <w:style w:type="character" w:styleId="Nerijeenospominjanje">
    <w:name w:val="Unresolved Mention"/>
    <w:basedOn w:val="Zadanifontodlomka"/>
    <w:uiPriority w:val="99"/>
    <w:semiHidden/>
    <w:unhideWhenUsed/>
    <w:rsid w:val="0094119C"/>
    <w:rPr>
      <w:color w:val="808080"/>
      <w:shd w:val="clear" w:color="auto" w:fill="E6E6E6"/>
    </w:rPr>
  </w:style>
  <w:style w:type="paragraph" w:styleId="Naslov">
    <w:name w:val="Title"/>
    <w:basedOn w:val="Normal"/>
    <w:next w:val="Normal"/>
    <w:link w:val="NaslovChar"/>
    <w:uiPriority w:val="10"/>
    <w:qFormat/>
    <w:rsid w:val="0094119C"/>
    <w:pPr>
      <w:spacing w:after="0" w:line="240" w:lineRule="auto"/>
      <w:contextualSpacing/>
    </w:pPr>
    <w:rPr>
      <w:rFonts w:ascii="Times New Roman" w:eastAsiaTheme="majorEastAsia" w:hAnsi="Times New Roman" w:cstheme="majorBidi"/>
      <w:color w:val="000000" w:themeColor="text1"/>
      <w:spacing w:val="-10"/>
      <w:kern w:val="28"/>
      <w:sz w:val="28"/>
      <w:szCs w:val="56"/>
    </w:rPr>
  </w:style>
  <w:style w:type="character" w:customStyle="1" w:styleId="NaslovChar">
    <w:name w:val="Naslov Char"/>
    <w:basedOn w:val="Zadanifontodlomka"/>
    <w:link w:val="Naslov"/>
    <w:uiPriority w:val="10"/>
    <w:rsid w:val="0094119C"/>
    <w:rPr>
      <w:rFonts w:ascii="Times New Roman" w:eastAsiaTheme="majorEastAsia" w:hAnsi="Times New Roman" w:cstheme="majorBidi"/>
      <w:color w:val="000000" w:themeColor="text1"/>
      <w:spacing w:val="-10"/>
      <w:kern w:val="28"/>
      <w:sz w:val="28"/>
      <w:szCs w:val="56"/>
    </w:rPr>
  </w:style>
  <w:style w:type="character" w:customStyle="1" w:styleId="Naslov1Char">
    <w:name w:val="Naslov 1 Char"/>
    <w:basedOn w:val="Zadanifontodlomka"/>
    <w:link w:val="Naslov1"/>
    <w:uiPriority w:val="9"/>
    <w:rsid w:val="003C38B5"/>
    <w:rPr>
      <w:rFonts w:ascii="Times New Roman" w:eastAsiaTheme="majorEastAsia" w:hAnsi="Times New Roman" w:cstheme="majorBidi"/>
      <w:color w:val="000000" w:themeColor="text1"/>
      <w:sz w:val="28"/>
      <w:szCs w:val="32"/>
    </w:rPr>
  </w:style>
  <w:style w:type="character" w:customStyle="1" w:styleId="Naslov2Char">
    <w:name w:val="Naslov 2 Char"/>
    <w:basedOn w:val="Zadanifontodlomka"/>
    <w:link w:val="Naslov2"/>
    <w:uiPriority w:val="9"/>
    <w:rsid w:val="003C38B5"/>
    <w:rPr>
      <w:rFonts w:ascii="Times New Roman" w:eastAsiaTheme="majorEastAsia" w:hAnsi="Times New Roman" w:cstheme="majorBidi"/>
      <w:b/>
      <w:color w:val="000000" w:themeColor="text1"/>
      <w:sz w:val="24"/>
      <w:szCs w:val="26"/>
    </w:rPr>
  </w:style>
  <w:style w:type="character" w:customStyle="1" w:styleId="Naslov3Char">
    <w:name w:val="Naslov 3 Char"/>
    <w:basedOn w:val="Zadanifontodlomka"/>
    <w:link w:val="Naslov3"/>
    <w:uiPriority w:val="9"/>
    <w:rsid w:val="003C38B5"/>
    <w:rPr>
      <w:rFonts w:ascii="Times New Roman" w:eastAsiaTheme="majorEastAsia" w:hAnsi="Times New Roman"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17AC-5365-4969-AE71-6133B853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4108</Words>
  <Characters>23420</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Oreb</dc:creator>
  <cp:keywords/>
  <dc:description/>
  <cp:lastModifiedBy>Zrinka Oreb</cp:lastModifiedBy>
  <cp:revision>1</cp:revision>
  <dcterms:created xsi:type="dcterms:W3CDTF">2019-07-23T07:31:00Z</dcterms:created>
  <dcterms:modified xsi:type="dcterms:W3CDTF">2019-07-23T08:45:00Z</dcterms:modified>
</cp:coreProperties>
</file>