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94" w:rsidRPr="00134C5F" w:rsidRDefault="00691A94" w:rsidP="00691A94">
      <w:pPr>
        <w:widowControl/>
        <w:pBdr>
          <w:bottom w:val="single" w:sz="12" w:space="0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 w:rsidRPr="00134C5F">
        <w:rPr>
          <w:rFonts w:ascii="Times New Roman" w:eastAsia="Times New Roman" w:hAnsi="Times New Roman" w:cs="Times New Roman"/>
          <w:b/>
          <w:kern w:val="0"/>
          <w:szCs w:val="24"/>
        </w:rPr>
        <w:t>VLADA REPUBLIKE HRVATSKE</w:t>
      </w:r>
    </w:p>
    <w:p w:rsidR="00691A94" w:rsidRPr="00134C5F" w:rsidRDefault="00691A94" w:rsidP="00691A9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134C5F">
        <w:rPr>
          <w:rFonts w:ascii="Times New Roman" w:eastAsia="Times New Roman" w:hAnsi="Times New Roman" w:cs="Times New Roman"/>
          <w:b/>
          <w:kern w:val="0"/>
          <w:szCs w:val="24"/>
        </w:rPr>
        <w:t>NACRT</w:t>
      </w:r>
    </w:p>
    <w:p w:rsidR="00F55971" w:rsidRPr="00134C5F" w:rsidRDefault="00F55971">
      <w:pPr>
        <w:pStyle w:val="Standard"/>
        <w:spacing w:line="240" w:lineRule="auto"/>
        <w:jc w:val="both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lang w:val="hr-HR" w:eastAsia="hr-HR"/>
        </w:rPr>
      </w:pPr>
    </w:p>
    <w:p w:rsidR="00F55971" w:rsidRPr="00134C5F" w:rsidRDefault="00CF2536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lang w:val="hr-HR" w:eastAsia="hr-HR"/>
        </w:rPr>
        <w:t>PRIJEDLOG ZAKONA O IZMJENAMA I DOPUNAMA</w:t>
      </w:r>
    </w:p>
    <w:p w:rsidR="00F55971" w:rsidRPr="00134C5F" w:rsidRDefault="00DF06AA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lang w:val="hr-HR" w:eastAsia="hr-HR"/>
        </w:rPr>
        <w:t>ZAKONA O HRVATSKOM REGISTRU BRODOVA</w:t>
      </w: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F55971">
      <w:pPr>
        <w:pStyle w:val="Standard"/>
        <w:pBdr>
          <w:bottom w:val="single" w:sz="12" w:space="1" w:color="00000A"/>
        </w:pBdr>
        <w:spacing w:line="240" w:lineRule="auto"/>
        <w:rPr>
          <w:rFonts w:eastAsia="Times New Roman"/>
          <w:b/>
          <w:bCs/>
          <w:lang w:val="hr-HR"/>
        </w:rPr>
      </w:pPr>
    </w:p>
    <w:p w:rsidR="00F55971" w:rsidRPr="00134C5F" w:rsidRDefault="0030537A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bCs/>
          <w:szCs w:val="20"/>
          <w:lang w:val="hr-HR"/>
        </w:rPr>
        <w:t>Zagreb, lipanj 2019</w:t>
      </w:r>
      <w:r w:rsidR="00CF2536" w:rsidRPr="00134C5F">
        <w:rPr>
          <w:rFonts w:eastAsia="Times New Roman"/>
          <w:b/>
          <w:bCs/>
          <w:szCs w:val="20"/>
          <w:lang w:val="hr-HR"/>
        </w:rPr>
        <w:t>.</w:t>
      </w: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bCs/>
          <w:color w:val="FF0000"/>
          <w:szCs w:val="20"/>
          <w:lang w:val="hr-HR"/>
        </w:rPr>
      </w:pP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bCs/>
          <w:color w:val="FF0000"/>
          <w:szCs w:val="20"/>
          <w:lang w:val="hr-HR"/>
        </w:rPr>
      </w:pPr>
    </w:p>
    <w:p w:rsidR="00F55971" w:rsidRPr="00134C5F" w:rsidRDefault="00CF2536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lang w:val="hr-HR" w:eastAsia="hr-HR"/>
        </w:rPr>
        <w:lastRenderedPageBreak/>
        <w:t>PRIJEDLOG ZAKONA O IZMJENAMA I DOPU</w:t>
      </w:r>
      <w:r w:rsidR="00DD56B3">
        <w:rPr>
          <w:rFonts w:eastAsia="Times New Roman"/>
          <w:b/>
          <w:lang w:val="hr-HR" w:eastAsia="hr-HR"/>
        </w:rPr>
        <w:t>NAMA</w:t>
      </w:r>
    </w:p>
    <w:p w:rsidR="00F55971" w:rsidRPr="00134C5F" w:rsidRDefault="00DF06AA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lang w:val="hr-HR" w:eastAsia="hr-HR"/>
        </w:rPr>
        <w:t>ZAKONA O HRVATSKOM REGISTRU BRODOVA</w:t>
      </w:r>
    </w:p>
    <w:p w:rsidR="00F55971" w:rsidRPr="00134C5F" w:rsidRDefault="00F55971">
      <w:pPr>
        <w:pStyle w:val="Standard"/>
        <w:spacing w:line="240" w:lineRule="auto"/>
        <w:jc w:val="center"/>
        <w:rPr>
          <w:rFonts w:eastAsia="Times New Roman"/>
          <w:b/>
          <w:lang w:val="hr-HR" w:eastAsia="hr-HR"/>
        </w:rPr>
      </w:pPr>
    </w:p>
    <w:p w:rsidR="00F55971" w:rsidRPr="00134C5F" w:rsidRDefault="00CF2536">
      <w:pPr>
        <w:pStyle w:val="ListParagraph"/>
        <w:spacing w:line="240" w:lineRule="auto"/>
        <w:ind w:left="0"/>
        <w:rPr>
          <w:lang w:val="hr-HR"/>
        </w:rPr>
      </w:pPr>
      <w:r w:rsidRPr="00134C5F">
        <w:rPr>
          <w:b/>
          <w:bCs/>
          <w:lang w:val="hr-HR"/>
        </w:rPr>
        <w:t>I. USTAVNA OSNOVA DONOŠENJA ZAKONA</w:t>
      </w:r>
    </w:p>
    <w:p w:rsidR="00F55971" w:rsidRPr="00134C5F" w:rsidRDefault="00F55971">
      <w:pPr>
        <w:pStyle w:val="ListParagraph"/>
        <w:spacing w:line="240" w:lineRule="auto"/>
        <w:ind w:left="1080"/>
        <w:rPr>
          <w:b/>
          <w:bCs/>
          <w:lang w:val="hr-HR"/>
        </w:rPr>
      </w:pPr>
    </w:p>
    <w:p w:rsidR="00F55971" w:rsidRPr="00134C5F" w:rsidRDefault="00CF2536">
      <w:pPr>
        <w:pStyle w:val="Standard"/>
        <w:spacing w:line="240" w:lineRule="auto"/>
        <w:ind w:firstLine="357"/>
        <w:jc w:val="both"/>
        <w:rPr>
          <w:lang w:val="hr-HR"/>
        </w:rPr>
      </w:pPr>
      <w:r w:rsidRPr="00134C5F">
        <w:rPr>
          <w:lang w:val="hr-HR"/>
        </w:rPr>
        <w:t>Ustavna osnova za donošenje ovoga Zakona sadržana je u članku 2. stavku 4. Ustava Republike Hrvatske (</w:t>
      </w:r>
      <w:r w:rsidR="00444898" w:rsidRPr="00134C5F">
        <w:rPr>
          <w:lang w:val="hr-HR"/>
        </w:rPr>
        <w:t>“</w:t>
      </w:r>
      <w:r w:rsidRPr="00134C5F">
        <w:rPr>
          <w:lang w:val="hr-HR"/>
        </w:rPr>
        <w:t>Narodne novine</w:t>
      </w:r>
      <w:r w:rsidR="00444898" w:rsidRPr="00134C5F">
        <w:rPr>
          <w:lang w:val="hr-HR"/>
        </w:rPr>
        <w:t>”</w:t>
      </w:r>
      <w:r w:rsidRPr="00134C5F">
        <w:rPr>
          <w:lang w:val="hr-HR"/>
        </w:rPr>
        <w:t>, br. 85/2010 - pročišćeni tekst i 5/2014 Odluka Ustavnog suda Republike Hrvatske).</w:t>
      </w:r>
    </w:p>
    <w:p w:rsidR="00F55971" w:rsidRPr="00134C5F" w:rsidRDefault="00F55971">
      <w:pPr>
        <w:pStyle w:val="Standard"/>
        <w:rPr>
          <w:lang w:val="hr-HR"/>
        </w:rPr>
      </w:pPr>
    </w:p>
    <w:p w:rsidR="00F55971" w:rsidRPr="00134C5F" w:rsidRDefault="00CF2536">
      <w:pPr>
        <w:pStyle w:val="Standard"/>
        <w:rPr>
          <w:lang w:val="hr-HR"/>
        </w:rPr>
      </w:pPr>
      <w:r w:rsidRPr="00134C5F">
        <w:rPr>
          <w:b/>
          <w:bCs/>
          <w:lang w:val="hr-HR"/>
        </w:rPr>
        <w:t>II. OCJENA STANJA I OSNOVNA PITANJA KOJA SE TREBAJU UREDITI ZAKONOM TE POSLJEDICE KOJE ĆE DONOŠENJEM ZAKONA PROISTEĆI</w:t>
      </w:r>
    </w:p>
    <w:p w:rsidR="00F55971" w:rsidRPr="00134C5F" w:rsidRDefault="00F55971">
      <w:pPr>
        <w:pStyle w:val="Standard"/>
        <w:spacing w:line="240" w:lineRule="auto"/>
        <w:rPr>
          <w:b/>
          <w:bCs/>
          <w:lang w:val="hr-HR"/>
        </w:rPr>
      </w:pPr>
    </w:p>
    <w:p w:rsidR="00F55971" w:rsidRPr="00134C5F" w:rsidRDefault="00CF2536">
      <w:pPr>
        <w:pStyle w:val="Standard"/>
        <w:spacing w:line="240" w:lineRule="auto"/>
        <w:ind w:firstLine="708"/>
        <w:rPr>
          <w:lang w:val="hr-HR"/>
        </w:rPr>
      </w:pPr>
      <w:r w:rsidRPr="00134C5F">
        <w:rPr>
          <w:b/>
          <w:bCs/>
          <w:lang w:val="hr-HR"/>
        </w:rPr>
        <w:t>Ocjena stanja</w:t>
      </w:r>
    </w:p>
    <w:p w:rsidR="00F55971" w:rsidRPr="00134C5F" w:rsidRDefault="00F55971">
      <w:pPr>
        <w:pStyle w:val="Standard"/>
        <w:spacing w:line="240" w:lineRule="auto"/>
        <w:ind w:left="360"/>
        <w:jc w:val="both"/>
        <w:rPr>
          <w:rFonts w:eastAsia="Times New Roman"/>
          <w:b/>
          <w:lang w:val="hr-HR" w:eastAsia="hr-HR"/>
        </w:rPr>
      </w:pPr>
    </w:p>
    <w:p w:rsidR="0007286D" w:rsidRPr="00134C5F" w:rsidRDefault="00CF2536">
      <w:pPr>
        <w:pStyle w:val="Standard"/>
        <w:spacing w:line="240" w:lineRule="auto"/>
        <w:ind w:firstLine="357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ab/>
      </w:r>
      <w:r w:rsidR="00444898" w:rsidRPr="00134C5F">
        <w:rPr>
          <w:rFonts w:eastAsia="Times New Roman"/>
          <w:lang w:val="hr-HR" w:eastAsia="hr-HR"/>
        </w:rPr>
        <w:t>Hrvatski registar brodova javna je ustanova koja obavlja poslove u vezi sa zaštitom života i imovine na moru i unutarnjim plov</w:t>
      </w:r>
      <w:r w:rsidR="007340D7" w:rsidRPr="00134C5F">
        <w:rPr>
          <w:rFonts w:eastAsia="Times New Roman"/>
          <w:lang w:val="hr-HR" w:eastAsia="hr-HR"/>
        </w:rPr>
        <w:t>nim</w:t>
      </w:r>
      <w:r w:rsidR="00444898" w:rsidRPr="00134C5F">
        <w:rPr>
          <w:rFonts w:eastAsia="Times New Roman"/>
          <w:lang w:val="hr-HR" w:eastAsia="hr-HR"/>
        </w:rPr>
        <w:t xml:space="preserve"> putovima te </w:t>
      </w:r>
      <w:r w:rsidR="00A91B81" w:rsidRPr="00134C5F">
        <w:rPr>
          <w:rFonts w:eastAsia="Times New Roman"/>
          <w:lang w:val="hr-HR" w:eastAsia="hr-HR"/>
        </w:rPr>
        <w:t xml:space="preserve">u vezi sa </w:t>
      </w:r>
      <w:r w:rsidR="00444898" w:rsidRPr="00134C5F">
        <w:rPr>
          <w:rFonts w:eastAsia="Times New Roman"/>
          <w:lang w:val="hr-HR" w:eastAsia="hr-HR"/>
        </w:rPr>
        <w:t xml:space="preserve">zaštitom okoliša mora i unutarnjih plovnih putova. </w:t>
      </w:r>
    </w:p>
    <w:p w:rsidR="0007286D" w:rsidRPr="00134C5F" w:rsidRDefault="0007286D">
      <w:pPr>
        <w:pStyle w:val="Standard"/>
        <w:spacing w:line="240" w:lineRule="auto"/>
        <w:ind w:firstLine="357"/>
        <w:jc w:val="both"/>
        <w:rPr>
          <w:rFonts w:eastAsia="Times New Roman"/>
          <w:lang w:val="hr-HR" w:eastAsia="hr-HR"/>
        </w:rPr>
      </w:pPr>
    </w:p>
    <w:p w:rsidR="00E62269" w:rsidRPr="00134C5F" w:rsidRDefault="00311B9F" w:rsidP="008F12B8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>Osnovan je</w:t>
      </w:r>
      <w:r w:rsidR="00444898" w:rsidRPr="00134C5F">
        <w:rPr>
          <w:rFonts w:eastAsia="Times New Roman"/>
          <w:lang w:val="hr-HR" w:eastAsia="hr-HR"/>
        </w:rPr>
        <w:t xml:space="preserve"> Zakonom o Hrvatskom registru brodova („Narodne novine“, br. 81/96, 76/13</w:t>
      </w:r>
      <w:r w:rsidR="0007286D" w:rsidRPr="00134C5F">
        <w:rPr>
          <w:rFonts w:eastAsia="Times New Roman"/>
          <w:lang w:val="hr-HR" w:eastAsia="hr-HR"/>
        </w:rPr>
        <w:t xml:space="preserve">, </w:t>
      </w:r>
      <w:r w:rsidR="008F12B8" w:rsidRPr="00134C5F">
        <w:rPr>
          <w:rFonts w:eastAsia="Times New Roman"/>
          <w:lang w:val="hr-HR" w:eastAsia="hr-HR"/>
        </w:rPr>
        <w:t>dalje</w:t>
      </w:r>
      <w:r w:rsidR="0007286D" w:rsidRPr="00134C5F">
        <w:rPr>
          <w:rFonts w:eastAsia="Times New Roman"/>
          <w:lang w:val="hr-HR" w:eastAsia="hr-HR"/>
        </w:rPr>
        <w:t xml:space="preserve"> u tekstu: Zakon o Hrvatskom registru brodova</w:t>
      </w:r>
      <w:r w:rsidR="00444898" w:rsidRPr="00134C5F">
        <w:rPr>
          <w:rFonts w:eastAsia="Times New Roman"/>
          <w:lang w:val="hr-HR" w:eastAsia="hr-HR"/>
        </w:rPr>
        <w:t xml:space="preserve">) koji je </w:t>
      </w:r>
      <w:r w:rsidR="0007286D" w:rsidRPr="00134C5F">
        <w:rPr>
          <w:rFonts w:eastAsia="Times New Roman"/>
          <w:lang w:val="hr-HR" w:eastAsia="hr-HR"/>
        </w:rPr>
        <w:t xml:space="preserve">danas </w:t>
      </w:r>
      <w:r w:rsidR="00444898" w:rsidRPr="00134C5F">
        <w:rPr>
          <w:rFonts w:eastAsia="Times New Roman"/>
          <w:lang w:val="hr-HR" w:eastAsia="hr-HR"/>
        </w:rPr>
        <w:t xml:space="preserve">potrebno izmijeniti </w:t>
      </w:r>
      <w:r w:rsidR="007340D7" w:rsidRPr="00134C5F">
        <w:rPr>
          <w:rFonts w:eastAsia="Times New Roman"/>
          <w:lang w:val="hr-HR" w:eastAsia="hr-HR"/>
        </w:rPr>
        <w:t xml:space="preserve">i dopuniti </w:t>
      </w:r>
      <w:r w:rsidR="009371B9" w:rsidRPr="00134C5F">
        <w:rPr>
          <w:rFonts w:eastAsia="Times New Roman"/>
          <w:lang w:val="hr-HR" w:eastAsia="hr-HR"/>
        </w:rPr>
        <w:t>radi usklađivanja s odredbama Pomorskog zakonika</w:t>
      </w:r>
      <w:r w:rsidR="0007286D" w:rsidRPr="00134C5F">
        <w:rPr>
          <w:rFonts w:eastAsia="Times New Roman"/>
          <w:lang w:val="hr-HR" w:eastAsia="hr-HR"/>
        </w:rPr>
        <w:t xml:space="preserve"> </w:t>
      </w:r>
      <w:r w:rsidR="009371B9" w:rsidRPr="00134C5F">
        <w:rPr>
          <w:rFonts w:eastAsia="Times New Roman"/>
          <w:lang w:val="hr-HR" w:eastAsia="hr-HR"/>
        </w:rPr>
        <w:t>(„Narodne novine“, br. 181/04, 76/07, 146/08, 61/11, 56/13, 26/15 i 17/19, dalje u tekstu: Pomorski zakonik) koji uređuje sve važnije</w:t>
      </w:r>
      <w:r w:rsidR="0007286D" w:rsidRPr="00134C5F">
        <w:rPr>
          <w:rFonts w:eastAsia="Times New Roman"/>
          <w:lang w:val="hr-HR" w:eastAsia="hr-HR"/>
        </w:rPr>
        <w:t xml:space="preserve"> javnopravne i pri</w:t>
      </w:r>
      <w:r w:rsidR="007340D7" w:rsidRPr="00134C5F">
        <w:rPr>
          <w:rFonts w:eastAsia="Times New Roman"/>
          <w:lang w:val="hr-HR" w:eastAsia="hr-HR"/>
        </w:rPr>
        <w:t>vatnopravne od</w:t>
      </w:r>
      <w:r w:rsidR="009371B9" w:rsidRPr="00134C5F">
        <w:rPr>
          <w:rFonts w:eastAsia="Times New Roman"/>
          <w:lang w:val="hr-HR" w:eastAsia="hr-HR"/>
        </w:rPr>
        <w:t>nose povezane s morem, pomorsko-</w:t>
      </w:r>
      <w:r w:rsidR="007340D7" w:rsidRPr="00134C5F">
        <w:rPr>
          <w:rFonts w:eastAsia="Times New Roman"/>
          <w:lang w:val="hr-HR" w:eastAsia="hr-HR"/>
        </w:rPr>
        <w:t>plovidbenom dj</w:t>
      </w:r>
      <w:r w:rsidR="009371B9" w:rsidRPr="00134C5F">
        <w:rPr>
          <w:rFonts w:eastAsia="Times New Roman"/>
          <w:lang w:val="hr-HR" w:eastAsia="hr-HR"/>
        </w:rPr>
        <w:t>elatnošću i pomorskim brodovima,</w:t>
      </w:r>
      <w:r w:rsidR="00444898" w:rsidRPr="00134C5F">
        <w:rPr>
          <w:rFonts w:eastAsia="Times New Roman"/>
          <w:lang w:val="hr-HR" w:eastAsia="hr-HR"/>
        </w:rPr>
        <w:t xml:space="preserve"> </w:t>
      </w:r>
      <w:r w:rsidR="0030537A" w:rsidRPr="00134C5F">
        <w:rPr>
          <w:rFonts w:eastAsia="Times New Roman"/>
          <w:lang w:val="hr-HR" w:eastAsia="hr-HR"/>
        </w:rPr>
        <w:t xml:space="preserve">pa tako i obuhvat poslova koje </w:t>
      </w:r>
      <w:r w:rsidR="009E0523" w:rsidRPr="00134C5F">
        <w:rPr>
          <w:rFonts w:eastAsia="Times New Roman"/>
          <w:lang w:val="hr-HR" w:eastAsia="hr-HR"/>
        </w:rPr>
        <w:t xml:space="preserve">je </w:t>
      </w:r>
      <w:r w:rsidR="0030537A" w:rsidRPr="00134C5F">
        <w:rPr>
          <w:rFonts w:eastAsia="Times New Roman"/>
          <w:lang w:val="hr-HR" w:eastAsia="hr-HR"/>
        </w:rPr>
        <w:t xml:space="preserve">Hrvatski registar </w:t>
      </w:r>
      <w:r w:rsidR="00CD0DD1" w:rsidRPr="00134C5F">
        <w:rPr>
          <w:rFonts w:eastAsia="Times New Roman"/>
          <w:lang w:val="hr-HR" w:eastAsia="hr-HR"/>
        </w:rPr>
        <w:t xml:space="preserve">brodova </w:t>
      </w:r>
      <w:r w:rsidR="009E0523" w:rsidRPr="00134C5F">
        <w:rPr>
          <w:rFonts w:eastAsia="Times New Roman"/>
          <w:lang w:val="hr-HR" w:eastAsia="hr-HR"/>
        </w:rPr>
        <w:t xml:space="preserve">ovlašten </w:t>
      </w:r>
      <w:r w:rsidR="008F12B8" w:rsidRPr="00134C5F">
        <w:rPr>
          <w:rFonts w:eastAsia="Times New Roman"/>
          <w:lang w:val="hr-HR" w:eastAsia="hr-HR"/>
        </w:rPr>
        <w:t>obavlja</w:t>
      </w:r>
      <w:r w:rsidR="009E0523" w:rsidRPr="00134C5F">
        <w:rPr>
          <w:rFonts w:eastAsia="Times New Roman"/>
          <w:lang w:val="hr-HR" w:eastAsia="hr-HR"/>
        </w:rPr>
        <w:t>ti</w:t>
      </w:r>
      <w:r w:rsidR="008F12B8" w:rsidRPr="00134C5F">
        <w:rPr>
          <w:rFonts w:eastAsia="Times New Roman"/>
          <w:lang w:val="hr-HR" w:eastAsia="hr-HR"/>
        </w:rPr>
        <w:t>. Ob</w:t>
      </w:r>
      <w:r w:rsidR="0030537A" w:rsidRPr="00134C5F">
        <w:rPr>
          <w:rFonts w:eastAsia="Times New Roman"/>
          <w:lang w:val="hr-HR" w:eastAsia="hr-HR"/>
        </w:rPr>
        <w:t xml:space="preserve">zirom da je posljednjim izmjenama </w:t>
      </w:r>
      <w:r w:rsidR="00CD0DD1" w:rsidRPr="00134C5F">
        <w:rPr>
          <w:rFonts w:eastAsia="Times New Roman"/>
          <w:lang w:val="hr-HR" w:eastAsia="hr-HR"/>
        </w:rPr>
        <w:t xml:space="preserve">i dopunama </w:t>
      </w:r>
      <w:r w:rsidR="0030537A" w:rsidRPr="00134C5F">
        <w:rPr>
          <w:rFonts w:eastAsia="Times New Roman"/>
          <w:lang w:val="hr-HR" w:eastAsia="hr-HR"/>
        </w:rPr>
        <w:t>Pomor</w:t>
      </w:r>
      <w:r w:rsidR="008F12B8" w:rsidRPr="00134C5F">
        <w:rPr>
          <w:rFonts w:eastAsia="Times New Roman"/>
          <w:lang w:val="hr-HR" w:eastAsia="hr-HR"/>
        </w:rPr>
        <w:t>s</w:t>
      </w:r>
      <w:r w:rsidR="0030537A" w:rsidRPr="00134C5F">
        <w:rPr>
          <w:rFonts w:eastAsia="Times New Roman"/>
          <w:lang w:val="hr-HR" w:eastAsia="hr-HR"/>
        </w:rPr>
        <w:t>kog zakonika</w:t>
      </w:r>
      <w:r w:rsidR="00CD0DD1" w:rsidRPr="00134C5F">
        <w:rPr>
          <w:rFonts w:eastAsia="Times New Roman"/>
          <w:lang w:val="hr-HR" w:eastAsia="hr-HR"/>
        </w:rPr>
        <w:t xml:space="preserve"> („Narodne novine“, br. 17/19)</w:t>
      </w:r>
      <w:r w:rsidR="0030537A" w:rsidRPr="00134C5F">
        <w:rPr>
          <w:rFonts w:eastAsia="Times New Roman"/>
          <w:lang w:val="hr-HR" w:eastAsia="hr-HR"/>
        </w:rPr>
        <w:t xml:space="preserve"> </w:t>
      </w:r>
      <w:r w:rsidR="00E36C6E" w:rsidRPr="00134C5F">
        <w:rPr>
          <w:rFonts w:eastAsia="Times New Roman"/>
          <w:lang w:val="hr-HR" w:eastAsia="hr-HR"/>
        </w:rPr>
        <w:t xml:space="preserve">isti obuhvat </w:t>
      </w:r>
      <w:r w:rsidR="0030537A" w:rsidRPr="00134C5F">
        <w:rPr>
          <w:rFonts w:eastAsia="Times New Roman"/>
          <w:lang w:val="hr-HR" w:eastAsia="hr-HR"/>
        </w:rPr>
        <w:t xml:space="preserve">izmijenjen, </w:t>
      </w:r>
      <w:r w:rsidR="00CD0DD1" w:rsidRPr="00134C5F">
        <w:rPr>
          <w:rFonts w:eastAsia="Times New Roman"/>
          <w:lang w:val="hr-HR" w:eastAsia="hr-HR"/>
        </w:rPr>
        <w:t xml:space="preserve">potrebno je intervenirati </w:t>
      </w:r>
      <w:r w:rsidR="008F12B8" w:rsidRPr="00134C5F">
        <w:rPr>
          <w:rFonts w:eastAsia="Times New Roman"/>
          <w:lang w:val="hr-HR" w:eastAsia="hr-HR"/>
        </w:rPr>
        <w:t xml:space="preserve">u odnosni dio Zakona o Hrvatskom registru brodova.  </w:t>
      </w:r>
    </w:p>
    <w:p w:rsidR="008F12B8" w:rsidRPr="00134C5F" w:rsidRDefault="008F12B8" w:rsidP="008F12B8">
      <w:pPr>
        <w:pStyle w:val="Standard"/>
        <w:spacing w:line="240" w:lineRule="auto"/>
        <w:ind w:left="357"/>
        <w:jc w:val="both"/>
        <w:rPr>
          <w:rFonts w:eastAsia="Times New Roman"/>
          <w:lang w:val="hr-HR" w:eastAsia="hr-HR"/>
        </w:rPr>
      </w:pPr>
    </w:p>
    <w:p w:rsidR="003C0101" w:rsidRPr="00134C5F" w:rsidRDefault="009371B9" w:rsidP="00F75B6A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>Hrvatska je</w:t>
      </w:r>
      <w:r w:rsidR="00F75B6A" w:rsidRPr="00134C5F">
        <w:rPr>
          <w:rFonts w:eastAsia="Times New Roman"/>
          <w:lang w:val="hr-HR" w:eastAsia="hr-HR"/>
        </w:rPr>
        <w:t>, naime,</w:t>
      </w:r>
      <w:r w:rsidRPr="00134C5F">
        <w:rPr>
          <w:rFonts w:eastAsia="Times New Roman"/>
          <w:lang w:val="hr-HR" w:eastAsia="hr-HR"/>
        </w:rPr>
        <w:t xml:space="preserve"> </w:t>
      </w:r>
      <w:r w:rsidR="003C0101" w:rsidRPr="00134C5F">
        <w:rPr>
          <w:rFonts w:eastAsia="Times New Roman"/>
          <w:lang w:val="hr-HR" w:eastAsia="hr-HR"/>
        </w:rPr>
        <w:t>u skladu s Uredbom (EZ) br. 391/2009 Europskog parlamenta i Vijeća od 23. travnja 2009. o zajedničkim pravilima i normama za organizacije koje obavljaju pregled i nadzor brodova</w:t>
      </w:r>
      <w:r w:rsidR="00F75B6A" w:rsidRPr="00134C5F">
        <w:rPr>
          <w:rFonts w:eastAsia="Times New Roman"/>
          <w:lang w:val="hr-HR" w:eastAsia="hr-HR"/>
        </w:rPr>
        <w:t xml:space="preserve"> (preinačena) </w:t>
      </w:r>
      <w:r w:rsidR="003C0101" w:rsidRPr="00134C5F">
        <w:rPr>
          <w:rFonts w:eastAsia="Times New Roman"/>
          <w:lang w:val="hr-HR" w:eastAsia="hr-HR"/>
        </w:rPr>
        <w:t>(Tekst značajan za EGP)</w:t>
      </w:r>
      <w:r w:rsidR="00F75B6A" w:rsidRPr="00134C5F">
        <w:rPr>
          <w:rFonts w:eastAsia="Times New Roman"/>
          <w:lang w:val="hr-HR" w:eastAsia="hr-HR"/>
        </w:rPr>
        <w:t xml:space="preserve">, posljednjim izmjenama </w:t>
      </w:r>
      <w:r w:rsidR="000C7E2E" w:rsidRPr="00134C5F">
        <w:rPr>
          <w:rFonts w:eastAsia="Times New Roman"/>
          <w:lang w:val="hr-HR" w:eastAsia="hr-HR"/>
        </w:rPr>
        <w:t>i dopu</w:t>
      </w:r>
      <w:r w:rsidR="00B40E98" w:rsidRPr="00134C5F">
        <w:rPr>
          <w:rFonts w:eastAsia="Times New Roman"/>
          <w:lang w:val="hr-HR" w:eastAsia="hr-HR"/>
        </w:rPr>
        <w:t>nama</w:t>
      </w:r>
      <w:r w:rsidR="000C7E2E" w:rsidRPr="00134C5F">
        <w:rPr>
          <w:rFonts w:eastAsia="Times New Roman"/>
          <w:lang w:val="hr-HR" w:eastAsia="hr-HR"/>
        </w:rPr>
        <w:t xml:space="preserve"> </w:t>
      </w:r>
      <w:r w:rsidR="00F75B6A" w:rsidRPr="00134C5F">
        <w:rPr>
          <w:rFonts w:eastAsia="Times New Roman"/>
          <w:lang w:val="hr-HR" w:eastAsia="hr-HR"/>
        </w:rPr>
        <w:t xml:space="preserve">Pomorskog zakonika, </w:t>
      </w:r>
      <w:r w:rsidR="00B40E98" w:rsidRPr="00134C5F">
        <w:rPr>
          <w:rFonts w:eastAsia="Times New Roman"/>
          <w:lang w:val="hr-HR" w:eastAsia="hr-HR"/>
        </w:rPr>
        <w:t xml:space="preserve">pored Hrvatskog registra brodova, </w:t>
      </w:r>
      <w:r w:rsidR="00F75B6A" w:rsidRPr="00134C5F">
        <w:rPr>
          <w:rFonts w:eastAsia="Times New Roman"/>
          <w:lang w:val="hr-HR" w:eastAsia="hr-HR"/>
        </w:rPr>
        <w:t>omogućila sudjelovanje u obavljanju poslova statutarne certifikacije i baždarenja pomorskih objekata hrvatske državne pripadnosti</w:t>
      </w:r>
      <w:r w:rsidR="000C7E2E" w:rsidRPr="00134C5F">
        <w:rPr>
          <w:rFonts w:eastAsia="Times New Roman"/>
          <w:lang w:val="hr-HR" w:eastAsia="hr-HR"/>
        </w:rPr>
        <w:t xml:space="preserve"> (s naglaskom na one u </w:t>
      </w:r>
      <w:r w:rsidR="00134C5F" w:rsidRPr="00134C5F">
        <w:rPr>
          <w:rFonts w:eastAsia="Times New Roman"/>
          <w:lang w:val="hr-HR" w:eastAsia="hr-HR"/>
        </w:rPr>
        <w:t>međunarodnoj</w:t>
      </w:r>
      <w:r w:rsidR="000C7E2E" w:rsidRPr="00134C5F">
        <w:rPr>
          <w:rFonts w:eastAsia="Times New Roman"/>
          <w:lang w:val="hr-HR" w:eastAsia="hr-HR"/>
        </w:rPr>
        <w:t xml:space="preserve"> plovidbi)</w:t>
      </w:r>
      <w:r w:rsidR="00F75B6A" w:rsidRPr="00134C5F">
        <w:rPr>
          <w:rFonts w:eastAsia="Times New Roman"/>
          <w:lang w:val="hr-HR" w:eastAsia="hr-HR"/>
        </w:rPr>
        <w:t xml:space="preserve"> i drugim priznatim organizacijama</w:t>
      </w:r>
      <w:r w:rsidR="000C7E2E" w:rsidRPr="00134C5F">
        <w:rPr>
          <w:rFonts w:eastAsia="Times New Roman"/>
          <w:lang w:val="hr-HR" w:eastAsia="hr-HR"/>
        </w:rPr>
        <w:t xml:space="preserve">. </w:t>
      </w:r>
    </w:p>
    <w:p w:rsidR="0007286D" w:rsidRPr="00134C5F" w:rsidRDefault="0007286D" w:rsidP="000C7E2E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</w:p>
    <w:p w:rsidR="007340D7" w:rsidRPr="00134C5F" w:rsidRDefault="007340D7" w:rsidP="008F12B8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ab/>
        <w:t xml:space="preserve">Osim navedenog, izmjene aktualnog teksta </w:t>
      </w:r>
      <w:r w:rsidR="0007286D" w:rsidRPr="00134C5F">
        <w:rPr>
          <w:rFonts w:eastAsia="Times New Roman"/>
          <w:lang w:val="hr-HR" w:eastAsia="hr-HR"/>
        </w:rPr>
        <w:t xml:space="preserve">Zakona o Hrvatskom registru brodova nužne su i u dijelu </w:t>
      </w:r>
      <w:r w:rsidR="005462B0" w:rsidRPr="00134C5F">
        <w:rPr>
          <w:rFonts w:eastAsia="Times New Roman"/>
          <w:lang w:val="hr-HR" w:eastAsia="hr-HR"/>
        </w:rPr>
        <w:t xml:space="preserve">propisivanja </w:t>
      </w:r>
      <w:r w:rsidR="008F12B8" w:rsidRPr="00134C5F">
        <w:rPr>
          <w:rFonts w:eastAsia="Times New Roman"/>
          <w:lang w:val="hr-HR" w:eastAsia="hr-HR"/>
        </w:rPr>
        <w:t xml:space="preserve">sastava </w:t>
      </w:r>
      <w:r w:rsidR="0071659F" w:rsidRPr="00134C5F">
        <w:rPr>
          <w:rFonts w:eastAsia="Times New Roman"/>
          <w:lang w:val="hr-HR" w:eastAsia="hr-HR"/>
        </w:rPr>
        <w:t>članova u</w:t>
      </w:r>
      <w:r w:rsidR="0007286D" w:rsidRPr="00134C5F">
        <w:rPr>
          <w:rFonts w:eastAsia="Times New Roman"/>
          <w:lang w:val="hr-HR" w:eastAsia="hr-HR"/>
        </w:rPr>
        <w:t>pravnog vijeća Hr</w:t>
      </w:r>
      <w:r w:rsidR="0071659F" w:rsidRPr="00134C5F">
        <w:rPr>
          <w:rFonts w:eastAsia="Times New Roman"/>
          <w:lang w:val="hr-HR" w:eastAsia="hr-HR"/>
        </w:rPr>
        <w:t>vatskog registra brodova, koje v</w:t>
      </w:r>
      <w:r w:rsidR="0007286D" w:rsidRPr="00134C5F">
        <w:rPr>
          <w:rFonts w:eastAsia="Times New Roman"/>
          <w:lang w:val="hr-HR" w:eastAsia="hr-HR"/>
        </w:rPr>
        <w:t>ij</w:t>
      </w:r>
      <w:r w:rsidR="000C7E2E" w:rsidRPr="00134C5F">
        <w:rPr>
          <w:rFonts w:eastAsia="Times New Roman"/>
          <w:lang w:val="hr-HR" w:eastAsia="hr-HR"/>
        </w:rPr>
        <w:t xml:space="preserve">eće upravlja radom ove Ustanove, a radi </w:t>
      </w:r>
      <w:r w:rsidR="0071659F" w:rsidRPr="00134C5F">
        <w:rPr>
          <w:rFonts w:eastAsia="Times New Roman"/>
          <w:lang w:val="hr-HR" w:eastAsia="hr-HR"/>
        </w:rPr>
        <w:t>us</w:t>
      </w:r>
      <w:r w:rsidR="000C7E2E" w:rsidRPr="00134C5F">
        <w:rPr>
          <w:rFonts w:eastAsia="Times New Roman"/>
          <w:lang w:val="hr-HR" w:eastAsia="hr-HR"/>
        </w:rPr>
        <w:t xml:space="preserve">klađivanja s aktualnim stanjem korisnika usluga Hrvatskog registra brodova. </w:t>
      </w:r>
      <w:r w:rsidR="00275344" w:rsidRPr="00134C5F">
        <w:rPr>
          <w:rFonts w:eastAsia="Times New Roman"/>
          <w:lang w:val="hr-HR" w:eastAsia="hr-HR"/>
        </w:rPr>
        <w:t>Naime, r</w:t>
      </w:r>
      <w:r w:rsidR="000C7E2E" w:rsidRPr="00134C5F">
        <w:rPr>
          <w:rFonts w:eastAsia="Times New Roman"/>
          <w:lang w:val="hr-HR" w:eastAsia="hr-HR"/>
        </w:rPr>
        <w:t xml:space="preserve">adi statusnih promjena </w:t>
      </w:r>
      <w:r w:rsidR="00275344" w:rsidRPr="00134C5F">
        <w:rPr>
          <w:rFonts w:eastAsia="Times New Roman"/>
          <w:lang w:val="hr-HR" w:eastAsia="hr-HR"/>
        </w:rPr>
        <w:t>u društ</w:t>
      </w:r>
      <w:r w:rsidR="000C7E2E" w:rsidRPr="00134C5F">
        <w:rPr>
          <w:rFonts w:eastAsia="Times New Roman"/>
          <w:lang w:val="hr-HR" w:eastAsia="hr-HR"/>
        </w:rPr>
        <w:t>v</w:t>
      </w:r>
      <w:r w:rsidR="00275344" w:rsidRPr="00134C5F">
        <w:rPr>
          <w:rFonts w:eastAsia="Times New Roman"/>
          <w:lang w:val="hr-HR" w:eastAsia="hr-HR"/>
        </w:rPr>
        <w:t xml:space="preserve">ima iz čijih se redova imenovao dio članova upravnog vijeća </w:t>
      </w:r>
      <w:r w:rsidR="000C7E2E" w:rsidRPr="00134C5F">
        <w:rPr>
          <w:rFonts w:eastAsia="Times New Roman"/>
          <w:lang w:val="hr-HR" w:eastAsia="hr-HR"/>
        </w:rPr>
        <w:t xml:space="preserve">temeljem </w:t>
      </w:r>
      <w:r w:rsidR="00B40E98" w:rsidRPr="00134C5F">
        <w:rPr>
          <w:rFonts w:eastAsia="Times New Roman"/>
          <w:lang w:val="hr-HR" w:eastAsia="hr-HR"/>
        </w:rPr>
        <w:t xml:space="preserve">aktualnog </w:t>
      </w:r>
      <w:r w:rsidR="000C7E2E" w:rsidRPr="00134C5F">
        <w:rPr>
          <w:rFonts w:eastAsia="Times New Roman"/>
          <w:lang w:val="hr-HR" w:eastAsia="hr-HR"/>
        </w:rPr>
        <w:t xml:space="preserve">Zakona o Hrvatskom registru brodova, kao i radi ocjene da u radu istoga vijeća trebaju sudjelovati </w:t>
      </w:r>
      <w:r w:rsidR="00B40E98" w:rsidRPr="00134C5F">
        <w:rPr>
          <w:rFonts w:eastAsia="Times New Roman"/>
          <w:lang w:val="hr-HR" w:eastAsia="hr-HR"/>
        </w:rPr>
        <w:t xml:space="preserve">samo oni </w:t>
      </w:r>
      <w:r w:rsidR="00275344" w:rsidRPr="00134C5F">
        <w:rPr>
          <w:rFonts w:eastAsia="Times New Roman"/>
          <w:lang w:val="hr-HR" w:eastAsia="hr-HR"/>
        </w:rPr>
        <w:t>predstavnici i stručnjaci</w:t>
      </w:r>
      <w:r w:rsidR="008F12B8" w:rsidRPr="00134C5F">
        <w:rPr>
          <w:rFonts w:eastAsia="Times New Roman"/>
          <w:lang w:val="hr-HR" w:eastAsia="hr-HR"/>
        </w:rPr>
        <w:t xml:space="preserve"> </w:t>
      </w:r>
      <w:r w:rsidR="000C7E2E" w:rsidRPr="00134C5F">
        <w:rPr>
          <w:rFonts w:eastAsia="Times New Roman"/>
          <w:lang w:val="hr-HR" w:eastAsia="hr-HR"/>
        </w:rPr>
        <w:t xml:space="preserve">iz redova područja koja su neposredno vezana uz rad Hrvatskog registra brodova, ovim se izmjenama i dopunama Zakona o </w:t>
      </w:r>
      <w:r w:rsidR="00B40E98" w:rsidRPr="00134C5F">
        <w:rPr>
          <w:rFonts w:eastAsia="Times New Roman"/>
          <w:lang w:val="hr-HR" w:eastAsia="hr-HR"/>
        </w:rPr>
        <w:t xml:space="preserve">Hrvatskom registru brodova predlaže novi sastav članova upravnog vijeća kojim bi se osigurala </w:t>
      </w:r>
      <w:r w:rsidR="00275344" w:rsidRPr="00134C5F">
        <w:rPr>
          <w:rFonts w:eastAsia="Times New Roman"/>
          <w:lang w:val="hr-HR" w:eastAsia="hr-HR"/>
        </w:rPr>
        <w:t xml:space="preserve">veća </w:t>
      </w:r>
      <w:r w:rsidR="00B40E98" w:rsidRPr="00134C5F">
        <w:rPr>
          <w:rFonts w:eastAsia="Times New Roman"/>
          <w:lang w:val="hr-HR" w:eastAsia="hr-HR"/>
        </w:rPr>
        <w:t xml:space="preserve">transparentnost </w:t>
      </w:r>
      <w:r w:rsidR="0071659F" w:rsidRPr="00134C5F">
        <w:rPr>
          <w:rFonts w:eastAsia="Times New Roman"/>
          <w:lang w:val="hr-HR" w:eastAsia="hr-HR"/>
        </w:rPr>
        <w:t>u upravljanju ovom Ustanovom.</w:t>
      </w:r>
    </w:p>
    <w:p w:rsidR="00F55971" w:rsidRPr="00134C5F" w:rsidRDefault="00F55971" w:rsidP="00E75B26">
      <w:pPr>
        <w:pStyle w:val="Standard"/>
        <w:spacing w:line="240" w:lineRule="auto"/>
        <w:rPr>
          <w:b/>
          <w:bCs/>
          <w:lang w:val="hr-HR"/>
        </w:rPr>
      </w:pPr>
    </w:p>
    <w:p w:rsidR="00F55971" w:rsidRPr="00134C5F" w:rsidRDefault="00CF2536">
      <w:pPr>
        <w:pStyle w:val="Standard"/>
        <w:spacing w:line="240" w:lineRule="auto"/>
        <w:ind w:firstLine="708"/>
        <w:rPr>
          <w:lang w:val="hr-HR"/>
        </w:rPr>
      </w:pPr>
      <w:r w:rsidRPr="00134C5F">
        <w:rPr>
          <w:b/>
          <w:bCs/>
          <w:lang w:val="hr-HR"/>
        </w:rPr>
        <w:t>Osnovna pitanja koja se uređuju Zakonom</w:t>
      </w:r>
    </w:p>
    <w:p w:rsidR="00A719EF" w:rsidRPr="00134C5F" w:rsidRDefault="00A719EF" w:rsidP="00A719EF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</w:p>
    <w:p w:rsidR="00A719EF" w:rsidRPr="00134C5F" w:rsidRDefault="00880FA0" w:rsidP="00A719EF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>Jedno od osnovnih pitanja koje</w:t>
      </w:r>
      <w:r w:rsidR="00A719EF" w:rsidRPr="00134C5F">
        <w:rPr>
          <w:rFonts w:eastAsia="Times New Roman"/>
          <w:lang w:val="hr-HR" w:eastAsia="hr-HR"/>
        </w:rPr>
        <w:t xml:space="preserve"> se uređuju ovim Zakonom je</w:t>
      </w:r>
      <w:r w:rsidR="0071659F" w:rsidRPr="00134C5F">
        <w:rPr>
          <w:rFonts w:eastAsia="Times New Roman"/>
          <w:lang w:val="hr-HR" w:eastAsia="hr-HR"/>
        </w:rPr>
        <w:t>st</w:t>
      </w:r>
      <w:r w:rsidR="00A719EF" w:rsidRPr="00134C5F">
        <w:rPr>
          <w:rFonts w:eastAsia="Times New Roman"/>
          <w:lang w:val="hr-HR" w:eastAsia="hr-HR"/>
        </w:rPr>
        <w:t xml:space="preserve"> usklađenje s odredbama Pomorskog zakonika koji na drugačiji način </w:t>
      </w:r>
      <w:r w:rsidRPr="00134C5F">
        <w:rPr>
          <w:rFonts w:eastAsia="Times New Roman"/>
          <w:lang w:val="hr-HR" w:eastAsia="hr-HR"/>
        </w:rPr>
        <w:t xml:space="preserve">od onog kako je predviđen aktualnim Zakonom o </w:t>
      </w:r>
      <w:r w:rsidRPr="00134C5F">
        <w:rPr>
          <w:rFonts w:eastAsia="Times New Roman"/>
          <w:lang w:val="hr-HR" w:eastAsia="hr-HR"/>
        </w:rPr>
        <w:lastRenderedPageBreak/>
        <w:t>Hrvatskom registru brodova</w:t>
      </w:r>
      <w:r w:rsidR="00E36C6E" w:rsidRPr="00134C5F">
        <w:rPr>
          <w:rFonts w:eastAsia="Times New Roman"/>
          <w:lang w:val="hr-HR" w:eastAsia="hr-HR"/>
        </w:rPr>
        <w:t>,</w:t>
      </w:r>
      <w:r w:rsidRPr="00134C5F">
        <w:rPr>
          <w:rFonts w:eastAsia="Times New Roman"/>
          <w:lang w:val="hr-HR" w:eastAsia="hr-HR"/>
        </w:rPr>
        <w:t xml:space="preserve"> uređuje poslove utvrđivanja sposobnosti za plovidbu i statutarne certifikacije te baždarenja </w:t>
      </w:r>
      <w:r w:rsidR="00E36C6E" w:rsidRPr="00134C5F">
        <w:rPr>
          <w:rFonts w:eastAsia="Times New Roman"/>
          <w:lang w:val="hr-HR" w:eastAsia="hr-HR"/>
        </w:rPr>
        <w:t xml:space="preserve">pomorskih </w:t>
      </w:r>
      <w:r w:rsidR="00134C5F" w:rsidRPr="00134C5F">
        <w:rPr>
          <w:rFonts w:eastAsia="Times New Roman"/>
          <w:lang w:val="hr-HR" w:eastAsia="hr-HR"/>
        </w:rPr>
        <w:t>objekata</w:t>
      </w:r>
      <w:r w:rsidR="00E36C6E" w:rsidRPr="00134C5F">
        <w:rPr>
          <w:rFonts w:eastAsia="Times New Roman"/>
          <w:lang w:val="hr-HR" w:eastAsia="hr-HR"/>
        </w:rPr>
        <w:t>.</w:t>
      </w:r>
      <w:r w:rsidR="00A719EF" w:rsidRPr="00134C5F">
        <w:rPr>
          <w:rFonts w:eastAsia="Times New Roman"/>
          <w:lang w:val="hr-HR" w:eastAsia="hr-HR"/>
        </w:rPr>
        <w:t xml:space="preserve">  </w:t>
      </w:r>
    </w:p>
    <w:p w:rsidR="00880FA0" w:rsidRPr="00134C5F" w:rsidRDefault="00880FA0" w:rsidP="00A719EF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</w:p>
    <w:p w:rsidR="00A719EF" w:rsidRPr="00134C5F" w:rsidRDefault="00880FA0" w:rsidP="005C6C15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>Kako je prethodno već rečeno, posljednjim izmjenama Pomorskog zakonika</w:t>
      </w:r>
      <w:r w:rsidR="005C6C15" w:rsidRPr="00134C5F">
        <w:rPr>
          <w:rFonts w:eastAsia="Times New Roman"/>
          <w:lang w:val="hr-HR" w:eastAsia="hr-HR"/>
        </w:rPr>
        <w:t>,</w:t>
      </w:r>
      <w:r w:rsidRPr="00134C5F">
        <w:rPr>
          <w:rFonts w:eastAsia="Times New Roman"/>
          <w:lang w:val="hr-HR" w:eastAsia="hr-HR"/>
        </w:rPr>
        <w:t xml:space="preserve"> </w:t>
      </w:r>
      <w:r w:rsidR="0071659F" w:rsidRPr="00134C5F">
        <w:rPr>
          <w:rFonts w:eastAsia="Times New Roman"/>
          <w:lang w:val="hr-HR" w:eastAsia="hr-HR"/>
        </w:rPr>
        <w:t>Hrvatska je radi usklađenja s odredbama Uredbe (EZ) br. 391/2009 Europskog parlamenta i Vijeća od 23. travnja 2009. o zajedničkim pravilima i normama za organizacije koje obavljaju pregled i nadzor brodova (preinačena) (Tekst značajan za EGP), omogućila da poslove statutarne certifikacije i baždarenja određenih pomorskih objekata hrvatske državne pripadnosti u međunarodnoj plovidbi, osim Hrvatskog registra brodova obavljaj</w:t>
      </w:r>
      <w:r w:rsidR="005C6C15" w:rsidRPr="00134C5F">
        <w:rPr>
          <w:rFonts w:eastAsia="Times New Roman"/>
          <w:lang w:val="hr-HR" w:eastAsia="hr-HR"/>
        </w:rPr>
        <w:t>u i druge priznate organizacije, dok će iste za brodice provoditi nadležne lučke kapetanije.</w:t>
      </w:r>
      <w:r w:rsidR="0071659F" w:rsidRPr="00134C5F">
        <w:rPr>
          <w:rFonts w:eastAsia="Times New Roman"/>
          <w:lang w:val="hr-HR" w:eastAsia="hr-HR"/>
        </w:rPr>
        <w:t xml:space="preserve"> Za brodove i jahte u nacionalnoj plovidbi, </w:t>
      </w:r>
      <w:r w:rsidR="005C6C15" w:rsidRPr="00134C5F">
        <w:rPr>
          <w:rFonts w:eastAsia="Times New Roman"/>
          <w:lang w:val="hr-HR" w:eastAsia="hr-HR"/>
        </w:rPr>
        <w:t xml:space="preserve">jahte </w:t>
      </w:r>
      <w:r w:rsidR="000F088B">
        <w:rPr>
          <w:rFonts w:eastAsia="Times New Roman"/>
          <w:lang w:val="hr-HR" w:eastAsia="hr-HR"/>
        </w:rPr>
        <w:t>duljine trupa manje</w:t>
      </w:r>
      <w:r w:rsidR="005C6C15" w:rsidRPr="00134C5F">
        <w:rPr>
          <w:rFonts w:eastAsia="Times New Roman"/>
          <w:lang w:val="hr-HR" w:eastAsia="hr-HR"/>
        </w:rPr>
        <w:t xml:space="preserve"> od 24 metra u međunarodnoj plovidbi, </w:t>
      </w:r>
      <w:r w:rsidR="0071659F" w:rsidRPr="00134C5F">
        <w:rPr>
          <w:rFonts w:eastAsia="Times New Roman"/>
          <w:lang w:val="hr-HR" w:eastAsia="hr-HR"/>
        </w:rPr>
        <w:t xml:space="preserve">kao i </w:t>
      </w:r>
      <w:r w:rsidR="003E5644">
        <w:rPr>
          <w:rFonts w:eastAsia="Times New Roman"/>
          <w:lang w:val="hr-HR" w:eastAsia="hr-HR"/>
        </w:rPr>
        <w:t xml:space="preserve">hrvatske </w:t>
      </w:r>
      <w:r w:rsidR="0071659F" w:rsidRPr="00134C5F">
        <w:rPr>
          <w:rFonts w:eastAsia="Times New Roman"/>
          <w:lang w:val="hr-HR" w:eastAsia="hr-HR"/>
        </w:rPr>
        <w:t>plutajuće i nepomične odobalne objekte</w:t>
      </w:r>
      <w:r w:rsidR="005C6C15" w:rsidRPr="00134C5F">
        <w:rPr>
          <w:rFonts w:eastAsia="Times New Roman"/>
          <w:lang w:val="hr-HR" w:eastAsia="hr-HR"/>
        </w:rPr>
        <w:t xml:space="preserve">, nadležnost je zadržao isključivo Hrvatski registar brodova. </w:t>
      </w:r>
      <w:r w:rsidRPr="00134C5F">
        <w:rPr>
          <w:rFonts w:eastAsia="Times New Roman"/>
          <w:lang w:val="hr-HR" w:eastAsia="hr-HR"/>
        </w:rPr>
        <w:t xml:space="preserve">Odgovarajućim izmjenama i dopunama Zakona o Hrvatskom registru brodova provest će se potrebno usklađenje s odredbama Pomorskog zakonika kako su navedene. </w:t>
      </w:r>
    </w:p>
    <w:p w:rsidR="00A719EF" w:rsidRPr="00134C5F" w:rsidRDefault="00A719EF" w:rsidP="00A719EF">
      <w:pPr>
        <w:pStyle w:val="Standard"/>
        <w:spacing w:line="240" w:lineRule="auto"/>
        <w:ind w:firstLine="357"/>
        <w:jc w:val="both"/>
        <w:rPr>
          <w:rFonts w:eastAsia="Times New Roman"/>
          <w:lang w:val="hr-HR" w:eastAsia="hr-HR"/>
        </w:rPr>
      </w:pPr>
    </w:p>
    <w:p w:rsidR="00AB3B3F" w:rsidRPr="00134C5F" w:rsidRDefault="00A719EF" w:rsidP="00AB3B3F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 xml:space="preserve">Osim navedenog, </w:t>
      </w:r>
      <w:r w:rsidR="00880FA0" w:rsidRPr="00134C5F">
        <w:rPr>
          <w:rFonts w:eastAsia="Times New Roman"/>
          <w:lang w:val="hr-HR" w:eastAsia="hr-HR"/>
        </w:rPr>
        <w:t xml:space="preserve">ovim se </w:t>
      </w:r>
      <w:r w:rsidR="005C6C15" w:rsidRPr="00134C5F">
        <w:rPr>
          <w:rFonts w:eastAsia="Times New Roman"/>
          <w:lang w:val="hr-HR" w:eastAsia="hr-HR"/>
        </w:rPr>
        <w:t>Zakonom</w:t>
      </w:r>
      <w:r w:rsidR="00880FA0" w:rsidRPr="00134C5F">
        <w:rPr>
          <w:rFonts w:eastAsia="Times New Roman"/>
          <w:lang w:val="hr-HR" w:eastAsia="hr-HR"/>
        </w:rPr>
        <w:t xml:space="preserve"> propisuju nužne izmjene </w:t>
      </w:r>
      <w:r w:rsidR="005C6C15" w:rsidRPr="00134C5F">
        <w:rPr>
          <w:rFonts w:eastAsia="Times New Roman"/>
          <w:lang w:val="hr-HR" w:eastAsia="hr-HR"/>
        </w:rPr>
        <w:t xml:space="preserve">i </w:t>
      </w:r>
      <w:r w:rsidR="00880FA0" w:rsidRPr="00134C5F">
        <w:rPr>
          <w:rFonts w:eastAsia="Times New Roman"/>
          <w:lang w:val="hr-HR" w:eastAsia="hr-HR"/>
        </w:rPr>
        <w:t>u dijelu imenovanja č</w:t>
      </w:r>
      <w:r w:rsidR="005C6C15" w:rsidRPr="00134C5F">
        <w:rPr>
          <w:rFonts w:eastAsia="Times New Roman"/>
          <w:lang w:val="hr-HR" w:eastAsia="hr-HR"/>
        </w:rPr>
        <w:t>lanova u</w:t>
      </w:r>
      <w:r w:rsidR="00880FA0" w:rsidRPr="00134C5F">
        <w:rPr>
          <w:rFonts w:eastAsia="Times New Roman"/>
          <w:lang w:val="hr-HR" w:eastAsia="hr-HR"/>
        </w:rPr>
        <w:t>pravnog vije</w:t>
      </w:r>
      <w:r w:rsidR="005C6C15" w:rsidRPr="00134C5F">
        <w:rPr>
          <w:rFonts w:eastAsia="Times New Roman"/>
          <w:lang w:val="hr-HR" w:eastAsia="hr-HR"/>
        </w:rPr>
        <w:t xml:space="preserve">ća Hrvatskog registra brodova sukladno kojem će u radu </w:t>
      </w:r>
      <w:r w:rsidR="00AB3B3F" w:rsidRPr="00134C5F">
        <w:rPr>
          <w:rFonts w:eastAsia="Times New Roman"/>
          <w:lang w:val="hr-HR" w:eastAsia="hr-HR"/>
        </w:rPr>
        <w:t>istoga</w:t>
      </w:r>
      <w:r w:rsidR="005C6C15" w:rsidRPr="00134C5F">
        <w:rPr>
          <w:rFonts w:eastAsia="Times New Roman"/>
          <w:lang w:val="hr-HR" w:eastAsia="hr-HR"/>
        </w:rPr>
        <w:t xml:space="preserve"> sudjelovati predstavnici najzna</w:t>
      </w:r>
      <w:r w:rsidR="0093783E">
        <w:rPr>
          <w:rFonts w:eastAsia="Times New Roman"/>
          <w:lang w:val="hr-HR" w:eastAsia="hr-HR"/>
        </w:rPr>
        <w:t xml:space="preserve">čajnijih korisnika usluga, i to; </w:t>
      </w:r>
      <w:r w:rsidR="005C6C15" w:rsidRPr="00134C5F">
        <w:rPr>
          <w:rFonts w:eastAsia="Times New Roman"/>
          <w:lang w:val="hr-HR" w:eastAsia="hr-HR"/>
        </w:rPr>
        <w:t>za razliku od dosadašnjeg načina imenov</w:t>
      </w:r>
      <w:r w:rsidR="0093783E">
        <w:rPr>
          <w:rFonts w:eastAsia="Times New Roman"/>
          <w:lang w:val="hr-HR" w:eastAsia="hr-HR"/>
        </w:rPr>
        <w:t>anja iz točno određenog društva;</w:t>
      </w:r>
      <w:r w:rsidR="005C6C15" w:rsidRPr="00134C5F">
        <w:rPr>
          <w:rFonts w:eastAsia="Times New Roman"/>
          <w:lang w:val="hr-HR" w:eastAsia="hr-HR"/>
        </w:rPr>
        <w:t xml:space="preserve"> </w:t>
      </w:r>
      <w:r w:rsidR="00AB3B3F" w:rsidRPr="00134C5F">
        <w:rPr>
          <w:rFonts w:eastAsia="Times New Roman"/>
          <w:lang w:val="hr-HR" w:eastAsia="hr-HR"/>
        </w:rPr>
        <w:t xml:space="preserve">reprezentativni </w:t>
      </w:r>
      <w:r w:rsidR="005C6C15" w:rsidRPr="00134C5F">
        <w:rPr>
          <w:rFonts w:eastAsia="Times New Roman"/>
          <w:lang w:val="hr-HR" w:eastAsia="hr-HR"/>
        </w:rPr>
        <w:t>predstavnici korisnika usluga</w:t>
      </w:r>
      <w:r w:rsidR="00AB3B3F" w:rsidRPr="00134C5F">
        <w:rPr>
          <w:rFonts w:eastAsia="Times New Roman"/>
          <w:lang w:val="hr-HR" w:eastAsia="hr-HR"/>
        </w:rPr>
        <w:t xml:space="preserve"> Hrvatskog registra brodova</w:t>
      </w:r>
      <w:r w:rsidR="005C6C15" w:rsidRPr="00134C5F">
        <w:rPr>
          <w:rFonts w:eastAsia="Times New Roman"/>
          <w:lang w:val="hr-HR" w:eastAsia="hr-HR"/>
        </w:rPr>
        <w:t>, poput primjerice, dva predstavnika iz udruge brodara sa sjedištem u Republici Hrvatskoj čiji članovi upravljaju s najmanje 60 % ukupne bruto tonaže svih brodova hrvatske državne prip</w:t>
      </w:r>
      <w:r w:rsidR="0019451F" w:rsidRPr="00134C5F">
        <w:rPr>
          <w:rFonts w:eastAsia="Times New Roman"/>
          <w:lang w:val="hr-HR" w:eastAsia="hr-HR"/>
        </w:rPr>
        <w:t>adnosti u međunarodnoj plovidbi</w:t>
      </w:r>
      <w:r w:rsidR="005C6C15" w:rsidRPr="00134C5F">
        <w:rPr>
          <w:rFonts w:eastAsia="Times New Roman"/>
          <w:lang w:val="hr-HR" w:eastAsia="hr-HR"/>
        </w:rPr>
        <w:t xml:space="preserve">. </w:t>
      </w:r>
      <w:r w:rsidR="00AB3B3F" w:rsidRPr="00134C5F">
        <w:rPr>
          <w:rFonts w:eastAsia="Times New Roman"/>
          <w:lang w:val="hr-HR" w:eastAsia="hr-HR"/>
        </w:rPr>
        <w:t xml:space="preserve">Osim načela reprezentativnosti, pri novom uređenju sastava članova upravnog vijeća vodilo se računa i o tome da u rad istoga budu uključeni isključivo stručnjaci </w:t>
      </w:r>
      <w:r w:rsidR="005C6C15" w:rsidRPr="00134C5F">
        <w:rPr>
          <w:rFonts w:eastAsia="Times New Roman"/>
          <w:lang w:val="hr-HR" w:eastAsia="hr-HR"/>
        </w:rPr>
        <w:t>iz područja neposredno vezanih za rad Hrvatskog registra brodova (za razliku od</w:t>
      </w:r>
      <w:r w:rsidR="00AB3B3F" w:rsidRPr="00134C5F">
        <w:rPr>
          <w:rFonts w:eastAsia="Times New Roman"/>
          <w:lang w:val="hr-HR" w:eastAsia="hr-HR"/>
        </w:rPr>
        <w:t>, primjerice,</w:t>
      </w:r>
      <w:r w:rsidR="005C6C15" w:rsidRPr="00134C5F">
        <w:rPr>
          <w:rFonts w:eastAsia="Times New Roman"/>
          <w:lang w:val="hr-HR" w:eastAsia="hr-HR"/>
        </w:rPr>
        <w:t xml:space="preserve"> dosadašnjeg su</w:t>
      </w:r>
      <w:r w:rsidR="00AB3B3F" w:rsidRPr="00134C5F">
        <w:rPr>
          <w:rFonts w:eastAsia="Times New Roman"/>
          <w:lang w:val="hr-HR" w:eastAsia="hr-HR"/>
        </w:rPr>
        <w:t>djelovanja stručnjaka s područja zaštite na radu) pa se tako po uzoru na druga europska i svjetska kl</w:t>
      </w:r>
      <w:r w:rsidR="000F088B">
        <w:rPr>
          <w:rFonts w:eastAsia="Times New Roman"/>
          <w:lang w:val="hr-HR" w:eastAsia="hr-HR"/>
        </w:rPr>
        <w:t>asifikacijska društva u članstvu</w:t>
      </w:r>
      <w:r w:rsidR="00AB3B3F" w:rsidRPr="00134C5F">
        <w:rPr>
          <w:rFonts w:eastAsia="Times New Roman"/>
          <w:lang w:val="hr-HR" w:eastAsia="hr-HR"/>
        </w:rPr>
        <w:t xml:space="preserve"> upravnog vijeća </w:t>
      </w:r>
      <w:r w:rsidR="000F088B">
        <w:rPr>
          <w:rFonts w:eastAsia="Times New Roman"/>
          <w:lang w:val="hr-HR" w:eastAsia="hr-HR"/>
        </w:rPr>
        <w:t xml:space="preserve">nalazi i </w:t>
      </w:r>
      <w:r w:rsidR="00AB3B3F" w:rsidRPr="00134C5F">
        <w:rPr>
          <w:rFonts w:eastAsia="Times New Roman"/>
          <w:lang w:val="hr-HR" w:eastAsia="hr-HR"/>
        </w:rPr>
        <w:t xml:space="preserve">predstavnik osiguratelja/reosiguratelja brodova i odgovornosti brodara koji su </w:t>
      </w:r>
      <w:r w:rsidR="000F088B">
        <w:rPr>
          <w:rFonts w:eastAsia="Times New Roman"/>
          <w:lang w:val="hr-HR" w:eastAsia="hr-HR"/>
        </w:rPr>
        <w:t>osiguratelji/reos</w:t>
      </w:r>
      <w:r w:rsidR="00617DBC">
        <w:rPr>
          <w:rFonts w:eastAsia="Times New Roman"/>
          <w:lang w:val="hr-HR" w:eastAsia="hr-HR"/>
        </w:rPr>
        <w:t>i</w:t>
      </w:r>
      <w:r w:rsidR="000F088B">
        <w:rPr>
          <w:rFonts w:eastAsia="Times New Roman"/>
          <w:lang w:val="hr-HR" w:eastAsia="hr-HR"/>
        </w:rPr>
        <w:t xml:space="preserve">guratelji </w:t>
      </w:r>
      <w:r w:rsidR="00AB3B3F" w:rsidRPr="00134C5F">
        <w:rPr>
          <w:rFonts w:eastAsia="Times New Roman"/>
          <w:lang w:val="hr-HR" w:eastAsia="hr-HR"/>
        </w:rPr>
        <w:t xml:space="preserve">izravno zainteresirani za način i kvalitetu poslovanja Hrvatskog registra brodova. Kako bi se osigurala neovisnost i transparentnost u upravljanju radom Ustanove, nijedna od zainteresiranih skupina u članstvu upravnog vijeća neće činiti većinu sukladno odredbama ovoga Zakona. </w:t>
      </w:r>
    </w:p>
    <w:p w:rsidR="00E36C6E" w:rsidRPr="00134C5F" w:rsidRDefault="00E36C6E">
      <w:pPr>
        <w:pStyle w:val="Standard"/>
        <w:spacing w:line="240" w:lineRule="auto"/>
        <w:rPr>
          <w:b/>
          <w:bCs/>
          <w:lang w:val="hr-HR"/>
        </w:rPr>
      </w:pPr>
    </w:p>
    <w:p w:rsidR="00F55971" w:rsidRPr="00134C5F" w:rsidRDefault="00CF2536">
      <w:pPr>
        <w:pStyle w:val="Standard"/>
        <w:spacing w:line="240" w:lineRule="auto"/>
        <w:ind w:firstLine="708"/>
        <w:rPr>
          <w:lang w:val="hr-HR"/>
        </w:rPr>
      </w:pPr>
      <w:r w:rsidRPr="00134C5F">
        <w:rPr>
          <w:b/>
          <w:bCs/>
          <w:lang w:val="hr-HR"/>
        </w:rPr>
        <w:t>Posljedice koje će donošenjem Zakona proisteći</w:t>
      </w:r>
      <w:r w:rsidR="00E36C6E" w:rsidRPr="00134C5F">
        <w:rPr>
          <w:b/>
          <w:bCs/>
          <w:lang w:val="hr-HR"/>
        </w:rPr>
        <w:t xml:space="preserve"> </w:t>
      </w:r>
    </w:p>
    <w:p w:rsidR="00F55971" w:rsidRPr="00134C5F" w:rsidRDefault="00F55971">
      <w:pPr>
        <w:pStyle w:val="Standard"/>
        <w:spacing w:line="240" w:lineRule="auto"/>
        <w:rPr>
          <w:b/>
          <w:bCs/>
          <w:lang w:val="hr-HR"/>
        </w:rPr>
      </w:pPr>
    </w:p>
    <w:p w:rsidR="00066CF6" w:rsidRPr="008112D7" w:rsidRDefault="00CF2536" w:rsidP="008112D7">
      <w:pPr>
        <w:pStyle w:val="Standard"/>
        <w:spacing w:line="240" w:lineRule="auto"/>
        <w:ind w:firstLine="708"/>
        <w:jc w:val="both"/>
        <w:rPr>
          <w:rFonts w:eastAsia="Times New Roman"/>
          <w:lang w:val="hr-HR" w:eastAsia="hr-HR"/>
        </w:rPr>
      </w:pPr>
      <w:r w:rsidRPr="00134C5F">
        <w:rPr>
          <w:rFonts w:eastAsia="Times New Roman"/>
          <w:lang w:val="hr-HR" w:eastAsia="hr-HR"/>
        </w:rPr>
        <w:t>Donošenjem predloženog Zakona uskla</w:t>
      </w:r>
      <w:r w:rsidR="00A719EF" w:rsidRPr="00134C5F">
        <w:rPr>
          <w:rFonts w:eastAsia="Times New Roman"/>
          <w:lang w:val="hr-HR" w:eastAsia="hr-HR"/>
        </w:rPr>
        <w:t>dit će se odredbe istog s odnosnim odredbama Pomorskog zakonika</w:t>
      </w:r>
      <w:r w:rsidRPr="00134C5F">
        <w:rPr>
          <w:rFonts w:eastAsia="Times New Roman"/>
          <w:lang w:val="hr-HR" w:eastAsia="hr-HR"/>
        </w:rPr>
        <w:t xml:space="preserve"> </w:t>
      </w:r>
      <w:r w:rsidR="00AB3B3F" w:rsidRPr="00134C5F">
        <w:rPr>
          <w:rFonts w:eastAsia="Times New Roman"/>
          <w:lang w:val="hr-HR" w:eastAsia="hr-HR"/>
        </w:rPr>
        <w:t>te, izmjenama u sastavu u</w:t>
      </w:r>
      <w:r w:rsidR="00A719EF" w:rsidRPr="00134C5F">
        <w:rPr>
          <w:rFonts w:eastAsia="Times New Roman"/>
          <w:lang w:val="hr-HR" w:eastAsia="hr-HR"/>
        </w:rPr>
        <w:t>pravnog vijeća Hrvatskog registra brodova, omoguć</w:t>
      </w:r>
      <w:r w:rsidR="00AB3B3F" w:rsidRPr="00134C5F">
        <w:rPr>
          <w:rFonts w:eastAsia="Times New Roman"/>
          <w:lang w:val="hr-HR" w:eastAsia="hr-HR"/>
        </w:rPr>
        <w:t>iti da u upravljanju radom ove U</w:t>
      </w:r>
      <w:r w:rsidR="00A719EF" w:rsidRPr="00134C5F">
        <w:rPr>
          <w:rFonts w:eastAsia="Times New Roman"/>
          <w:lang w:val="hr-HR" w:eastAsia="hr-HR"/>
        </w:rPr>
        <w:t xml:space="preserve">stanove sudjeluju </w:t>
      </w:r>
      <w:r w:rsidR="00AB3B3F" w:rsidRPr="00134C5F">
        <w:rPr>
          <w:rFonts w:eastAsia="Times New Roman"/>
          <w:lang w:val="hr-HR" w:eastAsia="hr-HR"/>
        </w:rPr>
        <w:t xml:space="preserve">samo reprezentativni </w:t>
      </w:r>
      <w:r w:rsidR="00A719EF" w:rsidRPr="00134C5F">
        <w:rPr>
          <w:rFonts w:eastAsia="Times New Roman"/>
          <w:lang w:val="hr-HR" w:eastAsia="hr-HR"/>
        </w:rPr>
        <w:t xml:space="preserve">predstavnici korisnika usluga </w:t>
      </w:r>
      <w:r w:rsidR="00AB3B3F" w:rsidRPr="00134C5F">
        <w:rPr>
          <w:rFonts w:eastAsia="Times New Roman"/>
          <w:lang w:val="hr-HR" w:eastAsia="hr-HR"/>
        </w:rPr>
        <w:t xml:space="preserve">Hrvatskog registra brodova </w:t>
      </w:r>
      <w:r w:rsidR="00A719EF" w:rsidRPr="00134C5F">
        <w:rPr>
          <w:rFonts w:eastAsia="Times New Roman"/>
          <w:lang w:val="hr-HR" w:eastAsia="hr-HR"/>
        </w:rPr>
        <w:t xml:space="preserve">i stručnjaci s područja koja su neposredno vezana uz rad </w:t>
      </w:r>
      <w:r w:rsidR="00066CF6" w:rsidRPr="00134C5F">
        <w:rPr>
          <w:rFonts w:eastAsia="Times New Roman"/>
          <w:lang w:val="hr-HR" w:eastAsia="hr-HR"/>
        </w:rPr>
        <w:t>istoga</w:t>
      </w:r>
      <w:r w:rsidR="00A719EF" w:rsidRPr="00134C5F">
        <w:rPr>
          <w:rFonts w:eastAsia="Times New Roman"/>
          <w:lang w:val="hr-HR" w:eastAsia="hr-HR"/>
        </w:rPr>
        <w:t>, ali na način da ni jedna od zainteresi</w:t>
      </w:r>
      <w:r w:rsidR="00066CF6" w:rsidRPr="00134C5F">
        <w:rPr>
          <w:rFonts w:eastAsia="Times New Roman"/>
          <w:lang w:val="hr-HR" w:eastAsia="hr-HR"/>
        </w:rPr>
        <w:t>ranih skupina ne čini većinu u u</w:t>
      </w:r>
      <w:r w:rsidR="00A719EF" w:rsidRPr="00134C5F">
        <w:rPr>
          <w:rFonts w:eastAsia="Times New Roman"/>
          <w:lang w:val="hr-HR" w:eastAsia="hr-HR"/>
        </w:rPr>
        <w:t xml:space="preserve">pravnom vijeću kako bi se osigurala istinska neovisnost i transparentnost u </w:t>
      </w:r>
      <w:r w:rsidR="00E36C6E" w:rsidRPr="00134C5F">
        <w:rPr>
          <w:rFonts w:eastAsia="Times New Roman"/>
          <w:lang w:val="hr-HR" w:eastAsia="hr-HR"/>
        </w:rPr>
        <w:t>upravljanju radom</w:t>
      </w:r>
      <w:r w:rsidR="00A719EF" w:rsidRPr="00134C5F">
        <w:rPr>
          <w:rFonts w:eastAsia="Times New Roman"/>
          <w:lang w:val="hr-HR" w:eastAsia="hr-HR"/>
        </w:rPr>
        <w:t xml:space="preserve"> </w:t>
      </w:r>
      <w:r w:rsidR="00066CF6" w:rsidRPr="00134C5F">
        <w:rPr>
          <w:rFonts w:eastAsia="Times New Roman"/>
          <w:lang w:val="hr-HR" w:eastAsia="hr-HR"/>
        </w:rPr>
        <w:t>Hrvatskog regi</w:t>
      </w:r>
      <w:r w:rsidR="0019451F" w:rsidRPr="00134C5F">
        <w:rPr>
          <w:rFonts w:eastAsia="Times New Roman"/>
          <w:lang w:val="hr-HR" w:eastAsia="hr-HR"/>
        </w:rPr>
        <w:t>s</w:t>
      </w:r>
      <w:r w:rsidR="00066CF6" w:rsidRPr="00134C5F">
        <w:rPr>
          <w:rFonts w:eastAsia="Times New Roman"/>
          <w:lang w:val="hr-HR" w:eastAsia="hr-HR"/>
        </w:rPr>
        <w:t>tra brodova.</w:t>
      </w:r>
      <w:r w:rsidR="00A719EF" w:rsidRPr="00134C5F">
        <w:rPr>
          <w:rFonts w:eastAsia="Times New Roman"/>
          <w:lang w:val="hr-HR" w:eastAsia="hr-HR"/>
        </w:rPr>
        <w:t xml:space="preserve"> </w:t>
      </w:r>
    </w:p>
    <w:p w:rsidR="00066CF6" w:rsidRPr="00134C5F" w:rsidRDefault="00066CF6">
      <w:pPr>
        <w:pStyle w:val="Standard"/>
        <w:spacing w:line="240" w:lineRule="auto"/>
        <w:rPr>
          <w:b/>
          <w:bCs/>
          <w:lang w:val="hr-HR"/>
        </w:rPr>
      </w:pPr>
    </w:p>
    <w:p w:rsidR="00F55971" w:rsidRPr="00134C5F" w:rsidRDefault="00691A94">
      <w:pPr>
        <w:pStyle w:val="ListParagraph"/>
        <w:spacing w:line="240" w:lineRule="auto"/>
        <w:ind w:left="0"/>
        <w:rPr>
          <w:lang w:val="hr-HR"/>
        </w:rPr>
      </w:pPr>
      <w:r w:rsidRPr="00134C5F">
        <w:rPr>
          <w:b/>
          <w:bCs/>
          <w:lang w:val="hr-HR"/>
        </w:rPr>
        <w:t>III</w:t>
      </w:r>
      <w:r w:rsidR="00CF2536" w:rsidRPr="00134C5F">
        <w:rPr>
          <w:b/>
          <w:bCs/>
          <w:lang w:val="hr-HR"/>
        </w:rPr>
        <w:t>. OCJENA SREDSTAVA POTREBNIH ZA PROVOĐENJE ZAKONA</w:t>
      </w:r>
    </w:p>
    <w:p w:rsidR="00F55971" w:rsidRPr="00134C5F" w:rsidRDefault="00F55971">
      <w:pPr>
        <w:pStyle w:val="ListParagraph"/>
        <w:spacing w:line="240" w:lineRule="auto"/>
        <w:ind w:left="1080"/>
        <w:rPr>
          <w:b/>
          <w:bCs/>
          <w:lang w:val="hr-HR"/>
        </w:rPr>
      </w:pPr>
    </w:p>
    <w:p w:rsidR="00F55971" w:rsidRPr="00134C5F" w:rsidRDefault="00CF2536" w:rsidP="007C353D">
      <w:pPr>
        <w:pStyle w:val="Standard"/>
        <w:spacing w:line="240" w:lineRule="auto"/>
        <w:ind w:firstLine="348"/>
        <w:jc w:val="both"/>
        <w:rPr>
          <w:lang w:val="hr-HR"/>
        </w:rPr>
      </w:pPr>
      <w:r w:rsidRPr="00134C5F">
        <w:rPr>
          <w:lang w:val="hr-HR"/>
        </w:rPr>
        <w:t xml:space="preserve">Za provedbu ovoga Zakona </w:t>
      </w:r>
      <w:r w:rsidR="007E609D" w:rsidRPr="00134C5F">
        <w:rPr>
          <w:lang w:val="hr-HR"/>
        </w:rPr>
        <w:t xml:space="preserve">nije </w:t>
      </w:r>
      <w:r w:rsidRPr="00134C5F">
        <w:rPr>
          <w:lang w:val="hr-HR"/>
        </w:rPr>
        <w:t>potrebn</w:t>
      </w:r>
      <w:r w:rsidR="0019451F" w:rsidRPr="00134C5F">
        <w:rPr>
          <w:lang w:val="hr-HR"/>
        </w:rPr>
        <w:t>o osigurati dodatna sredstva u D</w:t>
      </w:r>
      <w:r w:rsidRPr="00134C5F">
        <w:rPr>
          <w:lang w:val="hr-HR"/>
        </w:rPr>
        <w:t>ržavnom proračunu Republike Hrvatske.</w:t>
      </w:r>
    </w:p>
    <w:p w:rsidR="00F55971" w:rsidRPr="00134C5F" w:rsidRDefault="00F55971">
      <w:pPr>
        <w:pStyle w:val="Standard"/>
        <w:spacing w:line="240" w:lineRule="auto"/>
        <w:ind w:left="360" w:firstLine="348"/>
        <w:jc w:val="both"/>
        <w:rPr>
          <w:lang w:val="hr-HR"/>
        </w:rPr>
      </w:pPr>
    </w:p>
    <w:p w:rsidR="00F55971" w:rsidRPr="00134C5F" w:rsidRDefault="00F55971">
      <w:pPr>
        <w:pStyle w:val="Standard"/>
        <w:spacing w:line="240" w:lineRule="auto"/>
        <w:ind w:left="360" w:firstLine="348"/>
        <w:jc w:val="both"/>
        <w:rPr>
          <w:lang w:val="hr-HR"/>
        </w:rPr>
      </w:pPr>
    </w:p>
    <w:p w:rsidR="00F55971" w:rsidRDefault="00F55971" w:rsidP="00C53E8D">
      <w:pPr>
        <w:pStyle w:val="Standard"/>
        <w:spacing w:line="240" w:lineRule="auto"/>
        <w:jc w:val="both"/>
        <w:rPr>
          <w:lang w:val="hr-HR"/>
        </w:rPr>
      </w:pPr>
    </w:p>
    <w:p w:rsidR="000F088B" w:rsidRPr="00134C5F" w:rsidRDefault="000F088B" w:rsidP="00C53E8D">
      <w:pPr>
        <w:pStyle w:val="Standard"/>
        <w:spacing w:line="240" w:lineRule="auto"/>
        <w:jc w:val="both"/>
        <w:rPr>
          <w:lang w:val="hr-HR"/>
        </w:rPr>
      </w:pPr>
    </w:p>
    <w:p w:rsidR="000273BE" w:rsidRDefault="000273BE">
      <w:pPr>
        <w:pStyle w:val="Standard"/>
        <w:spacing w:line="240" w:lineRule="auto"/>
        <w:jc w:val="center"/>
        <w:rPr>
          <w:lang w:val="hr-HR"/>
        </w:rPr>
      </w:pPr>
    </w:p>
    <w:p w:rsidR="00F55971" w:rsidRPr="00134C5F" w:rsidRDefault="00CF2536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lang w:val="hr-HR"/>
        </w:rPr>
        <w:t>PRIJEDLOG ZAKONA O IZMJENAMA I DOPUNAMA</w:t>
      </w:r>
    </w:p>
    <w:p w:rsidR="00F55971" w:rsidRPr="00134C5F" w:rsidRDefault="007C7DDE">
      <w:pPr>
        <w:pStyle w:val="Standard"/>
        <w:spacing w:line="240" w:lineRule="auto"/>
        <w:jc w:val="center"/>
        <w:rPr>
          <w:lang w:val="hr-HR"/>
        </w:rPr>
      </w:pPr>
      <w:r w:rsidRPr="00134C5F">
        <w:rPr>
          <w:rFonts w:eastAsia="Times New Roman"/>
          <w:b/>
          <w:lang w:val="hr-HR"/>
        </w:rPr>
        <w:t>ZAKONA O HRVATSKOM  REGISTRU BRODOVA</w:t>
      </w:r>
    </w:p>
    <w:p w:rsidR="00F55971" w:rsidRPr="00134C5F" w:rsidRDefault="00F55971">
      <w:pPr>
        <w:pStyle w:val="Standard"/>
        <w:spacing w:line="240" w:lineRule="auto"/>
        <w:rPr>
          <w:b/>
          <w:lang w:val="hr-HR"/>
        </w:rPr>
      </w:pPr>
    </w:p>
    <w:p w:rsidR="00F55971" w:rsidRPr="00134C5F" w:rsidRDefault="00CF2536">
      <w:pPr>
        <w:pStyle w:val="Standard"/>
        <w:spacing w:line="240" w:lineRule="auto"/>
        <w:jc w:val="center"/>
        <w:rPr>
          <w:b/>
          <w:color w:val="00000A"/>
          <w:lang w:val="hr-HR"/>
        </w:rPr>
      </w:pPr>
      <w:r w:rsidRPr="00134C5F">
        <w:rPr>
          <w:b/>
          <w:color w:val="00000A"/>
          <w:lang w:val="hr-HR"/>
        </w:rPr>
        <w:t>Članak  1.</w:t>
      </w:r>
    </w:p>
    <w:p w:rsidR="00AC7A7A" w:rsidRPr="00134C5F" w:rsidRDefault="00AC7A7A" w:rsidP="00AC7A7A">
      <w:pPr>
        <w:pStyle w:val="Standard"/>
        <w:spacing w:line="240" w:lineRule="auto"/>
        <w:jc w:val="center"/>
        <w:rPr>
          <w:lang w:val="hr-HR"/>
        </w:rPr>
      </w:pPr>
    </w:p>
    <w:p w:rsidR="00AC7A7A" w:rsidRPr="00134C5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134C5F">
        <w:rPr>
          <w:rFonts w:eastAsia="Times New Roman"/>
          <w:lang w:val="hr-HR"/>
        </w:rPr>
        <w:t xml:space="preserve">U Zakonu o Hrvatskom registru brodova („Narodne novine“, br. </w:t>
      </w:r>
      <w:r w:rsidRPr="00134C5F">
        <w:rPr>
          <w:rFonts w:eastAsia="Times New Roman"/>
          <w:lang w:val="hr-HR" w:eastAsia="hr-HR"/>
        </w:rPr>
        <w:t>81/96, 76/13</w:t>
      </w:r>
      <w:r w:rsidR="008B6E50" w:rsidRPr="00134C5F">
        <w:rPr>
          <w:rFonts w:eastAsia="Times New Roman"/>
          <w:lang w:val="hr-HR"/>
        </w:rPr>
        <w:t xml:space="preserve">) </w:t>
      </w:r>
      <w:r w:rsidRPr="00134C5F">
        <w:rPr>
          <w:rFonts w:eastAsia="Times New Roman"/>
          <w:lang w:val="hr-HR"/>
        </w:rPr>
        <w:t>članak 6. mijenja se i glasi:</w:t>
      </w:r>
    </w:p>
    <w:p w:rsidR="00AC7A7A" w:rsidRPr="00134C5F" w:rsidRDefault="00AC7A7A" w:rsidP="002044E5">
      <w:pPr>
        <w:pStyle w:val="Standard"/>
        <w:spacing w:line="240" w:lineRule="auto"/>
        <w:jc w:val="both"/>
        <w:rPr>
          <w:rFonts w:eastAsia="Times New Roman"/>
          <w:lang w:val="hr-HR"/>
        </w:rPr>
      </w:pPr>
    </w:p>
    <w:p w:rsidR="00AC7A7A" w:rsidRPr="00134C5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134C5F">
        <w:rPr>
          <w:lang w:val="hr-HR"/>
        </w:rPr>
        <w:t>“U okviru djelatnosti iz članka 1. stavka 2. ovog Zakona, HRB obavlja sljedeće poslove od posebnog interesa za Republiku Hrvatsku:</w:t>
      </w:r>
    </w:p>
    <w:p w:rsidR="00AC7A7A" w:rsidRPr="00134C5F" w:rsidRDefault="00AC7A7A" w:rsidP="002044E5">
      <w:pPr>
        <w:pStyle w:val="Standard"/>
        <w:spacing w:line="240" w:lineRule="auto"/>
        <w:jc w:val="both"/>
        <w:rPr>
          <w:lang w:val="hr-HR"/>
        </w:rPr>
      </w:pPr>
    </w:p>
    <w:p w:rsidR="00AC7A7A" w:rsidRPr="00134C5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5B40B5">
        <w:rPr>
          <w:lang w:val="hr-HR"/>
        </w:rPr>
        <w:t xml:space="preserve">1. provodi statutarnu certifikaciju brodova hrvatske državne pripadnosti </w:t>
      </w:r>
      <w:r w:rsidR="00E90103" w:rsidRPr="005B40B5">
        <w:rPr>
          <w:lang w:val="hr-HR"/>
        </w:rPr>
        <w:t>koji n</w:t>
      </w:r>
      <w:r w:rsidR="00AF4638" w:rsidRPr="005B40B5">
        <w:rPr>
          <w:lang w:val="hr-HR"/>
        </w:rPr>
        <w:t>e obavljaju međunarodna putovanja</w:t>
      </w:r>
    </w:p>
    <w:p w:rsidR="00E90103" w:rsidRPr="00134C5F" w:rsidRDefault="00E90103" w:rsidP="002044E5">
      <w:pPr>
        <w:pStyle w:val="Standard"/>
        <w:spacing w:line="240" w:lineRule="auto"/>
        <w:jc w:val="both"/>
        <w:rPr>
          <w:lang w:val="hr-HR"/>
        </w:rPr>
      </w:pPr>
    </w:p>
    <w:p w:rsidR="00E90103" w:rsidRPr="00134C5F" w:rsidRDefault="00AC7A7A" w:rsidP="002044E5">
      <w:pPr>
        <w:pStyle w:val="Standard"/>
        <w:spacing w:line="240" w:lineRule="auto"/>
        <w:jc w:val="both"/>
        <w:rPr>
          <w:lang w:val="hr-HR"/>
        </w:rPr>
      </w:pPr>
      <w:r w:rsidRPr="00134C5F">
        <w:rPr>
          <w:lang w:val="hr-HR"/>
        </w:rPr>
        <w:t xml:space="preserve">2. provodi statutarnu certifikaciju brodova hrvatske </w:t>
      </w:r>
      <w:r w:rsidR="008927D0" w:rsidRPr="00134C5F">
        <w:rPr>
          <w:lang w:val="hr-HR"/>
        </w:rPr>
        <w:t xml:space="preserve">državne pripadnosti </w:t>
      </w:r>
      <w:r w:rsidR="00AE5290" w:rsidRPr="008112D7">
        <w:rPr>
          <w:lang w:val="hr-HR"/>
        </w:rPr>
        <w:t>koji obavljaju međunarodna putovanja</w:t>
      </w:r>
      <w:r w:rsidR="008A5E7C">
        <w:rPr>
          <w:lang w:val="hr-HR"/>
        </w:rPr>
        <w:t>, a</w:t>
      </w:r>
      <w:r w:rsidR="00E90103" w:rsidRPr="00134C5F">
        <w:rPr>
          <w:lang w:val="hr-HR"/>
        </w:rPr>
        <w:t xml:space="preserve"> </w:t>
      </w:r>
      <w:r w:rsidR="00E90103" w:rsidRPr="005B40B5">
        <w:rPr>
          <w:lang w:val="hr-HR"/>
        </w:rPr>
        <w:t>na koje se odnose međun</w:t>
      </w:r>
      <w:r w:rsidR="00AF4638" w:rsidRPr="005B40B5">
        <w:rPr>
          <w:lang w:val="hr-HR"/>
        </w:rPr>
        <w:t xml:space="preserve">arodne konvencije </w:t>
      </w:r>
      <w:r w:rsidR="00E90103" w:rsidRPr="005B40B5">
        <w:rPr>
          <w:lang w:val="hr-HR"/>
        </w:rPr>
        <w:t xml:space="preserve">u </w:t>
      </w:r>
      <w:r w:rsidR="00AF4638" w:rsidRPr="005B40B5">
        <w:rPr>
          <w:lang w:val="hr-HR"/>
        </w:rPr>
        <w:t xml:space="preserve">skladu </w:t>
      </w:r>
      <w:r w:rsidR="00AF4638" w:rsidRPr="0038571E">
        <w:rPr>
          <w:lang w:val="hr-HR"/>
        </w:rPr>
        <w:t>s propisom</w:t>
      </w:r>
      <w:r w:rsidR="00E90103" w:rsidRPr="0038571E">
        <w:rPr>
          <w:lang w:val="hr-HR"/>
        </w:rPr>
        <w:t xml:space="preserve"> koji</w:t>
      </w:r>
      <w:r w:rsidR="00E90103" w:rsidRPr="005B40B5">
        <w:rPr>
          <w:lang w:val="hr-HR"/>
        </w:rPr>
        <w:t xml:space="preserve"> uređuje uvjete koje moraju ispun</w:t>
      </w:r>
      <w:r w:rsidR="002044E5">
        <w:rPr>
          <w:lang w:val="hr-HR"/>
        </w:rPr>
        <w:t xml:space="preserve">javati priznate organizacije </w:t>
      </w:r>
      <w:r w:rsidR="00E90103" w:rsidRPr="005B40B5">
        <w:rPr>
          <w:lang w:val="hr-HR"/>
        </w:rPr>
        <w:t>koje</w:t>
      </w:r>
      <w:r w:rsidR="002044E5">
        <w:rPr>
          <w:lang w:val="hr-HR"/>
        </w:rPr>
        <w:t>g</w:t>
      </w:r>
      <w:r w:rsidR="00E90103" w:rsidRPr="005B40B5">
        <w:rPr>
          <w:lang w:val="hr-HR"/>
        </w:rPr>
        <w:t xml:space="preserve"> donosi ministar nadležan za pomorstvo</w:t>
      </w:r>
    </w:p>
    <w:p w:rsidR="0019451F" w:rsidRPr="00134C5F" w:rsidRDefault="005B40B5" w:rsidP="002044E5">
      <w:pPr>
        <w:pStyle w:val="Standard"/>
        <w:tabs>
          <w:tab w:val="left" w:pos="5784"/>
        </w:tabs>
        <w:spacing w:line="240" w:lineRule="auto"/>
        <w:jc w:val="both"/>
        <w:rPr>
          <w:lang w:val="hr-HR"/>
        </w:rPr>
      </w:pPr>
      <w:r>
        <w:rPr>
          <w:lang w:val="hr-HR"/>
        </w:rPr>
        <w:tab/>
      </w:r>
    </w:p>
    <w:p w:rsidR="0019451F" w:rsidRPr="00134C5F" w:rsidRDefault="001F633B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3</w:t>
      </w:r>
      <w:r w:rsidR="0019451F" w:rsidRPr="00134C5F">
        <w:rPr>
          <w:lang w:val="hr-HR"/>
        </w:rPr>
        <w:t>. provodi sta</w:t>
      </w:r>
      <w:r w:rsidR="006701B1" w:rsidRPr="00134C5F">
        <w:rPr>
          <w:lang w:val="hr-HR"/>
        </w:rPr>
        <w:t>t</w:t>
      </w:r>
      <w:r w:rsidR="0019451F" w:rsidRPr="00134C5F">
        <w:rPr>
          <w:lang w:val="hr-HR"/>
        </w:rPr>
        <w:t xml:space="preserve">utarnu certifikaciju jahti hrvatske državne pripadnosti </w:t>
      </w:r>
      <w:r w:rsidR="008A5E7C">
        <w:rPr>
          <w:lang w:val="hr-HR"/>
        </w:rPr>
        <w:t>koje</w:t>
      </w:r>
      <w:r w:rsidR="00E90103" w:rsidRPr="005B40B5">
        <w:rPr>
          <w:lang w:val="hr-HR"/>
        </w:rPr>
        <w:t xml:space="preserve"> ne obavljaju </w:t>
      </w:r>
      <w:r w:rsidR="00AF4638" w:rsidRPr="005B40B5">
        <w:rPr>
          <w:lang w:val="hr-HR"/>
        </w:rPr>
        <w:t>međunarodna putovanja</w:t>
      </w:r>
      <w:r w:rsidR="00AD0C5C" w:rsidRPr="005B40B5">
        <w:rPr>
          <w:lang w:val="hr-HR"/>
        </w:rPr>
        <w:t>, bez obzira na duljinu trupa</w:t>
      </w:r>
    </w:p>
    <w:p w:rsidR="0019451F" w:rsidRPr="00134C5F" w:rsidRDefault="0019451F" w:rsidP="002044E5">
      <w:pPr>
        <w:pStyle w:val="Standard"/>
        <w:spacing w:line="240" w:lineRule="auto"/>
        <w:jc w:val="both"/>
        <w:rPr>
          <w:lang w:val="hr-HR"/>
        </w:rPr>
      </w:pPr>
    </w:p>
    <w:p w:rsidR="006701B1" w:rsidRDefault="001F633B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4</w:t>
      </w:r>
      <w:r w:rsidR="0019451F" w:rsidRPr="00134C5F">
        <w:rPr>
          <w:lang w:val="hr-HR"/>
        </w:rPr>
        <w:t xml:space="preserve">. provodi statutarnu certifikaciju jahti hrvatske državne </w:t>
      </w:r>
      <w:r w:rsidR="0019451F" w:rsidRPr="005B40B5">
        <w:rPr>
          <w:lang w:val="hr-HR"/>
        </w:rPr>
        <w:t xml:space="preserve">pripadnosti </w:t>
      </w:r>
      <w:r w:rsidR="00E90103" w:rsidRPr="005B40B5">
        <w:rPr>
          <w:lang w:val="hr-HR"/>
        </w:rPr>
        <w:t xml:space="preserve">duljine trupa </w:t>
      </w:r>
      <w:r w:rsidR="0019451F" w:rsidRPr="005B40B5">
        <w:rPr>
          <w:lang w:val="hr-HR"/>
        </w:rPr>
        <w:t>manj</w:t>
      </w:r>
      <w:r w:rsidR="00E90103" w:rsidRPr="005B40B5">
        <w:rPr>
          <w:lang w:val="hr-HR"/>
        </w:rPr>
        <w:t>e</w:t>
      </w:r>
      <w:r w:rsidR="0019451F" w:rsidRPr="005B40B5">
        <w:rPr>
          <w:lang w:val="hr-HR"/>
        </w:rPr>
        <w:t xml:space="preserve"> od 24 metra </w:t>
      </w:r>
      <w:r w:rsidR="008A5E7C">
        <w:rPr>
          <w:lang w:val="hr-HR"/>
        </w:rPr>
        <w:t>koje</w:t>
      </w:r>
      <w:r w:rsidR="009514CC" w:rsidRPr="005B40B5">
        <w:rPr>
          <w:lang w:val="hr-HR"/>
        </w:rPr>
        <w:t xml:space="preserve"> obavljaju međunarodna putovanja</w:t>
      </w:r>
    </w:p>
    <w:p w:rsidR="009514CC" w:rsidRPr="00134C5F" w:rsidRDefault="009514CC" w:rsidP="002044E5">
      <w:pPr>
        <w:pStyle w:val="Standard"/>
        <w:spacing w:line="240" w:lineRule="auto"/>
        <w:jc w:val="both"/>
        <w:rPr>
          <w:lang w:val="hr-HR"/>
        </w:rPr>
      </w:pPr>
    </w:p>
    <w:p w:rsidR="0019451F" w:rsidRPr="00134C5F" w:rsidRDefault="001F633B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5</w:t>
      </w:r>
      <w:r w:rsidR="006701B1" w:rsidRPr="00134C5F">
        <w:rPr>
          <w:lang w:val="hr-HR"/>
        </w:rPr>
        <w:t xml:space="preserve">. provodi statutarnu certifikaciju jahti hrvatske državne pripadnosti </w:t>
      </w:r>
      <w:r w:rsidR="00E90103" w:rsidRPr="008A5E7C">
        <w:rPr>
          <w:lang w:val="hr-HR"/>
        </w:rPr>
        <w:t>d</w:t>
      </w:r>
      <w:r w:rsidR="00CA46BF" w:rsidRPr="008A5E7C">
        <w:rPr>
          <w:lang w:val="hr-HR"/>
        </w:rPr>
        <w:t>uljine trupa</w:t>
      </w:r>
      <w:r w:rsidR="006701B1" w:rsidRPr="008A5E7C">
        <w:rPr>
          <w:lang w:val="hr-HR"/>
        </w:rPr>
        <w:t xml:space="preserve"> 24 metra </w:t>
      </w:r>
      <w:r w:rsidR="00CA46BF" w:rsidRPr="008A5E7C">
        <w:rPr>
          <w:lang w:val="hr-HR"/>
        </w:rPr>
        <w:t xml:space="preserve">i </w:t>
      </w:r>
      <w:r w:rsidR="00CA46BF" w:rsidRPr="008112D7">
        <w:rPr>
          <w:lang w:val="hr-HR"/>
        </w:rPr>
        <w:t xml:space="preserve">veće </w:t>
      </w:r>
      <w:r w:rsidR="008A5E7C" w:rsidRPr="008112D7">
        <w:rPr>
          <w:lang w:val="hr-HR"/>
        </w:rPr>
        <w:t>koje</w:t>
      </w:r>
      <w:r w:rsidR="009514CC" w:rsidRPr="008112D7">
        <w:rPr>
          <w:lang w:val="hr-HR"/>
        </w:rPr>
        <w:t xml:space="preserve"> obavljaju međunarodna putovanja</w:t>
      </w:r>
      <w:r w:rsidR="008A5E7C">
        <w:rPr>
          <w:lang w:val="hr-HR"/>
        </w:rPr>
        <w:t>, a</w:t>
      </w:r>
      <w:r w:rsidR="009514CC" w:rsidRPr="008A5E7C">
        <w:rPr>
          <w:lang w:val="hr-HR"/>
        </w:rPr>
        <w:t xml:space="preserve"> </w:t>
      </w:r>
      <w:r w:rsidR="00E90103" w:rsidRPr="008A5E7C">
        <w:rPr>
          <w:lang w:val="hr-HR"/>
        </w:rPr>
        <w:t xml:space="preserve">na koje se odnose međunarodne konvencije </w:t>
      </w:r>
      <w:r w:rsidR="009514CC" w:rsidRPr="008A5E7C">
        <w:rPr>
          <w:lang w:val="hr-HR"/>
        </w:rPr>
        <w:t xml:space="preserve">u </w:t>
      </w:r>
      <w:r w:rsidR="009514CC" w:rsidRPr="0038571E">
        <w:rPr>
          <w:lang w:val="hr-HR"/>
        </w:rPr>
        <w:t>skladu s propisom</w:t>
      </w:r>
      <w:r w:rsidR="00E90103" w:rsidRPr="0038571E">
        <w:rPr>
          <w:lang w:val="hr-HR"/>
        </w:rPr>
        <w:t xml:space="preserve"> koji</w:t>
      </w:r>
      <w:r w:rsidR="00E90103" w:rsidRPr="008A5E7C">
        <w:rPr>
          <w:lang w:val="hr-HR"/>
        </w:rPr>
        <w:t xml:space="preserve"> uređuje uvjete koje moraju ispun</w:t>
      </w:r>
      <w:r w:rsidR="002044E5">
        <w:rPr>
          <w:lang w:val="hr-HR"/>
        </w:rPr>
        <w:t xml:space="preserve">javati priznate organizacije </w:t>
      </w:r>
      <w:r w:rsidR="00E90103" w:rsidRPr="008A5E7C">
        <w:rPr>
          <w:lang w:val="hr-HR"/>
        </w:rPr>
        <w:t>koje</w:t>
      </w:r>
      <w:r w:rsidR="002044E5">
        <w:rPr>
          <w:lang w:val="hr-HR"/>
        </w:rPr>
        <w:t>g</w:t>
      </w:r>
      <w:r w:rsidR="00E90103" w:rsidRPr="008A5E7C">
        <w:rPr>
          <w:lang w:val="hr-HR"/>
        </w:rPr>
        <w:t xml:space="preserve"> donosi ministar nadležan za pomorstvo</w:t>
      </w:r>
    </w:p>
    <w:p w:rsidR="006701B1" w:rsidRPr="00134C5F" w:rsidRDefault="006701B1" w:rsidP="002044E5">
      <w:pPr>
        <w:pStyle w:val="Standard"/>
        <w:spacing w:line="240" w:lineRule="auto"/>
        <w:jc w:val="both"/>
        <w:rPr>
          <w:lang w:val="hr-HR"/>
        </w:rPr>
      </w:pPr>
    </w:p>
    <w:p w:rsidR="006701B1" w:rsidRPr="00134C5F" w:rsidRDefault="001F633B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>
        <w:rPr>
          <w:lang w:val="hr-HR"/>
        </w:rPr>
        <w:t>6</w:t>
      </w:r>
      <w:r w:rsidR="008927D0" w:rsidRPr="00134C5F">
        <w:rPr>
          <w:lang w:val="hr-HR"/>
        </w:rPr>
        <w:t xml:space="preserve">. provodi </w:t>
      </w:r>
      <w:r w:rsidR="008927D0" w:rsidRPr="00AE5290">
        <w:rPr>
          <w:lang w:val="hr-HR"/>
        </w:rPr>
        <w:t>statu</w:t>
      </w:r>
      <w:r w:rsidR="00CA46BF" w:rsidRPr="00AE5290">
        <w:rPr>
          <w:lang w:val="hr-HR"/>
        </w:rPr>
        <w:t>ta</w:t>
      </w:r>
      <w:r w:rsidR="008927D0" w:rsidRPr="00AE5290">
        <w:rPr>
          <w:lang w:val="hr-HR"/>
        </w:rPr>
        <w:t>rnu</w:t>
      </w:r>
      <w:r w:rsidR="008927D0" w:rsidRPr="00134C5F">
        <w:rPr>
          <w:lang w:val="hr-HR"/>
        </w:rPr>
        <w:t xml:space="preserve"> certifikaciju </w:t>
      </w:r>
      <w:r w:rsidR="009514CC">
        <w:rPr>
          <w:lang w:val="hr-HR"/>
        </w:rPr>
        <w:t xml:space="preserve">plutajućih </w:t>
      </w:r>
      <w:r w:rsidR="008B4C30">
        <w:rPr>
          <w:lang w:val="hr-HR"/>
        </w:rPr>
        <w:t xml:space="preserve">i nepomičnih </w:t>
      </w:r>
      <w:r w:rsidR="00AE5290">
        <w:rPr>
          <w:lang w:val="hr-HR"/>
        </w:rPr>
        <w:t xml:space="preserve">odobalnih pomorskih </w:t>
      </w:r>
      <w:r w:rsidR="008B4C30">
        <w:rPr>
          <w:lang w:val="hr-HR"/>
        </w:rPr>
        <w:t xml:space="preserve">objekata </w:t>
      </w:r>
      <w:r w:rsidR="006701B1" w:rsidRPr="00134C5F">
        <w:rPr>
          <w:color w:val="auto"/>
          <w:lang w:val="hr-HR"/>
        </w:rPr>
        <w:t>hrvatske državne pripadnosti</w:t>
      </w:r>
    </w:p>
    <w:p w:rsidR="00AF7C60" w:rsidRPr="00134C5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134C5F" w:rsidRDefault="0038571E" w:rsidP="002044E5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C60" w:rsidRPr="00134C5F">
        <w:rPr>
          <w:rFonts w:ascii="Times New Roman" w:hAnsi="Times New Roman" w:cs="Times New Roman"/>
          <w:sz w:val="24"/>
          <w:szCs w:val="24"/>
        </w:rPr>
        <w:t xml:space="preserve">. </w:t>
      </w:r>
      <w:r w:rsidR="00AF7C60"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provodi statutarnu certifikaciju plov</w:t>
      </w:r>
      <w:r w:rsidR="00973D1B"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ila unutarnje plovidbe</w:t>
      </w:r>
    </w:p>
    <w:p w:rsidR="00AF7C60" w:rsidRPr="00134C5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134C5F" w:rsidRDefault="0038571E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>
        <w:rPr>
          <w:color w:val="auto"/>
          <w:lang w:val="hr-HR"/>
        </w:rPr>
        <w:t>8</w:t>
      </w:r>
      <w:r w:rsidR="00AF7C60" w:rsidRPr="00134C5F">
        <w:rPr>
          <w:color w:val="auto"/>
          <w:lang w:val="hr-HR"/>
        </w:rPr>
        <w:t>. obavlja poslove statutarne certifikacije u vezi sa sigurnosnom zaštitom brodova u skladu sa zakonom i drugim propisima koji uređuju sigurnosnu zaštitu brodova</w:t>
      </w:r>
    </w:p>
    <w:p w:rsidR="00AF7C60" w:rsidRPr="00134C5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8B4C30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color w:val="auto"/>
          <w:lang w:val="hr-HR"/>
        </w:rPr>
        <w:t>9</w:t>
      </w:r>
      <w:r w:rsidR="00AF7C60" w:rsidRPr="00134C5F">
        <w:rPr>
          <w:color w:val="auto"/>
          <w:lang w:val="hr-HR"/>
        </w:rPr>
        <w:t xml:space="preserve">. obavlja baždarenje </w:t>
      </w:r>
      <w:r w:rsidR="00E43A5E" w:rsidRPr="00134C5F">
        <w:rPr>
          <w:color w:val="auto"/>
          <w:lang w:val="hr-HR"/>
        </w:rPr>
        <w:t xml:space="preserve">pomorskih </w:t>
      </w:r>
      <w:r w:rsidR="00E43A5E" w:rsidRPr="00EF159F">
        <w:rPr>
          <w:color w:val="auto"/>
          <w:lang w:val="hr-HR"/>
        </w:rPr>
        <w:t xml:space="preserve">objekata </w:t>
      </w:r>
      <w:r w:rsidR="00E43A5E" w:rsidRPr="00EF159F">
        <w:rPr>
          <w:lang w:val="hr-HR"/>
        </w:rPr>
        <w:t xml:space="preserve">hrvatske državne pripadnosti </w:t>
      </w:r>
      <w:r w:rsidR="008B4C30" w:rsidRPr="00EF159F">
        <w:rPr>
          <w:lang w:val="hr-HR"/>
        </w:rPr>
        <w:t>koji ne obavljaju međunarodna putovanja</w:t>
      </w:r>
      <w:r w:rsidR="00E43A5E" w:rsidRPr="00EF159F">
        <w:rPr>
          <w:lang w:val="hr-HR"/>
        </w:rPr>
        <w:t>, izuzev brodica</w:t>
      </w:r>
    </w:p>
    <w:p w:rsidR="00AF7C60" w:rsidRPr="00134C5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134C5F" w:rsidRDefault="00973D1B" w:rsidP="002044E5">
      <w:pPr>
        <w:pStyle w:val="Standard"/>
        <w:spacing w:line="240" w:lineRule="auto"/>
        <w:jc w:val="both"/>
        <w:rPr>
          <w:lang w:val="hr-HR"/>
        </w:rPr>
      </w:pPr>
      <w:r w:rsidRPr="00134C5F">
        <w:rPr>
          <w:color w:val="auto"/>
          <w:lang w:val="hr-HR"/>
        </w:rPr>
        <w:t>1</w:t>
      </w:r>
      <w:r w:rsidR="0038571E">
        <w:rPr>
          <w:color w:val="auto"/>
          <w:lang w:val="hr-HR"/>
        </w:rPr>
        <w:t>0</w:t>
      </w:r>
      <w:r w:rsidR="006D7D31" w:rsidRPr="00134C5F">
        <w:rPr>
          <w:color w:val="auto"/>
          <w:lang w:val="hr-HR"/>
        </w:rPr>
        <w:t>. obavlja baždarenje pomorskih</w:t>
      </w:r>
      <w:r w:rsidR="00AF7C60" w:rsidRPr="00134C5F">
        <w:rPr>
          <w:color w:val="auto"/>
          <w:lang w:val="hr-HR"/>
        </w:rPr>
        <w:t xml:space="preserve"> brod</w:t>
      </w:r>
      <w:r w:rsidR="006D7D31" w:rsidRPr="00134C5F">
        <w:rPr>
          <w:color w:val="auto"/>
          <w:lang w:val="hr-HR"/>
        </w:rPr>
        <w:t>ov</w:t>
      </w:r>
      <w:r w:rsidR="00AF7C60" w:rsidRPr="00134C5F">
        <w:rPr>
          <w:color w:val="auto"/>
          <w:lang w:val="hr-HR"/>
        </w:rPr>
        <w:t>a</w:t>
      </w:r>
      <w:r w:rsidR="006D7D31" w:rsidRPr="00134C5F">
        <w:rPr>
          <w:color w:val="auto"/>
          <w:lang w:val="hr-HR"/>
        </w:rPr>
        <w:t xml:space="preserve"> </w:t>
      </w:r>
      <w:r w:rsidR="0099493D">
        <w:rPr>
          <w:color w:val="auto"/>
          <w:lang w:val="hr-HR"/>
        </w:rPr>
        <w:t>koji obavljaju međunarodna putovanja</w:t>
      </w:r>
      <w:r w:rsidR="006D7D31" w:rsidRPr="00134C5F">
        <w:rPr>
          <w:color w:val="auto"/>
          <w:lang w:val="hr-HR"/>
        </w:rPr>
        <w:t xml:space="preserve"> i jahti</w:t>
      </w:r>
      <w:r w:rsidR="00AF7C60" w:rsidRPr="00134C5F">
        <w:rPr>
          <w:color w:val="auto"/>
          <w:lang w:val="hr-HR"/>
        </w:rPr>
        <w:t xml:space="preserve"> duljine trupa 24 metra i veće </w:t>
      </w:r>
      <w:r w:rsidR="0099493D">
        <w:rPr>
          <w:color w:val="auto"/>
          <w:lang w:val="hr-HR"/>
        </w:rPr>
        <w:t>koje obavljaju međunarodna putovanja, a</w:t>
      </w:r>
      <w:r w:rsidR="00E43A5E" w:rsidRPr="00EF159F">
        <w:rPr>
          <w:color w:val="auto"/>
          <w:lang w:val="hr-HR"/>
        </w:rPr>
        <w:t xml:space="preserve"> </w:t>
      </w:r>
      <w:r w:rsidR="00C16E0F" w:rsidRPr="00EF159F">
        <w:rPr>
          <w:lang w:val="hr-HR"/>
        </w:rPr>
        <w:t>za koje provodi statutarnu certifikaciju</w:t>
      </w:r>
      <w:r w:rsidR="0099493D">
        <w:rPr>
          <w:lang w:val="hr-HR"/>
        </w:rPr>
        <w:t xml:space="preserve"> i</w:t>
      </w:r>
      <w:r w:rsidR="00C16E0F" w:rsidRPr="00EF159F">
        <w:rPr>
          <w:lang w:val="hr-HR"/>
        </w:rPr>
        <w:t xml:space="preserve"> </w:t>
      </w:r>
      <w:r w:rsidR="00E43A5E" w:rsidRPr="00EF159F">
        <w:rPr>
          <w:lang w:val="hr-HR"/>
        </w:rPr>
        <w:t>na koje se odnose međunarodne konvencije u</w:t>
      </w:r>
      <w:r w:rsidR="008B4C30" w:rsidRPr="00EF159F">
        <w:rPr>
          <w:lang w:val="hr-HR"/>
        </w:rPr>
        <w:t xml:space="preserve"> skladu s propisom</w:t>
      </w:r>
      <w:r w:rsidR="00E43A5E" w:rsidRPr="00EF159F">
        <w:rPr>
          <w:lang w:val="hr-HR"/>
        </w:rPr>
        <w:t xml:space="preserve"> koji uređuje uvjete koje moraju ispunjavati priznate organizacije</w:t>
      </w:r>
      <w:r w:rsidR="002044E5">
        <w:rPr>
          <w:lang w:val="hr-HR"/>
        </w:rPr>
        <w:t xml:space="preserve"> kojeg</w:t>
      </w:r>
      <w:r w:rsidR="00E43A5E" w:rsidRPr="00EF159F">
        <w:rPr>
          <w:lang w:val="hr-HR"/>
        </w:rPr>
        <w:t xml:space="preserve"> donosi ministar nadležan za pomorstvo</w:t>
      </w:r>
    </w:p>
    <w:p w:rsidR="00CA46BF" w:rsidRPr="00134C5F" w:rsidRDefault="00CA46BF" w:rsidP="002044E5">
      <w:pPr>
        <w:pStyle w:val="Standard"/>
        <w:spacing w:line="240" w:lineRule="auto"/>
        <w:jc w:val="both"/>
        <w:rPr>
          <w:lang w:val="hr-HR"/>
        </w:rPr>
      </w:pPr>
    </w:p>
    <w:p w:rsidR="00CA46BF" w:rsidRPr="00134C5F" w:rsidRDefault="0038571E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>
        <w:rPr>
          <w:lang w:val="hr-HR"/>
        </w:rPr>
        <w:lastRenderedPageBreak/>
        <w:t>11</w:t>
      </w:r>
      <w:r w:rsidR="00EF159F" w:rsidRPr="00EF159F">
        <w:rPr>
          <w:lang w:val="hr-HR"/>
        </w:rPr>
        <w:t>.</w:t>
      </w:r>
      <w:r w:rsidR="00CA46BF" w:rsidRPr="00EF159F">
        <w:rPr>
          <w:lang w:val="hr-HR"/>
        </w:rPr>
        <w:t xml:space="preserve"> </w:t>
      </w:r>
      <w:r w:rsidR="00CA46BF" w:rsidRPr="0038571E">
        <w:rPr>
          <w:color w:val="auto"/>
          <w:lang w:val="hr-HR"/>
        </w:rPr>
        <w:t xml:space="preserve">obavlja baždarenje ostalih pomorskih objekata </w:t>
      </w:r>
      <w:r w:rsidR="00CA46BF" w:rsidRPr="0038571E">
        <w:rPr>
          <w:lang w:val="hr-HR"/>
        </w:rPr>
        <w:t xml:space="preserve">hrvatske državne pripadnosti </w:t>
      </w:r>
      <w:r w:rsidR="001F633B" w:rsidRPr="0038571E">
        <w:rPr>
          <w:lang w:val="hr-HR"/>
        </w:rPr>
        <w:t xml:space="preserve">koji nisu obuhvaćeni </w:t>
      </w:r>
      <w:r w:rsidRPr="0038571E">
        <w:rPr>
          <w:lang w:val="hr-HR"/>
        </w:rPr>
        <w:t>točkom 10</w:t>
      </w:r>
      <w:r w:rsidR="008B4C30" w:rsidRPr="0038571E">
        <w:rPr>
          <w:lang w:val="hr-HR"/>
        </w:rPr>
        <w:t>.</w:t>
      </w:r>
      <w:r w:rsidR="0099493D">
        <w:rPr>
          <w:lang w:val="hr-HR"/>
        </w:rPr>
        <w:t xml:space="preserve"> ovoga članka</w:t>
      </w:r>
      <w:r w:rsidR="008B4C30" w:rsidRPr="0038571E">
        <w:rPr>
          <w:lang w:val="hr-HR"/>
        </w:rPr>
        <w:t>, a</w:t>
      </w:r>
      <w:r w:rsidR="008B4C30" w:rsidRPr="00EF159F">
        <w:rPr>
          <w:lang w:val="hr-HR"/>
        </w:rPr>
        <w:t xml:space="preserve"> koji obavljaju međunarodna putovanja</w:t>
      </w:r>
      <w:r w:rsidR="00CA46BF" w:rsidRPr="00EF159F">
        <w:rPr>
          <w:lang w:val="hr-HR"/>
        </w:rPr>
        <w:t>, izuzev brodica</w:t>
      </w:r>
    </w:p>
    <w:p w:rsidR="00AF7C60" w:rsidRPr="00134C5F" w:rsidRDefault="00AF7C60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AF7C60" w:rsidRPr="00134C5F" w:rsidRDefault="0038571E" w:rsidP="002044E5">
      <w:pPr>
        <w:pStyle w:val="Standard"/>
        <w:spacing w:line="240" w:lineRule="auto"/>
        <w:jc w:val="both"/>
        <w:rPr>
          <w:color w:val="auto"/>
          <w:lang w:val="hr-HR"/>
        </w:rPr>
      </w:pPr>
      <w:r>
        <w:rPr>
          <w:color w:val="auto"/>
          <w:lang w:val="hr-HR"/>
        </w:rPr>
        <w:t>12</w:t>
      </w:r>
      <w:r w:rsidR="00AF7C60" w:rsidRPr="00134C5F">
        <w:rPr>
          <w:color w:val="auto"/>
          <w:lang w:val="hr-HR"/>
        </w:rPr>
        <w:t>. obavlja baždarenje plovila unutarnje plovidbe</w:t>
      </w:r>
    </w:p>
    <w:p w:rsidR="00C53E8D" w:rsidRPr="00134C5F" w:rsidRDefault="00C53E8D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C53E8D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13</w:t>
      </w:r>
      <w:r w:rsidR="00C53E8D" w:rsidRPr="00134C5F">
        <w:rPr>
          <w:lang w:val="hr-HR"/>
        </w:rPr>
        <w:t>. utvrđuje sigurnost kontejnera</w:t>
      </w:r>
    </w:p>
    <w:p w:rsidR="00C53E8D" w:rsidRPr="00134C5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C53E8D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14</w:t>
      </w:r>
      <w:r w:rsidR="00C53E8D" w:rsidRPr="00134C5F">
        <w:rPr>
          <w:lang w:val="hr-HR"/>
        </w:rPr>
        <w:t>. obavlja poslove tehničkog nadzornog tijela za certifikaciju plovila u unutarnjoj plovidbi sukladno propisu koj</w:t>
      </w:r>
      <w:r w:rsidR="0099493D">
        <w:rPr>
          <w:lang w:val="hr-HR"/>
        </w:rPr>
        <w:t>eg</w:t>
      </w:r>
      <w:r w:rsidR="00C53E8D" w:rsidRPr="00134C5F">
        <w:rPr>
          <w:lang w:val="hr-HR"/>
        </w:rPr>
        <w:t xml:space="preserve"> donosi ministar</w:t>
      </w:r>
      <w:r w:rsidR="00F45C86" w:rsidRPr="00134C5F">
        <w:rPr>
          <w:lang w:val="hr-HR"/>
        </w:rPr>
        <w:t xml:space="preserve"> nadležan za unutarnju plovidbu</w:t>
      </w:r>
    </w:p>
    <w:p w:rsidR="00C53E8D" w:rsidRPr="00134C5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C53E8D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15</w:t>
      </w:r>
      <w:r w:rsidR="00C53E8D" w:rsidRPr="00134C5F">
        <w:rPr>
          <w:lang w:val="hr-HR"/>
        </w:rPr>
        <w:t xml:space="preserve">. </w:t>
      </w:r>
      <w:r w:rsidR="0099493D" w:rsidRPr="00134C5F">
        <w:rPr>
          <w:lang w:val="hr-HR"/>
        </w:rPr>
        <w:t>pruža stručnu potporu ministarstvu nadležnom za poslove pomorstva u ispunjavanju obveza Republike Hrvatske kao države zastave sukladno Konvenciji Ujedinjenih naroda o pravu mora, Kodeksu za implementaciju obveznih instrumenata Međunarodne pomorske organizacije, kao i drugih obveznih međunarodnih instrumenata, kao i odnosnim nacionalnim propisima te pruža stručnu potporu u pripremi prijedloga sadržaja Tehničkih pravila za statutarnu certifikaciju pomorskih objekata</w:t>
      </w:r>
    </w:p>
    <w:p w:rsidR="00C53E8D" w:rsidRPr="00134C5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C53E8D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16</w:t>
      </w:r>
      <w:r w:rsidR="00C53E8D" w:rsidRPr="00134C5F">
        <w:rPr>
          <w:lang w:val="hr-HR"/>
        </w:rPr>
        <w:t>. pruža stručnu potporu ministarstvu nadležnom za poslove unutarnje plovidbe u ispunjavanju obveza Republike Hrvatske sukladno odnosnim međunarodnim instrumentima i nacionalnim propisima i pruža stručnu potporu u pripremi prijedloga sadržaja Tehničkih pravila za statutarnu certifikaciju plovila unutarnje plovidbe</w:t>
      </w:r>
    </w:p>
    <w:p w:rsidR="002F7B5C" w:rsidRPr="00134C5F" w:rsidRDefault="002F7B5C" w:rsidP="002044E5">
      <w:pPr>
        <w:pStyle w:val="Standard"/>
        <w:spacing w:line="240" w:lineRule="auto"/>
        <w:jc w:val="both"/>
        <w:rPr>
          <w:lang w:val="hr-HR"/>
        </w:rPr>
      </w:pPr>
    </w:p>
    <w:p w:rsidR="005A4FC6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17</w:t>
      </w:r>
      <w:r w:rsidR="005A4FC6" w:rsidRPr="00134C5F">
        <w:rPr>
          <w:lang w:val="hr-HR"/>
        </w:rPr>
        <w:t xml:space="preserve">. vrši provjeru udovoljavanja tehničkim uvjetima raspreme za pomorske objekte hrvatske državne pripadnosti koji ne obavljaju međunarodna putovanja, izuzev brodica </w:t>
      </w:r>
    </w:p>
    <w:p w:rsidR="002F7B5C" w:rsidRPr="00134C5F" w:rsidRDefault="002F7B5C" w:rsidP="002044E5">
      <w:pPr>
        <w:pStyle w:val="Standard"/>
        <w:spacing w:line="240" w:lineRule="auto"/>
        <w:jc w:val="both"/>
        <w:rPr>
          <w:lang w:val="hr-HR"/>
        </w:rPr>
      </w:pPr>
    </w:p>
    <w:p w:rsidR="005A4FC6" w:rsidRPr="002044E5" w:rsidRDefault="0038571E" w:rsidP="002044E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F633B" w:rsidRPr="001F633B">
        <w:rPr>
          <w:rFonts w:ascii="Times New Roman" w:hAnsi="Times New Roman" w:cs="Times New Roman"/>
          <w:sz w:val="24"/>
          <w:szCs w:val="24"/>
        </w:rPr>
        <w:t xml:space="preserve">. </w:t>
      </w:r>
      <w:r w:rsidR="005A4FC6" w:rsidRPr="001F633B">
        <w:rPr>
          <w:rFonts w:ascii="Times New Roman" w:hAnsi="Times New Roman" w:cs="Times New Roman"/>
          <w:sz w:val="24"/>
          <w:szCs w:val="24"/>
        </w:rPr>
        <w:t xml:space="preserve">vrši provjeru udovoljavanja tehničkim uvjetima </w:t>
      </w:r>
      <w:r w:rsidR="005A4FC6" w:rsidRPr="001F633B">
        <w:rPr>
          <w:rFonts w:ascii="Times New Roman" w:hAnsi="Times New Roman" w:cs="Times New Roman"/>
          <w:kern w:val="0"/>
          <w:sz w:val="24"/>
          <w:szCs w:val="24"/>
        </w:rPr>
        <w:t xml:space="preserve">stranog plovnog objekta u raspremi u </w:t>
      </w:r>
      <w:r w:rsidR="002044E5">
        <w:rPr>
          <w:rFonts w:ascii="Times New Roman" w:hAnsi="Times New Roman" w:cs="Times New Roman"/>
          <w:kern w:val="0"/>
          <w:sz w:val="24"/>
          <w:szCs w:val="24"/>
        </w:rPr>
        <w:t>un</w:t>
      </w:r>
      <w:r w:rsidR="005A4FC6" w:rsidRPr="001F633B">
        <w:rPr>
          <w:rFonts w:ascii="Times New Roman" w:hAnsi="Times New Roman" w:cs="Times New Roman"/>
          <w:kern w:val="0"/>
          <w:sz w:val="24"/>
          <w:szCs w:val="24"/>
        </w:rPr>
        <w:t xml:space="preserve">unutarnjim morskim vodama Republike Hrvatske, </w:t>
      </w:r>
      <w:r w:rsidR="005A4FC6" w:rsidRPr="002044E5">
        <w:rPr>
          <w:rFonts w:ascii="Times New Roman" w:hAnsi="Times New Roman" w:cs="Times New Roman"/>
          <w:kern w:val="0"/>
          <w:sz w:val="24"/>
          <w:szCs w:val="24"/>
        </w:rPr>
        <w:t>sukladno</w:t>
      </w:r>
      <w:r w:rsidR="005A4FC6" w:rsidRPr="002044E5">
        <w:rPr>
          <w:rFonts w:ascii="Times New Roman" w:hAnsi="Times New Roman" w:cs="Times New Roman"/>
          <w:sz w:val="24"/>
          <w:szCs w:val="24"/>
          <w:lang w:eastAsia="ar-SA"/>
        </w:rPr>
        <w:t xml:space="preserve"> posebnom propisu kojeg don</w:t>
      </w:r>
      <w:r w:rsidR="005A4FC6" w:rsidRPr="002044E5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5A4FC6" w:rsidRPr="002044E5">
        <w:rPr>
          <w:rFonts w:ascii="Times New Roman" w:hAnsi="Times New Roman" w:cs="Times New Roman"/>
          <w:sz w:val="24"/>
          <w:szCs w:val="24"/>
          <w:lang w:eastAsia="ar-SA"/>
        </w:rPr>
        <w:t xml:space="preserve">si ministar </w:t>
      </w:r>
      <w:r w:rsidR="00E91632" w:rsidRPr="002044E5">
        <w:rPr>
          <w:rFonts w:ascii="Times New Roman" w:hAnsi="Times New Roman" w:cs="Times New Roman"/>
          <w:sz w:val="24"/>
          <w:szCs w:val="24"/>
          <w:lang w:eastAsia="ar-SA"/>
        </w:rPr>
        <w:t>nadleža</w:t>
      </w:r>
      <w:r w:rsidR="005A4FC6" w:rsidRPr="002044E5">
        <w:rPr>
          <w:rFonts w:ascii="Times New Roman" w:hAnsi="Times New Roman" w:cs="Times New Roman"/>
          <w:sz w:val="24"/>
          <w:szCs w:val="24"/>
          <w:lang w:eastAsia="ar-SA"/>
        </w:rPr>
        <w:t xml:space="preserve">n za pomorstvo </w:t>
      </w:r>
    </w:p>
    <w:p w:rsidR="005A4FC6" w:rsidRPr="002044E5" w:rsidRDefault="005A4FC6" w:rsidP="002044E5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2F7B5C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 w:rsidRPr="002044E5">
        <w:rPr>
          <w:color w:val="auto"/>
          <w:lang w:val="hr-HR"/>
        </w:rPr>
        <w:t>19</w:t>
      </w:r>
      <w:r w:rsidR="002F7B5C" w:rsidRPr="002044E5">
        <w:rPr>
          <w:color w:val="auto"/>
          <w:lang w:val="hr-HR"/>
        </w:rPr>
        <w:t>. vrši provjeru udovoljavanja</w:t>
      </w:r>
      <w:r w:rsidR="00973D1B" w:rsidRPr="002044E5">
        <w:rPr>
          <w:color w:val="auto"/>
          <w:lang w:val="hr-HR"/>
        </w:rPr>
        <w:t xml:space="preserve"> tehničkim uvjetima raspreme za </w:t>
      </w:r>
      <w:r w:rsidR="002F7B5C" w:rsidRPr="002044E5">
        <w:rPr>
          <w:color w:val="auto"/>
          <w:lang w:val="hr-HR"/>
        </w:rPr>
        <w:t xml:space="preserve">brodove </w:t>
      </w:r>
      <w:r w:rsidR="008A319B" w:rsidRPr="002044E5">
        <w:rPr>
          <w:color w:val="auto"/>
          <w:lang w:val="hr-HR"/>
        </w:rPr>
        <w:t xml:space="preserve">hrvatske državne pripadnosti </w:t>
      </w:r>
      <w:r w:rsidR="00BA5A4C" w:rsidRPr="002044E5">
        <w:rPr>
          <w:color w:val="auto"/>
          <w:lang w:val="hr-HR"/>
        </w:rPr>
        <w:t>koji obavljaju međunarodna putovanja</w:t>
      </w:r>
      <w:r w:rsidR="001F633B" w:rsidRPr="002044E5">
        <w:rPr>
          <w:color w:val="auto"/>
          <w:lang w:val="hr-HR"/>
        </w:rPr>
        <w:t>, a</w:t>
      </w:r>
      <w:r w:rsidR="00BA5A4C" w:rsidRPr="002044E5">
        <w:rPr>
          <w:color w:val="auto"/>
          <w:lang w:val="hr-HR"/>
        </w:rPr>
        <w:t xml:space="preserve"> </w:t>
      </w:r>
      <w:r w:rsidR="00270F38" w:rsidRPr="002044E5">
        <w:rPr>
          <w:color w:val="auto"/>
          <w:lang w:val="hr-HR"/>
        </w:rPr>
        <w:t>za koje provodi statutarnu certifikaciju</w:t>
      </w:r>
      <w:r w:rsidR="001F633B" w:rsidRPr="002044E5">
        <w:rPr>
          <w:color w:val="auto"/>
          <w:lang w:val="hr-HR"/>
        </w:rPr>
        <w:t xml:space="preserve"> i</w:t>
      </w:r>
      <w:r w:rsidR="00270F38" w:rsidRPr="002044E5">
        <w:rPr>
          <w:color w:val="auto"/>
          <w:lang w:val="hr-HR"/>
        </w:rPr>
        <w:t xml:space="preserve"> </w:t>
      </w:r>
      <w:r w:rsidR="008A319B" w:rsidRPr="002044E5">
        <w:rPr>
          <w:color w:val="auto"/>
          <w:lang w:val="hr-HR"/>
        </w:rPr>
        <w:t xml:space="preserve">na koje se odnose međunarodne konvencije </w:t>
      </w:r>
      <w:r w:rsidR="00BA5A4C" w:rsidRPr="002044E5">
        <w:rPr>
          <w:color w:val="auto"/>
          <w:lang w:val="hr-HR"/>
        </w:rPr>
        <w:t>sukladno</w:t>
      </w:r>
      <w:r w:rsidR="008A319B" w:rsidRPr="002044E5">
        <w:rPr>
          <w:color w:val="auto"/>
          <w:lang w:val="hr-HR"/>
        </w:rPr>
        <w:t xml:space="preserve"> propisu koji uređuje uvjete koje moraju ispunjavati priznate organizacije, a koje donosi ministar nadležan za p</w:t>
      </w:r>
      <w:r w:rsidR="008A319B" w:rsidRPr="001F633B">
        <w:rPr>
          <w:lang w:val="hr-HR"/>
        </w:rPr>
        <w:t xml:space="preserve">omorstvo </w:t>
      </w:r>
    </w:p>
    <w:p w:rsidR="00C53E8D" w:rsidRPr="00134C5F" w:rsidRDefault="00C53E8D" w:rsidP="002044E5">
      <w:pPr>
        <w:pStyle w:val="Standard"/>
        <w:spacing w:line="240" w:lineRule="auto"/>
        <w:jc w:val="both"/>
        <w:rPr>
          <w:lang w:val="hr-HR"/>
        </w:rPr>
      </w:pPr>
    </w:p>
    <w:p w:rsidR="002F7B5C" w:rsidRPr="00134C5F" w:rsidRDefault="0038571E" w:rsidP="002044E5">
      <w:pPr>
        <w:pStyle w:val="Standard"/>
        <w:spacing w:line="240" w:lineRule="auto"/>
        <w:jc w:val="both"/>
        <w:rPr>
          <w:lang w:val="hr-HR"/>
        </w:rPr>
      </w:pPr>
      <w:r>
        <w:rPr>
          <w:lang w:val="hr-HR"/>
        </w:rPr>
        <w:t>20</w:t>
      </w:r>
      <w:r w:rsidR="00C53E8D" w:rsidRPr="00134C5F">
        <w:rPr>
          <w:lang w:val="hr-HR"/>
        </w:rPr>
        <w:t>. sudjeluje u radu i izvršavanju obveza prema međunarodnim organizacijama glede poslova iz toč</w:t>
      </w:r>
      <w:r w:rsidR="0099493D">
        <w:rPr>
          <w:lang w:val="hr-HR"/>
        </w:rPr>
        <w:t>aka</w:t>
      </w:r>
      <w:r w:rsidR="00C53E8D" w:rsidRPr="00134C5F">
        <w:rPr>
          <w:lang w:val="hr-HR"/>
        </w:rPr>
        <w:t xml:space="preserve"> 1. </w:t>
      </w:r>
      <w:r w:rsidR="00C53E8D" w:rsidRPr="002044E5">
        <w:rPr>
          <w:lang w:val="hr-HR"/>
        </w:rPr>
        <w:t xml:space="preserve">do </w:t>
      </w:r>
      <w:r w:rsidRPr="002044E5">
        <w:rPr>
          <w:lang w:val="hr-HR"/>
        </w:rPr>
        <w:t>16</w:t>
      </w:r>
      <w:r w:rsidR="001F633B" w:rsidRPr="002044E5">
        <w:rPr>
          <w:lang w:val="hr-HR"/>
        </w:rPr>
        <w:t>.</w:t>
      </w:r>
      <w:r w:rsidR="00C53E8D" w:rsidRPr="002044E5">
        <w:rPr>
          <w:lang w:val="hr-HR"/>
        </w:rPr>
        <w:t xml:space="preserve"> ovoga članka.</w:t>
      </w:r>
      <w:r w:rsidR="008F7967">
        <w:rPr>
          <w:lang w:val="hr-HR"/>
        </w:rPr>
        <w:t>“.</w:t>
      </w:r>
    </w:p>
    <w:p w:rsidR="00AF7C60" w:rsidRPr="00134C5F" w:rsidRDefault="00AF7C60" w:rsidP="008927D0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2421BC" w:rsidRPr="00134C5F" w:rsidRDefault="002421BC" w:rsidP="002421BC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134C5F">
        <w:rPr>
          <w:b/>
          <w:color w:val="auto"/>
          <w:lang w:val="hr-HR"/>
        </w:rPr>
        <w:t xml:space="preserve">Članak 2. </w:t>
      </w:r>
    </w:p>
    <w:p w:rsidR="00AF7C60" w:rsidRPr="00134C5F" w:rsidRDefault="00AF7C60" w:rsidP="008927D0">
      <w:pPr>
        <w:pStyle w:val="Standard"/>
        <w:spacing w:line="240" w:lineRule="auto"/>
        <w:jc w:val="both"/>
        <w:rPr>
          <w:color w:val="auto"/>
          <w:lang w:val="hr-HR"/>
        </w:rPr>
      </w:pPr>
    </w:p>
    <w:p w:rsidR="00600880" w:rsidRPr="00134C5F" w:rsidRDefault="00600880" w:rsidP="004201D7">
      <w:pPr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 xml:space="preserve">U članku 9. </w:t>
      </w:r>
      <w:r w:rsidR="002421BC" w:rsidRPr="00134C5F">
        <w:rPr>
          <w:rFonts w:ascii="Times New Roman" w:hAnsi="Times New Roman" w:cs="Times New Roman"/>
          <w:sz w:val="24"/>
          <w:szCs w:val="24"/>
        </w:rPr>
        <w:t>stav</w:t>
      </w:r>
      <w:r w:rsidRPr="00134C5F">
        <w:rPr>
          <w:rFonts w:ascii="Times New Roman" w:hAnsi="Times New Roman" w:cs="Times New Roman"/>
          <w:sz w:val="24"/>
          <w:szCs w:val="24"/>
        </w:rPr>
        <w:t>ku 1.</w:t>
      </w:r>
      <w:r w:rsidR="002421BC" w:rsidRPr="00134C5F">
        <w:rPr>
          <w:rFonts w:ascii="Times New Roman" w:hAnsi="Times New Roman" w:cs="Times New Roman"/>
          <w:sz w:val="24"/>
          <w:szCs w:val="24"/>
        </w:rPr>
        <w:t xml:space="preserve"> iza </w:t>
      </w:r>
      <w:r w:rsidR="00A255CD">
        <w:rPr>
          <w:rFonts w:ascii="Times New Roman" w:hAnsi="Times New Roman" w:cs="Times New Roman"/>
          <w:sz w:val="24"/>
          <w:szCs w:val="24"/>
        </w:rPr>
        <w:t>podstavka 6. dodaju se podstavci</w:t>
      </w:r>
      <w:r w:rsidRPr="00134C5F">
        <w:rPr>
          <w:rFonts w:ascii="Times New Roman" w:hAnsi="Times New Roman" w:cs="Times New Roman"/>
          <w:sz w:val="24"/>
          <w:szCs w:val="24"/>
        </w:rPr>
        <w:t xml:space="preserve"> 7.</w:t>
      </w:r>
      <w:r w:rsidR="00A255CD">
        <w:rPr>
          <w:rFonts w:ascii="Times New Roman" w:hAnsi="Times New Roman" w:cs="Times New Roman"/>
          <w:sz w:val="24"/>
          <w:szCs w:val="24"/>
        </w:rPr>
        <w:t xml:space="preserve"> i 8. koji glase</w:t>
      </w:r>
      <w:r w:rsidRPr="00134C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55CD" w:rsidRPr="00617DBC" w:rsidRDefault="002421BC" w:rsidP="004201D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„</w:t>
      </w:r>
      <w:r w:rsidR="00600880" w:rsidRPr="00134C5F">
        <w:rPr>
          <w:rFonts w:ascii="Times New Roman" w:hAnsi="Times New Roman" w:cs="Times New Roman"/>
          <w:sz w:val="24"/>
          <w:szCs w:val="24"/>
        </w:rPr>
        <w:t xml:space="preserve">- poslove verifikacije </w:t>
      </w:r>
      <w:r w:rsidR="0017599D" w:rsidRPr="00134C5F">
        <w:rPr>
          <w:rFonts w:ascii="Times New Roman" w:hAnsi="Times New Roman" w:cs="Times New Roman"/>
          <w:sz w:val="24"/>
          <w:szCs w:val="24"/>
        </w:rPr>
        <w:t xml:space="preserve">u skladu s Uredbom (EU) 2015/757 Europskog parlamenta i Vijeća od 29. travnja 2015. o praćenju emisija ugljikova dioksida iz pomorskog prometa, izvješćivanju o njima i njihovoj verifikaciji te o izmjeni Direktive 2009/16/EZ (Tekst značajan za EGP), </w:t>
      </w:r>
      <w:r w:rsidR="00897B69" w:rsidRPr="00A255CD">
        <w:rPr>
          <w:rFonts w:ascii="Times New Roman" w:hAnsi="Times New Roman" w:cs="Times New Roman"/>
          <w:sz w:val="24"/>
          <w:szCs w:val="24"/>
        </w:rPr>
        <w:t>kako je zadnje izmijenjena i dopunjena</w:t>
      </w:r>
      <w:r w:rsidR="00617DBC">
        <w:rPr>
          <w:rFonts w:ascii="Times New Roman" w:hAnsi="Times New Roman" w:cs="Times New Roman"/>
          <w:sz w:val="24"/>
          <w:szCs w:val="24"/>
        </w:rPr>
        <w:t xml:space="preserve"> i</w:t>
      </w:r>
      <w:r w:rsidR="00897B69" w:rsidRPr="00A255CD">
        <w:rPr>
          <w:rFonts w:ascii="Times New Roman" w:hAnsi="Times New Roman" w:cs="Times New Roman"/>
          <w:sz w:val="24"/>
          <w:szCs w:val="24"/>
        </w:rPr>
        <w:t xml:space="preserve"> </w:t>
      </w:r>
      <w:r w:rsidR="001F633B" w:rsidRPr="00A255CD">
        <w:rPr>
          <w:rFonts w:ascii="Times New Roman" w:hAnsi="Times New Roman" w:cs="Times New Roman"/>
          <w:sz w:val="24"/>
          <w:szCs w:val="24"/>
        </w:rPr>
        <w:t>Uredbom (EU) br. 1257/2013 Europskog parlamenta i Vijeća</w:t>
      </w:r>
      <w:r w:rsidR="001F633B">
        <w:rPr>
          <w:rFonts w:ascii="Times New Roman" w:hAnsi="Times New Roman" w:cs="Times New Roman"/>
          <w:sz w:val="24"/>
          <w:szCs w:val="24"/>
        </w:rPr>
        <w:t xml:space="preserve"> o</w:t>
      </w:r>
      <w:r w:rsidR="001F633B" w:rsidRPr="001F633B">
        <w:rPr>
          <w:rFonts w:ascii="Times New Roman" w:hAnsi="Times New Roman" w:cs="Times New Roman"/>
          <w:sz w:val="24"/>
          <w:szCs w:val="24"/>
        </w:rPr>
        <w:t xml:space="preserve">d 20. Studenoga </w:t>
      </w:r>
      <w:r w:rsidR="001F633B">
        <w:rPr>
          <w:rFonts w:ascii="Times New Roman" w:hAnsi="Times New Roman" w:cs="Times New Roman"/>
          <w:sz w:val="24"/>
          <w:szCs w:val="24"/>
        </w:rPr>
        <w:t>2013. o</w:t>
      </w:r>
      <w:r w:rsidR="001F633B" w:rsidRPr="001F633B">
        <w:rPr>
          <w:rFonts w:ascii="Times New Roman" w:hAnsi="Times New Roman" w:cs="Times New Roman"/>
          <w:sz w:val="24"/>
          <w:szCs w:val="24"/>
        </w:rPr>
        <w:t xml:space="preserve"> recikliranju brodova i o izmjeni Uredbe (EZ) br. 1</w:t>
      </w:r>
      <w:r w:rsidR="001F633B">
        <w:rPr>
          <w:rFonts w:ascii="Times New Roman" w:hAnsi="Times New Roman" w:cs="Times New Roman"/>
          <w:sz w:val="24"/>
          <w:szCs w:val="24"/>
        </w:rPr>
        <w:t xml:space="preserve">013/2006 i Direktive 2009/16/EZ </w:t>
      </w:r>
      <w:r w:rsidR="001F633B" w:rsidRPr="001F633B">
        <w:rPr>
          <w:rFonts w:ascii="Times New Roman" w:hAnsi="Times New Roman" w:cs="Times New Roman"/>
          <w:sz w:val="24"/>
          <w:szCs w:val="24"/>
        </w:rPr>
        <w:t>(Tekst značajan za EGP</w:t>
      </w:r>
      <w:r w:rsidR="001F633B" w:rsidRPr="00A255CD">
        <w:rPr>
          <w:rFonts w:ascii="Times New Roman" w:hAnsi="Times New Roman" w:cs="Times New Roman"/>
          <w:sz w:val="24"/>
          <w:szCs w:val="24"/>
        </w:rPr>
        <w:t>)</w:t>
      </w:r>
      <w:r w:rsidR="00897B69" w:rsidRPr="00A255CD">
        <w:rPr>
          <w:rFonts w:ascii="Times New Roman" w:hAnsi="Times New Roman" w:cs="Times New Roman"/>
          <w:sz w:val="24"/>
          <w:szCs w:val="24"/>
        </w:rPr>
        <w:t>, kako je zadnje izmijenjena i dopunjena</w:t>
      </w:r>
      <w:r w:rsidR="00E307ED">
        <w:rPr>
          <w:rFonts w:ascii="Times New Roman" w:hAnsi="Times New Roman" w:cs="Times New Roman"/>
          <w:sz w:val="24"/>
          <w:szCs w:val="24"/>
        </w:rPr>
        <w:t>,</w:t>
      </w:r>
    </w:p>
    <w:p w:rsidR="008B6E50" w:rsidRDefault="00A255CD" w:rsidP="00617DBC">
      <w:pPr>
        <w:jc w:val="both"/>
        <w:rPr>
          <w:rFonts w:ascii="Times New Roman" w:hAnsi="Times New Roman" w:cs="Times New Roman"/>
          <w:sz w:val="24"/>
          <w:szCs w:val="24"/>
        </w:rPr>
      </w:pPr>
      <w:r w:rsidRPr="00A255CD">
        <w:rPr>
          <w:rFonts w:ascii="Times New Roman" w:hAnsi="Times New Roman" w:cs="Times New Roman"/>
          <w:sz w:val="24"/>
          <w:szCs w:val="24"/>
        </w:rPr>
        <w:t xml:space="preserve"> </w:t>
      </w:r>
      <w:r w:rsidR="00760544" w:rsidRPr="00A255CD">
        <w:rPr>
          <w:rFonts w:ascii="Times New Roman" w:hAnsi="Times New Roman" w:cs="Times New Roman"/>
          <w:sz w:val="24"/>
          <w:szCs w:val="24"/>
        </w:rPr>
        <w:t xml:space="preserve">- poslove ovlaštenog tijela u skladu s </w:t>
      </w:r>
      <w:r w:rsidR="00956DA5">
        <w:rPr>
          <w:rFonts w:ascii="Times New Roman" w:hAnsi="Times New Roman" w:cs="Times New Roman"/>
          <w:sz w:val="24"/>
          <w:szCs w:val="24"/>
        </w:rPr>
        <w:t>propis</w:t>
      </w:r>
      <w:r w:rsidR="002E3B9A">
        <w:rPr>
          <w:rFonts w:ascii="Times New Roman" w:hAnsi="Times New Roman" w:cs="Times New Roman"/>
          <w:sz w:val="24"/>
          <w:szCs w:val="24"/>
        </w:rPr>
        <w:t>ima</w:t>
      </w:r>
      <w:r w:rsidR="00956DA5">
        <w:rPr>
          <w:rFonts w:ascii="Times New Roman" w:hAnsi="Times New Roman" w:cs="Times New Roman"/>
          <w:sz w:val="24"/>
          <w:szCs w:val="24"/>
        </w:rPr>
        <w:t xml:space="preserve"> koji uređuju brodice i jahte i propis</w:t>
      </w:r>
      <w:r w:rsidR="002E3B9A">
        <w:rPr>
          <w:rFonts w:ascii="Times New Roman" w:hAnsi="Times New Roman" w:cs="Times New Roman"/>
          <w:sz w:val="24"/>
          <w:szCs w:val="24"/>
        </w:rPr>
        <w:t>ima</w:t>
      </w:r>
      <w:r w:rsidR="00956DA5">
        <w:rPr>
          <w:rFonts w:ascii="Times New Roman" w:hAnsi="Times New Roman" w:cs="Times New Roman"/>
          <w:sz w:val="24"/>
          <w:szCs w:val="24"/>
        </w:rPr>
        <w:t xml:space="preserve"> koji </w:t>
      </w:r>
      <w:r w:rsidR="00956DA5">
        <w:rPr>
          <w:rFonts w:ascii="Times New Roman" w:hAnsi="Times New Roman" w:cs="Times New Roman"/>
          <w:sz w:val="24"/>
          <w:szCs w:val="24"/>
        </w:rPr>
        <w:lastRenderedPageBreak/>
        <w:t>uređuje pomorsku opremu</w:t>
      </w:r>
      <w:r w:rsidR="002E3B9A">
        <w:rPr>
          <w:rFonts w:ascii="Times New Roman" w:hAnsi="Times New Roman" w:cs="Times New Roman"/>
          <w:sz w:val="24"/>
          <w:szCs w:val="24"/>
        </w:rPr>
        <w:t>.</w:t>
      </w:r>
    </w:p>
    <w:p w:rsidR="00617DBC" w:rsidRPr="00617DBC" w:rsidRDefault="00617DBC" w:rsidP="00617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CB2" w:rsidRPr="00595FA7" w:rsidRDefault="00F97CB2" w:rsidP="00F97CB2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595FA7">
        <w:rPr>
          <w:b/>
          <w:color w:val="auto"/>
          <w:lang w:val="hr-HR"/>
        </w:rPr>
        <w:t xml:space="preserve">Članak 3. </w:t>
      </w:r>
    </w:p>
    <w:p w:rsidR="00F97CB2" w:rsidRPr="00595FA7" w:rsidRDefault="00F97CB2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:rsidR="00F97CB2" w:rsidRPr="00595FA7" w:rsidRDefault="002D209A" w:rsidP="00F97CB2">
      <w:pPr>
        <w:pStyle w:val="Standard"/>
        <w:spacing w:line="240" w:lineRule="auto"/>
        <w:rPr>
          <w:color w:val="auto"/>
          <w:lang w:val="hr-HR"/>
        </w:rPr>
      </w:pPr>
      <w:r w:rsidRPr="00595FA7">
        <w:rPr>
          <w:color w:val="auto"/>
          <w:lang w:val="hr-HR"/>
        </w:rPr>
        <w:t>U član</w:t>
      </w:r>
      <w:r w:rsidR="00F97CB2" w:rsidRPr="00595FA7">
        <w:rPr>
          <w:color w:val="auto"/>
          <w:lang w:val="hr-HR"/>
        </w:rPr>
        <w:t>k</w:t>
      </w:r>
      <w:r w:rsidRPr="00595FA7">
        <w:rPr>
          <w:color w:val="auto"/>
          <w:lang w:val="hr-HR"/>
        </w:rPr>
        <w:t>u</w:t>
      </w:r>
      <w:r w:rsidR="00F97CB2" w:rsidRPr="00595FA7">
        <w:rPr>
          <w:color w:val="auto"/>
          <w:lang w:val="hr-HR"/>
        </w:rPr>
        <w:t xml:space="preserve"> 12. stavak 2. briše se.</w:t>
      </w:r>
    </w:p>
    <w:p w:rsidR="00F97CB2" w:rsidRPr="00F97CB2" w:rsidRDefault="00F97CB2" w:rsidP="00F97CB2">
      <w:pPr>
        <w:pStyle w:val="Standard"/>
        <w:spacing w:line="240" w:lineRule="auto"/>
        <w:rPr>
          <w:color w:val="auto"/>
          <w:lang w:val="hr-HR"/>
        </w:rPr>
      </w:pPr>
    </w:p>
    <w:p w:rsidR="00F97CB2" w:rsidRDefault="00F97CB2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:rsidR="008B6E50" w:rsidRDefault="00370F49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  <w:r w:rsidRPr="00134C5F">
        <w:rPr>
          <w:b/>
          <w:color w:val="auto"/>
          <w:lang w:val="hr-HR"/>
        </w:rPr>
        <w:t xml:space="preserve">Članak </w:t>
      </w:r>
      <w:r w:rsidR="00F97CB2">
        <w:rPr>
          <w:b/>
          <w:color w:val="auto"/>
          <w:lang w:val="hr-HR"/>
        </w:rPr>
        <w:t>4</w:t>
      </w:r>
      <w:r w:rsidR="008B6E50" w:rsidRPr="00134C5F">
        <w:rPr>
          <w:b/>
          <w:color w:val="auto"/>
          <w:lang w:val="hr-HR"/>
        </w:rPr>
        <w:t xml:space="preserve">. </w:t>
      </w:r>
    </w:p>
    <w:p w:rsidR="000273BE" w:rsidRPr="00134C5F" w:rsidRDefault="000273BE" w:rsidP="008B6E50">
      <w:pPr>
        <w:pStyle w:val="Standard"/>
        <w:spacing w:line="240" w:lineRule="auto"/>
        <w:jc w:val="center"/>
        <w:rPr>
          <w:b/>
          <w:color w:val="auto"/>
          <w:lang w:val="hr-HR"/>
        </w:rPr>
      </w:pPr>
    </w:p>
    <w:p w:rsidR="00600880" w:rsidRPr="00134C5F" w:rsidRDefault="008B6E50" w:rsidP="0060088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 xml:space="preserve">Članak 14. mijenja se i glasi: </w:t>
      </w:r>
    </w:p>
    <w:p w:rsidR="008B6E50" w:rsidRPr="00134C5F" w:rsidRDefault="00A255CD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B6E50" w:rsidRPr="00134C5F">
        <w:rPr>
          <w:rFonts w:ascii="Times New Roman" w:hAnsi="Times New Roman" w:cs="Times New Roman"/>
          <w:sz w:val="24"/>
          <w:szCs w:val="24"/>
        </w:rPr>
        <w:t>Upravno vijeće ima predsjednika i osam članova.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Vlada Republike Hrvatske imenuje četiri člana upravnog vijeća, i to: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a) tri člana upravnog vijeća na prijedlog ministra nadlež</w:t>
      </w:r>
      <w:r w:rsidR="00CA5A84" w:rsidRPr="00134C5F">
        <w:rPr>
          <w:rFonts w:ascii="Times New Roman" w:hAnsi="Times New Roman" w:cs="Times New Roman"/>
          <w:sz w:val="24"/>
          <w:szCs w:val="24"/>
        </w:rPr>
        <w:t>nog za poslove pomorstva, od toga</w:t>
      </w:r>
      <w:r w:rsidRPr="00134C5F">
        <w:rPr>
          <w:rFonts w:ascii="Times New Roman" w:hAnsi="Times New Roman" w:cs="Times New Roman"/>
          <w:sz w:val="24"/>
          <w:szCs w:val="24"/>
        </w:rPr>
        <w:t>:</w:t>
      </w:r>
    </w:p>
    <w:p w:rsidR="00BA5A4C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- dva člana iz reda struč</w:t>
      </w:r>
      <w:r w:rsidR="00370F49" w:rsidRPr="00134C5F">
        <w:rPr>
          <w:rFonts w:ascii="Times New Roman" w:hAnsi="Times New Roman" w:cs="Times New Roman"/>
          <w:sz w:val="24"/>
          <w:szCs w:val="24"/>
        </w:rPr>
        <w:t xml:space="preserve">njaka </w:t>
      </w:r>
      <w:r w:rsidR="0016003B">
        <w:rPr>
          <w:rFonts w:ascii="Times New Roman" w:hAnsi="Times New Roman" w:cs="Times New Roman"/>
          <w:sz w:val="24"/>
          <w:szCs w:val="24"/>
        </w:rPr>
        <w:t xml:space="preserve">nadležnog ministarstva </w:t>
      </w:r>
      <w:r w:rsidR="00370F49" w:rsidRPr="00134C5F">
        <w:rPr>
          <w:rFonts w:ascii="Times New Roman" w:hAnsi="Times New Roman" w:cs="Times New Roman"/>
          <w:sz w:val="24"/>
          <w:szCs w:val="24"/>
        </w:rPr>
        <w:t xml:space="preserve">koji obavljaju poslove u </w:t>
      </w:r>
      <w:r w:rsidRPr="00134C5F">
        <w:rPr>
          <w:rFonts w:ascii="Times New Roman" w:hAnsi="Times New Roman" w:cs="Times New Roman"/>
          <w:sz w:val="24"/>
          <w:szCs w:val="24"/>
        </w:rPr>
        <w:t xml:space="preserve">vezi sa sigurnošću pomorske plovidbe, 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- jednog člana iz reda struč</w:t>
      </w:r>
      <w:r w:rsidR="00370F49" w:rsidRPr="00134C5F">
        <w:rPr>
          <w:rFonts w:ascii="Times New Roman" w:hAnsi="Times New Roman" w:cs="Times New Roman"/>
          <w:sz w:val="24"/>
          <w:szCs w:val="24"/>
        </w:rPr>
        <w:t>njaka</w:t>
      </w:r>
      <w:r w:rsidR="0016003B" w:rsidRPr="0016003B">
        <w:rPr>
          <w:rFonts w:ascii="Times New Roman" w:hAnsi="Times New Roman" w:cs="Times New Roman"/>
          <w:sz w:val="24"/>
          <w:szCs w:val="24"/>
        </w:rPr>
        <w:t xml:space="preserve"> </w:t>
      </w:r>
      <w:r w:rsidR="0016003B">
        <w:rPr>
          <w:rFonts w:ascii="Times New Roman" w:hAnsi="Times New Roman" w:cs="Times New Roman"/>
          <w:sz w:val="24"/>
          <w:szCs w:val="24"/>
        </w:rPr>
        <w:t>nadležnog ministarstva</w:t>
      </w:r>
      <w:r w:rsidR="00370F49" w:rsidRPr="00134C5F">
        <w:rPr>
          <w:rFonts w:ascii="Times New Roman" w:hAnsi="Times New Roman" w:cs="Times New Roman"/>
          <w:sz w:val="24"/>
          <w:szCs w:val="24"/>
        </w:rPr>
        <w:t xml:space="preserve"> koji obavljaju poslove u </w:t>
      </w:r>
      <w:r w:rsidRPr="00134C5F">
        <w:rPr>
          <w:rFonts w:ascii="Times New Roman" w:hAnsi="Times New Roman" w:cs="Times New Roman"/>
          <w:sz w:val="24"/>
          <w:szCs w:val="24"/>
        </w:rPr>
        <w:t xml:space="preserve">vezi </w:t>
      </w:r>
      <w:r w:rsidR="00370F49" w:rsidRPr="00134C5F">
        <w:rPr>
          <w:rFonts w:ascii="Times New Roman" w:hAnsi="Times New Roman" w:cs="Times New Roman"/>
          <w:sz w:val="24"/>
          <w:szCs w:val="24"/>
        </w:rPr>
        <w:t>sa</w:t>
      </w:r>
      <w:r w:rsidRPr="00134C5F">
        <w:rPr>
          <w:rFonts w:ascii="Times New Roman" w:hAnsi="Times New Roman" w:cs="Times New Roman"/>
          <w:sz w:val="24"/>
          <w:szCs w:val="24"/>
        </w:rPr>
        <w:t xml:space="preserve"> sigurnošću plovidbe na unutarnjim plovnim putevima,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 xml:space="preserve">b) jednog člana upravnog vijeća na prijedlog ministra nadležnog za poslove gospodarstva iz reda stručnjaka koji obavljaju poslove u vezi s industrijskim razvojem na području brodogradnje. </w:t>
      </w:r>
    </w:p>
    <w:p w:rsidR="008B6E50" w:rsidRPr="00134C5F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Tri člana u</w:t>
      </w:r>
      <w:r w:rsidR="008B6E50" w:rsidRPr="00134C5F">
        <w:rPr>
          <w:rFonts w:ascii="Times New Roman" w:hAnsi="Times New Roman" w:cs="Times New Roman"/>
          <w:sz w:val="24"/>
          <w:szCs w:val="24"/>
        </w:rPr>
        <w:t>pravnog vijeća imenuju</w:t>
      </w:r>
      <w:r w:rsidRPr="00134C5F">
        <w:rPr>
          <w:rFonts w:ascii="Times New Roman" w:hAnsi="Times New Roman" w:cs="Times New Roman"/>
          <w:sz w:val="24"/>
          <w:szCs w:val="24"/>
        </w:rPr>
        <w:t xml:space="preserve"> sljedeći korisnici usluga HRB-a</w:t>
      </w:r>
      <w:r w:rsidR="008B6E50" w:rsidRPr="00134C5F">
        <w:rPr>
          <w:rFonts w:ascii="Times New Roman" w:hAnsi="Times New Roman" w:cs="Times New Roman"/>
          <w:sz w:val="24"/>
          <w:szCs w:val="24"/>
        </w:rPr>
        <w:t>, uz naknadnu suglasnost Vlade Republike Hrvatske: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- Hrvatska gospodarska komora - jednog člana iz redova predstavnika hrvatskih osiguravatelja i reosiguravatelja brodova;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- udruga brodara registrirana u Republici Hrvat</w:t>
      </w:r>
      <w:r w:rsidR="0038571E">
        <w:rPr>
          <w:rFonts w:ascii="Times New Roman" w:hAnsi="Times New Roman" w:cs="Times New Roman"/>
          <w:sz w:val="24"/>
          <w:szCs w:val="24"/>
        </w:rPr>
        <w:t>skoj, čiji članovi upravljaju s</w:t>
      </w:r>
      <w:r w:rsidRPr="00134C5F">
        <w:rPr>
          <w:rFonts w:ascii="Times New Roman" w:hAnsi="Times New Roman" w:cs="Times New Roman"/>
          <w:sz w:val="24"/>
          <w:szCs w:val="24"/>
        </w:rPr>
        <w:t xml:space="preserve"> najmanje 60% ukupne bruto tonaže svih brodova hrvatske državne pripadnosti u međunarodnoj plovidbi – dva člana.</w:t>
      </w:r>
    </w:p>
    <w:p w:rsidR="008B6E50" w:rsidRPr="00134C5F" w:rsidRDefault="008B6E50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 xml:space="preserve">Ako Vlada Republike Hrvatske </w:t>
      </w:r>
      <w:r w:rsidR="00CA5A84" w:rsidRPr="00A255CD">
        <w:rPr>
          <w:rFonts w:ascii="Times New Roman" w:hAnsi="Times New Roman" w:cs="Times New Roman"/>
          <w:sz w:val="24"/>
          <w:szCs w:val="24"/>
        </w:rPr>
        <w:t>ne dade</w:t>
      </w:r>
      <w:r w:rsidR="00CA5A84" w:rsidRPr="00134C5F">
        <w:rPr>
          <w:rFonts w:ascii="Times New Roman" w:hAnsi="Times New Roman" w:cs="Times New Roman"/>
          <w:sz w:val="24"/>
          <w:szCs w:val="24"/>
        </w:rPr>
        <w:t xml:space="preserve"> </w:t>
      </w:r>
      <w:r w:rsidRPr="00134C5F">
        <w:rPr>
          <w:rFonts w:ascii="Times New Roman" w:hAnsi="Times New Roman" w:cs="Times New Roman"/>
          <w:sz w:val="24"/>
          <w:szCs w:val="24"/>
        </w:rPr>
        <w:t>naknadnu suglasnost za člana upravnog vijeća iz stavka 3. ovoga članka, korisnici usluga dužni su u roku od</w:t>
      </w:r>
      <w:r w:rsidR="00370F49" w:rsidRPr="00134C5F">
        <w:rPr>
          <w:rFonts w:ascii="Times New Roman" w:hAnsi="Times New Roman" w:cs="Times New Roman"/>
          <w:sz w:val="24"/>
          <w:szCs w:val="24"/>
        </w:rPr>
        <w:t xml:space="preserve"> 15 dana imenovati novog člana.</w:t>
      </w:r>
    </w:p>
    <w:p w:rsidR="008B6E50" w:rsidRPr="00134C5F" w:rsidRDefault="00617DBC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člana upravnog vijeća radnici biraju iz svojih redova u skladu s postupkom propisanim općim propisom o radu. </w:t>
      </w:r>
    </w:p>
    <w:p w:rsidR="008B6E50" w:rsidRPr="00A255CD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55CD">
        <w:rPr>
          <w:rFonts w:ascii="Times New Roman" w:hAnsi="Times New Roman" w:cs="Times New Roman"/>
          <w:sz w:val="24"/>
          <w:szCs w:val="24"/>
        </w:rPr>
        <w:t>Predsjednika bira upravno vijeće</w:t>
      </w:r>
      <w:r w:rsidR="008B6E50" w:rsidRPr="00A255CD">
        <w:rPr>
          <w:rFonts w:ascii="Times New Roman" w:hAnsi="Times New Roman" w:cs="Times New Roman"/>
          <w:sz w:val="24"/>
          <w:szCs w:val="24"/>
        </w:rPr>
        <w:t xml:space="preserve"> iz reda </w:t>
      </w:r>
      <w:r w:rsidR="00CA5A84" w:rsidRPr="00A255CD">
        <w:rPr>
          <w:rFonts w:ascii="Times New Roman" w:hAnsi="Times New Roman" w:cs="Times New Roman"/>
          <w:sz w:val="24"/>
          <w:szCs w:val="24"/>
        </w:rPr>
        <w:t>svojih članova</w:t>
      </w:r>
      <w:r w:rsidR="00A255CD">
        <w:rPr>
          <w:rFonts w:ascii="Times New Roman" w:hAnsi="Times New Roman" w:cs="Times New Roman"/>
          <w:sz w:val="24"/>
          <w:szCs w:val="24"/>
        </w:rPr>
        <w:t>.</w:t>
      </w:r>
    </w:p>
    <w:p w:rsidR="008B6E50" w:rsidRPr="00134C5F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Predsjednik i članovi u</w:t>
      </w:r>
      <w:r w:rsidR="008B6E50" w:rsidRPr="00134C5F">
        <w:rPr>
          <w:rFonts w:ascii="Times New Roman" w:hAnsi="Times New Roman" w:cs="Times New Roman"/>
          <w:sz w:val="24"/>
          <w:szCs w:val="24"/>
        </w:rPr>
        <w:t>pravnog vijeća imenuju se, odnosno biraju na vrijeme od četiri godine.</w:t>
      </w:r>
    </w:p>
    <w:p w:rsidR="008B6E50" w:rsidRDefault="00370F49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Članove u</w:t>
      </w:r>
      <w:r w:rsidR="008B3FCB">
        <w:rPr>
          <w:rFonts w:ascii="Times New Roman" w:hAnsi="Times New Roman" w:cs="Times New Roman"/>
          <w:sz w:val="24"/>
          <w:szCs w:val="24"/>
        </w:rPr>
        <w:t>pravnog</w:t>
      </w:r>
      <w:r w:rsidR="008B6E50" w:rsidRPr="00134C5F">
        <w:rPr>
          <w:rFonts w:ascii="Times New Roman" w:hAnsi="Times New Roman" w:cs="Times New Roman"/>
          <w:sz w:val="24"/>
          <w:szCs w:val="24"/>
        </w:rPr>
        <w:t xml:space="preserve"> vijeća može razriješiti, odnosno opozvati tijelo koje ih je imenovalo, odnosno izabralo i prije isteka vremena iz stavka 7. ovoga članka.“</w:t>
      </w:r>
      <w:r w:rsidR="007F728C" w:rsidRPr="00134C5F">
        <w:rPr>
          <w:rFonts w:ascii="Times New Roman" w:hAnsi="Times New Roman" w:cs="Times New Roman"/>
          <w:sz w:val="24"/>
          <w:szCs w:val="24"/>
        </w:rPr>
        <w:t>.</w:t>
      </w:r>
    </w:p>
    <w:p w:rsidR="000273BE" w:rsidRPr="00134C5F" w:rsidRDefault="000273BE" w:rsidP="008B6E50">
      <w:pPr>
        <w:tabs>
          <w:tab w:val="left" w:pos="3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0F49" w:rsidRPr="00134C5F" w:rsidRDefault="00370F49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5F">
        <w:rPr>
          <w:rFonts w:ascii="Times New Roman" w:hAnsi="Times New Roman" w:cs="Times New Roman"/>
          <w:b/>
          <w:sz w:val="24"/>
          <w:szCs w:val="24"/>
        </w:rPr>
        <w:t>PRIJELAZNA I ZAVRŠNA ODREDBA</w:t>
      </w:r>
    </w:p>
    <w:p w:rsidR="004201D7" w:rsidRPr="00134C5F" w:rsidRDefault="00370F49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5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7CB2">
        <w:rPr>
          <w:rFonts w:ascii="Times New Roman" w:hAnsi="Times New Roman" w:cs="Times New Roman"/>
          <w:b/>
          <w:sz w:val="24"/>
          <w:szCs w:val="24"/>
        </w:rPr>
        <w:t>5</w:t>
      </w:r>
      <w:r w:rsidRPr="00134C5F">
        <w:rPr>
          <w:rFonts w:ascii="Times New Roman" w:hAnsi="Times New Roman" w:cs="Times New Roman"/>
          <w:b/>
          <w:sz w:val="24"/>
          <w:szCs w:val="24"/>
        </w:rPr>
        <w:t>.</w:t>
      </w:r>
    </w:p>
    <w:p w:rsidR="0041792E" w:rsidRDefault="004201D7" w:rsidP="004201D7">
      <w:pPr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 xml:space="preserve">Osobe </w:t>
      </w:r>
      <w:r w:rsidR="00A255CD">
        <w:rPr>
          <w:rFonts w:ascii="Times New Roman" w:hAnsi="Times New Roman" w:cs="Times New Roman"/>
          <w:sz w:val="24"/>
          <w:szCs w:val="24"/>
        </w:rPr>
        <w:t>koje obavljaju dužnost članova U</w:t>
      </w:r>
      <w:r w:rsidRPr="00134C5F">
        <w:rPr>
          <w:rFonts w:ascii="Times New Roman" w:hAnsi="Times New Roman" w:cs="Times New Roman"/>
          <w:sz w:val="24"/>
          <w:szCs w:val="24"/>
        </w:rPr>
        <w:t xml:space="preserve">pravnog vijeća </w:t>
      </w:r>
      <w:r w:rsidR="00A255CD">
        <w:rPr>
          <w:rFonts w:ascii="Times New Roman" w:hAnsi="Times New Roman" w:cs="Times New Roman"/>
          <w:sz w:val="24"/>
          <w:szCs w:val="24"/>
        </w:rPr>
        <w:t xml:space="preserve">HRB-a </w:t>
      </w:r>
      <w:r w:rsidRPr="00134C5F">
        <w:rPr>
          <w:rFonts w:ascii="Times New Roman" w:hAnsi="Times New Roman" w:cs="Times New Roman"/>
          <w:sz w:val="24"/>
          <w:szCs w:val="24"/>
        </w:rPr>
        <w:t>na dan stupanja na snagu ovoga Zakona, nastavljaju obavljati tu dužnost do isteka vremena na koji su imenovani, odnosno birani.</w:t>
      </w:r>
      <w:r w:rsidR="0021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1D7" w:rsidRPr="0084284E" w:rsidRDefault="00595FA7" w:rsidP="004201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Upravno vijeće Hrvatskog registra brodova će u</w:t>
      </w:r>
      <w:r w:rsidR="00214414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od </w:t>
      </w:r>
      <w:r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četiri </w:t>
      </w:r>
      <w:r w:rsidR="00214414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mjes</w:t>
      </w:r>
      <w:r w:rsidR="000A6B2E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214414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stupanja na snagu ovog</w:t>
      </w:r>
      <w:r w:rsidR="009C1567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4414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Zakona uskladit</w:t>
      </w:r>
      <w:r w:rsidR="009C1567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14414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 Hrvatskog registr</w:t>
      </w:r>
      <w:r w:rsidR="0041792E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14414"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brodova s odredbama ovoga </w:t>
      </w:r>
      <w:r w:rsidRPr="0084284E">
        <w:rPr>
          <w:rFonts w:ascii="Times New Roman" w:hAnsi="Times New Roman" w:cs="Times New Roman"/>
          <w:color w:val="000000" w:themeColor="text1"/>
          <w:sz w:val="24"/>
          <w:szCs w:val="24"/>
        </w:rPr>
        <w:t>Zakona i dostaviti ga na suglasnost Vladi Republike Hrvatske.</w:t>
      </w:r>
    </w:p>
    <w:p w:rsidR="004201D7" w:rsidRPr="00134C5F" w:rsidRDefault="00370F49" w:rsidP="00370F49">
      <w:pPr>
        <w:tabs>
          <w:tab w:val="left" w:pos="3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5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97CB2">
        <w:rPr>
          <w:rFonts w:ascii="Times New Roman" w:hAnsi="Times New Roman" w:cs="Times New Roman"/>
          <w:b/>
          <w:sz w:val="24"/>
          <w:szCs w:val="24"/>
        </w:rPr>
        <w:t>6</w:t>
      </w:r>
      <w:r w:rsidRPr="00134C5F">
        <w:rPr>
          <w:rFonts w:ascii="Times New Roman" w:hAnsi="Times New Roman" w:cs="Times New Roman"/>
          <w:b/>
          <w:sz w:val="24"/>
          <w:szCs w:val="24"/>
        </w:rPr>
        <w:t>.</w:t>
      </w:r>
    </w:p>
    <w:p w:rsidR="004201D7" w:rsidRPr="00134C5F" w:rsidRDefault="004201D7" w:rsidP="004201D7">
      <w:pPr>
        <w:jc w:val="both"/>
        <w:rPr>
          <w:rFonts w:ascii="Times New Roman" w:hAnsi="Times New Roman" w:cs="Times New Roman"/>
          <w:sz w:val="24"/>
          <w:szCs w:val="24"/>
        </w:rPr>
      </w:pPr>
      <w:r w:rsidRPr="00134C5F">
        <w:rPr>
          <w:rFonts w:ascii="Times New Roman" w:hAnsi="Times New Roman" w:cs="Times New Roman"/>
          <w:sz w:val="24"/>
          <w:szCs w:val="24"/>
        </w:rPr>
        <w:t>Ovaj Zakon stupa na snagu osmog dana od dana objave u „Narodnim novinama“.</w:t>
      </w: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8112D7" w:rsidRDefault="008112D7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2044E5" w:rsidRDefault="002044E5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2044E5" w:rsidRDefault="002044E5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2044E5" w:rsidRDefault="002044E5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2044E5" w:rsidRDefault="002044E5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0273BE" w:rsidRDefault="000273BE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kern w:val="0"/>
          <w:sz w:val="16"/>
          <w:szCs w:val="16"/>
          <w:lang w:eastAsia="hr-HR"/>
        </w:rPr>
      </w:pPr>
    </w:p>
    <w:p w:rsidR="00F55971" w:rsidRPr="00134C5F" w:rsidRDefault="00CA5A84" w:rsidP="00CA5A84">
      <w:pPr>
        <w:widowControl/>
        <w:suppressAutoHyphens w:val="0"/>
        <w:autoSpaceDN/>
        <w:spacing w:after="135" w:line="240" w:lineRule="auto"/>
        <w:textAlignment w:val="auto"/>
        <w:rPr>
          <w:rFonts w:ascii="Arial" w:eastAsia="Times New Roman" w:hAnsi="Arial" w:cs="Arial"/>
          <w:color w:val="414145"/>
          <w:kern w:val="0"/>
          <w:sz w:val="21"/>
          <w:szCs w:val="21"/>
          <w:lang w:eastAsia="hr-HR"/>
        </w:rPr>
      </w:pPr>
      <w:r w:rsidRPr="00134C5F">
        <w:rPr>
          <w:rFonts w:ascii="Arial" w:eastAsia="Times New Roman" w:hAnsi="Arial" w:cs="Arial"/>
          <w:vanish/>
          <w:kern w:val="0"/>
          <w:sz w:val="16"/>
          <w:szCs w:val="16"/>
          <w:lang w:eastAsia="hr-HR"/>
        </w:rPr>
        <w:t>V</w:t>
      </w:r>
    </w:p>
    <w:p w:rsidR="008F3D0C" w:rsidRPr="00134C5F" w:rsidRDefault="00CF2536" w:rsidP="0084284E">
      <w:pPr>
        <w:pStyle w:val="Standard"/>
        <w:spacing w:line="240" w:lineRule="auto"/>
        <w:jc w:val="center"/>
        <w:rPr>
          <w:rFonts w:cs="Calibri"/>
          <w:b/>
          <w:lang w:val="hr-HR"/>
        </w:rPr>
      </w:pPr>
      <w:r w:rsidRPr="00134C5F">
        <w:rPr>
          <w:rFonts w:cs="Calibri"/>
          <w:b/>
          <w:lang w:val="hr-HR"/>
        </w:rPr>
        <w:t>OBRAZLOŽENJE</w:t>
      </w:r>
    </w:p>
    <w:p w:rsidR="008F3D0C" w:rsidRPr="00134C5F" w:rsidRDefault="008F3D0C" w:rsidP="008F3D0C">
      <w:pPr>
        <w:pStyle w:val="Standard"/>
        <w:spacing w:line="240" w:lineRule="auto"/>
        <w:jc w:val="center"/>
        <w:rPr>
          <w:rFonts w:cs="Calibri"/>
          <w:b/>
          <w:lang w:val="hr-HR"/>
        </w:rPr>
      </w:pPr>
    </w:p>
    <w:p w:rsidR="00370F49" w:rsidRPr="00134C5F" w:rsidRDefault="00CF2536" w:rsidP="00370F49">
      <w:pPr>
        <w:pStyle w:val="Standard"/>
        <w:spacing w:line="240" w:lineRule="auto"/>
        <w:rPr>
          <w:lang w:val="hr-HR"/>
        </w:rPr>
      </w:pPr>
      <w:r w:rsidRPr="00134C5F">
        <w:rPr>
          <w:rFonts w:cs="Calibri"/>
          <w:b/>
          <w:bCs/>
          <w:u w:val="single"/>
          <w:lang w:val="hr-HR"/>
        </w:rPr>
        <w:t>Uz članak 1.</w:t>
      </w:r>
    </w:p>
    <w:p w:rsidR="00F55971" w:rsidRPr="00134C5F" w:rsidRDefault="00370F49" w:rsidP="00370F49">
      <w:pPr>
        <w:pStyle w:val="Standard"/>
        <w:spacing w:line="240" w:lineRule="auto"/>
        <w:jc w:val="both"/>
        <w:rPr>
          <w:lang w:val="hr-HR"/>
        </w:rPr>
      </w:pPr>
      <w:r w:rsidRPr="00134C5F">
        <w:rPr>
          <w:lang w:val="hr-HR"/>
        </w:rPr>
        <w:t>Člankom 1. ovoga Zakona mijenja se članak 6. Zakona o Hrvat</w:t>
      </w:r>
      <w:r w:rsidR="004062EA" w:rsidRPr="00134C5F">
        <w:rPr>
          <w:lang w:val="hr-HR"/>
        </w:rPr>
        <w:t>skom registru brodova, a radi us</w:t>
      </w:r>
      <w:r w:rsidRPr="00134C5F">
        <w:rPr>
          <w:lang w:val="hr-HR"/>
        </w:rPr>
        <w:t xml:space="preserve">klađivanja s izmijenjenim obuhvatom poslova, koje je, temeljem Pomorskog zakonika, Hrvatski registar brodova ovlašten obavljati. </w:t>
      </w:r>
    </w:p>
    <w:p w:rsidR="00FB33EB" w:rsidRPr="00134C5F" w:rsidRDefault="00FB33EB" w:rsidP="00FB33EB">
      <w:pPr>
        <w:pStyle w:val="Standard"/>
        <w:spacing w:line="240" w:lineRule="auto"/>
        <w:jc w:val="both"/>
        <w:rPr>
          <w:lang w:val="hr-HR"/>
        </w:rPr>
      </w:pPr>
    </w:p>
    <w:p w:rsidR="00F55971" w:rsidRPr="00134C5F" w:rsidRDefault="00FB33EB">
      <w:pPr>
        <w:pStyle w:val="Standard"/>
        <w:spacing w:line="360" w:lineRule="auto"/>
        <w:rPr>
          <w:lang w:val="hr-HR"/>
        </w:rPr>
      </w:pPr>
      <w:r w:rsidRPr="00134C5F">
        <w:rPr>
          <w:rFonts w:cs="Calibri"/>
          <w:b/>
          <w:u w:val="single"/>
          <w:lang w:val="hr-HR"/>
        </w:rPr>
        <w:t>Uz članak 2</w:t>
      </w:r>
      <w:r w:rsidR="00CF2536" w:rsidRPr="00134C5F">
        <w:rPr>
          <w:rFonts w:cs="Calibri"/>
          <w:b/>
          <w:u w:val="single"/>
          <w:lang w:val="hr-HR"/>
        </w:rPr>
        <w:t>.</w:t>
      </w:r>
    </w:p>
    <w:p w:rsidR="00F55971" w:rsidRPr="00134C5F" w:rsidRDefault="007F728C" w:rsidP="007F728C">
      <w:pPr>
        <w:pStyle w:val="Standard"/>
        <w:spacing w:line="240" w:lineRule="auto"/>
        <w:jc w:val="both"/>
        <w:rPr>
          <w:rFonts w:cs="Calibri"/>
          <w:lang w:val="hr-HR"/>
        </w:rPr>
      </w:pPr>
      <w:r w:rsidRPr="00134C5F">
        <w:rPr>
          <w:rFonts w:cs="Calibri"/>
          <w:lang w:val="hr-HR"/>
        </w:rPr>
        <w:t xml:space="preserve">Hrvatski registar brodova ovlašteno je tijelo za provođenje aktivnosti verifikacije, odnosno ocjene sukladnosti dokumenata sukladno </w:t>
      </w:r>
      <w:r w:rsidR="000273BE">
        <w:rPr>
          <w:rFonts w:cs="Calibri"/>
          <w:lang w:val="hr-HR"/>
        </w:rPr>
        <w:t xml:space="preserve">odredbama Uredbi navedenih u članku 2. ovoga Zakona te </w:t>
      </w:r>
      <w:r w:rsidR="00DF0749">
        <w:rPr>
          <w:rFonts w:cs="Calibri"/>
          <w:lang w:val="hr-HR"/>
        </w:rPr>
        <w:t xml:space="preserve">ovlašteno akreditacijsko tijelo sukladno </w:t>
      </w:r>
      <w:r w:rsidR="000273BE">
        <w:rPr>
          <w:rFonts w:cs="Calibri"/>
          <w:lang w:val="hr-HR"/>
        </w:rPr>
        <w:t xml:space="preserve">odredbama propisa koji uređuju brodice i jahte i pomorsku opremu, a kojima su preuzete odnosne odredbe </w:t>
      </w:r>
      <w:r w:rsidR="00DF0749" w:rsidRPr="00A255CD">
        <w:t>Direkti</w:t>
      </w:r>
      <w:r w:rsidR="000273BE">
        <w:t>ve</w:t>
      </w:r>
      <w:r w:rsidR="00DF0749" w:rsidRPr="00A255CD">
        <w:t xml:space="preserve"> 2013/53/EU Europskog parlamenta i Vijeća od 20. studenoga 2013. o rekreacijskim plovilima i osobnim plovilima na vodomlazni pogon i o stavljanju izvan </w:t>
      </w:r>
      <w:r w:rsidR="000273BE">
        <w:t>snage Direktive Vijeća 94/25/EZ.</w:t>
      </w:r>
    </w:p>
    <w:p w:rsidR="007F728C" w:rsidRPr="00134C5F" w:rsidRDefault="007F728C" w:rsidP="007F728C">
      <w:pPr>
        <w:pStyle w:val="Standard"/>
        <w:spacing w:line="240" w:lineRule="auto"/>
        <w:jc w:val="both"/>
        <w:rPr>
          <w:lang w:val="hr-HR"/>
        </w:rPr>
      </w:pPr>
    </w:p>
    <w:p w:rsidR="00F97CB2" w:rsidRPr="0084284E" w:rsidRDefault="00F97CB2">
      <w:pPr>
        <w:pStyle w:val="Standard"/>
        <w:spacing w:line="360" w:lineRule="auto"/>
        <w:rPr>
          <w:rFonts w:cs="Calibri"/>
          <w:b/>
          <w:color w:val="000000" w:themeColor="text1"/>
          <w:u w:val="single"/>
          <w:lang w:val="hr-HR"/>
        </w:rPr>
      </w:pPr>
      <w:r w:rsidRPr="0084284E">
        <w:rPr>
          <w:rFonts w:cs="Calibri"/>
          <w:b/>
          <w:color w:val="000000" w:themeColor="text1"/>
          <w:u w:val="single"/>
          <w:lang w:val="hr-HR"/>
        </w:rPr>
        <w:t>Uz članak 3.</w:t>
      </w:r>
    </w:p>
    <w:p w:rsidR="00F97CB2" w:rsidRPr="0084284E" w:rsidRDefault="00F97CB2">
      <w:pPr>
        <w:pStyle w:val="Standard"/>
        <w:spacing w:line="360" w:lineRule="auto"/>
        <w:rPr>
          <w:rFonts w:cs="Calibri"/>
          <w:color w:val="000000" w:themeColor="text1"/>
          <w:lang w:val="hr-HR"/>
        </w:rPr>
      </w:pPr>
      <w:r w:rsidRPr="0084284E">
        <w:rPr>
          <w:rFonts w:cs="Calibri"/>
          <w:color w:val="000000" w:themeColor="text1"/>
          <w:lang w:val="hr-HR"/>
        </w:rPr>
        <w:t>Briše se stavak 2. članka 12. kao nepotreban.</w:t>
      </w:r>
    </w:p>
    <w:p w:rsidR="00F97CB2" w:rsidRPr="00595FA7" w:rsidRDefault="00F97CB2">
      <w:pPr>
        <w:pStyle w:val="Standard"/>
        <w:spacing w:line="360" w:lineRule="auto"/>
        <w:rPr>
          <w:rFonts w:cs="Calibri"/>
          <w:b/>
          <w:color w:val="auto"/>
          <w:u w:val="single"/>
          <w:lang w:val="hr-HR"/>
        </w:rPr>
      </w:pPr>
    </w:p>
    <w:p w:rsidR="00F55971" w:rsidRPr="00134C5F" w:rsidRDefault="007F728C">
      <w:pPr>
        <w:pStyle w:val="Standard"/>
        <w:spacing w:line="360" w:lineRule="auto"/>
        <w:rPr>
          <w:lang w:val="hr-HR"/>
        </w:rPr>
      </w:pPr>
      <w:r w:rsidRPr="00134C5F">
        <w:rPr>
          <w:rFonts w:cs="Calibri"/>
          <w:b/>
          <w:u w:val="single"/>
          <w:lang w:val="hr-HR"/>
        </w:rPr>
        <w:t xml:space="preserve">Uz članak </w:t>
      </w:r>
      <w:r w:rsidR="00F97CB2">
        <w:rPr>
          <w:rFonts w:cs="Calibri"/>
          <w:b/>
          <w:u w:val="single"/>
          <w:lang w:val="hr-HR"/>
        </w:rPr>
        <w:t>4</w:t>
      </w:r>
      <w:r w:rsidR="00CF2536" w:rsidRPr="00134C5F">
        <w:rPr>
          <w:rFonts w:cs="Calibri"/>
          <w:b/>
          <w:u w:val="single"/>
          <w:lang w:val="hr-HR"/>
        </w:rPr>
        <w:t>.</w:t>
      </w:r>
    </w:p>
    <w:p w:rsidR="007F728C" w:rsidRPr="00134C5F" w:rsidRDefault="007F728C" w:rsidP="007F728C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  <w:r w:rsidRPr="00134C5F">
        <w:rPr>
          <w:rFonts w:cs="Calibri"/>
          <w:lang w:val="hr-HR"/>
        </w:rPr>
        <w:t xml:space="preserve">Članak 14. mijenja se </w:t>
      </w:r>
      <w:r w:rsidRPr="00134C5F">
        <w:rPr>
          <w:rFonts w:eastAsia="Times New Roman"/>
          <w:lang w:val="hr-HR" w:eastAsia="hr-HR"/>
        </w:rPr>
        <w:t>sastav članova upravnog vijeća Hrvatskog registra brodova, koje Vijeće uprav</w:t>
      </w:r>
      <w:r w:rsidR="004062EA" w:rsidRPr="00134C5F">
        <w:rPr>
          <w:rFonts w:eastAsia="Times New Roman"/>
          <w:lang w:val="hr-HR" w:eastAsia="hr-HR"/>
        </w:rPr>
        <w:t>lja radom ove Ustanove. O</w:t>
      </w:r>
      <w:r w:rsidRPr="00134C5F">
        <w:rPr>
          <w:rFonts w:eastAsia="Times New Roman"/>
          <w:lang w:val="hr-HR" w:eastAsia="hr-HR"/>
        </w:rPr>
        <w:t xml:space="preserve">vim se </w:t>
      </w:r>
      <w:r w:rsidR="004062EA" w:rsidRPr="00134C5F">
        <w:rPr>
          <w:rFonts w:eastAsia="Times New Roman"/>
          <w:lang w:val="hr-HR" w:eastAsia="hr-HR"/>
        </w:rPr>
        <w:t xml:space="preserve">Zakonom </w:t>
      </w:r>
      <w:r w:rsidRPr="00134C5F">
        <w:rPr>
          <w:rFonts w:eastAsia="Times New Roman"/>
          <w:lang w:val="hr-HR" w:eastAsia="hr-HR"/>
        </w:rPr>
        <w:t>predviđa imenovanj</w:t>
      </w:r>
      <w:r w:rsidR="008112D7">
        <w:rPr>
          <w:rFonts w:eastAsia="Times New Roman"/>
          <w:lang w:val="hr-HR" w:eastAsia="hr-HR"/>
        </w:rPr>
        <w:t xml:space="preserve">e predstavnika reprezentativnih </w:t>
      </w:r>
      <w:r w:rsidRPr="00134C5F">
        <w:rPr>
          <w:rFonts w:eastAsia="Times New Roman"/>
          <w:lang w:val="hr-HR" w:eastAsia="hr-HR"/>
        </w:rPr>
        <w:t xml:space="preserve">najznačajnijih korisnika usluga Hrvatskog registra brodova kao i stručnjaka iz područja koja su neposredno vezana uz način i kvalitetu rada Hrvatskog registra brodova, a </w:t>
      </w:r>
      <w:r w:rsidR="004062EA" w:rsidRPr="00134C5F">
        <w:rPr>
          <w:rFonts w:eastAsia="Times New Roman"/>
          <w:lang w:val="hr-HR" w:eastAsia="hr-HR"/>
        </w:rPr>
        <w:t>radi osiguravanja transparentnog</w:t>
      </w:r>
      <w:r w:rsidRPr="00134C5F">
        <w:rPr>
          <w:rFonts w:eastAsia="Times New Roman"/>
          <w:lang w:val="hr-HR" w:eastAsia="hr-HR"/>
        </w:rPr>
        <w:t xml:space="preserve"> i nepristran</w:t>
      </w:r>
      <w:r w:rsidR="004062EA" w:rsidRPr="00134C5F">
        <w:rPr>
          <w:rFonts w:eastAsia="Times New Roman"/>
          <w:lang w:val="hr-HR" w:eastAsia="hr-HR"/>
        </w:rPr>
        <w:t>og</w:t>
      </w:r>
      <w:r w:rsidRPr="00134C5F">
        <w:rPr>
          <w:rFonts w:eastAsia="Times New Roman"/>
          <w:lang w:val="hr-HR" w:eastAsia="hr-HR"/>
        </w:rPr>
        <w:t xml:space="preserve"> rad</w:t>
      </w:r>
      <w:r w:rsidR="004062EA" w:rsidRPr="00134C5F">
        <w:rPr>
          <w:rFonts w:eastAsia="Times New Roman"/>
          <w:lang w:val="hr-HR" w:eastAsia="hr-HR"/>
        </w:rPr>
        <w:t>a</w:t>
      </w:r>
      <w:r w:rsidRPr="00134C5F">
        <w:rPr>
          <w:rFonts w:eastAsia="Times New Roman"/>
          <w:lang w:val="hr-HR" w:eastAsia="hr-HR"/>
        </w:rPr>
        <w:t xml:space="preserve"> (ni jedna od zainteresiranih strana ne čini većini u upravnom vijeću) Hrvatskog registra brodova.  </w:t>
      </w:r>
    </w:p>
    <w:p w:rsidR="007F728C" w:rsidRPr="00134C5F" w:rsidRDefault="007F728C" w:rsidP="007F728C">
      <w:pPr>
        <w:pStyle w:val="Standard"/>
        <w:spacing w:line="240" w:lineRule="auto"/>
        <w:jc w:val="both"/>
        <w:rPr>
          <w:rFonts w:eastAsia="Times New Roman"/>
          <w:lang w:val="hr-HR" w:eastAsia="hr-HR"/>
        </w:rPr>
      </w:pPr>
    </w:p>
    <w:p w:rsidR="00F55971" w:rsidRPr="00134C5F" w:rsidRDefault="007F728C">
      <w:pPr>
        <w:pStyle w:val="Standard"/>
        <w:spacing w:line="360" w:lineRule="auto"/>
        <w:rPr>
          <w:lang w:val="hr-HR"/>
        </w:rPr>
      </w:pPr>
      <w:r w:rsidRPr="00134C5F">
        <w:rPr>
          <w:rFonts w:cs="Calibri"/>
          <w:b/>
          <w:u w:val="single"/>
          <w:lang w:val="hr-HR"/>
        </w:rPr>
        <w:t xml:space="preserve">Uz članak </w:t>
      </w:r>
      <w:r w:rsidR="00F97CB2">
        <w:rPr>
          <w:rFonts w:cs="Calibri"/>
          <w:b/>
          <w:u w:val="single"/>
          <w:lang w:val="hr-HR"/>
        </w:rPr>
        <w:t>5</w:t>
      </w:r>
      <w:r w:rsidR="00CF2536" w:rsidRPr="00134C5F">
        <w:rPr>
          <w:rFonts w:cs="Calibri"/>
          <w:b/>
          <w:bCs/>
          <w:u w:val="single"/>
          <w:lang w:val="hr-HR"/>
        </w:rPr>
        <w:t>.</w:t>
      </w:r>
    </w:p>
    <w:p w:rsidR="00F55971" w:rsidRPr="0084284E" w:rsidRDefault="007F728C" w:rsidP="00F73AB1">
      <w:pPr>
        <w:pStyle w:val="Standard"/>
        <w:spacing w:line="240" w:lineRule="auto"/>
        <w:jc w:val="both"/>
        <w:rPr>
          <w:rFonts w:cs="Calibri"/>
          <w:color w:val="000000" w:themeColor="text1"/>
          <w:lang w:val="hr-HR"/>
        </w:rPr>
      </w:pPr>
      <w:r w:rsidRPr="00134C5F">
        <w:rPr>
          <w:rFonts w:cs="Calibri"/>
          <w:lang w:val="hr-HR"/>
        </w:rPr>
        <w:t>Odredbom ovog članka uređen je rad aktualnog sastava Upravnog vijeća Hrvatskog registra brodova</w:t>
      </w:r>
      <w:r w:rsidR="00F73AB1" w:rsidRPr="00134C5F">
        <w:rPr>
          <w:rFonts w:cs="Calibri"/>
          <w:lang w:val="hr-HR"/>
        </w:rPr>
        <w:t xml:space="preserve"> u prijaznom razdoblju do imenovanja, odnosno izbora novog predsjednika i članova istoga sukladno odredbama ovoga Zakona. </w:t>
      </w:r>
      <w:r w:rsidR="0084284E">
        <w:rPr>
          <w:rFonts w:cs="Calibri"/>
          <w:color w:val="000000" w:themeColor="text1"/>
          <w:lang w:val="hr-HR"/>
        </w:rPr>
        <w:t xml:space="preserve">Propisan </w:t>
      </w:r>
      <w:r w:rsidR="0041792E" w:rsidRPr="0084284E">
        <w:rPr>
          <w:rFonts w:cs="Calibri"/>
          <w:color w:val="000000" w:themeColor="text1"/>
          <w:lang w:val="hr-HR"/>
        </w:rPr>
        <w:t xml:space="preserve">je rok u kojem je </w:t>
      </w:r>
      <w:r w:rsidR="00595FA7" w:rsidRPr="0084284E">
        <w:rPr>
          <w:rFonts w:cs="Calibri"/>
          <w:color w:val="000000" w:themeColor="text1"/>
          <w:lang w:val="hr-HR"/>
        </w:rPr>
        <w:t xml:space="preserve">Upravo vijeće </w:t>
      </w:r>
      <w:r w:rsidR="0041792E" w:rsidRPr="0084284E">
        <w:rPr>
          <w:rFonts w:cs="Calibri"/>
          <w:color w:val="000000" w:themeColor="text1"/>
          <w:lang w:val="hr-HR"/>
        </w:rPr>
        <w:t>Hrvatsk</w:t>
      </w:r>
      <w:r w:rsidR="00595FA7" w:rsidRPr="0084284E">
        <w:rPr>
          <w:rFonts w:cs="Calibri"/>
          <w:color w:val="000000" w:themeColor="text1"/>
          <w:lang w:val="hr-HR"/>
        </w:rPr>
        <w:t>og</w:t>
      </w:r>
      <w:r w:rsidR="0041792E" w:rsidRPr="0084284E">
        <w:rPr>
          <w:rFonts w:cs="Calibri"/>
          <w:color w:val="000000" w:themeColor="text1"/>
          <w:lang w:val="hr-HR"/>
        </w:rPr>
        <w:t xml:space="preserve"> re</w:t>
      </w:r>
      <w:r w:rsidR="00595FA7" w:rsidRPr="0084284E">
        <w:rPr>
          <w:rFonts w:cs="Calibri"/>
          <w:color w:val="000000" w:themeColor="text1"/>
          <w:lang w:val="hr-HR"/>
        </w:rPr>
        <w:t xml:space="preserve">gistra </w:t>
      </w:r>
      <w:r w:rsidR="000A6B2E" w:rsidRPr="0084284E">
        <w:rPr>
          <w:rFonts w:cs="Calibri"/>
          <w:color w:val="000000" w:themeColor="text1"/>
          <w:lang w:val="hr-HR"/>
        </w:rPr>
        <w:t>brodova duž</w:t>
      </w:r>
      <w:r w:rsidR="00595FA7" w:rsidRPr="0084284E">
        <w:rPr>
          <w:rFonts w:cs="Calibri"/>
          <w:color w:val="000000" w:themeColor="text1"/>
          <w:lang w:val="hr-HR"/>
        </w:rPr>
        <w:t>no</w:t>
      </w:r>
      <w:r w:rsidR="000A6B2E" w:rsidRPr="0084284E">
        <w:rPr>
          <w:rFonts w:cs="Calibri"/>
          <w:color w:val="000000" w:themeColor="text1"/>
          <w:lang w:val="hr-HR"/>
        </w:rPr>
        <w:t xml:space="preserve"> uskladiti </w:t>
      </w:r>
      <w:r w:rsidR="0041792E" w:rsidRPr="0084284E">
        <w:rPr>
          <w:rFonts w:cs="Calibri"/>
          <w:color w:val="000000" w:themeColor="text1"/>
          <w:lang w:val="hr-HR"/>
        </w:rPr>
        <w:t>Statut Hrvatskog registra brodova s odredbama ovog Zakona.</w:t>
      </w:r>
    </w:p>
    <w:p w:rsidR="00F73AB1" w:rsidRPr="0084284E" w:rsidRDefault="00F73AB1">
      <w:pPr>
        <w:pStyle w:val="Standard"/>
        <w:spacing w:line="360" w:lineRule="auto"/>
        <w:jc w:val="both"/>
        <w:rPr>
          <w:color w:val="000000" w:themeColor="text1"/>
          <w:lang w:val="hr-HR"/>
        </w:rPr>
      </w:pPr>
    </w:p>
    <w:p w:rsidR="00F55971" w:rsidRPr="00134C5F" w:rsidRDefault="007F728C">
      <w:pPr>
        <w:pStyle w:val="Standard"/>
        <w:spacing w:line="360" w:lineRule="auto"/>
        <w:rPr>
          <w:lang w:val="hr-HR"/>
        </w:rPr>
      </w:pPr>
      <w:r w:rsidRPr="00134C5F">
        <w:rPr>
          <w:rFonts w:cs="Calibri"/>
          <w:b/>
          <w:u w:val="single"/>
          <w:lang w:val="hr-HR"/>
        </w:rPr>
        <w:t xml:space="preserve">Uz članak </w:t>
      </w:r>
      <w:r w:rsidR="00F97CB2">
        <w:rPr>
          <w:rFonts w:cs="Calibri"/>
          <w:b/>
          <w:u w:val="single"/>
          <w:lang w:val="hr-HR"/>
        </w:rPr>
        <w:t>6</w:t>
      </w:r>
      <w:r w:rsidR="00CF2536" w:rsidRPr="00134C5F">
        <w:rPr>
          <w:rFonts w:cs="Calibri"/>
          <w:b/>
          <w:u w:val="single"/>
          <w:lang w:val="hr-HR"/>
        </w:rPr>
        <w:t>.</w:t>
      </w:r>
    </w:p>
    <w:p w:rsidR="007F728C" w:rsidRPr="00134C5F" w:rsidRDefault="007F728C" w:rsidP="00F73AB1">
      <w:pPr>
        <w:pStyle w:val="Standard"/>
        <w:spacing w:line="240" w:lineRule="auto"/>
        <w:jc w:val="both"/>
        <w:rPr>
          <w:lang w:val="hr-HR"/>
        </w:rPr>
      </w:pPr>
      <w:r w:rsidRPr="00134C5F">
        <w:rPr>
          <w:lang w:val="hr-HR"/>
        </w:rPr>
        <w:t>Odredbom ovoga članka propisuje se trenutak stupanja na snagu ovoga Zakona.</w:t>
      </w:r>
    </w:p>
    <w:p w:rsidR="00F55971" w:rsidRPr="00134C5F" w:rsidRDefault="00F55971">
      <w:pPr>
        <w:pStyle w:val="Standard"/>
        <w:spacing w:line="360" w:lineRule="auto"/>
        <w:jc w:val="both"/>
        <w:rPr>
          <w:lang w:val="hr-HR"/>
        </w:rPr>
      </w:pPr>
    </w:p>
    <w:p w:rsidR="004062EA" w:rsidRPr="00134C5F" w:rsidRDefault="004062EA">
      <w:pPr>
        <w:pStyle w:val="Standard"/>
        <w:spacing w:line="360" w:lineRule="auto"/>
        <w:jc w:val="both"/>
        <w:rPr>
          <w:lang w:val="hr-HR"/>
        </w:rPr>
      </w:pPr>
    </w:p>
    <w:p w:rsidR="004062EA" w:rsidRPr="00134C5F" w:rsidRDefault="004062EA">
      <w:pPr>
        <w:pStyle w:val="Standard"/>
        <w:spacing w:line="360" w:lineRule="auto"/>
        <w:jc w:val="both"/>
        <w:rPr>
          <w:lang w:val="hr-HR"/>
        </w:rPr>
      </w:pPr>
    </w:p>
    <w:p w:rsidR="004062EA" w:rsidRPr="00134C5F" w:rsidRDefault="004062EA">
      <w:pPr>
        <w:pStyle w:val="Standard"/>
        <w:spacing w:line="360" w:lineRule="auto"/>
        <w:jc w:val="both"/>
        <w:rPr>
          <w:lang w:val="hr-HR"/>
        </w:rPr>
      </w:pPr>
    </w:p>
    <w:p w:rsidR="0084284E" w:rsidRDefault="0084284E">
      <w:pPr>
        <w:pStyle w:val="Standard"/>
        <w:spacing w:line="240" w:lineRule="auto"/>
        <w:jc w:val="both"/>
        <w:rPr>
          <w:rFonts w:cs="Calibri"/>
          <w:b/>
          <w:color w:val="000000" w:themeColor="text1"/>
          <w:lang w:val="hr-HR"/>
        </w:rPr>
      </w:pPr>
    </w:p>
    <w:p w:rsidR="00F55971" w:rsidRPr="00134C5F" w:rsidRDefault="00EA3029">
      <w:pPr>
        <w:pStyle w:val="Standard"/>
        <w:spacing w:line="240" w:lineRule="auto"/>
        <w:jc w:val="both"/>
        <w:rPr>
          <w:b/>
          <w:lang w:val="hr-HR"/>
        </w:rPr>
      </w:pPr>
      <w:r w:rsidRPr="00134C5F">
        <w:rPr>
          <w:rFonts w:cs="Calibri"/>
          <w:b/>
          <w:color w:val="000000" w:themeColor="text1"/>
          <w:lang w:val="hr-HR"/>
        </w:rPr>
        <w:lastRenderedPageBreak/>
        <w:t>O</w:t>
      </w:r>
      <w:r w:rsidRPr="00134C5F">
        <w:rPr>
          <w:b/>
          <w:lang w:val="hr-HR"/>
        </w:rPr>
        <w:t>DREDBE VAŽEĆEG ZAKONA KOJE SE MIJENJAJU, ODNOSNO DOPUNJUJU</w:t>
      </w:r>
    </w:p>
    <w:p w:rsidR="00EA3029" w:rsidRPr="00134C5F" w:rsidRDefault="00EA3029">
      <w:pPr>
        <w:pStyle w:val="Standard"/>
        <w:spacing w:line="240" w:lineRule="auto"/>
        <w:jc w:val="both"/>
        <w:rPr>
          <w:b/>
          <w:lang w:val="hr-HR"/>
        </w:rPr>
      </w:pP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t>Članak 6.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U okviru djelatnosti iz članka 1. ovoga Zakona, HRB obavlja sljedeće poslove od posebnog interesa za Republiku Hrvatsku: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 xml:space="preserve">1. provodi statutarnu certifikaciju brodova hrvatske državne pripadnosti u nacionalnoj </w:t>
      </w:r>
      <w:r w:rsidR="00134C5F"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plovi</w:t>
      </w:r>
      <w:r w:rsidR="00134C5F"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d</w:t>
      </w:r>
      <w:r w:rsidR="00134C5F"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bi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2. provodi statutarnu certifikaciju jahti i ostalih pomorskih objekata hrvatske državne pripa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d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nosti na koje se ne odnose međunarodne konvencije navedene u propisu koji uređuje uvjete koje moraju ispunjavati priznate organizacije, a koji donosi ministar nadležan za pomorstvo,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3. obavlja poslove statutarne certifikacije u svezi sigurnosne zaštite brodova u skladu s pose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b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nim propisom,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4. obavlja baždarenje pomorskih plovnih i plutajućih objekata te plovila unutarnje plovidbe,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5. utvrđuje sigurnost kontejnera,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6. provodi statutarnu certifikaciju plovila unutarnje plovidbe,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7. obavlja poslove tehničkog nadzornog tijela za certifikaciju plovila u unutarnjoj plovidbi sukladno propisu koji donosi ministar nadležan za unutarnju plovidbu,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8. pruža stručnu potporu ministarstvu nadležnom za pomorstvo u ispunjavanju obveza Repu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b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like Hrvatske kao države zastave sukladno Konvenciji Ujedinjenih naroda o pravu mora, K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o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deksu za implementaciju obveznih instrumenata Međunarodne pomorske organizacije, kao i drugih obveznih međunarodnih instrumenata, kao i odnosnim nacionalnim propisima te pruža stručnu potporu u pripremi prijedloga sadržaja Tehničkih pravila za statutarnu certifikaciju pomorskih objekata,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9. pruža stručnu potporu ministarstvu nadležnom za poslove unutarnje plovidbe u ispunjav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a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nju obveza Republike Hrvatske sukladno odnosnim međunarodnim instrumentima i naciona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l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nim propisima i pruža stručnu potporu u pripremi prijedloga sadržaja Tehničkih pravila za statutarnu certifikaciju plovila unutarnje plovidbe,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10. sudjeluje u radu i izvršavanju obveza prema međunarodnim organizacijama glede poslova iz točke 1. do 9. ovoga članka.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t>Članak 9.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HRB može obavljati i sljedeće poslove: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poslove iz članka 6. ovoga Zakona, u ime stranih nadležnih tijela od kojih je valjano ovla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š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ten,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klasifikaciju brodova te drugih pomorskih plovnih i plutajućih objekata,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klasifikaciju plovila unutarnje plovidbe,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stručno-tehničke poslove u svezi s projektiranjem, gradnjom, preinakom, popravcima i kor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i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štenjem brodova, drugih pomorskih plovnih i plutajućih objekata, kontejnera te odobalnih nepomičnih objekata i objekata na kopnu,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poslove u svezi s osiguranjem kakvoće certifikacije sustava upravljanja kvalitetom i sustava upravljanja okolišem,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lastRenderedPageBreak/>
        <w:t>– poslove certifikacije materijala i proizvoda.</w:t>
      </w:r>
    </w:p>
    <w:p w:rsidR="004062EA" w:rsidRPr="00134C5F" w:rsidRDefault="004062EA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</w:rPr>
        <w:t>Članak 14.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Upravno vijeće ima predsjednika i osam članova.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Tri člana Upravnog vijeća imenuje Vlada Republike Hrvatske, iz reda stručnjaka koji obavlj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a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ju poslove u svezi sa: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sigurnošću pomorske plovidbe u ministarstvu nadležnom za poslove pomorstva - jednog člana,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– sigurnošću plovidbe unutarnjim vodnim putovima u ministarstvu nadležnom za unutarnju plovidbu – jednog člana,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zaštitom pri radu u ministarstvu nadležnom za rad - jednog člana.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Četiri člana Upravnog vijeća imenuju, uz naknadnu suglasnost Vlade Republike Hrvatske, najznačajniji korisnici usluga: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Hrvatsko pomorsko brodarstvo društvo - dva člana,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Hrvatsko brodograđevno društvo - jednog člana,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- Hrvatski osiguravatelji i reosiguravatelji brodova - jednog člana.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Ako Vlada Republike Hrvatske ne dade naknadnu suglasnost za člana Upravnog vijeća iz stavka 3. ovoga članka, korisnici usluga dužni su u roku od 15 dana imenovati novog člana.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Dva člana Upravnog vijeća biraju iz svojih redova istaknuti stručnjaci HRB-a, na način utv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r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đen Statutom.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Predsjednika bira Upravno vijeće iz reda svojih članova.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Predsjednik i članovi Upravnog vijeća imenuju se, odnosno biraju, na vrijeme od četiri god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i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ne.</w:t>
      </w:r>
    </w:p>
    <w:p w:rsidR="00EA3029" w:rsidRPr="00134C5F" w:rsidRDefault="00EA3029" w:rsidP="00EA3029">
      <w:pPr>
        <w:widowControl/>
        <w:suppressAutoHyphens w:val="0"/>
        <w:autoSpaceDN/>
        <w:spacing w:after="135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Članove Upravnog vijeća može razriješiti, odnosno opozvati, tijelo koje ih je imenovalo, o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d</w:t>
      </w:r>
      <w:r w:rsidRPr="00134C5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  <w:t>nosno izabralo i prije isteka vremena iz stavka 7. ovoga članka.</w:t>
      </w:r>
    </w:p>
    <w:p w:rsidR="00EA3029" w:rsidRPr="00134C5F" w:rsidRDefault="00EA3029">
      <w:pPr>
        <w:pStyle w:val="Standard"/>
        <w:spacing w:line="240" w:lineRule="auto"/>
        <w:jc w:val="both"/>
        <w:rPr>
          <w:color w:val="auto"/>
          <w:lang w:val="hr-HR"/>
        </w:rPr>
      </w:pPr>
    </w:p>
    <w:sectPr w:rsidR="00EA3029" w:rsidRPr="00134C5F" w:rsidSect="00127255">
      <w:footerReference w:type="default" r:id="rId9"/>
      <w:pgSz w:w="11906" w:h="16838"/>
      <w:pgMar w:top="1417" w:right="1417" w:bottom="72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EA" w:rsidRDefault="001D53EA">
      <w:pPr>
        <w:spacing w:after="0" w:line="240" w:lineRule="auto"/>
      </w:pPr>
      <w:r>
        <w:separator/>
      </w:r>
    </w:p>
  </w:endnote>
  <w:endnote w:type="continuationSeparator" w:id="0">
    <w:p w:rsidR="001D53EA" w:rsidRDefault="001D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6">
    <w:charset w:val="00"/>
    <w:family w:val="auto"/>
    <w:pitch w:val="variable"/>
  </w:font>
  <w:font w:name="Times-NewRoman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887143"/>
      <w:docPartObj>
        <w:docPartGallery w:val="Page Numbers (Bottom of Page)"/>
        <w:docPartUnique/>
      </w:docPartObj>
    </w:sdtPr>
    <w:sdtEndPr/>
    <w:sdtContent>
      <w:p w:rsidR="006701B1" w:rsidRDefault="00CB08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1B1" w:rsidRDefault="00670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EA" w:rsidRDefault="001D53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53EA" w:rsidRDefault="001D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F4"/>
    <w:multiLevelType w:val="multilevel"/>
    <w:tmpl w:val="0058A5AE"/>
    <w:styleLink w:val="WWNum9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E25B6C"/>
    <w:multiLevelType w:val="multilevel"/>
    <w:tmpl w:val="FBE64D78"/>
    <w:styleLink w:val="WWNum20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2436194"/>
    <w:multiLevelType w:val="multilevel"/>
    <w:tmpl w:val="59C41DEC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3480798"/>
    <w:multiLevelType w:val="multilevel"/>
    <w:tmpl w:val="17DC98E8"/>
    <w:styleLink w:val="WWNum120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03ED3A93"/>
    <w:multiLevelType w:val="multilevel"/>
    <w:tmpl w:val="A47CC650"/>
    <w:styleLink w:val="WWNum5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43920BA"/>
    <w:multiLevelType w:val="multilevel"/>
    <w:tmpl w:val="915E48A0"/>
    <w:styleLink w:val="WWNum9"/>
    <w:lvl w:ilvl="0">
      <w:start w:val="1"/>
      <w:numFmt w:val="lowerLetter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5596121"/>
    <w:multiLevelType w:val="multilevel"/>
    <w:tmpl w:val="EA8241F8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5E0165C"/>
    <w:multiLevelType w:val="multilevel"/>
    <w:tmpl w:val="105280EA"/>
    <w:styleLink w:val="WWNum220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64E1A42"/>
    <w:multiLevelType w:val="multilevel"/>
    <w:tmpl w:val="10EA2EC0"/>
    <w:styleLink w:val="WWNum196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7690376"/>
    <w:multiLevelType w:val="multilevel"/>
    <w:tmpl w:val="0F22D84C"/>
    <w:styleLink w:val="WWNum147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7947C1C"/>
    <w:multiLevelType w:val="multilevel"/>
    <w:tmpl w:val="34169A3E"/>
    <w:styleLink w:val="WWNum18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7CA71EB"/>
    <w:multiLevelType w:val="multilevel"/>
    <w:tmpl w:val="16D41E0C"/>
    <w:styleLink w:val="WWNum2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086E19E5"/>
    <w:multiLevelType w:val="multilevel"/>
    <w:tmpl w:val="24F403FE"/>
    <w:styleLink w:val="WWNum2"/>
    <w:lvl w:ilvl="0">
      <w:numFmt w:val="bullet"/>
      <w:lvlText w:val="-"/>
      <w:lvlJc w:val="left"/>
      <w:rPr>
        <w:rFonts w:cs="Times New Roman"/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87114F3"/>
    <w:multiLevelType w:val="multilevel"/>
    <w:tmpl w:val="AA2E44B8"/>
    <w:styleLink w:val="WWNum155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08781E98"/>
    <w:multiLevelType w:val="multilevel"/>
    <w:tmpl w:val="CDB65A90"/>
    <w:styleLink w:val="WWNum9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9FD5736"/>
    <w:multiLevelType w:val="multilevel"/>
    <w:tmpl w:val="DCDC91E8"/>
    <w:styleLink w:val="WWNum8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AC26A42"/>
    <w:multiLevelType w:val="multilevel"/>
    <w:tmpl w:val="5080C054"/>
    <w:styleLink w:val="WWNum32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0BA02A54"/>
    <w:multiLevelType w:val="multilevel"/>
    <w:tmpl w:val="4CA83F28"/>
    <w:styleLink w:val="WWNum5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0D4A1186"/>
    <w:multiLevelType w:val="multilevel"/>
    <w:tmpl w:val="E4B81C10"/>
    <w:styleLink w:val="WWNum141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0DD2745B"/>
    <w:multiLevelType w:val="multilevel"/>
    <w:tmpl w:val="0A62CFB0"/>
    <w:styleLink w:val="WWNum88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DDA180E"/>
    <w:multiLevelType w:val="multilevel"/>
    <w:tmpl w:val="FFD40B92"/>
    <w:styleLink w:val="WWNum102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0E84823"/>
    <w:multiLevelType w:val="multilevel"/>
    <w:tmpl w:val="47C260E4"/>
    <w:styleLink w:val="WWNum14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1161576F"/>
    <w:multiLevelType w:val="multilevel"/>
    <w:tmpl w:val="E53A905C"/>
    <w:styleLink w:val="WWNum1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18B2F01"/>
    <w:multiLevelType w:val="multilevel"/>
    <w:tmpl w:val="EBA00E5E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19E1CE0"/>
    <w:multiLevelType w:val="multilevel"/>
    <w:tmpl w:val="D7C424A8"/>
    <w:styleLink w:val="WW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24A4661"/>
    <w:multiLevelType w:val="multilevel"/>
    <w:tmpl w:val="88663828"/>
    <w:styleLink w:val="WWNum21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131F36DE"/>
    <w:multiLevelType w:val="multilevel"/>
    <w:tmpl w:val="4C9A02A6"/>
    <w:styleLink w:val="WWNum123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33B03F6"/>
    <w:multiLevelType w:val="multilevel"/>
    <w:tmpl w:val="451CA1D6"/>
    <w:styleLink w:val="WWNum219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3A85AB2"/>
    <w:multiLevelType w:val="multilevel"/>
    <w:tmpl w:val="351CBE2E"/>
    <w:styleLink w:val="WWNum2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13AB37B6"/>
    <w:multiLevelType w:val="multilevel"/>
    <w:tmpl w:val="F600FAB2"/>
    <w:styleLink w:val="WWNum16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40254D8"/>
    <w:multiLevelType w:val="multilevel"/>
    <w:tmpl w:val="4C2CC238"/>
    <w:styleLink w:val="WWNum11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4194385"/>
    <w:multiLevelType w:val="multilevel"/>
    <w:tmpl w:val="FDA43848"/>
    <w:styleLink w:val="WWNum18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147C119F"/>
    <w:multiLevelType w:val="multilevel"/>
    <w:tmpl w:val="426EC2DA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4966503"/>
    <w:multiLevelType w:val="multilevel"/>
    <w:tmpl w:val="D33415B6"/>
    <w:styleLink w:val="WWNum7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15E51F99"/>
    <w:multiLevelType w:val="multilevel"/>
    <w:tmpl w:val="BD6C856E"/>
    <w:styleLink w:val="WWNum1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7183A28"/>
    <w:multiLevelType w:val="multilevel"/>
    <w:tmpl w:val="BB26225E"/>
    <w:styleLink w:val="WWNum91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7F719F8"/>
    <w:multiLevelType w:val="multilevel"/>
    <w:tmpl w:val="102225C4"/>
    <w:styleLink w:val="WWNum157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8B16F0E"/>
    <w:multiLevelType w:val="multilevel"/>
    <w:tmpl w:val="7952C756"/>
    <w:styleLink w:val="WWNum9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18FE6CFD"/>
    <w:multiLevelType w:val="multilevel"/>
    <w:tmpl w:val="E8B4F900"/>
    <w:styleLink w:val="WWNum1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19C8438C"/>
    <w:multiLevelType w:val="multilevel"/>
    <w:tmpl w:val="0D2C8F6C"/>
    <w:styleLink w:val="WWNum20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1A38105C"/>
    <w:multiLevelType w:val="multilevel"/>
    <w:tmpl w:val="A8928FA6"/>
    <w:styleLink w:val="WWNum21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1A544819"/>
    <w:multiLevelType w:val="multilevel"/>
    <w:tmpl w:val="62000956"/>
    <w:styleLink w:val="WWNum64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1A933556"/>
    <w:multiLevelType w:val="multilevel"/>
    <w:tmpl w:val="A2AADFFA"/>
    <w:styleLink w:val="WWNum87"/>
    <w:lvl w:ilvl="0">
      <w:start w:val="1"/>
      <w:numFmt w:val="lowerLetter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1AC6537C"/>
    <w:multiLevelType w:val="multilevel"/>
    <w:tmpl w:val="039A8C42"/>
    <w:styleLink w:val="WWNum7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1B23566B"/>
    <w:multiLevelType w:val="multilevel"/>
    <w:tmpl w:val="1BD63788"/>
    <w:styleLink w:val="WWNum131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1BDF74BA"/>
    <w:multiLevelType w:val="multilevel"/>
    <w:tmpl w:val="98B0FEF4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C082138"/>
    <w:multiLevelType w:val="multilevel"/>
    <w:tmpl w:val="3F32F168"/>
    <w:styleLink w:val="WWNum16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1C511426"/>
    <w:multiLevelType w:val="multilevel"/>
    <w:tmpl w:val="70145336"/>
    <w:styleLink w:val="WWNum4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1C563510"/>
    <w:multiLevelType w:val="multilevel"/>
    <w:tmpl w:val="AA8EACA4"/>
    <w:styleLink w:val="WWNum8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1C6800AC"/>
    <w:multiLevelType w:val="multilevel"/>
    <w:tmpl w:val="0EFC1B02"/>
    <w:styleLink w:val="WWNum221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1E4E4F67"/>
    <w:multiLevelType w:val="multilevel"/>
    <w:tmpl w:val="E8BCFE62"/>
    <w:styleLink w:val="WWNum24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1EE74728"/>
    <w:multiLevelType w:val="multilevel"/>
    <w:tmpl w:val="1F7E781A"/>
    <w:styleLink w:val="WWNum119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2">
    <w:nsid w:val="1EED32A5"/>
    <w:multiLevelType w:val="multilevel"/>
    <w:tmpl w:val="4910515A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1FE42D97"/>
    <w:multiLevelType w:val="multilevel"/>
    <w:tmpl w:val="65DE80BC"/>
    <w:styleLink w:val="WWNum71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209A69D8"/>
    <w:multiLevelType w:val="multilevel"/>
    <w:tmpl w:val="ADB689F4"/>
    <w:styleLink w:val="WWNum103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21E16579"/>
    <w:multiLevelType w:val="multilevel"/>
    <w:tmpl w:val="27E6EE32"/>
    <w:styleLink w:val="WWNum160"/>
    <w:lvl w:ilvl="0">
      <w:start w:val="5"/>
      <w:numFmt w:val="decimal"/>
      <w:lvlText w:val="(%1)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22A307EB"/>
    <w:multiLevelType w:val="multilevel"/>
    <w:tmpl w:val="E3C6A1C6"/>
    <w:styleLink w:val="WWNum1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23384C17"/>
    <w:multiLevelType w:val="multilevel"/>
    <w:tmpl w:val="B10A67A0"/>
    <w:styleLink w:val="WWNum16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8">
    <w:nsid w:val="235937A1"/>
    <w:multiLevelType w:val="multilevel"/>
    <w:tmpl w:val="BC2C8564"/>
    <w:styleLink w:val="WWNum53"/>
    <w:lvl w:ilvl="0">
      <w:numFmt w:val="bullet"/>
      <w:lvlText w:val="-"/>
      <w:lvlJc w:val="left"/>
      <w:rPr>
        <w:rFonts w:cs="Times New Roman"/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23A35241"/>
    <w:multiLevelType w:val="multilevel"/>
    <w:tmpl w:val="81562C04"/>
    <w:styleLink w:val="WWNum21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246C7D6D"/>
    <w:multiLevelType w:val="multilevel"/>
    <w:tmpl w:val="2152D36E"/>
    <w:styleLink w:val="WWNum128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24FC022B"/>
    <w:multiLevelType w:val="multilevel"/>
    <w:tmpl w:val="B508826E"/>
    <w:styleLink w:val="WWNum72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25E04D0B"/>
    <w:multiLevelType w:val="multilevel"/>
    <w:tmpl w:val="ADC4B5D8"/>
    <w:styleLink w:val="WWNum2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262B0BA8"/>
    <w:multiLevelType w:val="multilevel"/>
    <w:tmpl w:val="9BC093CC"/>
    <w:styleLink w:val="WWNum10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266064CA"/>
    <w:multiLevelType w:val="multilevel"/>
    <w:tmpl w:val="A76ED95A"/>
    <w:styleLink w:val="WWNum18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2711619A"/>
    <w:multiLevelType w:val="multilevel"/>
    <w:tmpl w:val="18DC0D3A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28283889"/>
    <w:multiLevelType w:val="multilevel"/>
    <w:tmpl w:val="4F4EDE44"/>
    <w:styleLink w:val="WWNum62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284E7AD4"/>
    <w:multiLevelType w:val="multilevel"/>
    <w:tmpl w:val="EC480340"/>
    <w:styleLink w:val="WWNum8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289F0E5B"/>
    <w:multiLevelType w:val="multilevel"/>
    <w:tmpl w:val="E5800B66"/>
    <w:styleLink w:val="WWNum193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28C00685"/>
    <w:multiLevelType w:val="multilevel"/>
    <w:tmpl w:val="88886BAE"/>
    <w:styleLink w:val="WWNum30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29B7089F"/>
    <w:multiLevelType w:val="multilevel"/>
    <w:tmpl w:val="E04440E2"/>
    <w:styleLink w:val="WWNum1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2A0F47EF"/>
    <w:multiLevelType w:val="multilevel"/>
    <w:tmpl w:val="ADEE28F6"/>
    <w:styleLink w:val="WWNum13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2A5E1288"/>
    <w:multiLevelType w:val="multilevel"/>
    <w:tmpl w:val="5E52E508"/>
    <w:styleLink w:val="WWNum158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2C167A11"/>
    <w:multiLevelType w:val="multilevel"/>
    <w:tmpl w:val="77C2B16C"/>
    <w:styleLink w:val="WWNum6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2D5D731C"/>
    <w:multiLevelType w:val="multilevel"/>
    <w:tmpl w:val="97D43CF4"/>
    <w:styleLink w:val="WWNum73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2D8A4026"/>
    <w:multiLevelType w:val="multilevel"/>
    <w:tmpl w:val="5E348D8E"/>
    <w:styleLink w:val="WWNum20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2DBB1F3E"/>
    <w:multiLevelType w:val="multilevel"/>
    <w:tmpl w:val="9C90CC90"/>
    <w:styleLink w:val="WWNum21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2DD17A04"/>
    <w:multiLevelType w:val="multilevel"/>
    <w:tmpl w:val="61706C0A"/>
    <w:styleLink w:val="WWNum8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2E455783"/>
    <w:multiLevelType w:val="multilevel"/>
    <w:tmpl w:val="28E648E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2EA936E7"/>
    <w:multiLevelType w:val="multilevel"/>
    <w:tmpl w:val="D7B2782A"/>
    <w:styleLink w:val="WWNum7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2F191D44"/>
    <w:multiLevelType w:val="multilevel"/>
    <w:tmpl w:val="BC36E4BA"/>
    <w:styleLink w:val="WWNum15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lang w:val="hr-HR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30322D2E"/>
    <w:multiLevelType w:val="multilevel"/>
    <w:tmpl w:val="040EEAE0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30AB4497"/>
    <w:multiLevelType w:val="multilevel"/>
    <w:tmpl w:val="1998432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18D3D9A"/>
    <w:multiLevelType w:val="hybridMultilevel"/>
    <w:tmpl w:val="17383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010197"/>
    <w:multiLevelType w:val="multilevel"/>
    <w:tmpl w:val="78107624"/>
    <w:styleLink w:val="WWNum100"/>
    <w:lvl w:ilvl="0">
      <w:start w:val="1"/>
      <w:numFmt w:val="decimal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>
    <w:nsid w:val="321470AC"/>
    <w:multiLevelType w:val="multilevel"/>
    <w:tmpl w:val="9A98456A"/>
    <w:styleLink w:val="WWNum76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lang w:val="hr-HR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32790793"/>
    <w:multiLevelType w:val="multilevel"/>
    <w:tmpl w:val="A7F02F22"/>
    <w:styleLink w:val="WWNum6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33C66F17"/>
    <w:multiLevelType w:val="multilevel"/>
    <w:tmpl w:val="21C26D86"/>
    <w:styleLink w:val="WWNum9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34AA2B2A"/>
    <w:multiLevelType w:val="multilevel"/>
    <w:tmpl w:val="2C94A64E"/>
    <w:styleLink w:val="WWNum4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35A83F61"/>
    <w:multiLevelType w:val="multilevel"/>
    <w:tmpl w:val="73C25C6E"/>
    <w:styleLink w:val="WWNum13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362E45D7"/>
    <w:multiLevelType w:val="multilevel"/>
    <w:tmpl w:val="24680C50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36A338E9"/>
    <w:multiLevelType w:val="multilevel"/>
    <w:tmpl w:val="F822B898"/>
    <w:styleLink w:val="WWNum154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3712649A"/>
    <w:multiLevelType w:val="multilevel"/>
    <w:tmpl w:val="8B98CF8A"/>
    <w:styleLink w:val="WWNum3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3724263B"/>
    <w:multiLevelType w:val="multilevel"/>
    <w:tmpl w:val="9814C0A6"/>
    <w:styleLink w:val="WWNum1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372B324D"/>
    <w:multiLevelType w:val="multilevel"/>
    <w:tmpl w:val="D452C57A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>
    <w:nsid w:val="38194AC6"/>
    <w:multiLevelType w:val="multilevel"/>
    <w:tmpl w:val="8154071E"/>
    <w:styleLink w:val="WWNum2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38AB2F78"/>
    <w:multiLevelType w:val="multilevel"/>
    <w:tmpl w:val="B5F4C3D4"/>
    <w:styleLink w:val="WWNum146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39E370C0"/>
    <w:multiLevelType w:val="multilevel"/>
    <w:tmpl w:val="AB6CBF46"/>
    <w:styleLink w:val="WWNum2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3A6F618A"/>
    <w:multiLevelType w:val="multilevel"/>
    <w:tmpl w:val="7BA866FC"/>
    <w:styleLink w:val="WWNum18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3AA51906"/>
    <w:multiLevelType w:val="multilevel"/>
    <w:tmpl w:val="3D321212"/>
    <w:styleLink w:val="WWNum15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>
    <w:nsid w:val="3AAA45F2"/>
    <w:multiLevelType w:val="multilevel"/>
    <w:tmpl w:val="553403D4"/>
    <w:styleLink w:val="WWNum20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1">
    <w:nsid w:val="3AE64244"/>
    <w:multiLevelType w:val="multilevel"/>
    <w:tmpl w:val="C332F4F2"/>
    <w:styleLink w:val="WWNum13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3B1025CC"/>
    <w:multiLevelType w:val="multilevel"/>
    <w:tmpl w:val="5BB46BB6"/>
    <w:styleLink w:val="WWNum12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3B334278"/>
    <w:multiLevelType w:val="multilevel"/>
    <w:tmpl w:val="74E85522"/>
    <w:styleLink w:val="WWNum6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3B5E34D0"/>
    <w:multiLevelType w:val="multilevel"/>
    <w:tmpl w:val="84B0B784"/>
    <w:styleLink w:val="WWNum4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>
    <w:nsid w:val="3C5C58C1"/>
    <w:multiLevelType w:val="multilevel"/>
    <w:tmpl w:val="6D1EB9EC"/>
    <w:styleLink w:val="WWNum21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>
    <w:nsid w:val="3CDC13F5"/>
    <w:multiLevelType w:val="multilevel"/>
    <w:tmpl w:val="C706B7FE"/>
    <w:styleLink w:val="WWNum161"/>
    <w:lvl w:ilvl="0">
      <w:start w:val="2"/>
      <w:numFmt w:val="decimal"/>
      <w:lvlText w:val="%1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3D9B1B97"/>
    <w:multiLevelType w:val="multilevel"/>
    <w:tmpl w:val="3294D81A"/>
    <w:styleLink w:val="WWNum195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3DF94D32"/>
    <w:multiLevelType w:val="multilevel"/>
    <w:tmpl w:val="6E40F7C2"/>
    <w:styleLink w:val="WWNum7"/>
    <w:lvl w:ilvl="0">
      <w:start w:val="1"/>
      <w:numFmt w:val="decimal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3E14494D"/>
    <w:multiLevelType w:val="hybridMultilevel"/>
    <w:tmpl w:val="B40484F4"/>
    <w:lvl w:ilvl="0" w:tplc="2304D5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3E230E8A"/>
    <w:multiLevelType w:val="multilevel"/>
    <w:tmpl w:val="CC4E6A7C"/>
    <w:styleLink w:val="WWNum78"/>
    <w:lvl w:ilvl="0">
      <w:start w:val="1"/>
      <w:numFmt w:val="lowerLetter"/>
      <w:lvlText w:val="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3E3D7E0D"/>
    <w:multiLevelType w:val="multilevel"/>
    <w:tmpl w:val="33687052"/>
    <w:styleLink w:val="WWNum5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3E7F5BC7"/>
    <w:multiLevelType w:val="multilevel"/>
    <w:tmpl w:val="322ACE3A"/>
    <w:styleLink w:val="WWNum1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>
    <w:nsid w:val="3EBD2BA6"/>
    <w:multiLevelType w:val="multilevel"/>
    <w:tmpl w:val="57141A26"/>
    <w:styleLink w:val="WWNum182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>
    <w:nsid w:val="3EBE3892"/>
    <w:multiLevelType w:val="multilevel"/>
    <w:tmpl w:val="0694C342"/>
    <w:styleLink w:val="WWNum16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center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>
    <w:nsid w:val="400A0338"/>
    <w:multiLevelType w:val="multilevel"/>
    <w:tmpl w:val="6CAC60A8"/>
    <w:styleLink w:val="WWNum143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40250624"/>
    <w:multiLevelType w:val="multilevel"/>
    <w:tmpl w:val="83CA5C16"/>
    <w:styleLink w:val="WWNum29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40A407D0"/>
    <w:multiLevelType w:val="multilevel"/>
    <w:tmpl w:val="D27216B0"/>
    <w:styleLink w:val="WWNum18"/>
    <w:lvl w:ilvl="0">
      <w:start w:val="1"/>
      <w:numFmt w:val="upperRoman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>
    <w:nsid w:val="40A52AB9"/>
    <w:multiLevelType w:val="multilevel"/>
    <w:tmpl w:val="533E09CC"/>
    <w:styleLink w:val="WWNum8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>
    <w:nsid w:val="4186739F"/>
    <w:multiLevelType w:val="multilevel"/>
    <w:tmpl w:val="F7BC9FEE"/>
    <w:styleLink w:val="WWNum14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>
    <w:nsid w:val="41F16D85"/>
    <w:multiLevelType w:val="multilevel"/>
    <w:tmpl w:val="B016CC80"/>
    <w:styleLink w:val="WWNum5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>
    <w:nsid w:val="422010C7"/>
    <w:multiLevelType w:val="multilevel"/>
    <w:tmpl w:val="A4168B18"/>
    <w:styleLink w:val="WWNum66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2">
    <w:nsid w:val="42213014"/>
    <w:multiLevelType w:val="multilevel"/>
    <w:tmpl w:val="3D60E97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>
    <w:nsid w:val="430A2431"/>
    <w:multiLevelType w:val="multilevel"/>
    <w:tmpl w:val="23B07CE4"/>
    <w:styleLink w:val="WWNum144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4">
    <w:nsid w:val="43100ECE"/>
    <w:multiLevelType w:val="multilevel"/>
    <w:tmpl w:val="6ED66124"/>
    <w:styleLink w:val="WWNum9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>
    <w:nsid w:val="44077050"/>
    <w:multiLevelType w:val="multilevel"/>
    <w:tmpl w:val="E3CA4CEC"/>
    <w:styleLink w:val="WWNum38"/>
    <w:lvl w:ilvl="0">
      <w:start w:val="1"/>
      <w:numFmt w:val="decimal"/>
      <w:lvlText w:val="(%1)"/>
      <w:lvlJc w:val="left"/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>
    <w:nsid w:val="45230919"/>
    <w:multiLevelType w:val="multilevel"/>
    <w:tmpl w:val="80F80C06"/>
    <w:styleLink w:val="WWNum222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7">
    <w:nsid w:val="454F3D1C"/>
    <w:multiLevelType w:val="multilevel"/>
    <w:tmpl w:val="43069D1A"/>
    <w:styleLink w:val="WWNum60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8">
    <w:nsid w:val="456F69FB"/>
    <w:multiLevelType w:val="multilevel"/>
    <w:tmpl w:val="28861812"/>
    <w:styleLink w:val="WWNum46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45702E1A"/>
    <w:multiLevelType w:val="multilevel"/>
    <w:tmpl w:val="A9E672AA"/>
    <w:styleLink w:val="WWNum11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>
    <w:nsid w:val="463F2AB2"/>
    <w:multiLevelType w:val="multilevel"/>
    <w:tmpl w:val="3C7A929A"/>
    <w:styleLink w:val="WWNum10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1">
    <w:nsid w:val="46B543EF"/>
    <w:multiLevelType w:val="multilevel"/>
    <w:tmpl w:val="F20EA3BC"/>
    <w:styleLink w:val="WWNum3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>
    <w:nsid w:val="470A1EE7"/>
    <w:multiLevelType w:val="multilevel"/>
    <w:tmpl w:val="70ECAA5C"/>
    <w:styleLink w:val="WWNum1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3">
    <w:nsid w:val="473C0253"/>
    <w:multiLevelType w:val="multilevel"/>
    <w:tmpl w:val="95266190"/>
    <w:styleLink w:val="WWNum13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4">
    <w:nsid w:val="47467D63"/>
    <w:multiLevelType w:val="multilevel"/>
    <w:tmpl w:val="24B23268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>
    <w:nsid w:val="48442F20"/>
    <w:multiLevelType w:val="multilevel"/>
    <w:tmpl w:val="1A32666A"/>
    <w:styleLink w:val="WWNum6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>
    <w:nsid w:val="48E250B6"/>
    <w:multiLevelType w:val="multilevel"/>
    <w:tmpl w:val="19F2B4E6"/>
    <w:styleLink w:val="WWNum194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7">
    <w:nsid w:val="49C55988"/>
    <w:multiLevelType w:val="multilevel"/>
    <w:tmpl w:val="FACC2C96"/>
    <w:styleLink w:val="WWNum1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>
    <w:nsid w:val="4A1D7B09"/>
    <w:multiLevelType w:val="multilevel"/>
    <w:tmpl w:val="A39C0990"/>
    <w:styleLink w:val="WWNum156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>
    <w:nsid w:val="4AA601FE"/>
    <w:multiLevelType w:val="multilevel"/>
    <w:tmpl w:val="2C32FD98"/>
    <w:styleLink w:val="WWNum2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>
    <w:nsid w:val="4AA90995"/>
    <w:multiLevelType w:val="multilevel"/>
    <w:tmpl w:val="A560DEE0"/>
    <w:styleLink w:val="WWNum2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>
    <w:nsid w:val="4AFF6E82"/>
    <w:multiLevelType w:val="multilevel"/>
    <w:tmpl w:val="A5B46F22"/>
    <w:styleLink w:val="WW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>
    <w:nsid w:val="4B112296"/>
    <w:multiLevelType w:val="multilevel"/>
    <w:tmpl w:val="11125B5A"/>
    <w:styleLink w:val="WWNum148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>
    <w:nsid w:val="4B611CE0"/>
    <w:multiLevelType w:val="hybridMultilevel"/>
    <w:tmpl w:val="F762291E"/>
    <w:lvl w:ilvl="0" w:tplc="453ED8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BA07CC2"/>
    <w:multiLevelType w:val="multilevel"/>
    <w:tmpl w:val="E7CAD948"/>
    <w:styleLink w:val="WWNum1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>
    <w:nsid w:val="4BC80B3C"/>
    <w:multiLevelType w:val="multilevel"/>
    <w:tmpl w:val="6A92E88C"/>
    <w:styleLink w:val="WWNum1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6">
    <w:nsid w:val="4C290FC1"/>
    <w:multiLevelType w:val="multilevel"/>
    <w:tmpl w:val="1E308A8C"/>
    <w:styleLink w:val="WWNum2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4CCD10B3"/>
    <w:multiLevelType w:val="multilevel"/>
    <w:tmpl w:val="AE904B44"/>
    <w:styleLink w:val="WWNum180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>
    <w:nsid w:val="4E0568B2"/>
    <w:multiLevelType w:val="multilevel"/>
    <w:tmpl w:val="7766FA1E"/>
    <w:styleLink w:val="WWNum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>
    <w:nsid w:val="4E1D7152"/>
    <w:multiLevelType w:val="multilevel"/>
    <w:tmpl w:val="2C58943A"/>
    <w:styleLink w:val="WWNum9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0">
    <w:nsid w:val="4EA72767"/>
    <w:multiLevelType w:val="multilevel"/>
    <w:tmpl w:val="24BA7D36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1">
    <w:nsid w:val="4ED21394"/>
    <w:multiLevelType w:val="multilevel"/>
    <w:tmpl w:val="921CCBA4"/>
    <w:styleLink w:val="WWNum16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>
    <w:nsid w:val="4F2A4DDB"/>
    <w:multiLevelType w:val="multilevel"/>
    <w:tmpl w:val="13DC32EC"/>
    <w:styleLink w:val="WWNum20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3">
    <w:nsid w:val="4F802E96"/>
    <w:multiLevelType w:val="multilevel"/>
    <w:tmpl w:val="F11A0D58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4">
    <w:nsid w:val="50242A71"/>
    <w:multiLevelType w:val="multilevel"/>
    <w:tmpl w:val="F45AABFA"/>
    <w:styleLink w:val="WWNum1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5">
    <w:nsid w:val="519B7D77"/>
    <w:multiLevelType w:val="multilevel"/>
    <w:tmpl w:val="08286B6E"/>
    <w:styleLink w:val="WWNum2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6">
    <w:nsid w:val="54A46FF5"/>
    <w:multiLevelType w:val="multilevel"/>
    <w:tmpl w:val="971CA37C"/>
    <w:styleLink w:val="WWNum21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7">
    <w:nsid w:val="55950951"/>
    <w:multiLevelType w:val="multilevel"/>
    <w:tmpl w:val="2A14B5D2"/>
    <w:styleLink w:val="WWNum8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8">
    <w:nsid w:val="55B66307"/>
    <w:multiLevelType w:val="multilevel"/>
    <w:tmpl w:val="B40835DC"/>
    <w:styleLink w:val="WWNum20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9">
    <w:nsid w:val="55F26D26"/>
    <w:multiLevelType w:val="multilevel"/>
    <w:tmpl w:val="39B07EE6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0">
    <w:nsid w:val="57232730"/>
    <w:multiLevelType w:val="multilevel"/>
    <w:tmpl w:val="0B0881A4"/>
    <w:styleLink w:val="WWNum223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1">
    <w:nsid w:val="57745044"/>
    <w:multiLevelType w:val="multilevel"/>
    <w:tmpl w:val="28A81D5C"/>
    <w:styleLink w:val="WWNum2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>
    <w:nsid w:val="57854183"/>
    <w:multiLevelType w:val="multilevel"/>
    <w:tmpl w:val="0FACBCF0"/>
    <w:styleLink w:val="WWNum1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3">
    <w:nsid w:val="57E8270C"/>
    <w:multiLevelType w:val="multilevel"/>
    <w:tmpl w:val="4FFC06AC"/>
    <w:styleLink w:val="WWNum97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4">
    <w:nsid w:val="581C6D27"/>
    <w:multiLevelType w:val="multilevel"/>
    <w:tmpl w:val="7360CEAC"/>
    <w:styleLink w:val="WWNum1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5">
    <w:nsid w:val="59073075"/>
    <w:multiLevelType w:val="multilevel"/>
    <w:tmpl w:val="6AF6F8F0"/>
    <w:styleLink w:val="WWNum6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6">
    <w:nsid w:val="592352EF"/>
    <w:multiLevelType w:val="multilevel"/>
    <w:tmpl w:val="C3C610A4"/>
    <w:styleLink w:val="WWNum16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7">
    <w:nsid w:val="59584567"/>
    <w:multiLevelType w:val="multilevel"/>
    <w:tmpl w:val="93D834EE"/>
    <w:styleLink w:val="WWNum42"/>
    <w:lvl w:ilvl="0">
      <w:numFmt w:val="bullet"/>
      <w:lvlText w:val="-"/>
      <w:lvlJc w:val="left"/>
      <w:rPr>
        <w:rFonts w:cs="Times New Roman"/>
        <w:lang w:val="hr-HR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8">
    <w:nsid w:val="59F14D1F"/>
    <w:multiLevelType w:val="multilevel"/>
    <w:tmpl w:val="ABD8202E"/>
    <w:styleLink w:val="WWNum20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9">
    <w:nsid w:val="5A390BDE"/>
    <w:multiLevelType w:val="multilevel"/>
    <w:tmpl w:val="C98A444E"/>
    <w:styleLink w:val="WWNum7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0">
    <w:nsid w:val="5AD55416"/>
    <w:multiLevelType w:val="multilevel"/>
    <w:tmpl w:val="1428AC00"/>
    <w:styleLink w:val="WWNum1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1">
    <w:nsid w:val="5B7E2E57"/>
    <w:multiLevelType w:val="multilevel"/>
    <w:tmpl w:val="0380C532"/>
    <w:styleLink w:val="WWNum1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2">
    <w:nsid w:val="5CAF6292"/>
    <w:multiLevelType w:val="multilevel"/>
    <w:tmpl w:val="8F66DA38"/>
    <w:styleLink w:val="WWNum1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3">
    <w:nsid w:val="5D1F2D0D"/>
    <w:multiLevelType w:val="multilevel"/>
    <w:tmpl w:val="ED72F56E"/>
    <w:styleLink w:val="WWNum101"/>
    <w:lvl w:ilvl="0">
      <w:start w:val="1"/>
      <w:numFmt w:val="decimal"/>
      <w:lvlText w:val="%1)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4">
    <w:nsid w:val="5DBB17DC"/>
    <w:multiLevelType w:val="multilevel"/>
    <w:tmpl w:val="FC1EC180"/>
    <w:styleLink w:val="WWNum1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center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5">
    <w:nsid w:val="5E72174C"/>
    <w:multiLevelType w:val="multilevel"/>
    <w:tmpl w:val="C38A26EA"/>
    <w:styleLink w:val="WWNum153"/>
    <w:lvl w:ilvl="0">
      <w:numFmt w:val="bullet"/>
      <w:lvlText w:val="-"/>
      <w:lvlJc w:val="left"/>
      <w:rPr>
        <w:rFonts w:cs="Times New Roman"/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6">
    <w:nsid w:val="5EAF321D"/>
    <w:multiLevelType w:val="multilevel"/>
    <w:tmpl w:val="75D04E76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7">
    <w:nsid w:val="5EC87137"/>
    <w:multiLevelType w:val="multilevel"/>
    <w:tmpl w:val="14F8DA38"/>
    <w:styleLink w:val="WWNum1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8">
    <w:nsid w:val="5EDA1613"/>
    <w:multiLevelType w:val="multilevel"/>
    <w:tmpl w:val="33EC2C7A"/>
    <w:styleLink w:val="WWNum48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9">
    <w:nsid w:val="60100E1F"/>
    <w:multiLevelType w:val="multilevel"/>
    <w:tmpl w:val="D770A16A"/>
    <w:styleLink w:val="WWNum197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0">
    <w:nsid w:val="60945225"/>
    <w:multiLevelType w:val="multilevel"/>
    <w:tmpl w:val="27D471F6"/>
    <w:styleLink w:val="WWNum19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1">
    <w:nsid w:val="61554657"/>
    <w:multiLevelType w:val="multilevel"/>
    <w:tmpl w:val="910C1EAA"/>
    <w:styleLink w:val="WWNum17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2">
    <w:nsid w:val="61B63F4E"/>
    <w:multiLevelType w:val="multilevel"/>
    <w:tmpl w:val="CD68A1C4"/>
    <w:styleLink w:val="WWNum26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3">
    <w:nsid w:val="61E42CE0"/>
    <w:multiLevelType w:val="multilevel"/>
    <w:tmpl w:val="731A0C1A"/>
    <w:styleLink w:val="WWNum47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lang w:val="hr-HR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4">
    <w:nsid w:val="633538A4"/>
    <w:multiLevelType w:val="multilevel"/>
    <w:tmpl w:val="43742162"/>
    <w:styleLink w:val="WWNum122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5">
    <w:nsid w:val="63910AA5"/>
    <w:multiLevelType w:val="multilevel"/>
    <w:tmpl w:val="089A761C"/>
    <w:styleLink w:val="WWNum1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6">
    <w:nsid w:val="63E16E25"/>
    <w:multiLevelType w:val="multilevel"/>
    <w:tmpl w:val="9D9C007E"/>
    <w:styleLink w:val="WWNum99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7">
    <w:nsid w:val="64723891"/>
    <w:multiLevelType w:val="multilevel"/>
    <w:tmpl w:val="9222A98E"/>
    <w:styleLink w:val="WWNum2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8">
    <w:nsid w:val="648E551D"/>
    <w:multiLevelType w:val="multilevel"/>
    <w:tmpl w:val="F8F8D658"/>
    <w:styleLink w:val="WWNum13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9">
    <w:nsid w:val="66535637"/>
    <w:multiLevelType w:val="multilevel"/>
    <w:tmpl w:val="7C16FA64"/>
    <w:styleLink w:val="WWNum4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0">
    <w:nsid w:val="66633315"/>
    <w:multiLevelType w:val="multilevel"/>
    <w:tmpl w:val="DD04A480"/>
    <w:styleLink w:val="WWNum9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1">
    <w:nsid w:val="66645F04"/>
    <w:multiLevelType w:val="multilevel"/>
    <w:tmpl w:val="E14A985E"/>
    <w:styleLink w:val="WWNum19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2">
    <w:nsid w:val="67766DC9"/>
    <w:multiLevelType w:val="multilevel"/>
    <w:tmpl w:val="331887DA"/>
    <w:styleLink w:val="WWNum74"/>
    <w:lvl w:ilvl="0">
      <w:start w:val="1"/>
      <w:numFmt w:val="decimal"/>
      <w:lvlText w:val="(%1)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3">
    <w:nsid w:val="68A70DEA"/>
    <w:multiLevelType w:val="multilevel"/>
    <w:tmpl w:val="0DC6B932"/>
    <w:styleLink w:val="WWNum1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4">
    <w:nsid w:val="68C650FA"/>
    <w:multiLevelType w:val="multilevel"/>
    <w:tmpl w:val="7CDC9140"/>
    <w:styleLink w:val="WWNum2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5">
    <w:nsid w:val="69B16B3D"/>
    <w:multiLevelType w:val="multilevel"/>
    <w:tmpl w:val="C2B89AA0"/>
    <w:styleLink w:val="WWNum145"/>
    <w:lvl w:ilvl="0">
      <w:start w:val="1"/>
      <w:numFmt w:val="decimal"/>
      <w:lvlText w:val="(%1)"/>
      <w:lvlJc w:val="left"/>
      <w:rPr>
        <w:lang w:val="hr-HR"/>
      </w:rPr>
    </w:lvl>
    <w:lvl w:ilvl="1">
      <w:numFmt w:val="bullet"/>
      <w:lvlText w:val=""/>
      <w:lvlJc w:val="left"/>
      <w:rPr>
        <w:rFonts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6">
    <w:nsid w:val="69F240BF"/>
    <w:multiLevelType w:val="multilevel"/>
    <w:tmpl w:val="239C79D6"/>
    <w:styleLink w:val="WWNum16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7">
    <w:nsid w:val="69F93F1D"/>
    <w:multiLevelType w:val="multilevel"/>
    <w:tmpl w:val="FBD47FE8"/>
    <w:styleLink w:val="WWNum10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8">
    <w:nsid w:val="6A5E6DDE"/>
    <w:multiLevelType w:val="multilevel"/>
    <w:tmpl w:val="6D4A1DC6"/>
    <w:styleLink w:val="WWNum142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9">
    <w:nsid w:val="6A797209"/>
    <w:multiLevelType w:val="multilevel"/>
    <w:tmpl w:val="21AE5C6A"/>
    <w:styleLink w:val="WWNum1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0">
    <w:nsid w:val="6B683247"/>
    <w:multiLevelType w:val="multilevel"/>
    <w:tmpl w:val="0EB8F50C"/>
    <w:styleLink w:val="WWNum85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1">
    <w:nsid w:val="6C001CFB"/>
    <w:multiLevelType w:val="multilevel"/>
    <w:tmpl w:val="FC2E2B48"/>
    <w:styleLink w:val="WWNum124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2">
    <w:nsid w:val="6C3B70C9"/>
    <w:multiLevelType w:val="multilevel"/>
    <w:tmpl w:val="44AAB198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3">
    <w:nsid w:val="6C9F695F"/>
    <w:multiLevelType w:val="multilevel"/>
    <w:tmpl w:val="3A96E52C"/>
    <w:styleLink w:val="WWNum13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4">
    <w:nsid w:val="6CBD630B"/>
    <w:multiLevelType w:val="multilevel"/>
    <w:tmpl w:val="F5CC531A"/>
    <w:styleLink w:val="WWNum82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5">
    <w:nsid w:val="6DD72F25"/>
    <w:multiLevelType w:val="multilevel"/>
    <w:tmpl w:val="A824E25C"/>
    <w:styleLink w:val="WWNum1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6">
    <w:nsid w:val="6E743945"/>
    <w:multiLevelType w:val="multilevel"/>
    <w:tmpl w:val="B3AC6B26"/>
    <w:styleLink w:val="WWNum1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7">
    <w:nsid w:val="717857FA"/>
    <w:multiLevelType w:val="multilevel"/>
    <w:tmpl w:val="BE008E6E"/>
    <w:styleLink w:val="WWNum179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8">
    <w:nsid w:val="72032843"/>
    <w:multiLevelType w:val="multilevel"/>
    <w:tmpl w:val="9250697A"/>
    <w:styleLink w:val="WWNum13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9">
    <w:nsid w:val="720D2D4F"/>
    <w:multiLevelType w:val="multilevel"/>
    <w:tmpl w:val="CDF82BD2"/>
    <w:styleLink w:val="WWNum43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0">
    <w:nsid w:val="72575629"/>
    <w:multiLevelType w:val="multilevel"/>
    <w:tmpl w:val="32CC4182"/>
    <w:styleLink w:val="WWNum1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1">
    <w:nsid w:val="72ED3056"/>
    <w:multiLevelType w:val="multilevel"/>
    <w:tmpl w:val="0D9A4BF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2">
    <w:nsid w:val="741B7F6C"/>
    <w:multiLevelType w:val="multilevel"/>
    <w:tmpl w:val="707E2794"/>
    <w:styleLink w:val="WWNum132"/>
    <w:lvl w:ilvl="0">
      <w:start w:val="1"/>
      <w:numFmt w:val="decimal"/>
      <w:lvlText w:val="(%1)"/>
      <w:lvlJc w:val="left"/>
      <w:rPr>
        <w:rFonts w:eastAsia="Calibri" w:cs="Times New Roman"/>
        <w:color w:val="365F91"/>
        <w:sz w:val="24"/>
        <w:szCs w:val="24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3">
    <w:nsid w:val="75161EB1"/>
    <w:multiLevelType w:val="multilevel"/>
    <w:tmpl w:val="225ECC52"/>
    <w:styleLink w:val="WWNum17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4">
    <w:nsid w:val="751860E3"/>
    <w:multiLevelType w:val="multilevel"/>
    <w:tmpl w:val="617665AA"/>
    <w:styleLink w:val="WWNum17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5">
    <w:nsid w:val="764222B0"/>
    <w:multiLevelType w:val="multilevel"/>
    <w:tmpl w:val="E556A898"/>
    <w:styleLink w:val="WWNum127"/>
    <w:lvl w:ilvl="0">
      <w:start w:val="1"/>
      <w:numFmt w:val="decimal"/>
      <w:lvlText w:val="(%1)"/>
      <w:lvlJc w:val="left"/>
      <w:rPr>
        <w:rFonts w:eastAsia="Calibri" w:cs="Times New Roman"/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6">
    <w:nsid w:val="78145DBD"/>
    <w:multiLevelType w:val="multilevel"/>
    <w:tmpl w:val="E37455C4"/>
    <w:styleLink w:val="WWNum80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7">
    <w:nsid w:val="787D1CAF"/>
    <w:multiLevelType w:val="multilevel"/>
    <w:tmpl w:val="27C076FA"/>
    <w:styleLink w:val="WWNum10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8">
    <w:nsid w:val="7A142439"/>
    <w:multiLevelType w:val="multilevel"/>
    <w:tmpl w:val="B4E41730"/>
    <w:styleLink w:val="WWNum198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9">
    <w:nsid w:val="7A30543D"/>
    <w:multiLevelType w:val="multilevel"/>
    <w:tmpl w:val="F7FAB3BE"/>
    <w:styleLink w:val="WWNum5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0">
    <w:nsid w:val="7AE319F5"/>
    <w:multiLevelType w:val="multilevel"/>
    <w:tmpl w:val="11762E3C"/>
    <w:styleLink w:val="WWNum159"/>
    <w:lvl w:ilvl="0">
      <w:start w:val="2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1">
    <w:nsid w:val="7BA5316D"/>
    <w:multiLevelType w:val="multilevel"/>
    <w:tmpl w:val="E1225030"/>
    <w:styleLink w:val="WWNum11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2">
    <w:nsid w:val="7BC472DB"/>
    <w:multiLevelType w:val="multilevel"/>
    <w:tmpl w:val="352430B2"/>
    <w:styleLink w:val="WWNum227"/>
    <w:lvl w:ilvl="0">
      <w:start w:val="1"/>
      <w:numFmt w:val="decimal"/>
      <w:lvlText w:val="(%1)"/>
      <w:lvlJc w:val="left"/>
      <w:rPr>
        <w:b w:val="0"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3">
    <w:nsid w:val="7BD86A58"/>
    <w:multiLevelType w:val="multilevel"/>
    <w:tmpl w:val="E15C0A22"/>
    <w:styleLink w:val="WWNum51"/>
    <w:lvl w:ilvl="0">
      <w:start w:val="1"/>
      <w:numFmt w:val="decimal"/>
      <w:lvlText w:val="%1."/>
      <w:lvlJc w:val="left"/>
      <w:rPr>
        <w:lang w:val="hr-H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4">
    <w:nsid w:val="7C1912DB"/>
    <w:multiLevelType w:val="multilevel"/>
    <w:tmpl w:val="0386706E"/>
    <w:styleLink w:val="WWNum208"/>
    <w:lvl w:ilvl="0">
      <w:start w:val="1"/>
      <w:numFmt w:val="decimal"/>
      <w:lvlText w:val="(%1)"/>
      <w:lvlJc w:val="left"/>
      <w:rPr>
        <w:lang w:val="hr-HR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5">
    <w:nsid w:val="7D7F4029"/>
    <w:multiLevelType w:val="multilevel"/>
    <w:tmpl w:val="67581782"/>
    <w:styleLink w:val="WWNum1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6">
    <w:nsid w:val="7D8D6F4B"/>
    <w:multiLevelType w:val="multilevel"/>
    <w:tmpl w:val="B70258AE"/>
    <w:styleLink w:val="WWNum33"/>
    <w:lvl w:ilvl="0">
      <w:start w:val="1"/>
      <w:numFmt w:val="decimal"/>
      <w:lvlText w:val="%1."/>
      <w:lvlJc w:val="center"/>
      <w:rPr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7">
    <w:nsid w:val="7D9756B5"/>
    <w:multiLevelType w:val="multilevel"/>
    <w:tmpl w:val="41D05C40"/>
    <w:styleLink w:val="WWNum20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8">
    <w:nsid w:val="7DC13937"/>
    <w:multiLevelType w:val="multilevel"/>
    <w:tmpl w:val="4078CE30"/>
    <w:styleLink w:val="WWNum211"/>
    <w:lvl w:ilvl="0">
      <w:start w:val="1"/>
      <w:numFmt w:val="decimal"/>
      <w:lvlText w:val="(%1)"/>
      <w:lvlJc w:val="left"/>
      <w:rPr>
        <w:rFonts w:eastAsia="Calibri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9">
    <w:nsid w:val="7DFD38E3"/>
    <w:multiLevelType w:val="multilevel"/>
    <w:tmpl w:val="24BA7D36"/>
    <w:styleLink w:val="WWNum224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0">
    <w:nsid w:val="7F360413"/>
    <w:multiLevelType w:val="multilevel"/>
    <w:tmpl w:val="E4089052"/>
    <w:styleLink w:val="WWNum188"/>
    <w:lvl w:ilvl="0">
      <w:start w:val="1"/>
      <w:numFmt w:val="decimal"/>
      <w:lvlText w:val="(%1)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1"/>
  </w:num>
  <w:num w:numId="2">
    <w:abstractNumId w:val="12"/>
  </w:num>
  <w:num w:numId="3">
    <w:abstractNumId w:val="92"/>
  </w:num>
  <w:num w:numId="4">
    <w:abstractNumId w:val="104"/>
  </w:num>
  <w:num w:numId="5">
    <w:abstractNumId w:val="211"/>
  </w:num>
  <w:num w:numId="6">
    <w:abstractNumId w:val="86"/>
  </w:num>
  <w:num w:numId="7">
    <w:abstractNumId w:val="108"/>
  </w:num>
  <w:num w:numId="8">
    <w:abstractNumId w:val="67"/>
  </w:num>
  <w:num w:numId="9">
    <w:abstractNumId w:val="5"/>
  </w:num>
  <w:num w:numId="10">
    <w:abstractNumId w:val="137"/>
  </w:num>
  <w:num w:numId="11">
    <w:abstractNumId w:val="221"/>
  </w:num>
  <w:num w:numId="12">
    <w:abstractNumId w:val="199"/>
  </w:num>
  <w:num w:numId="13">
    <w:abstractNumId w:val="164"/>
  </w:num>
  <w:num w:numId="14">
    <w:abstractNumId w:val="34"/>
  </w:num>
  <w:num w:numId="15">
    <w:abstractNumId w:val="70"/>
  </w:num>
  <w:num w:numId="16">
    <w:abstractNumId w:val="93"/>
  </w:num>
  <w:num w:numId="17">
    <w:abstractNumId w:val="22"/>
  </w:num>
  <w:num w:numId="18">
    <w:abstractNumId w:val="117"/>
  </w:num>
  <w:num w:numId="19">
    <w:abstractNumId w:val="177"/>
  </w:num>
  <w:num w:numId="20">
    <w:abstractNumId w:val="62"/>
  </w:num>
  <w:num w:numId="21">
    <w:abstractNumId w:val="140"/>
  </w:num>
  <w:num w:numId="22">
    <w:abstractNumId w:val="194"/>
  </w:num>
  <w:num w:numId="23">
    <w:abstractNumId w:val="187"/>
  </w:num>
  <w:num w:numId="24">
    <w:abstractNumId w:val="50"/>
  </w:num>
  <w:num w:numId="25">
    <w:abstractNumId w:val="161"/>
  </w:num>
  <w:num w:numId="26">
    <w:abstractNumId w:val="182"/>
  </w:num>
  <w:num w:numId="27">
    <w:abstractNumId w:val="95"/>
  </w:num>
  <w:num w:numId="28">
    <w:abstractNumId w:val="97"/>
  </w:num>
  <w:num w:numId="29">
    <w:abstractNumId w:val="116"/>
  </w:num>
  <w:num w:numId="30">
    <w:abstractNumId w:val="69"/>
  </w:num>
  <w:num w:numId="31">
    <w:abstractNumId w:val="131"/>
  </w:num>
  <w:num w:numId="32">
    <w:abstractNumId w:val="16"/>
  </w:num>
  <w:num w:numId="33">
    <w:abstractNumId w:val="226"/>
  </w:num>
  <w:num w:numId="34">
    <w:abstractNumId w:val="90"/>
  </w:num>
  <w:num w:numId="35">
    <w:abstractNumId w:val="202"/>
  </w:num>
  <w:num w:numId="36">
    <w:abstractNumId w:val="153"/>
  </w:num>
  <w:num w:numId="37">
    <w:abstractNumId w:val="23"/>
  </w:num>
  <w:num w:numId="38">
    <w:abstractNumId w:val="125"/>
  </w:num>
  <w:num w:numId="39">
    <w:abstractNumId w:val="78"/>
  </w:num>
  <w:num w:numId="40">
    <w:abstractNumId w:val="2"/>
  </w:num>
  <w:num w:numId="41">
    <w:abstractNumId w:val="47"/>
  </w:num>
  <w:num w:numId="42">
    <w:abstractNumId w:val="167"/>
  </w:num>
  <w:num w:numId="43">
    <w:abstractNumId w:val="209"/>
  </w:num>
  <w:num w:numId="44">
    <w:abstractNumId w:val="82"/>
  </w:num>
  <w:num w:numId="45">
    <w:abstractNumId w:val="88"/>
  </w:num>
  <w:num w:numId="46">
    <w:abstractNumId w:val="128"/>
  </w:num>
  <w:num w:numId="47">
    <w:abstractNumId w:val="183"/>
  </w:num>
  <w:num w:numId="48">
    <w:abstractNumId w:val="178"/>
  </w:num>
  <w:num w:numId="49">
    <w:abstractNumId w:val="189"/>
  </w:num>
  <w:num w:numId="50">
    <w:abstractNumId w:val="120"/>
  </w:num>
  <w:num w:numId="51">
    <w:abstractNumId w:val="223"/>
  </w:num>
  <w:num w:numId="52">
    <w:abstractNumId w:val="17"/>
  </w:num>
  <w:num w:numId="53">
    <w:abstractNumId w:val="58"/>
  </w:num>
  <w:num w:numId="54">
    <w:abstractNumId w:val="219"/>
  </w:num>
  <w:num w:numId="55">
    <w:abstractNumId w:val="4"/>
  </w:num>
  <w:num w:numId="56">
    <w:abstractNumId w:val="148"/>
  </w:num>
  <w:num w:numId="57">
    <w:abstractNumId w:val="6"/>
  </w:num>
  <w:num w:numId="58">
    <w:abstractNumId w:val="52"/>
  </w:num>
  <w:num w:numId="59">
    <w:abstractNumId w:val="111"/>
  </w:num>
  <w:num w:numId="60">
    <w:abstractNumId w:val="127"/>
  </w:num>
  <w:num w:numId="61">
    <w:abstractNumId w:val="103"/>
  </w:num>
  <w:num w:numId="62">
    <w:abstractNumId w:val="66"/>
  </w:num>
  <w:num w:numId="63">
    <w:abstractNumId w:val="134"/>
  </w:num>
  <w:num w:numId="64">
    <w:abstractNumId w:val="41"/>
  </w:num>
  <w:num w:numId="65">
    <w:abstractNumId w:val="94"/>
  </w:num>
  <w:num w:numId="66">
    <w:abstractNumId w:val="121"/>
  </w:num>
  <w:num w:numId="67">
    <w:abstractNumId w:val="165"/>
  </w:num>
  <w:num w:numId="68">
    <w:abstractNumId w:val="135"/>
  </w:num>
  <w:num w:numId="69">
    <w:abstractNumId w:val="73"/>
  </w:num>
  <w:num w:numId="70">
    <w:abstractNumId w:val="33"/>
  </w:num>
  <w:num w:numId="71">
    <w:abstractNumId w:val="53"/>
  </w:num>
  <w:num w:numId="72">
    <w:abstractNumId w:val="61"/>
  </w:num>
  <w:num w:numId="73">
    <w:abstractNumId w:val="74"/>
  </w:num>
  <w:num w:numId="74">
    <w:abstractNumId w:val="192"/>
  </w:num>
  <w:num w:numId="75">
    <w:abstractNumId w:val="43"/>
  </w:num>
  <w:num w:numId="76">
    <w:abstractNumId w:val="85"/>
  </w:num>
  <w:num w:numId="77">
    <w:abstractNumId w:val="79"/>
  </w:num>
  <w:num w:numId="78">
    <w:abstractNumId w:val="110"/>
  </w:num>
  <w:num w:numId="79">
    <w:abstractNumId w:val="169"/>
  </w:num>
  <w:num w:numId="80">
    <w:abstractNumId w:val="216"/>
  </w:num>
  <w:num w:numId="81">
    <w:abstractNumId w:val="157"/>
  </w:num>
  <w:num w:numId="82">
    <w:abstractNumId w:val="204"/>
  </w:num>
  <w:num w:numId="83">
    <w:abstractNumId w:val="77"/>
  </w:num>
  <w:num w:numId="84">
    <w:abstractNumId w:val="15"/>
  </w:num>
  <w:num w:numId="85">
    <w:abstractNumId w:val="200"/>
  </w:num>
  <w:num w:numId="86">
    <w:abstractNumId w:val="118"/>
  </w:num>
  <w:num w:numId="87">
    <w:abstractNumId w:val="42"/>
  </w:num>
  <w:num w:numId="88">
    <w:abstractNumId w:val="19"/>
  </w:num>
  <w:num w:numId="89">
    <w:abstractNumId w:val="48"/>
  </w:num>
  <w:num w:numId="90">
    <w:abstractNumId w:val="124"/>
  </w:num>
  <w:num w:numId="91">
    <w:abstractNumId w:val="35"/>
  </w:num>
  <w:num w:numId="92">
    <w:abstractNumId w:val="190"/>
  </w:num>
  <w:num w:numId="93">
    <w:abstractNumId w:val="87"/>
  </w:num>
  <w:num w:numId="94">
    <w:abstractNumId w:val="14"/>
  </w:num>
  <w:num w:numId="95">
    <w:abstractNumId w:val="149"/>
  </w:num>
  <w:num w:numId="96">
    <w:abstractNumId w:val="0"/>
  </w:num>
  <w:num w:numId="97">
    <w:abstractNumId w:val="163"/>
  </w:num>
  <w:num w:numId="98">
    <w:abstractNumId w:val="37"/>
  </w:num>
  <w:num w:numId="99">
    <w:abstractNumId w:val="186"/>
  </w:num>
  <w:num w:numId="100">
    <w:abstractNumId w:val="84"/>
  </w:num>
  <w:num w:numId="101">
    <w:abstractNumId w:val="173"/>
  </w:num>
  <w:num w:numId="102">
    <w:abstractNumId w:val="20"/>
  </w:num>
  <w:num w:numId="103">
    <w:abstractNumId w:val="54"/>
  </w:num>
  <w:num w:numId="104">
    <w:abstractNumId w:val="174"/>
  </w:num>
  <w:num w:numId="105">
    <w:abstractNumId w:val="197"/>
  </w:num>
  <w:num w:numId="106">
    <w:abstractNumId w:val="63"/>
  </w:num>
  <w:num w:numId="107">
    <w:abstractNumId w:val="130"/>
  </w:num>
  <w:num w:numId="108">
    <w:abstractNumId w:val="141"/>
  </w:num>
  <w:num w:numId="109">
    <w:abstractNumId w:val="217"/>
  </w:num>
  <w:num w:numId="110">
    <w:abstractNumId w:val="172"/>
  </w:num>
  <w:num w:numId="111">
    <w:abstractNumId w:val="24"/>
  </w:num>
  <w:num w:numId="112">
    <w:abstractNumId w:val="159"/>
  </w:num>
  <w:num w:numId="113">
    <w:abstractNumId w:val="170"/>
  </w:num>
  <w:num w:numId="114">
    <w:abstractNumId w:val="32"/>
  </w:num>
  <w:num w:numId="115">
    <w:abstractNumId w:val="205"/>
  </w:num>
  <w:num w:numId="116">
    <w:abstractNumId w:val="132"/>
  </w:num>
  <w:num w:numId="117">
    <w:abstractNumId w:val="30"/>
  </w:num>
  <w:num w:numId="118">
    <w:abstractNumId w:val="129"/>
  </w:num>
  <w:num w:numId="119">
    <w:abstractNumId w:val="51"/>
  </w:num>
  <w:num w:numId="120">
    <w:abstractNumId w:val="3"/>
  </w:num>
  <w:num w:numId="121">
    <w:abstractNumId w:val="102"/>
  </w:num>
  <w:num w:numId="122">
    <w:abstractNumId w:val="184"/>
  </w:num>
  <w:num w:numId="123">
    <w:abstractNumId w:val="26"/>
  </w:num>
  <w:num w:numId="124">
    <w:abstractNumId w:val="201"/>
  </w:num>
  <w:num w:numId="125">
    <w:abstractNumId w:val="185"/>
  </w:num>
  <w:num w:numId="126">
    <w:abstractNumId w:val="162"/>
  </w:num>
  <w:num w:numId="127">
    <w:abstractNumId w:val="215"/>
  </w:num>
  <w:num w:numId="128">
    <w:abstractNumId w:val="60"/>
  </w:num>
  <w:num w:numId="129">
    <w:abstractNumId w:val="171"/>
  </w:num>
  <w:num w:numId="130">
    <w:abstractNumId w:val="122"/>
  </w:num>
  <w:num w:numId="131">
    <w:abstractNumId w:val="44"/>
  </w:num>
  <w:num w:numId="132">
    <w:abstractNumId w:val="212"/>
  </w:num>
  <w:num w:numId="133">
    <w:abstractNumId w:val="208"/>
  </w:num>
  <w:num w:numId="134">
    <w:abstractNumId w:val="188"/>
  </w:num>
  <w:num w:numId="135">
    <w:abstractNumId w:val="89"/>
  </w:num>
  <w:num w:numId="136">
    <w:abstractNumId w:val="101"/>
  </w:num>
  <w:num w:numId="137">
    <w:abstractNumId w:val="133"/>
  </w:num>
  <w:num w:numId="138">
    <w:abstractNumId w:val="71"/>
  </w:num>
  <w:num w:numId="139">
    <w:abstractNumId w:val="203"/>
  </w:num>
  <w:num w:numId="140">
    <w:abstractNumId w:val="119"/>
  </w:num>
  <w:num w:numId="141">
    <w:abstractNumId w:val="18"/>
  </w:num>
  <w:num w:numId="142">
    <w:abstractNumId w:val="198"/>
  </w:num>
  <w:num w:numId="143">
    <w:abstractNumId w:val="115"/>
  </w:num>
  <w:num w:numId="144">
    <w:abstractNumId w:val="123"/>
  </w:num>
  <w:num w:numId="145">
    <w:abstractNumId w:val="195"/>
  </w:num>
  <w:num w:numId="146">
    <w:abstractNumId w:val="96"/>
  </w:num>
  <w:num w:numId="147">
    <w:abstractNumId w:val="9"/>
  </w:num>
  <w:num w:numId="148">
    <w:abstractNumId w:val="142"/>
  </w:num>
  <w:num w:numId="149">
    <w:abstractNumId w:val="21"/>
  </w:num>
  <w:num w:numId="150">
    <w:abstractNumId w:val="80"/>
  </w:num>
  <w:num w:numId="151">
    <w:abstractNumId w:val="45"/>
  </w:num>
  <w:num w:numId="152">
    <w:abstractNumId w:val="99"/>
  </w:num>
  <w:num w:numId="153">
    <w:abstractNumId w:val="175"/>
  </w:num>
  <w:num w:numId="154">
    <w:abstractNumId w:val="91"/>
  </w:num>
  <w:num w:numId="155">
    <w:abstractNumId w:val="13"/>
  </w:num>
  <w:num w:numId="156">
    <w:abstractNumId w:val="138"/>
  </w:num>
  <w:num w:numId="157">
    <w:abstractNumId w:val="36"/>
  </w:num>
  <w:num w:numId="158">
    <w:abstractNumId w:val="72"/>
  </w:num>
  <w:num w:numId="159">
    <w:abstractNumId w:val="220"/>
  </w:num>
  <w:num w:numId="160">
    <w:abstractNumId w:val="55"/>
  </w:num>
  <w:num w:numId="161">
    <w:abstractNumId w:val="106"/>
  </w:num>
  <w:num w:numId="162">
    <w:abstractNumId w:val="29"/>
  </w:num>
  <w:num w:numId="163">
    <w:abstractNumId w:val="57"/>
  </w:num>
  <w:num w:numId="164">
    <w:abstractNumId w:val="196"/>
  </w:num>
  <w:num w:numId="165">
    <w:abstractNumId w:val="114"/>
  </w:num>
  <w:num w:numId="166">
    <w:abstractNumId w:val="46"/>
  </w:num>
  <w:num w:numId="167">
    <w:abstractNumId w:val="166"/>
  </w:num>
  <w:num w:numId="168">
    <w:abstractNumId w:val="210"/>
  </w:num>
  <w:num w:numId="169">
    <w:abstractNumId w:val="151"/>
  </w:num>
  <w:num w:numId="170">
    <w:abstractNumId w:val="193"/>
  </w:num>
  <w:num w:numId="171">
    <w:abstractNumId w:val="65"/>
  </w:num>
  <w:num w:numId="172">
    <w:abstractNumId w:val="206"/>
  </w:num>
  <w:num w:numId="173">
    <w:abstractNumId w:val="214"/>
  </w:num>
  <w:num w:numId="174">
    <w:abstractNumId w:val="181"/>
  </w:num>
  <w:num w:numId="175">
    <w:abstractNumId w:val="154"/>
  </w:num>
  <w:num w:numId="176">
    <w:abstractNumId w:val="56"/>
  </w:num>
  <w:num w:numId="177">
    <w:abstractNumId w:val="145"/>
  </w:num>
  <w:num w:numId="178">
    <w:abstractNumId w:val="213"/>
  </w:num>
  <w:num w:numId="179">
    <w:abstractNumId w:val="207"/>
  </w:num>
  <w:num w:numId="180">
    <w:abstractNumId w:val="147"/>
  </w:num>
  <w:num w:numId="181">
    <w:abstractNumId w:val="176"/>
  </w:num>
  <w:num w:numId="182">
    <w:abstractNumId w:val="113"/>
  </w:num>
  <w:num w:numId="183">
    <w:abstractNumId w:val="144"/>
  </w:num>
  <w:num w:numId="184">
    <w:abstractNumId w:val="38"/>
  </w:num>
  <w:num w:numId="185">
    <w:abstractNumId w:val="31"/>
  </w:num>
  <w:num w:numId="186">
    <w:abstractNumId w:val="98"/>
  </w:num>
  <w:num w:numId="187">
    <w:abstractNumId w:val="64"/>
  </w:num>
  <w:num w:numId="188">
    <w:abstractNumId w:val="230"/>
  </w:num>
  <w:num w:numId="189">
    <w:abstractNumId w:val="10"/>
  </w:num>
  <w:num w:numId="190">
    <w:abstractNumId w:val="180"/>
  </w:num>
  <w:num w:numId="191">
    <w:abstractNumId w:val="112"/>
  </w:num>
  <w:num w:numId="192">
    <w:abstractNumId w:val="225"/>
  </w:num>
  <w:num w:numId="193">
    <w:abstractNumId w:val="68"/>
  </w:num>
  <w:num w:numId="194">
    <w:abstractNumId w:val="136"/>
  </w:num>
  <w:num w:numId="195">
    <w:abstractNumId w:val="107"/>
  </w:num>
  <w:num w:numId="196">
    <w:abstractNumId w:val="8"/>
  </w:num>
  <w:num w:numId="197">
    <w:abstractNumId w:val="179"/>
  </w:num>
  <w:num w:numId="198">
    <w:abstractNumId w:val="218"/>
  </w:num>
  <w:num w:numId="199">
    <w:abstractNumId w:val="191"/>
  </w:num>
  <w:num w:numId="200">
    <w:abstractNumId w:val="227"/>
  </w:num>
  <w:num w:numId="201">
    <w:abstractNumId w:val="75"/>
  </w:num>
  <w:num w:numId="202">
    <w:abstractNumId w:val="1"/>
  </w:num>
  <w:num w:numId="203">
    <w:abstractNumId w:val="100"/>
  </w:num>
  <w:num w:numId="204">
    <w:abstractNumId w:val="39"/>
  </w:num>
  <w:num w:numId="205">
    <w:abstractNumId w:val="158"/>
  </w:num>
  <w:num w:numId="206">
    <w:abstractNumId w:val="146"/>
  </w:num>
  <w:num w:numId="207">
    <w:abstractNumId w:val="152"/>
  </w:num>
  <w:num w:numId="208">
    <w:abstractNumId w:val="224"/>
  </w:num>
  <w:num w:numId="209">
    <w:abstractNumId w:val="168"/>
  </w:num>
  <w:num w:numId="210">
    <w:abstractNumId w:val="11"/>
  </w:num>
  <w:num w:numId="211">
    <w:abstractNumId w:val="228"/>
  </w:num>
  <w:num w:numId="212">
    <w:abstractNumId w:val="139"/>
  </w:num>
  <w:num w:numId="213">
    <w:abstractNumId w:val="59"/>
  </w:num>
  <w:num w:numId="214">
    <w:abstractNumId w:val="25"/>
  </w:num>
  <w:num w:numId="215">
    <w:abstractNumId w:val="156"/>
  </w:num>
  <w:num w:numId="216">
    <w:abstractNumId w:val="76"/>
  </w:num>
  <w:num w:numId="217">
    <w:abstractNumId w:val="40"/>
  </w:num>
  <w:num w:numId="218">
    <w:abstractNumId w:val="105"/>
  </w:num>
  <w:num w:numId="219">
    <w:abstractNumId w:val="27"/>
  </w:num>
  <w:num w:numId="220">
    <w:abstractNumId w:val="7"/>
  </w:num>
  <w:num w:numId="221">
    <w:abstractNumId w:val="49"/>
  </w:num>
  <w:num w:numId="222">
    <w:abstractNumId w:val="126"/>
  </w:num>
  <w:num w:numId="223">
    <w:abstractNumId w:val="160"/>
  </w:num>
  <w:num w:numId="224">
    <w:abstractNumId w:val="229"/>
  </w:num>
  <w:num w:numId="225">
    <w:abstractNumId w:val="28"/>
  </w:num>
  <w:num w:numId="226">
    <w:abstractNumId w:val="155"/>
  </w:num>
  <w:num w:numId="227">
    <w:abstractNumId w:val="222"/>
  </w:num>
  <w:num w:numId="228">
    <w:abstractNumId w:val="229"/>
    <w:lvlOverride w:ilvl="0">
      <w:startOverride w:val="1"/>
    </w:lvlOverride>
  </w:num>
  <w:num w:numId="229">
    <w:abstractNumId w:val="146"/>
    <w:lvlOverride w:ilvl="0">
      <w:startOverride w:val="1"/>
    </w:lvlOverride>
  </w:num>
  <w:num w:numId="230">
    <w:abstractNumId w:val="11"/>
    <w:lvlOverride w:ilvl="0">
      <w:startOverride w:val="1"/>
    </w:lvlOverride>
  </w:num>
  <w:num w:numId="231">
    <w:abstractNumId w:val="75"/>
    <w:lvlOverride w:ilvl="0">
      <w:startOverride w:val="1"/>
    </w:lvlOverride>
  </w:num>
  <w:num w:numId="232">
    <w:abstractNumId w:val="139"/>
    <w:lvlOverride w:ilvl="0">
      <w:startOverride w:val="1"/>
    </w:lvlOverride>
  </w:num>
  <w:num w:numId="233">
    <w:abstractNumId w:val="1"/>
    <w:lvlOverride w:ilvl="0">
      <w:startOverride w:val="1"/>
    </w:lvlOverride>
  </w:num>
  <w:num w:numId="234">
    <w:abstractNumId w:val="28"/>
    <w:lvlOverride w:ilvl="0">
      <w:startOverride w:val="1"/>
    </w:lvlOverride>
  </w:num>
  <w:num w:numId="235">
    <w:abstractNumId w:val="155"/>
    <w:lvlOverride w:ilvl="0">
      <w:startOverride w:val="1"/>
    </w:lvlOverride>
  </w:num>
  <w:num w:numId="236">
    <w:abstractNumId w:val="109"/>
  </w:num>
  <w:num w:numId="237">
    <w:abstractNumId w:val="150"/>
  </w:num>
  <w:num w:numId="23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43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1"/>
    <w:rsid w:val="00003383"/>
    <w:rsid w:val="00004CD1"/>
    <w:rsid w:val="00006E08"/>
    <w:rsid w:val="00016A7A"/>
    <w:rsid w:val="000273BE"/>
    <w:rsid w:val="00034D98"/>
    <w:rsid w:val="000569F6"/>
    <w:rsid w:val="00066CF6"/>
    <w:rsid w:val="0007286D"/>
    <w:rsid w:val="00075335"/>
    <w:rsid w:val="000A2131"/>
    <w:rsid w:val="000A2D1F"/>
    <w:rsid w:val="000A55BE"/>
    <w:rsid w:val="000A6B2E"/>
    <w:rsid w:val="000B1B8A"/>
    <w:rsid w:val="000C0D2E"/>
    <w:rsid w:val="000C3A10"/>
    <w:rsid w:val="000C7E2E"/>
    <w:rsid w:val="000E3EE9"/>
    <w:rsid w:val="000F088B"/>
    <w:rsid w:val="000F7B08"/>
    <w:rsid w:val="00127255"/>
    <w:rsid w:val="00134C5F"/>
    <w:rsid w:val="0016003B"/>
    <w:rsid w:val="00161F81"/>
    <w:rsid w:val="0016546A"/>
    <w:rsid w:val="0017599D"/>
    <w:rsid w:val="00176241"/>
    <w:rsid w:val="0018004E"/>
    <w:rsid w:val="00181214"/>
    <w:rsid w:val="0019451F"/>
    <w:rsid w:val="001A0F27"/>
    <w:rsid w:val="001C0B25"/>
    <w:rsid w:val="001D1C94"/>
    <w:rsid w:val="001D411C"/>
    <w:rsid w:val="001D53EA"/>
    <w:rsid w:val="001D7E32"/>
    <w:rsid w:val="001E24C4"/>
    <w:rsid w:val="001F00EB"/>
    <w:rsid w:val="001F633B"/>
    <w:rsid w:val="00200688"/>
    <w:rsid w:val="002044E5"/>
    <w:rsid w:val="00214414"/>
    <w:rsid w:val="00214B3A"/>
    <w:rsid w:val="0021676F"/>
    <w:rsid w:val="002208CC"/>
    <w:rsid w:val="00231A42"/>
    <w:rsid w:val="002348AF"/>
    <w:rsid w:val="002421BC"/>
    <w:rsid w:val="0024551A"/>
    <w:rsid w:val="00251ECD"/>
    <w:rsid w:val="00257A25"/>
    <w:rsid w:val="00262432"/>
    <w:rsid w:val="002639EA"/>
    <w:rsid w:val="00270F38"/>
    <w:rsid w:val="00275344"/>
    <w:rsid w:val="002904C7"/>
    <w:rsid w:val="002A70D8"/>
    <w:rsid w:val="002B13D6"/>
    <w:rsid w:val="002D209A"/>
    <w:rsid w:val="002D700E"/>
    <w:rsid w:val="002E3B9A"/>
    <w:rsid w:val="002F7A91"/>
    <w:rsid w:val="002F7B5C"/>
    <w:rsid w:val="0030537A"/>
    <w:rsid w:val="00311541"/>
    <w:rsid w:val="00311B9F"/>
    <w:rsid w:val="00322965"/>
    <w:rsid w:val="00335C6E"/>
    <w:rsid w:val="00341E41"/>
    <w:rsid w:val="00345463"/>
    <w:rsid w:val="00357C96"/>
    <w:rsid w:val="00357D62"/>
    <w:rsid w:val="0036575E"/>
    <w:rsid w:val="00370F49"/>
    <w:rsid w:val="00375501"/>
    <w:rsid w:val="0038571E"/>
    <w:rsid w:val="00392FC6"/>
    <w:rsid w:val="003B6B6D"/>
    <w:rsid w:val="003C0101"/>
    <w:rsid w:val="003C391D"/>
    <w:rsid w:val="003E5644"/>
    <w:rsid w:val="003E6C86"/>
    <w:rsid w:val="003F1093"/>
    <w:rsid w:val="003F2086"/>
    <w:rsid w:val="00402D2A"/>
    <w:rsid w:val="004062EA"/>
    <w:rsid w:val="004111E3"/>
    <w:rsid w:val="0041792E"/>
    <w:rsid w:val="004201D7"/>
    <w:rsid w:val="0043612A"/>
    <w:rsid w:val="00444898"/>
    <w:rsid w:val="00453F29"/>
    <w:rsid w:val="00454B0C"/>
    <w:rsid w:val="00465638"/>
    <w:rsid w:val="00473A2D"/>
    <w:rsid w:val="00480CCC"/>
    <w:rsid w:val="004815E9"/>
    <w:rsid w:val="00482045"/>
    <w:rsid w:val="004A025C"/>
    <w:rsid w:val="004A0FA3"/>
    <w:rsid w:val="004B37CD"/>
    <w:rsid w:val="004B5E8F"/>
    <w:rsid w:val="004C0C18"/>
    <w:rsid w:val="004F298B"/>
    <w:rsid w:val="00507BEC"/>
    <w:rsid w:val="005207BC"/>
    <w:rsid w:val="00536271"/>
    <w:rsid w:val="0054497F"/>
    <w:rsid w:val="005462B0"/>
    <w:rsid w:val="005615F2"/>
    <w:rsid w:val="00571DFE"/>
    <w:rsid w:val="00581073"/>
    <w:rsid w:val="00587115"/>
    <w:rsid w:val="0059259B"/>
    <w:rsid w:val="00595FA7"/>
    <w:rsid w:val="005A326D"/>
    <w:rsid w:val="005A4FC6"/>
    <w:rsid w:val="005B40B5"/>
    <w:rsid w:val="005B505A"/>
    <w:rsid w:val="005C131C"/>
    <w:rsid w:val="005C6C15"/>
    <w:rsid w:val="005E62BD"/>
    <w:rsid w:val="00600880"/>
    <w:rsid w:val="00617DBC"/>
    <w:rsid w:val="00624010"/>
    <w:rsid w:val="00631CE5"/>
    <w:rsid w:val="00651E18"/>
    <w:rsid w:val="00653C8F"/>
    <w:rsid w:val="00655081"/>
    <w:rsid w:val="006701B1"/>
    <w:rsid w:val="00691A94"/>
    <w:rsid w:val="0069228D"/>
    <w:rsid w:val="00693600"/>
    <w:rsid w:val="00697652"/>
    <w:rsid w:val="006A3836"/>
    <w:rsid w:val="006D1D77"/>
    <w:rsid w:val="006D7D31"/>
    <w:rsid w:val="006E26A5"/>
    <w:rsid w:val="006F2059"/>
    <w:rsid w:val="00710B82"/>
    <w:rsid w:val="0071659F"/>
    <w:rsid w:val="00723D8D"/>
    <w:rsid w:val="00723E37"/>
    <w:rsid w:val="007340D7"/>
    <w:rsid w:val="00760544"/>
    <w:rsid w:val="0079192B"/>
    <w:rsid w:val="00795B06"/>
    <w:rsid w:val="007A3842"/>
    <w:rsid w:val="007B2271"/>
    <w:rsid w:val="007C353D"/>
    <w:rsid w:val="007C7DDE"/>
    <w:rsid w:val="007D455B"/>
    <w:rsid w:val="007E609D"/>
    <w:rsid w:val="007F266C"/>
    <w:rsid w:val="007F66CB"/>
    <w:rsid w:val="007F728C"/>
    <w:rsid w:val="00804C0A"/>
    <w:rsid w:val="008112D7"/>
    <w:rsid w:val="008130B9"/>
    <w:rsid w:val="008178DD"/>
    <w:rsid w:val="00832370"/>
    <w:rsid w:val="0084284E"/>
    <w:rsid w:val="00843952"/>
    <w:rsid w:val="0086508E"/>
    <w:rsid w:val="00880FA0"/>
    <w:rsid w:val="008927D0"/>
    <w:rsid w:val="00893536"/>
    <w:rsid w:val="00893C13"/>
    <w:rsid w:val="00897B69"/>
    <w:rsid w:val="008A319B"/>
    <w:rsid w:val="008A5E7C"/>
    <w:rsid w:val="008B3FCB"/>
    <w:rsid w:val="008B4C30"/>
    <w:rsid w:val="008B6E50"/>
    <w:rsid w:val="008C38A5"/>
    <w:rsid w:val="008F12B8"/>
    <w:rsid w:val="008F3D0C"/>
    <w:rsid w:val="008F687C"/>
    <w:rsid w:val="008F7967"/>
    <w:rsid w:val="00903B27"/>
    <w:rsid w:val="00913A53"/>
    <w:rsid w:val="00920C5D"/>
    <w:rsid w:val="009270E6"/>
    <w:rsid w:val="009371B9"/>
    <w:rsid w:val="0093783E"/>
    <w:rsid w:val="00942D33"/>
    <w:rsid w:val="00946142"/>
    <w:rsid w:val="009514CC"/>
    <w:rsid w:val="00956DA5"/>
    <w:rsid w:val="00956FFB"/>
    <w:rsid w:val="00973D1B"/>
    <w:rsid w:val="0099493D"/>
    <w:rsid w:val="009C1567"/>
    <w:rsid w:val="009D3F7E"/>
    <w:rsid w:val="009D66D3"/>
    <w:rsid w:val="009D7F45"/>
    <w:rsid w:val="009E0523"/>
    <w:rsid w:val="009E234A"/>
    <w:rsid w:val="00A179CF"/>
    <w:rsid w:val="00A255CD"/>
    <w:rsid w:val="00A326B2"/>
    <w:rsid w:val="00A454B3"/>
    <w:rsid w:val="00A71002"/>
    <w:rsid w:val="00A719EF"/>
    <w:rsid w:val="00A817C1"/>
    <w:rsid w:val="00A91B81"/>
    <w:rsid w:val="00A95A1C"/>
    <w:rsid w:val="00AB3B3F"/>
    <w:rsid w:val="00AC7A7A"/>
    <w:rsid w:val="00AD0C5C"/>
    <w:rsid w:val="00AE5290"/>
    <w:rsid w:val="00AF4638"/>
    <w:rsid w:val="00AF5F50"/>
    <w:rsid w:val="00AF7C60"/>
    <w:rsid w:val="00B40E98"/>
    <w:rsid w:val="00B95617"/>
    <w:rsid w:val="00BA5425"/>
    <w:rsid w:val="00BA5A4C"/>
    <w:rsid w:val="00BB1FEF"/>
    <w:rsid w:val="00BD0156"/>
    <w:rsid w:val="00BD439D"/>
    <w:rsid w:val="00BF44F0"/>
    <w:rsid w:val="00C16E0F"/>
    <w:rsid w:val="00C259A7"/>
    <w:rsid w:val="00C51102"/>
    <w:rsid w:val="00C511A9"/>
    <w:rsid w:val="00C53E8D"/>
    <w:rsid w:val="00C54BB2"/>
    <w:rsid w:val="00C65FFF"/>
    <w:rsid w:val="00C850B2"/>
    <w:rsid w:val="00C87517"/>
    <w:rsid w:val="00C90BCF"/>
    <w:rsid w:val="00CA30F9"/>
    <w:rsid w:val="00CA46BF"/>
    <w:rsid w:val="00CA5A84"/>
    <w:rsid w:val="00CA5E01"/>
    <w:rsid w:val="00CB08E6"/>
    <w:rsid w:val="00CD0DD1"/>
    <w:rsid w:val="00CE1B74"/>
    <w:rsid w:val="00CF2536"/>
    <w:rsid w:val="00D167F5"/>
    <w:rsid w:val="00D46CE3"/>
    <w:rsid w:val="00D501D2"/>
    <w:rsid w:val="00D77FC2"/>
    <w:rsid w:val="00D87583"/>
    <w:rsid w:val="00D87777"/>
    <w:rsid w:val="00D93F93"/>
    <w:rsid w:val="00DA7A0B"/>
    <w:rsid w:val="00DA7DA8"/>
    <w:rsid w:val="00DB4ED6"/>
    <w:rsid w:val="00DC01F0"/>
    <w:rsid w:val="00DC0D4A"/>
    <w:rsid w:val="00DD56B3"/>
    <w:rsid w:val="00DF06AA"/>
    <w:rsid w:val="00DF0749"/>
    <w:rsid w:val="00E16183"/>
    <w:rsid w:val="00E1702C"/>
    <w:rsid w:val="00E254E3"/>
    <w:rsid w:val="00E307ED"/>
    <w:rsid w:val="00E36C6E"/>
    <w:rsid w:val="00E37EE3"/>
    <w:rsid w:val="00E43373"/>
    <w:rsid w:val="00E43A5E"/>
    <w:rsid w:val="00E62269"/>
    <w:rsid w:val="00E75B26"/>
    <w:rsid w:val="00E90103"/>
    <w:rsid w:val="00E91632"/>
    <w:rsid w:val="00E97419"/>
    <w:rsid w:val="00EA11D7"/>
    <w:rsid w:val="00EA3029"/>
    <w:rsid w:val="00EE0F82"/>
    <w:rsid w:val="00EF159F"/>
    <w:rsid w:val="00F03176"/>
    <w:rsid w:val="00F03D7E"/>
    <w:rsid w:val="00F05839"/>
    <w:rsid w:val="00F114A9"/>
    <w:rsid w:val="00F15246"/>
    <w:rsid w:val="00F45C86"/>
    <w:rsid w:val="00F54FD6"/>
    <w:rsid w:val="00F55971"/>
    <w:rsid w:val="00F55F89"/>
    <w:rsid w:val="00F56BC0"/>
    <w:rsid w:val="00F578C9"/>
    <w:rsid w:val="00F610ED"/>
    <w:rsid w:val="00F70533"/>
    <w:rsid w:val="00F721A1"/>
    <w:rsid w:val="00F73AB1"/>
    <w:rsid w:val="00F75B6A"/>
    <w:rsid w:val="00F975F2"/>
    <w:rsid w:val="00F97CB2"/>
    <w:rsid w:val="00FB0560"/>
    <w:rsid w:val="00FB33EB"/>
    <w:rsid w:val="00FB4E15"/>
    <w:rsid w:val="00FC0F05"/>
    <w:rsid w:val="00FC4F80"/>
    <w:rsid w:val="00FD15BD"/>
    <w:rsid w:val="00FD222C"/>
    <w:rsid w:val="00FD3047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Standard"/>
    <w:uiPriority w:val="99"/>
    <w:pPr>
      <w:suppressLineNumbers/>
      <w:tabs>
        <w:tab w:val="center" w:pos="4536"/>
        <w:tab w:val="right" w:pos="9072"/>
      </w:tabs>
    </w:pPr>
    <w:rPr>
      <w:rFonts w:eastAsia="Times New Roman"/>
      <w:lang w:val="hr-HR"/>
    </w:rPr>
  </w:style>
  <w:style w:type="paragraph" w:styleId="Header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rFonts w:eastAsia="Times New Roman"/>
    </w:rPr>
  </w:style>
  <w:style w:type="paragraph" w:styleId="NoSpacing">
    <w:name w:val="No Spacing"/>
    <w:pPr>
      <w:widowControl/>
      <w:spacing w:after="0" w:line="100" w:lineRule="atLeast"/>
    </w:pPr>
    <w:rPr>
      <w:rFonts w:cs="font296"/>
      <w:lang w:eastAsia="ar-SA"/>
    </w:rPr>
  </w:style>
  <w:style w:type="paragraph" w:customStyle="1" w:styleId="t-9-8">
    <w:name w:val="t-9-8"/>
    <w:basedOn w:val="Standard"/>
    <w:pPr>
      <w:spacing w:before="100" w:after="225"/>
    </w:pPr>
    <w:rPr>
      <w:rFonts w:eastAsia="Times New Roman"/>
      <w:lang w:val="hr-HR"/>
    </w:rPr>
  </w:style>
  <w:style w:type="paragraph" w:customStyle="1" w:styleId="CommentText1">
    <w:name w:val="Comment Text1"/>
    <w:basedOn w:val="Standard"/>
    <w:rPr>
      <w:rFonts w:ascii="Calibri" w:eastAsia="Calibri" w:hAnsi="Calibri"/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Revision">
    <w:name w:val="Revision"/>
    <w:pPr>
      <w:widowControl/>
      <w:spacing w:after="0" w:line="100" w:lineRule="atLeast"/>
    </w:pPr>
    <w:rPr>
      <w:rFonts w:cs="font296"/>
      <w:lang w:val="en-US" w:eastAsia="ar-SA"/>
    </w:rPr>
  </w:style>
  <w:style w:type="paragraph" w:customStyle="1" w:styleId="T-98-2">
    <w:name w:val="T-9/8-2"/>
    <w:pPr>
      <w:widowControl/>
      <w:tabs>
        <w:tab w:val="left" w:pos="2153"/>
      </w:tabs>
      <w:spacing w:after="43" w:line="100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ar-SA"/>
    </w:rPr>
  </w:style>
  <w:style w:type="paragraph" w:customStyle="1" w:styleId="15">
    <w:name w:val="15"/>
    <w:basedOn w:val="Standard"/>
    <w:pPr>
      <w:jc w:val="both"/>
    </w:pPr>
    <w:rPr>
      <w:rFonts w:eastAsia="Times New Roman" w:cs="Arial"/>
      <w:bCs/>
      <w:iCs/>
      <w:color w:val="17365D"/>
      <w:u w:val="single"/>
      <w:lang w:val="hr-HR"/>
    </w:rPr>
  </w:style>
  <w:style w:type="paragraph" w:customStyle="1" w:styleId="dio-1">
    <w:name w:val="dio-1"/>
    <w:pPr>
      <w:widowControl/>
      <w:spacing w:before="85" w:after="43" w:line="100" w:lineRule="atLeast"/>
      <w:jc w:val="center"/>
    </w:pPr>
    <w:rPr>
      <w:rFonts w:ascii="Times-NewRoman" w:eastAsia="Times New Roman" w:hAnsi="Times-NewRoman" w:cs="Times New Roman"/>
      <w:sz w:val="23"/>
      <w:szCs w:val="23"/>
      <w:lang w:eastAsia="ar-SA"/>
    </w:rPr>
  </w:style>
  <w:style w:type="paragraph" w:customStyle="1" w:styleId="Clanak">
    <w:name w:val="Clanak"/>
    <w:pPr>
      <w:widowControl/>
      <w:spacing w:before="86" w:after="43" w:line="100" w:lineRule="atLeast"/>
      <w:jc w:val="center"/>
    </w:pPr>
    <w:rPr>
      <w:rFonts w:ascii="Times-NewRoman" w:eastAsia="Times New Roman" w:hAnsi="Times-NewRoman" w:cs="Times New Roman"/>
      <w:sz w:val="19"/>
      <w:szCs w:val="19"/>
      <w:lang w:eastAsia="ar-SA"/>
    </w:rPr>
  </w:style>
  <w:style w:type="paragraph" w:styleId="PlainText">
    <w:name w:val="Plain Text"/>
    <w:basedOn w:val="Standard"/>
    <w:rPr>
      <w:rFonts w:ascii="Courier New" w:eastAsia="Times New Roman" w:hAnsi="Courier New" w:cs="Courier New"/>
      <w:sz w:val="20"/>
      <w:szCs w:val="20"/>
      <w:lang w:val="hr-HR"/>
    </w:rPr>
  </w:style>
  <w:style w:type="paragraph" w:customStyle="1" w:styleId="clanak0">
    <w:name w:val="clanak"/>
    <w:basedOn w:val="Standard"/>
    <w:pPr>
      <w:spacing w:before="100" w:after="225" w:line="240" w:lineRule="auto"/>
    </w:pPr>
    <w:rPr>
      <w:rFonts w:eastAsia="Times New Roman"/>
      <w:color w:val="00000A"/>
      <w:lang w:val="hr-HR" w:eastAsia="hr-HR"/>
    </w:rPr>
  </w:style>
  <w:style w:type="paragraph" w:customStyle="1" w:styleId="t-98-20">
    <w:name w:val="t-98-2"/>
    <w:basedOn w:val="Standard"/>
    <w:pPr>
      <w:spacing w:before="100" w:after="225" w:line="240" w:lineRule="auto"/>
    </w:pPr>
    <w:rPr>
      <w:rFonts w:eastAsia="Times New Roman"/>
      <w:color w:val="00000A"/>
      <w:lang w:val="hr-HR" w:eastAsia="hr-HR"/>
    </w:rPr>
  </w:style>
  <w:style w:type="paragraph" w:customStyle="1" w:styleId="glava">
    <w:name w:val="glava"/>
    <w:basedOn w:val="Standard"/>
    <w:pPr>
      <w:spacing w:before="100" w:after="225" w:line="240" w:lineRule="auto"/>
    </w:pPr>
    <w:rPr>
      <w:rFonts w:eastAsia="Times New Roman"/>
      <w:lang w:val="hr-HR" w:eastAsia="hr-HR"/>
    </w:rPr>
  </w:style>
  <w:style w:type="paragraph" w:styleId="NormalWeb">
    <w:name w:val="Normal (Web)"/>
    <w:basedOn w:val="Standard"/>
    <w:pPr>
      <w:suppressAutoHyphens w:val="0"/>
      <w:spacing w:before="100" w:after="100" w:line="240" w:lineRule="auto"/>
    </w:pPr>
    <w:rPr>
      <w:rFonts w:eastAsia="Times New Roman"/>
      <w:lang w:eastAsia="hr-H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ar-SA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color w:val="000000"/>
      <w:kern w:val="3"/>
      <w:sz w:val="20"/>
      <w:szCs w:val="20"/>
      <w:lang w:eastAsia="ar-SA"/>
    </w:rPr>
  </w:style>
  <w:style w:type="character" w:customStyle="1" w:styleId="WW8Num1z0">
    <w:name w:val="WW8Num1z0"/>
    <w:rPr>
      <w:rFonts w:cs="Times New Roman"/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hr-H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  <w:color w:val="365F91"/>
      <w:sz w:val="24"/>
      <w:szCs w:val="24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hr-H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hr-HR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hr-H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lang w:val="hr-H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hr-H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lang w:val="hr-HR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hr-HR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lang w:val="hr-H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lang w:val="hr-HR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hr-HR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lang w:val="hr-HR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hr-H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hr-HR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hr-HR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hr-HR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hr-HR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lang w:val="hr-HR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hr-H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hr-HR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lang w:val="hr-HR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lang w:val="hr-HR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hr-H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lang w:val="hr-HR"/>
    </w:rPr>
  </w:style>
  <w:style w:type="character" w:customStyle="1" w:styleId="WW8Num31z1">
    <w:name w:val="WW8Num31z1"/>
    <w:rPr>
      <w:rFonts w:ascii="Symbol" w:hAnsi="Symbol" w:cs="Times New Roman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lang w:val="hr-HR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lang w:val="hr-HR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lang w:val="hr-HR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sz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lang w:val="hr-HR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lang w:val="hr-HR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PageNumber1">
    <w:name w:val="Page Number1"/>
    <w:basedOn w:val="DefaultParagraphFont"/>
  </w:style>
  <w:style w:type="character" w:customStyle="1" w:styleId="kurziv1">
    <w:name w:val="kurziv1"/>
    <w:rPr>
      <w:i/>
      <w:iCs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15Char">
    <w:name w:val="15 Char"/>
    <w:rPr>
      <w:rFonts w:ascii="Times New Roman" w:eastAsia="Times New Roman" w:hAnsi="Times New Roman" w:cs="Arial"/>
      <w:bCs/>
      <w:iCs/>
      <w:color w:val="17365D"/>
      <w:sz w:val="24"/>
      <w:szCs w:val="24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CommentTextChar1">
    <w:name w:val="Comment Text Char1"/>
    <w:basedOn w:val="DefaultParagraphFont"/>
    <w:rPr>
      <w:rFonts w:eastAsia="SimSun"/>
      <w:color w:val="000000"/>
      <w:lang w:val="en-US" w:eastAsia="ar-SA"/>
    </w:rPr>
  </w:style>
  <w:style w:type="character" w:customStyle="1" w:styleId="CommentSubjectChar1">
    <w:name w:val="Comment Subject Char1"/>
    <w:basedOn w:val="CommentTextChar1"/>
    <w:rPr>
      <w:rFonts w:eastAsia="SimSun"/>
      <w:b/>
      <w:bCs/>
      <w:color w:val="000000"/>
      <w:lang w:val="en-US" w:eastAsia="ar-SA"/>
    </w:rPr>
  </w:style>
  <w:style w:type="character" w:customStyle="1" w:styleId="ListLabel6">
    <w:name w:val="ListLabel 6"/>
    <w:rPr>
      <w:rFonts w:cs="Times New Roman"/>
      <w:lang w:val="hr-HR"/>
    </w:rPr>
  </w:style>
  <w:style w:type="character" w:customStyle="1" w:styleId="ListLabel7">
    <w:name w:val="ListLabel 7"/>
    <w:rPr>
      <w:rFonts w:eastAsia="Calibri" w:cs="Times New Roman"/>
      <w:b/>
      <w:sz w:val="24"/>
      <w:szCs w:val="24"/>
    </w:rPr>
  </w:style>
  <w:style w:type="character" w:customStyle="1" w:styleId="ListLabel8">
    <w:name w:val="ListLabel 8"/>
    <w:rPr>
      <w:rFonts w:eastAsia="Calibri" w:cs="Times New Roman"/>
      <w:sz w:val="24"/>
      <w:szCs w:val="24"/>
    </w:rPr>
  </w:style>
  <w:style w:type="character" w:customStyle="1" w:styleId="ListLabel9">
    <w:name w:val="ListLabel 9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10">
    <w:name w:val="ListLabel 10"/>
    <w:rPr>
      <w:lang w:val="hr-HR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Times New Roman"/>
      <w:lang w:val="hr-HR"/>
    </w:rPr>
  </w:style>
  <w:style w:type="character" w:customStyle="1" w:styleId="ListLabel19">
    <w:name w:val="ListLabel 19"/>
    <w:rPr>
      <w:rFonts w:eastAsia="Calibri" w:cs="Times New Roman"/>
      <w:b/>
      <w:sz w:val="24"/>
      <w:szCs w:val="24"/>
    </w:rPr>
  </w:style>
  <w:style w:type="character" w:customStyle="1" w:styleId="ListLabel20">
    <w:name w:val="ListLabel 20"/>
    <w:rPr>
      <w:rFonts w:eastAsia="Calibri" w:cs="Times New Roman"/>
      <w:sz w:val="24"/>
      <w:szCs w:val="24"/>
    </w:rPr>
  </w:style>
  <w:style w:type="character" w:customStyle="1" w:styleId="ListLabel21">
    <w:name w:val="ListLabel 21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22">
    <w:name w:val="ListLabel 22"/>
    <w:rPr>
      <w:lang w:val="hr-HR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Times New Roman"/>
      <w:sz w:val="24"/>
    </w:rPr>
  </w:style>
  <w:style w:type="character" w:customStyle="1" w:styleId="ObinitekstChar">
    <w:name w:val="Obični tekst Char"/>
    <w:rPr>
      <w:rFonts w:ascii="Courier New" w:hAnsi="Courier New" w:cs="Courier New"/>
      <w:color w:val="000000"/>
      <w:lang w:eastAsia="ar-SA"/>
    </w:rPr>
  </w:style>
  <w:style w:type="character" w:customStyle="1" w:styleId="ListLabel30">
    <w:name w:val="ListLabel 30"/>
    <w:rPr>
      <w:rFonts w:cs="Times New Roman"/>
      <w:lang w:val="hr-HR"/>
    </w:rPr>
  </w:style>
  <w:style w:type="character" w:customStyle="1" w:styleId="ListLabel31">
    <w:name w:val="ListLabel 31"/>
    <w:rPr>
      <w:rFonts w:eastAsia="Calibri" w:cs="Times New Roman"/>
      <w:b/>
      <w:sz w:val="24"/>
      <w:szCs w:val="24"/>
    </w:rPr>
  </w:style>
  <w:style w:type="character" w:customStyle="1" w:styleId="ListLabel32">
    <w:name w:val="ListLabel 32"/>
    <w:rPr>
      <w:rFonts w:eastAsia="Calibri" w:cs="Times New Roman"/>
      <w:sz w:val="24"/>
      <w:szCs w:val="24"/>
    </w:rPr>
  </w:style>
  <w:style w:type="character" w:customStyle="1" w:styleId="ListLabel33">
    <w:name w:val="ListLabel 33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34">
    <w:name w:val="ListLabel 34"/>
    <w:rPr>
      <w:lang w:val="hr-HR"/>
    </w:rPr>
  </w:style>
  <w:style w:type="character" w:customStyle="1" w:styleId="ListLabel35">
    <w:name w:val="ListLabel 35"/>
    <w:rPr>
      <w:rFonts w:eastAsia="Calibri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sz w:val="24"/>
    </w:rPr>
  </w:style>
  <w:style w:type="character" w:customStyle="1" w:styleId="ListLabel42">
    <w:name w:val="ListLabel 42"/>
    <w:rPr>
      <w:rFonts w:eastAsia="Calibri"/>
    </w:rPr>
  </w:style>
  <w:style w:type="character" w:customStyle="1" w:styleId="ListLabel43">
    <w:name w:val="ListLabel 43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4">
    <w:name w:val="ListLabel 44"/>
    <w:rPr>
      <w:rFonts w:cs="Times New Roman"/>
      <w:lang w:val="hr-HR"/>
    </w:rPr>
  </w:style>
  <w:style w:type="character" w:customStyle="1" w:styleId="ListLabel45">
    <w:name w:val="ListLabel 45"/>
    <w:rPr>
      <w:rFonts w:eastAsia="Calibri" w:cs="Times New Roman"/>
      <w:b/>
      <w:sz w:val="24"/>
      <w:szCs w:val="24"/>
    </w:rPr>
  </w:style>
  <w:style w:type="character" w:customStyle="1" w:styleId="ListLabel46">
    <w:name w:val="ListLabel 46"/>
    <w:rPr>
      <w:rFonts w:eastAsia="Calibri" w:cs="Times New Roman"/>
      <w:sz w:val="24"/>
      <w:szCs w:val="24"/>
    </w:rPr>
  </w:style>
  <w:style w:type="character" w:customStyle="1" w:styleId="ListLabel47">
    <w:name w:val="ListLabel 47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48">
    <w:name w:val="ListLabel 48"/>
    <w:rPr>
      <w:lang w:val="hr-HR"/>
    </w:rPr>
  </w:style>
  <w:style w:type="character" w:customStyle="1" w:styleId="ListLabel49">
    <w:name w:val="ListLabel 49"/>
    <w:rPr>
      <w:rFonts w:eastAsia="Calibri"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szCs w:val="24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Times New Roman"/>
      <w:sz w:val="24"/>
    </w:rPr>
  </w:style>
  <w:style w:type="character" w:customStyle="1" w:styleId="ListLabel57">
    <w:name w:val="ListLabel 57"/>
    <w:rPr>
      <w:rFonts w:eastAsia="Calibri"/>
    </w:rPr>
  </w:style>
  <w:style w:type="character" w:customStyle="1" w:styleId="ListLabel58">
    <w:name w:val="ListLabel 58"/>
    <w:rPr>
      <w:color w:val="00000A"/>
    </w:rPr>
  </w:style>
  <w:style w:type="character" w:customStyle="1" w:styleId="ListLabel59">
    <w:name w:val="ListLabel 59"/>
    <w:rPr>
      <w:rFonts w:cs="Times New Roman"/>
      <w:lang w:val="hr-HR"/>
    </w:rPr>
  </w:style>
  <w:style w:type="character" w:customStyle="1" w:styleId="ListLabel60">
    <w:name w:val="ListLabel 60"/>
    <w:rPr>
      <w:rFonts w:eastAsia="Calibri" w:cs="Times New Roman"/>
      <w:b/>
      <w:sz w:val="24"/>
      <w:szCs w:val="24"/>
    </w:rPr>
  </w:style>
  <w:style w:type="character" w:customStyle="1" w:styleId="ListLabel61">
    <w:name w:val="ListLabel 61"/>
    <w:rPr>
      <w:rFonts w:eastAsia="Calibri" w:cs="Times New Roman"/>
      <w:sz w:val="24"/>
      <w:szCs w:val="24"/>
    </w:rPr>
  </w:style>
  <w:style w:type="character" w:customStyle="1" w:styleId="ListLabel62">
    <w:name w:val="ListLabel 62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63">
    <w:name w:val="ListLabel 63"/>
    <w:rPr>
      <w:lang w:val="hr-HR"/>
    </w:rPr>
  </w:style>
  <w:style w:type="character" w:customStyle="1" w:styleId="ListLabel64">
    <w:name w:val="ListLabel 64"/>
    <w:rPr>
      <w:rFonts w:eastAsia="Calibri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szCs w:val="24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Times New Roman"/>
      <w:sz w:val="24"/>
    </w:rPr>
  </w:style>
  <w:style w:type="character" w:customStyle="1" w:styleId="ListLabel72">
    <w:name w:val="ListLabel 72"/>
    <w:rPr>
      <w:rFonts w:eastAsia="Calibri"/>
    </w:rPr>
  </w:style>
  <w:style w:type="character" w:customStyle="1" w:styleId="ListLabel73">
    <w:name w:val="ListLabel 73"/>
    <w:rPr>
      <w:color w:val="00000A"/>
    </w:rPr>
  </w:style>
  <w:style w:type="character" w:customStyle="1" w:styleId="NumberingSymbols">
    <w:name w:val="Numbering Symbols"/>
  </w:style>
  <w:style w:type="character" w:customStyle="1" w:styleId="ListLabel74">
    <w:name w:val="ListLabel 74"/>
    <w:rPr>
      <w:b w:val="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  <w:style w:type="numbering" w:customStyle="1" w:styleId="WWNum45">
    <w:name w:val="WWNum45"/>
    <w:basedOn w:val="NoList"/>
    <w:pPr>
      <w:numPr>
        <w:numId w:val="45"/>
      </w:numPr>
    </w:pPr>
  </w:style>
  <w:style w:type="numbering" w:customStyle="1" w:styleId="WWNum46">
    <w:name w:val="WWNum46"/>
    <w:basedOn w:val="NoList"/>
    <w:pPr>
      <w:numPr>
        <w:numId w:val="46"/>
      </w:numPr>
    </w:pPr>
  </w:style>
  <w:style w:type="numbering" w:customStyle="1" w:styleId="WWNum47">
    <w:name w:val="WWNum47"/>
    <w:basedOn w:val="NoList"/>
    <w:pPr>
      <w:numPr>
        <w:numId w:val="47"/>
      </w:numPr>
    </w:pPr>
  </w:style>
  <w:style w:type="numbering" w:customStyle="1" w:styleId="WWNum48">
    <w:name w:val="WWNum48"/>
    <w:basedOn w:val="NoList"/>
    <w:pPr>
      <w:numPr>
        <w:numId w:val="48"/>
      </w:numPr>
    </w:pPr>
  </w:style>
  <w:style w:type="numbering" w:customStyle="1" w:styleId="WWNum49">
    <w:name w:val="WWNum49"/>
    <w:basedOn w:val="NoList"/>
    <w:pPr>
      <w:numPr>
        <w:numId w:val="49"/>
      </w:numPr>
    </w:pPr>
  </w:style>
  <w:style w:type="numbering" w:customStyle="1" w:styleId="WWNum50">
    <w:name w:val="WWNum50"/>
    <w:basedOn w:val="NoList"/>
    <w:pPr>
      <w:numPr>
        <w:numId w:val="50"/>
      </w:numPr>
    </w:pPr>
  </w:style>
  <w:style w:type="numbering" w:customStyle="1" w:styleId="WWNum51">
    <w:name w:val="WWNum51"/>
    <w:basedOn w:val="NoList"/>
    <w:pPr>
      <w:numPr>
        <w:numId w:val="51"/>
      </w:numPr>
    </w:pPr>
  </w:style>
  <w:style w:type="numbering" w:customStyle="1" w:styleId="WWNum52">
    <w:name w:val="WWNum52"/>
    <w:basedOn w:val="NoList"/>
    <w:pPr>
      <w:numPr>
        <w:numId w:val="52"/>
      </w:numPr>
    </w:pPr>
  </w:style>
  <w:style w:type="numbering" w:customStyle="1" w:styleId="WWNum53">
    <w:name w:val="WWNum53"/>
    <w:basedOn w:val="NoList"/>
    <w:pPr>
      <w:numPr>
        <w:numId w:val="53"/>
      </w:numPr>
    </w:pPr>
  </w:style>
  <w:style w:type="numbering" w:customStyle="1" w:styleId="WWNum54">
    <w:name w:val="WWNum54"/>
    <w:basedOn w:val="NoList"/>
    <w:pPr>
      <w:numPr>
        <w:numId w:val="54"/>
      </w:numPr>
    </w:pPr>
  </w:style>
  <w:style w:type="numbering" w:customStyle="1" w:styleId="WWNum55">
    <w:name w:val="WWNum55"/>
    <w:basedOn w:val="NoList"/>
    <w:pPr>
      <w:numPr>
        <w:numId w:val="55"/>
      </w:numPr>
    </w:pPr>
  </w:style>
  <w:style w:type="numbering" w:customStyle="1" w:styleId="WWNum56">
    <w:name w:val="WWNum56"/>
    <w:basedOn w:val="NoList"/>
    <w:pPr>
      <w:numPr>
        <w:numId w:val="56"/>
      </w:numPr>
    </w:pPr>
  </w:style>
  <w:style w:type="numbering" w:customStyle="1" w:styleId="WWNum57">
    <w:name w:val="WWNum57"/>
    <w:basedOn w:val="NoList"/>
    <w:pPr>
      <w:numPr>
        <w:numId w:val="57"/>
      </w:numPr>
    </w:pPr>
  </w:style>
  <w:style w:type="numbering" w:customStyle="1" w:styleId="WWNum58">
    <w:name w:val="WWNum58"/>
    <w:basedOn w:val="NoList"/>
    <w:pPr>
      <w:numPr>
        <w:numId w:val="58"/>
      </w:numPr>
    </w:pPr>
  </w:style>
  <w:style w:type="numbering" w:customStyle="1" w:styleId="WWNum59">
    <w:name w:val="WWNum59"/>
    <w:basedOn w:val="NoList"/>
    <w:pPr>
      <w:numPr>
        <w:numId w:val="59"/>
      </w:numPr>
    </w:pPr>
  </w:style>
  <w:style w:type="numbering" w:customStyle="1" w:styleId="WWNum60">
    <w:name w:val="WWNum60"/>
    <w:basedOn w:val="NoList"/>
    <w:pPr>
      <w:numPr>
        <w:numId w:val="60"/>
      </w:numPr>
    </w:pPr>
  </w:style>
  <w:style w:type="numbering" w:customStyle="1" w:styleId="WWNum61">
    <w:name w:val="WWNum61"/>
    <w:basedOn w:val="NoList"/>
    <w:pPr>
      <w:numPr>
        <w:numId w:val="61"/>
      </w:numPr>
    </w:pPr>
  </w:style>
  <w:style w:type="numbering" w:customStyle="1" w:styleId="WWNum62">
    <w:name w:val="WWNum62"/>
    <w:basedOn w:val="NoList"/>
    <w:pPr>
      <w:numPr>
        <w:numId w:val="62"/>
      </w:numPr>
    </w:pPr>
  </w:style>
  <w:style w:type="numbering" w:customStyle="1" w:styleId="WWNum63">
    <w:name w:val="WWNum63"/>
    <w:basedOn w:val="NoList"/>
    <w:pPr>
      <w:numPr>
        <w:numId w:val="63"/>
      </w:numPr>
    </w:pPr>
  </w:style>
  <w:style w:type="numbering" w:customStyle="1" w:styleId="WWNum64">
    <w:name w:val="WWNum64"/>
    <w:basedOn w:val="NoList"/>
    <w:pPr>
      <w:numPr>
        <w:numId w:val="64"/>
      </w:numPr>
    </w:pPr>
  </w:style>
  <w:style w:type="numbering" w:customStyle="1" w:styleId="WWNum65">
    <w:name w:val="WWNum65"/>
    <w:basedOn w:val="NoList"/>
    <w:pPr>
      <w:numPr>
        <w:numId w:val="65"/>
      </w:numPr>
    </w:pPr>
  </w:style>
  <w:style w:type="numbering" w:customStyle="1" w:styleId="WWNum66">
    <w:name w:val="WWNum66"/>
    <w:basedOn w:val="NoList"/>
    <w:pPr>
      <w:numPr>
        <w:numId w:val="66"/>
      </w:numPr>
    </w:pPr>
  </w:style>
  <w:style w:type="numbering" w:customStyle="1" w:styleId="WWNum67">
    <w:name w:val="WWNum67"/>
    <w:basedOn w:val="NoList"/>
    <w:pPr>
      <w:numPr>
        <w:numId w:val="67"/>
      </w:numPr>
    </w:pPr>
  </w:style>
  <w:style w:type="numbering" w:customStyle="1" w:styleId="WWNum68">
    <w:name w:val="WWNum68"/>
    <w:basedOn w:val="NoList"/>
    <w:pPr>
      <w:numPr>
        <w:numId w:val="68"/>
      </w:numPr>
    </w:pPr>
  </w:style>
  <w:style w:type="numbering" w:customStyle="1" w:styleId="WWNum69">
    <w:name w:val="WWNum69"/>
    <w:basedOn w:val="NoList"/>
    <w:pPr>
      <w:numPr>
        <w:numId w:val="69"/>
      </w:numPr>
    </w:pPr>
  </w:style>
  <w:style w:type="numbering" w:customStyle="1" w:styleId="WWNum70">
    <w:name w:val="WWNum70"/>
    <w:basedOn w:val="NoList"/>
    <w:pPr>
      <w:numPr>
        <w:numId w:val="70"/>
      </w:numPr>
    </w:pPr>
  </w:style>
  <w:style w:type="numbering" w:customStyle="1" w:styleId="WWNum71">
    <w:name w:val="WWNum71"/>
    <w:basedOn w:val="NoList"/>
    <w:pPr>
      <w:numPr>
        <w:numId w:val="71"/>
      </w:numPr>
    </w:pPr>
  </w:style>
  <w:style w:type="numbering" w:customStyle="1" w:styleId="WWNum72">
    <w:name w:val="WWNum72"/>
    <w:basedOn w:val="NoList"/>
    <w:pPr>
      <w:numPr>
        <w:numId w:val="72"/>
      </w:numPr>
    </w:pPr>
  </w:style>
  <w:style w:type="numbering" w:customStyle="1" w:styleId="WWNum73">
    <w:name w:val="WWNum73"/>
    <w:basedOn w:val="NoList"/>
    <w:pPr>
      <w:numPr>
        <w:numId w:val="73"/>
      </w:numPr>
    </w:pPr>
  </w:style>
  <w:style w:type="numbering" w:customStyle="1" w:styleId="WWNum74">
    <w:name w:val="WWNum74"/>
    <w:basedOn w:val="NoList"/>
    <w:pPr>
      <w:numPr>
        <w:numId w:val="74"/>
      </w:numPr>
    </w:pPr>
  </w:style>
  <w:style w:type="numbering" w:customStyle="1" w:styleId="WWNum75">
    <w:name w:val="WWNum75"/>
    <w:basedOn w:val="NoList"/>
    <w:pPr>
      <w:numPr>
        <w:numId w:val="75"/>
      </w:numPr>
    </w:pPr>
  </w:style>
  <w:style w:type="numbering" w:customStyle="1" w:styleId="WWNum76">
    <w:name w:val="WWNum76"/>
    <w:basedOn w:val="NoList"/>
    <w:pPr>
      <w:numPr>
        <w:numId w:val="76"/>
      </w:numPr>
    </w:pPr>
  </w:style>
  <w:style w:type="numbering" w:customStyle="1" w:styleId="WWNum77">
    <w:name w:val="WWNum77"/>
    <w:basedOn w:val="NoList"/>
    <w:pPr>
      <w:numPr>
        <w:numId w:val="77"/>
      </w:numPr>
    </w:pPr>
  </w:style>
  <w:style w:type="numbering" w:customStyle="1" w:styleId="WWNum78">
    <w:name w:val="WWNum78"/>
    <w:basedOn w:val="NoList"/>
    <w:pPr>
      <w:numPr>
        <w:numId w:val="78"/>
      </w:numPr>
    </w:pPr>
  </w:style>
  <w:style w:type="numbering" w:customStyle="1" w:styleId="WWNum79">
    <w:name w:val="WWNum79"/>
    <w:basedOn w:val="NoList"/>
    <w:pPr>
      <w:numPr>
        <w:numId w:val="79"/>
      </w:numPr>
    </w:pPr>
  </w:style>
  <w:style w:type="numbering" w:customStyle="1" w:styleId="WWNum80">
    <w:name w:val="WWNum80"/>
    <w:basedOn w:val="NoList"/>
    <w:pPr>
      <w:numPr>
        <w:numId w:val="80"/>
      </w:numPr>
    </w:pPr>
  </w:style>
  <w:style w:type="numbering" w:customStyle="1" w:styleId="WWNum81">
    <w:name w:val="WWNum81"/>
    <w:basedOn w:val="NoList"/>
    <w:pPr>
      <w:numPr>
        <w:numId w:val="81"/>
      </w:numPr>
    </w:pPr>
  </w:style>
  <w:style w:type="numbering" w:customStyle="1" w:styleId="WWNum82">
    <w:name w:val="WWNum82"/>
    <w:basedOn w:val="NoList"/>
    <w:pPr>
      <w:numPr>
        <w:numId w:val="82"/>
      </w:numPr>
    </w:pPr>
  </w:style>
  <w:style w:type="numbering" w:customStyle="1" w:styleId="WWNum83">
    <w:name w:val="WWNum83"/>
    <w:basedOn w:val="NoList"/>
    <w:pPr>
      <w:numPr>
        <w:numId w:val="83"/>
      </w:numPr>
    </w:pPr>
  </w:style>
  <w:style w:type="numbering" w:customStyle="1" w:styleId="WWNum84">
    <w:name w:val="WWNum84"/>
    <w:basedOn w:val="NoList"/>
    <w:pPr>
      <w:numPr>
        <w:numId w:val="84"/>
      </w:numPr>
    </w:pPr>
  </w:style>
  <w:style w:type="numbering" w:customStyle="1" w:styleId="WWNum85">
    <w:name w:val="WWNum85"/>
    <w:basedOn w:val="NoList"/>
    <w:pPr>
      <w:numPr>
        <w:numId w:val="85"/>
      </w:numPr>
    </w:pPr>
  </w:style>
  <w:style w:type="numbering" w:customStyle="1" w:styleId="WWNum86">
    <w:name w:val="WWNum86"/>
    <w:basedOn w:val="NoList"/>
    <w:pPr>
      <w:numPr>
        <w:numId w:val="86"/>
      </w:numPr>
    </w:pPr>
  </w:style>
  <w:style w:type="numbering" w:customStyle="1" w:styleId="WWNum87">
    <w:name w:val="WWNum87"/>
    <w:basedOn w:val="NoList"/>
    <w:pPr>
      <w:numPr>
        <w:numId w:val="87"/>
      </w:numPr>
    </w:pPr>
  </w:style>
  <w:style w:type="numbering" w:customStyle="1" w:styleId="WWNum88">
    <w:name w:val="WWNum88"/>
    <w:basedOn w:val="NoList"/>
    <w:pPr>
      <w:numPr>
        <w:numId w:val="88"/>
      </w:numPr>
    </w:pPr>
  </w:style>
  <w:style w:type="numbering" w:customStyle="1" w:styleId="WWNum89">
    <w:name w:val="WWNum89"/>
    <w:basedOn w:val="NoList"/>
    <w:pPr>
      <w:numPr>
        <w:numId w:val="89"/>
      </w:numPr>
    </w:pPr>
  </w:style>
  <w:style w:type="numbering" w:customStyle="1" w:styleId="WWNum90">
    <w:name w:val="WWNum90"/>
    <w:basedOn w:val="NoList"/>
    <w:pPr>
      <w:numPr>
        <w:numId w:val="90"/>
      </w:numPr>
    </w:pPr>
  </w:style>
  <w:style w:type="numbering" w:customStyle="1" w:styleId="WWNum91">
    <w:name w:val="WWNum91"/>
    <w:basedOn w:val="NoList"/>
    <w:pPr>
      <w:numPr>
        <w:numId w:val="91"/>
      </w:numPr>
    </w:pPr>
  </w:style>
  <w:style w:type="numbering" w:customStyle="1" w:styleId="WWNum92">
    <w:name w:val="WWNum92"/>
    <w:basedOn w:val="NoList"/>
    <w:pPr>
      <w:numPr>
        <w:numId w:val="92"/>
      </w:numPr>
    </w:pPr>
  </w:style>
  <w:style w:type="numbering" w:customStyle="1" w:styleId="WWNum93">
    <w:name w:val="WWNum93"/>
    <w:basedOn w:val="NoList"/>
    <w:pPr>
      <w:numPr>
        <w:numId w:val="93"/>
      </w:numPr>
    </w:pPr>
  </w:style>
  <w:style w:type="numbering" w:customStyle="1" w:styleId="WWNum94">
    <w:name w:val="WWNum94"/>
    <w:basedOn w:val="NoList"/>
    <w:pPr>
      <w:numPr>
        <w:numId w:val="94"/>
      </w:numPr>
    </w:pPr>
  </w:style>
  <w:style w:type="numbering" w:customStyle="1" w:styleId="WWNum95">
    <w:name w:val="WWNum95"/>
    <w:basedOn w:val="NoList"/>
    <w:pPr>
      <w:numPr>
        <w:numId w:val="95"/>
      </w:numPr>
    </w:pPr>
  </w:style>
  <w:style w:type="numbering" w:customStyle="1" w:styleId="WWNum96">
    <w:name w:val="WWNum96"/>
    <w:basedOn w:val="NoList"/>
    <w:pPr>
      <w:numPr>
        <w:numId w:val="96"/>
      </w:numPr>
    </w:pPr>
  </w:style>
  <w:style w:type="numbering" w:customStyle="1" w:styleId="WWNum97">
    <w:name w:val="WWNum97"/>
    <w:basedOn w:val="NoList"/>
    <w:pPr>
      <w:numPr>
        <w:numId w:val="97"/>
      </w:numPr>
    </w:pPr>
  </w:style>
  <w:style w:type="numbering" w:customStyle="1" w:styleId="WWNum98">
    <w:name w:val="WWNum98"/>
    <w:basedOn w:val="NoList"/>
    <w:pPr>
      <w:numPr>
        <w:numId w:val="98"/>
      </w:numPr>
    </w:pPr>
  </w:style>
  <w:style w:type="numbering" w:customStyle="1" w:styleId="WWNum99">
    <w:name w:val="WWNum99"/>
    <w:basedOn w:val="NoList"/>
    <w:pPr>
      <w:numPr>
        <w:numId w:val="99"/>
      </w:numPr>
    </w:pPr>
  </w:style>
  <w:style w:type="numbering" w:customStyle="1" w:styleId="WWNum100">
    <w:name w:val="WWNum100"/>
    <w:basedOn w:val="NoList"/>
    <w:pPr>
      <w:numPr>
        <w:numId w:val="100"/>
      </w:numPr>
    </w:pPr>
  </w:style>
  <w:style w:type="numbering" w:customStyle="1" w:styleId="WWNum101">
    <w:name w:val="WWNum101"/>
    <w:basedOn w:val="NoList"/>
    <w:pPr>
      <w:numPr>
        <w:numId w:val="101"/>
      </w:numPr>
    </w:pPr>
  </w:style>
  <w:style w:type="numbering" w:customStyle="1" w:styleId="WWNum102">
    <w:name w:val="WWNum102"/>
    <w:basedOn w:val="NoList"/>
    <w:pPr>
      <w:numPr>
        <w:numId w:val="102"/>
      </w:numPr>
    </w:pPr>
  </w:style>
  <w:style w:type="numbering" w:customStyle="1" w:styleId="WWNum103">
    <w:name w:val="WWNum103"/>
    <w:basedOn w:val="NoList"/>
    <w:pPr>
      <w:numPr>
        <w:numId w:val="103"/>
      </w:numPr>
    </w:pPr>
  </w:style>
  <w:style w:type="numbering" w:customStyle="1" w:styleId="WWNum104">
    <w:name w:val="WWNum104"/>
    <w:basedOn w:val="NoList"/>
    <w:pPr>
      <w:numPr>
        <w:numId w:val="104"/>
      </w:numPr>
    </w:pPr>
  </w:style>
  <w:style w:type="numbering" w:customStyle="1" w:styleId="WWNum105">
    <w:name w:val="WWNum105"/>
    <w:basedOn w:val="NoList"/>
    <w:pPr>
      <w:numPr>
        <w:numId w:val="105"/>
      </w:numPr>
    </w:pPr>
  </w:style>
  <w:style w:type="numbering" w:customStyle="1" w:styleId="WWNum106">
    <w:name w:val="WWNum106"/>
    <w:basedOn w:val="NoList"/>
    <w:pPr>
      <w:numPr>
        <w:numId w:val="106"/>
      </w:numPr>
    </w:pPr>
  </w:style>
  <w:style w:type="numbering" w:customStyle="1" w:styleId="WWNum107">
    <w:name w:val="WWNum107"/>
    <w:basedOn w:val="NoList"/>
    <w:pPr>
      <w:numPr>
        <w:numId w:val="107"/>
      </w:numPr>
    </w:pPr>
  </w:style>
  <w:style w:type="numbering" w:customStyle="1" w:styleId="WWNum108">
    <w:name w:val="WWNum108"/>
    <w:basedOn w:val="NoList"/>
    <w:pPr>
      <w:numPr>
        <w:numId w:val="108"/>
      </w:numPr>
    </w:pPr>
  </w:style>
  <w:style w:type="numbering" w:customStyle="1" w:styleId="WWNum109">
    <w:name w:val="WWNum109"/>
    <w:basedOn w:val="NoList"/>
    <w:pPr>
      <w:numPr>
        <w:numId w:val="109"/>
      </w:numPr>
    </w:pPr>
  </w:style>
  <w:style w:type="numbering" w:customStyle="1" w:styleId="WWNum110">
    <w:name w:val="WWNum110"/>
    <w:basedOn w:val="NoList"/>
    <w:pPr>
      <w:numPr>
        <w:numId w:val="110"/>
      </w:numPr>
    </w:pPr>
  </w:style>
  <w:style w:type="numbering" w:customStyle="1" w:styleId="WWNum111">
    <w:name w:val="WWNum111"/>
    <w:basedOn w:val="NoList"/>
    <w:pPr>
      <w:numPr>
        <w:numId w:val="111"/>
      </w:numPr>
    </w:pPr>
  </w:style>
  <w:style w:type="numbering" w:customStyle="1" w:styleId="WWNum112">
    <w:name w:val="WWNum112"/>
    <w:basedOn w:val="NoList"/>
    <w:pPr>
      <w:numPr>
        <w:numId w:val="112"/>
      </w:numPr>
    </w:pPr>
  </w:style>
  <w:style w:type="numbering" w:customStyle="1" w:styleId="WWNum113">
    <w:name w:val="WWNum113"/>
    <w:basedOn w:val="NoList"/>
    <w:pPr>
      <w:numPr>
        <w:numId w:val="113"/>
      </w:numPr>
    </w:pPr>
  </w:style>
  <w:style w:type="numbering" w:customStyle="1" w:styleId="WWNum114">
    <w:name w:val="WWNum114"/>
    <w:basedOn w:val="NoList"/>
    <w:pPr>
      <w:numPr>
        <w:numId w:val="114"/>
      </w:numPr>
    </w:pPr>
  </w:style>
  <w:style w:type="numbering" w:customStyle="1" w:styleId="WWNum115">
    <w:name w:val="WWNum115"/>
    <w:basedOn w:val="NoList"/>
    <w:pPr>
      <w:numPr>
        <w:numId w:val="115"/>
      </w:numPr>
    </w:pPr>
  </w:style>
  <w:style w:type="numbering" w:customStyle="1" w:styleId="WWNum116">
    <w:name w:val="WWNum116"/>
    <w:basedOn w:val="NoList"/>
    <w:pPr>
      <w:numPr>
        <w:numId w:val="116"/>
      </w:numPr>
    </w:pPr>
  </w:style>
  <w:style w:type="numbering" w:customStyle="1" w:styleId="WWNum117">
    <w:name w:val="WWNum117"/>
    <w:basedOn w:val="NoList"/>
    <w:pPr>
      <w:numPr>
        <w:numId w:val="117"/>
      </w:numPr>
    </w:pPr>
  </w:style>
  <w:style w:type="numbering" w:customStyle="1" w:styleId="WWNum118">
    <w:name w:val="WWNum118"/>
    <w:basedOn w:val="NoList"/>
    <w:pPr>
      <w:numPr>
        <w:numId w:val="118"/>
      </w:numPr>
    </w:pPr>
  </w:style>
  <w:style w:type="numbering" w:customStyle="1" w:styleId="WWNum119">
    <w:name w:val="WWNum119"/>
    <w:basedOn w:val="NoList"/>
    <w:pPr>
      <w:numPr>
        <w:numId w:val="119"/>
      </w:numPr>
    </w:pPr>
  </w:style>
  <w:style w:type="numbering" w:customStyle="1" w:styleId="WWNum120">
    <w:name w:val="WWNum120"/>
    <w:basedOn w:val="NoList"/>
    <w:pPr>
      <w:numPr>
        <w:numId w:val="120"/>
      </w:numPr>
    </w:pPr>
  </w:style>
  <w:style w:type="numbering" w:customStyle="1" w:styleId="WWNum121">
    <w:name w:val="WWNum121"/>
    <w:basedOn w:val="NoList"/>
    <w:pPr>
      <w:numPr>
        <w:numId w:val="121"/>
      </w:numPr>
    </w:pPr>
  </w:style>
  <w:style w:type="numbering" w:customStyle="1" w:styleId="WWNum122">
    <w:name w:val="WWNum122"/>
    <w:basedOn w:val="NoList"/>
    <w:pPr>
      <w:numPr>
        <w:numId w:val="122"/>
      </w:numPr>
    </w:pPr>
  </w:style>
  <w:style w:type="numbering" w:customStyle="1" w:styleId="WWNum123">
    <w:name w:val="WWNum123"/>
    <w:basedOn w:val="NoList"/>
    <w:pPr>
      <w:numPr>
        <w:numId w:val="123"/>
      </w:numPr>
    </w:pPr>
  </w:style>
  <w:style w:type="numbering" w:customStyle="1" w:styleId="WWNum124">
    <w:name w:val="WWNum124"/>
    <w:basedOn w:val="NoList"/>
    <w:pPr>
      <w:numPr>
        <w:numId w:val="124"/>
      </w:numPr>
    </w:pPr>
  </w:style>
  <w:style w:type="numbering" w:customStyle="1" w:styleId="WWNum125">
    <w:name w:val="WWNum125"/>
    <w:basedOn w:val="NoList"/>
    <w:pPr>
      <w:numPr>
        <w:numId w:val="125"/>
      </w:numPr>
    </w:pPr>
  </w:style>
  <w:style w:type="numbering" w:customStyle="1" w:styleId="WWNum126">
    <w:name w:val="WWNum126"/>
    <w:basedOn w:val="NoList"/>
    <w:pPr>
      <w:numPr>
        <w:numId w:val="126"/>
      </w:numPr>
    </w:pPr>
  </w:style>
  <w:style w:type="numbering" w:customStyle="1" w:styleId="WWNum127">
    <w:name w:val="WWNum127"/>
    <w:basedOn w:val="NoList"/>
    <w:pPr>
      <w:numPr>
        <w:numId w:val="127"/>
      </w:numPr>
    </w:pPr>
  </w:style>
  <w:style w:type="numbering" w:customStyle="1" w:styleId="WWNum128">
    <w:name w:val="WWNum128"/>
    <w:basedOn w:val="NoList"/>
    <w:pPr>
      <w:numPr>
        <w:numId w:val="128"/>
      </w:numPr>
    </w:pPr>
  </w:style>
  <w:style w:type="numbering" w:customStyle="1" w:styleId="WWNum129">
    <w:name w:val="WWNum129"/>
    <w:basedOn w:val="NoList"/>
    <w:pPr>
      <w:numPr>
        <w:numId w:val="129"/>
      </w:numPr>
    </w:pPr>
  </w:style>
  <w:style w:type="numbering" w:customStyle="1" w:styleId="WWNum130">
    <w:name w:val="WWNum130"/>
    <w:basedOn w:val="NoList"/>
    <w:pPr>
      <w:numPr>
        <w:numId w:val="130"/>
      </w:numPr>
    </w:pPr>
  </w:style>
  <w:style w:type="numbering" w:customStyle="1" w:styleId="WWNum131">
    <w:name w:val="WWNum131"/>
    <w:basedOn w:val="NoList"/>
    <w:pPr>
      <w:numPr>
        <w:numId w:val="131"/>
      </w:numPr>
    </w:pPr>
  </w:style>
  <w:style w:type="numbering" w:customStyle="1" w:styleId="WWNum132">
    <w:name w:val="WWNum132"/>
    <w:basedOn w:val="NoList"/>
    <w:pPr>
      <w:numPr>
        <w:numId w:val="132"/>
      </w:numPr>
    </w:pPr>
  </w:style>
  <w:style w:type="numbering" w:customStyle="1" w:styleId="WWNum133">
    <w:name w:val="WWNum133"/>
    <w:basedOn w:val="NoList"/>
    <w:pPr>
      <w:numPr>
        <w:numId w:val="133"/>
      </w:numPr>
    </w:pPr>
  </w:style>
  <w:style w:type="numbering" w:customStyle="1" w:styleId="WWNum134">
    <w:name w:val="WWNum134"/>
    <w:basedOn w:val="NoList"/>
    <w:pPr>
      <w:numPr>
        <w:numId w:val="134"/>
      </w:numPr>
    </w:pPr>
  </w:style>
  <w:style w:type="numbering" w:customStyle="1" w:styleId="WWNum135">
    <w:name w:val="WWNum135"/>
    <w:basedOn w:val="NoList"/>
    <w:pPr>
      <w:numPr>
        <w:numId w:val="135"/>
      </w:numPr>
    </w:pPr>
  </w:style>
  <w:style w:type="numbering" w:customStyle="1" w:styleId="WWNum136">
    <w:name w:val="WWNum136"/>
    <w:basedOn w:val="NoList"/>
    <w:pPr>
      <w:numPr>
        <w:numId w:val="136"/>
      </w:numPr>
    </w:pPr>
  </w:style>
  <w:style w:type="numbering" w:customStyle="1" w:styleId="WWNum137">
    <w:name w:val="WWNum137"/>
    <w:basedOn w:val="NoList"/>
    <w:pPr>
      <w:numPr>
        <w:numId w:val="137"/>
      </w:numPr>
    </w:pPr>
  </w:style>
  <w:style w:type="numbering" w:customStyle="1" w:styleId="WWNum138">
    <w:name w:val="WWNum138"/>
    <w:basedOn w:val="NoList"/>
    <w:pPr>
      <w:numPr>
        <w:numId w:val="138"/>
      </w:numPr>
    </w:pPr>
  </w:style>
  <w:style w:type="numbering" w:customStyle="1" w:styleId="WWNum139">
    <w:name w:val="WWNum139"/>
    <w:basedOn w:val="NoList"/>
    <w:pPr>
      <w:numPr>
        <w:numId w:val="139"/>
      </w:numPr>
    </w:pPr>
  </w:style>
  <w:style w:type="numbering" w:customStyle="1" w:styleId="WWNum140">
    <w:name w:val="WWNum140"/>
    <w:basedOn w:val="NoList"/>
    <w:pPr>
      <w:numPr>
        <w:numId w:val="140"/>
      </w:numPr>
    </w:pPr>
  </w:style>
  <w:style w:type="numbering" w:customStyle="1" w:styleId="WWNum141">
    <w:name w:val="WWNum141"/>
    <w:basedOn w:val="NoList"/>
    <w:pPr>
      <w:numPr>
        <w:numId w:val="141"/>
      </w:numPr>
    </w:pPr>
  </w:style>
  <w:style w:type="numbering" w:customStyle="1" w:styleId="WWNum142">
    <w:name w:val="WWNum142"/>
    <w:basedOn w:val="NoList"/>
    <w:pPr>
      <w:numPr>
        <w:numId w:val="142"/>
      </w:numPr>
    </w:pPr>
  </w:style>
  <w:style w:type="numbering" w:customStyle="1" w:styleId="WWNum143">
    <w:name w:val="WWNum143"/>
    <w:basedOn w:val="NoList"/>
    <w:pPr>
      <w:numPr>
        <w:numId w:val="143"/>
      </w:numPr>
    </w:pPr>
  </w:style>
  <w:style w:type="numbering" w:customStyle="1" w:styleId="WWNum144">
    <w:name w:val="WWNum144"/>
    <w:basedOn w:val="NoList"/>
    <w:pPr>
      <w:numPr>
        <w:numId w:val="144"/>
      </w:numPr>
    </w:pPr>
  </w:style>
  <w:style w:type="numbering" w:customStyle="1" w:styleId="WWNum145">
    <w:name w:val="WWNum145"/>
    <w:basedOn w:val="NoList"/>
    <w:pPr>
      <w:numPr>
        <w:numId w:val="145"/>
      </w:numPr>
    </w:pPr>
  </w:style>
  <w:style w:type="numbering" w:customStyle="1" w:styleId="WWNum146">
    <w:name w:val="WWNum146"/>
    <w:basedOn w:val="NoList"/>
    <w:pPr>
      <w:numPr>
        <w:numId w:val="146"/>
      </w:numPr>
    </w:pPr>
  </w:style>
  <w:style w:type="numbering" w:customStyle="1" w:styleId="WWNum147">
    <w:name w:val="WWNum147"/>
    <w:basedOn w:val="NoList"/>
    <w:pPr>
      <w:numPr>
        <w:numId w:val="147"/>
      </w:numPr>
    </w:pPr>
  </w:style>
  <w:style w:type="numbering" w:customStyle="1" w:styleId="WWNum148">
    <w:name w:val="WWNum148"/>
    <w:basedOn w:val="NoList"/>
    <w:pPr>
      <w:numPr>
        <w:numId w:val="148"/>
      </w:numPr>
    </w:pPr>
  </w:style>
  <w:style w:type="numbering" w:customStyle="1" w:styleId="WWNum149">
    <w:name w:val="WWNum149"/>
    <w:basedOn w:val="NoList"/>
    <w:pPr>
      <w:numPr>
        <w:numId w:val="149"/>
      </w:numPr>
    </w:pPr>
  </w:style>
  <w:style w:type="numbering" w:customStyle="1" w:styleId="WWNum150">
    <w:name w:val="WWNum150"/>
    <w:basedOn w:val="NoList"/>
    <w:pPr>
      <w:numPr>
        <w:numId w:val="150"/>
      </w:numPr>
    </w:pPr>
  </w:style>
  <w:style w:type="numbering" w:customStyle="1" w:styleId="WWNum151">
    <w:name w:val="WWNum151"/>
    <w:basedOn w:val="NoList"/>
    <w:pPr>
      <w:numPr>
        <w:numId w:val="151"/>
      </w:numPr>
    </w:pPr>
  </w:style>
  <w:style w:type="numbering" w:customStyle="1" w:styleId="WWNum152">
    <w:name w:val="WWNum152"/>
    <w:basedOn w:val="NoList"/>
    <w:pPr>
      <w:numPr>
        <w:numId w:val="152"/>
      </w:numPr>
    </w:pPr>
  </w:style>
  <w:style w:type="numbering" w:customStyle="1" w:styleId="WWNum153">
    <w:name w:val="WWNum153"/>
    <w:basedOn w:val="NoList"/>
    <w:pPr>
      <w:numPr>
        <w:numId w:val="153"/>
      </w:numPr>
    </w:pPr>
  </w:style>
  <w:style w:type="numbering" w:customStyle="1" w:styleId="WWNum154">
    <w:name w:val="WWNum154"/>
    <w:basedOn w:val="NoList"/>
    <w:pPr>
      <w:numPr>
        <w:numId w:val="154"/>
      </w:numPr>
    </w:pPr>
  </w:style>
  <w:style w:type="numbering" w:customStyle="1" w:styleId="WWNum155">
    <w:name w:val="WWNum155"/>
    <w:basedOn w:val="NoList"/>
    <w:pPr>
      <w:numPr>
        <w:numId w:val="155"/>
      </w:numPr>
    </w:pPr>
  </w:style>
  <w:style w:type="numbering" w:customStyle="1" w:styleId="WWNum156">
    <w:name w:val="WWNum156"/>
    <w:basedOn w:val="NoList"/>
    <w:pPr>
      <w:numPr>
        <w:numId w:val="156"/>
      </w:numPr>
    </w:pPr>
  </w:style>
  <w:style w:type="numbering" w:customStyle="1" w:styleId="WWNum157">
    <w:name w:val="WWNum157"/>
    <w:basedOn w:val="NoList"/>
    <w:pPr>
      <w:numPr>
        <w:numId w:val="157"/>
      </w:numPr>
    </w:pPr>
  </w:style>
  <w:style w:type="numbering" w:customStyle="1" w:styleId="WWNum158">
    <w:name w:val="WWNum158"/>
    <w:basedOn w:val="NoList"/>
    <w:pPr>
      <w:numPr>
        <w:numId w:val="158"/>
      </w:numPr>
    </w:pPr>
  </w:style>
  <w:style w:type="numbering" w:customStyle="1" w:styleId="WWNum159">
    <w:name w:val="WWNum159"/>
    <w:basedOn w:val="NoList"/>
    <w:pPr>
      <w:numPr>
        <w:numId w:val="159"/>
      </w:numPr>
    </w:pPr>
  </w:style>
  <w:style w:type="numbering" w:customStyle="1" w:styleId="WWNum160">
    <w:name w:val="WWNum160"/>
    <w:basedOn w:val="NoList"/>
    <w:pPr>
      <w:numPr>
        <w:numId w:val="160"/>
      </w:numPr>
    </w:pPr>
  </w:style>
  <w:style w:type="numbering" w:customStyle="1" w:styleId="WWNum161">
    <w:name w:val="WWNum161"/>
    <w:basedOn w:val="NoList"/>
    <w:pPr>
      <w:numPr>
        <w:numId w:val="161"/>
      </w:numPr>
    </w:pPr>
  </w:style>
  <w:style w:type="numbering" w:customStyle="1" w:styleId="WWNum162">
    <w:name w:val="WWNum162"/>
    <w:basedOn w:val="NoList"/>
    <w:pPr>
      <w:numPr>
        <w:numId w:val="162"/>
      </w:numPr>
    </w:pPr>
  </w:style>
  <w:style w:type="numbering" w:customStyle="1" w:styleId="WWNum163">
    <w:name w:val="WWNum163"/>
    <w:basedOn w:val="NoList"/>
    <w:pPr>
      <w:numPr>
        <w:numId w:val="163"/>
      </w:numPr>
    </w:pPr>
  </w:style>
  <w:style w:type="numbering" w:customStyle="1" w:styleId="WWNum164">
    <w:name w:val="WWNum164"/>
    <w:basedOn w:val="NoList"/>
    <w:pPr>
      <w:numPr>
        <w:numId w:val="164"/>
      </w:numPr>
    </w:pPr>
  </w:style>
  <w:style w:type="numbering" w:customStyle="1" w:styleId="WWNum165">
    <w:name w:val="WWNum165"/>
    <w:basedOn w:val="NoList"/>
    <w:pPr>
      <w:numPr>
        <w:numId w:val="165"/>
      </w:numPr>
    </w:pPr>
  </w:style>
  <w:style w:type="numbering" w:customStyle="1" w:styleId="WWNum166">
    <w:name w:val="WWNum166"/>
    <w:basedOn w:val="NoList"/>
    <w:pPr>
      <w:numPr>
        <w:numId w:val="166"/>
      </w:numPr>
    </w:pPr>
  </w:style>
  <w:style w:type="numbering" w:customStyle="1" w:styleId="WWNum167">
    <w:name w:val="WWNum167"/>
    <w:basedOn w:val="NoList"/>
    <w:pPr>
      <w:numPr>
        <w:numId w:val="167"/>
      </w:numPr>
    </w:pPr>
  </w:style>
  <w:style w:type="numbering" w:customStyle="1" w:styleId="WWNum168">
    <w:name w:val="WWNum168"/>
    <w:basedOn w:val="NoList"/>
    <w:pPr>
      <w:numPr>
        <w:numId w:val="168"/>
      </w:numPr>
    </w:pPr>
  </w:style>
  <w:style w:type="numbering" w:customStyle="1" w:styleId="WWNum169">
    <w:name w:val="WWNum169"/>
    <w:basedOn w:val="NoList"/>
    <w:pPr>
      <w:numPr>
        <w:numId w:val="169"/>
      </w:numPr>
    </w:pPr>
  </w:style>
  <w:style w:type="numbering" w:customStyle="1" w:styleId="WWNum170">
    <w:name w:val="WWNum170"/>
    <w:basedOn w:val="NoList"/>
    <w:pPr>
      <w:numPr>
        <w:numId w:val="170"/>
      </w:numPr>
    </w:pPr>
  </w:style>
  <w:style w:type="numbering" w:customStyle="1" w:styleId="WWNum171">
    <w:name w:val="WWNum171"/>
    <w:basedOn w:val="NoList"/>
    <w:pPr>
      <w:numPr>
        <w:numId w:val="171"/>
      </w:numPr>
    </w:pPr>
  </w:style>
  <w:style w:type="numbering" w:customStyle="1" w:styleId="WWNum172">
    <w:name w:val="WWNum172"/>
    <w:basedOn w:val="NoList"/>
    <w:pPr>
      <w:numPr>
        <w:numId w:val="172"/>
      </w:numPr>
    </w:pPr>
  </w:style>
  <w:style w:type="numbering" w:customStyle="1" w:styleId="WWNum173">
    <w:name w:val="WWNum173"/>
    <w:basedOn w:val="NoList"/>
    <w:pPr>
      <w:numPr>
        <w:numId w:val="173"/>
      </w:numPr>
    </w:pPr>
  </w:style>
  <w:style w:type="numbering" w:customStyle="1" w:styleId="WWNum174">
    <w:name w:val="WWNum174"/>
    <w:basedOn w:val="NoList"/>
    <w:pPr>
      <w:numPr>
        <w:numId w:val="174"/>
      </w:numPr>
    </w:pPr>
  </w:style>
  <w:style w:type="numbering" w:customStyle="1" w:styleId="WWNum175">
    <w:name w:val="WWNum175"/>
    <w:basedOn w:val="NoList"/>
    <w:pPr>
      <w:numPr>
        <w:numId w:val="175"/>
      </w:numPr>
    </w:pPr>
  </w:style>
  <w:style w:type="numbering" w:customStyle="1" w:styleId="WWNum176">
    <w:name w:val="WWNum176"/>
    <w:basedOn w:val="NoList"/>
    <w:pPr>
      <w:numPr>
        <w:numId w:val="176"/>
      </w:numPr>
    </w:pPr>
  </w:style>
  <w:style w:type="numbering" w:customStyle="1" w:styleId="WWNum177">
    <w:name w:val="WWNum177"/>
    <w:basedOn w:val="NoList"/>
    <w:pPr>
      <w:numPr>
        <w:numId w:val="177"/>
      </w:numPr>
    </w:pPr>
  </w:style>
  <w:style w:type="numbering" w:customStyle="1" w:styleId="WWNum178">
    <w:name w:val="WWNum178"/>
    <w:basedOn w:val="NoList"/>
    <w:pPr>
      <w:numPr>
        <w:numId w:val="178"/>
      </w:numPr>
    </w:pPr>
  </w:style>
  <w:style w:type="numbering" w:customStyle="1" w:styleId="WWNum179">
    <w:name w:val="WWNum179"/>
    <w:basedOn w:val="NoList"/>
    <w:pPr>
      <w:numPr>
        <w:numId w:val="179"/>
      </w:numPr>
    </w:pPr>
  </w:style>
  <w:style w:type="numbering" w:customStyle="1" w:styleId="WWNum180">
    <w:name w:val="WWNum180"/>
    <w:basedOn w:val="NoList"/>
    <w:pPr>
      <w:numPr>
        <w:numId w:val="180"/>
      </w:numPr>
    </w:pPr>
  </w:style>
  <w:style w:type="numbering" w:customStyle="1" w:styleId="WWNum181">
    <w:name w:val="WWNum181"/>
    <w:basedOn w:val="NoList"/>
    <w:pPr>
      <w:numPr>
        <w:numId w:val="181"/>
      </w:numPr>
    </w:pPr>
  </w:style>
  <w:style w:type="numbering" w:customStyle="1" w:styleId="WWNum182">
    <w:name w:val="WWNum182"/>
    <w:basedOn w:val="NoList"/>
    <w:pPr>
      <w:numPr>
        <w:numId w:val="182"/>
      </w:numPr>
    </w:pPr>
  </w:style>
  <w:style w:type="numbering" w:customStyle="1" w:styleId="WWNum183">
    <w:name w:val="WWNum183"/>
    <w:basedOn w:val="NoList"/>
    <w:pPr>
      <w:numPr>
        <w:numId w:val="183"/>
      </w:numPr>
    </w:pPr>
  </w:style>
  <w:style w:type="numbering" w:customStyle="1" w:styleId="WWNum184">
    <w:name w:val="WWNum184"/>
    <w:basedOn w:val="NoList"/>
    <w:pPr>
      <w:numPr>
        <w:numId w:val="184"/>
      </w:numPr>
    </w:pPr>
  </w:style>
  <w:style w:type="numbering" w:customStyle="1" w:styleId="WWNum185">
    <w:name w:val="WWNum185"/>
    <w:basedOn w:val="NoList"/>
    <w:pPr>
      <w:numPr>
        <w:numId w:val="185"/>
      </w:numPr>
    </w:pPr>
  </w:style>
  <w:style w:type="numbering" w:customStyle="1" w:styleId="WWNum186">
    <w:name w:val="WWNum186"/>
    <w:basedOn w:val="NoList"/>
    <w:pPr>
      <w:numPr>
        <w:numId w:val="186"/>
      </w:numPr>
    </w:pPr>
  </w:style>
  <w:style w:type="numbering" w:customStyle="1" w:styleId="WWNum187">
    <w:name w:val="WWNum187"/>
    <w:basedOn w:val="NoList"/>
    <w:pPr>
      <w:numPr>
        <w:numId w:val="187"/>
      </w:numPr>
    </w:pPr>
  </w:style>
  <w:style w:type="numbering" w:customStyle="1" w:styleId="WWNum188">
    <w:name w:val="WWNum188"/>
    <w:basedOn w:val="NoList"/>
    <w:pPr>
      <w:numPr>
        <w:numId w:val="188"/>
      </w:numPr>
    </w:pPr>
  </w:style>
  <w:style w:type="numbering" w:customStyle="1" w:styleId="WWNum189">
    <w:name w:val="WWNum189"/>
    <w:basedOn w:val="NoList"/>
    <w:pPr>
      <w:numPr>
        <w:numId w:val="189"/>
      </w:numPr>
    </w:pPr>
  </w:style>
  <w:style w:type="numbering" w:customStyle="1" w:styleId="WWNum190">
    <w:name w:val="WWNum190"/>
    <w:basedOn w:val="NoList"/>
    <w:pPr>
      <w:numPr>
        <w:numId w:val="190"/>
      </w:numPr>
    </w:pPr>
  </w:style>
  <w:style w:type="numbering" w:customStyle="1" w:styleId="WWNum191">
    <w:name w:val="WWNum191"/>
    <w:basedOn w:val="NoList"/>
    <w:pPr>
      <w:numPr>
        <w:numId w:val="191"/>
      </w:numPr>
    </w:pPr>
  </w:style>
  <w:style w:type="numbering" w:customStyle="1" w:styleId="WWNum192">
    <w:name w:val="WWNum192"/>
    <w:basedOn w:val="NoList"/>
    <w:pPr>
      <w:numPr>
        <w:numId w:val="192"/>
      </w:numPr>
    </w:pPr>
  </w:style>
  <w:style w:type="numbering" w:customStyle="1" w:styleId="WWNum193">
    <w:name w:val="WWNum193"/>
    <w:basedOn w:val="NoList"/>
    <w:pPr>
      <w:numPr>
        <w:numId w:val="193"/>
      </w:numPr>
    </w:pPr>
  </w:style>
  <w:style w:type="numbering" w:customStyle="1" w:styleId="WWNum194">
    <w:name w:val="WWNum194"/>
    <w:basedOn w:val="NoList"/>
    <w:pPr>
      <w:numPr>
        <w:numId w:val="194"/>
      </w:numPr>
    </w:pPr>
  </w:style>
  <w:style w:type="numbering" w:customStyle="1" w:styleId="WWNum195">
    <w:name w:val="WWNum195"/>
    <w:basedOn w:val="NoList"/>
    <w:pPr>
      <w:numPr>
        <w:numId w:val="195"/>
      </w:numPr>
    </w:pPr>
  </w:style>
  <w:style w:type="numbering" w:customStyle="1" w:styleId="WWNum196">
    <w:name w:val="WWNum196"/>
    <w:basedOn w:val="NoList"/>
    <w:pPr>
      <w:numPr>
        <w:numId w:val="196"/>
      </w:numPr>
    </w:pPr>
  </w:style>
  <w:style w:type="numbering" w:customStyle="1" w:styleId="WWNum197">
    <w:name w:val="WWNum197"/>
    <w:basedOn w:val="NoList"/>
    <w:pPr>
      <w:numPr>
        <w:numId w:val="197"/>
      </w:numPr>
    </w:pPr>
  </w:style>
  <w:style w:type="numbering" w:customStyle="1" w:styleId="WWNum198">
    <w:name w:val="WWNum198"/>
    <w:basedOn w:val="NoList"/>
    <w:pPr>
      <w:numPr>
        <w:numId w:val="198"/>
      </w:numPr>
    </w:pPr>
  </w:style>
  <w:style w:type="numbering" w:customStyle="1" w:styleId="WWNum199">
    <w:name w:val="WWNum199"/>
    <w:basedOn w:val="NoList"/>
    <w:pPr>
      <w:numPr>
        <w:numId w:val="199"/>
      </w:numPr>
    </w:pPr>
  </w:style>
  <w:style w:type="numbering" w:customStyle="1" w:styleId="WWNum200">
    <w:name w:val="WWNum200"/>
    <w:basedOn w:val="NoList"/>
    <w:pPr>
      <w:numPr>
        <w:numId w:val="200"/>
      </w:numPr>
    </w:pPr>
  </w:style>
  <w:style w:type="numbering" w:customStyle="1" w:styleId="WWNum201">
    <w:name w:val="WWNum201"/>
    <w:basedOn w:val="NoList"/>
    <w:pPr>
      <w:numPr>
        <w:numId w:val="201"/>
      </w:numPr>
    </w:pPr>
  </w:style>
  <w:style w:type="numbering" w:customStyle="1" w:styleId="WWNum202">
    <w:name w:val="WWNum202"/>
    <w:basedOn w:val="NoList"/>
    <w:pPr>
      <w:numPr>
        <w:numId w:val="202"/>
      </w:numPr>
    </w:pPr>
  </w:style>
  <w:style w:type="numbering" w:customStyle="1" w:styleId="WWNum203">
    <w:name w:val="WWNum203"/>
    <w:basedOn w:val="NoList"/>
    <w:pPr>
      <w:numPr>
        <w:numId w:val="203"/>
      </w:numPr>
    </w:pPr>
  </w:style>
  <w:style w:type="numbering" w:customStyle="1" w:styleId="WWNum204">
    <w:name w:val="WWNum204"/>
    <w:basedOn w:val="NoList"/>
    <w:pPr>
      <w:numPr>
        <w:numId w:val="204"/>
      </w:numPr>
    </w:pPr>
  </w:style>
  <w:style w:type="numbering" w:customStyle="1" w:styleId="WWNum205">
    <w:name w:val="WWNum205"/>
    <w:basedOn w:val="NoList"/>
    <w:pPr>
      <w:numPr>
        <w:numId w:val="205"/>
      </w:numPr>
    </w:pPr>
  </w:style>
  <w:style w:type="numbering" w:customStyle="1" w:styleId="WWNum206">
    <w:name w:val="WWNum206"/>
    <w:basedOn w:val="NoList"/>
    <w:pPr>
      <w:numPr>
        <w:numId w:val="206"/>
      </w:numPr>
    </w:pPr>
  </w:style>
  <w:style w:type="numbering" w:customStyle="1" w:styleId="WWNum207">
    <w:name w:val="WWNum207"/>
    <w:basedOn w:val="NoList"/>
    <w:pPr>
      <w:numPr>
        <w:numId w:val="207"/>
      </w:numPr>
    </w:pPr>
  </w:style>
  <w:style w:type="numbering" w:customStyle="1" w:styleId="WWNum208">
    <w:name w:val="WWNum208"/>
    <w:basedOn w:val="NoList"/>
    <w:pPr>
      <w:numPr>
        <w:numId w:val="208"/>
      </w:numPr>
    </w:pPr>
  </w:style>
  <w:style w:type="numbering" w:customStyle="1" w:styleId="WWNum209">
    <w:name w:val="WWNum209"/>
    <w:basedOn w:val="NoList"/>
    <w:pPr>
      <w:numPr>
        <w:numId w:val="209"/>
      </w:numPr>
    </w:pPr>
  </w:style>
  <w:style w:type="numbering" w:customStyle="1" w:styleId="WWNum210">
    <w:name w:val="WWNum210"/>
    <w:basedOn w:val="NoList"/>
    <w:pPr>
      <w:numPr>
        <w:numId w:val="210"/>
      </w:numPr>
    </w:pPr>
  </w:style>
  <w:style w:type="numbering" w:customStyle="1" w:styleId="WWNum211">
    <w:name w:val="WWNum211"/>
    <w:basedOn w:val="NoList"/>
    <w:pPr>
      <w:numPr>
        <w:numId w:val="211"/>
      </w:numPr>
    </w:pPr>
  </w:style>
  <w:style w:type="numbering" w:customStyle="1" w:styleId="WWNum212">
    <w:name w:val="WWNum212"/>
    <w:basedOn w:val="NoList"/>
    <w:pPr>
      <w:numPr>
        <w:numId w:val="212"/>
      </w:numPr>
    </w:pPr>
  </w:style>
  <w:style w:type="numbering" w:customStyle="1" w:styleId="WWNum213">
    <w:name w:val="WWNum213"/>
    <w:basedOn w:val="NoList"/>
    <w:pPr>
      <w:numPr>
        <w:numId w:val="213"/>
      </w:numPr>
    </w:pPr>
  </w:style>
  <w:style w:type="numbering" w:customStyle="1" w:styleId="WWNum214">
    <w:name w:val="WWNum214"/>
    <w:basedOn w:val="NoList"/>
    <w:pPr>
      <w:numPr>
        <w:numId w:val="214"/>
      </w:numPr>
    </w:pPr>
  </w:style>
  <w:style w:type="numbering" w:customStyle="1" w:styleId="WWNum215">
    <w:name w:val="WWNum215"/>
    <w:basedOn w:val="NoList"/>
    <w:pPr>
      <w:numPr>
        <w:numId w:val="215"/>
      </w:numPr>
    </w:pPr>
  </w:style>
  <w:style w:type="numbering" w:customStyle="1" w:styleId="WWNum216">
    <w:name w:val="WWNum216"/>
    <w:basedOn w:val="NoList"/>
    <w:pPr>
      <w:numPr>
        <w:numId w:val="216"/>
      </w:numPr>
    </w:pPr>
  </w:style>
  <w:style w:type="numbering" w:customStyle="1" w:styleId="WWNum217">
    <w:name w:val="WWNum217"/>
    <w:basedOn w:val="NoList"/>
    <w:pPr>
      <w:numPr>
        <w:numId w:val="217"/>
      </w:numPr>
    </w:pPr>
  </w:style>
  <w:style w:type="numbering" w:customStyle="1" w:styleId="WWNum218">
    <w:name w:val="WWNum218"/>
    <w:basedOn w:val="NoList"/>
    <w:pPr>
      <w:numPr>
        <w:numId w:val="218"/>
      </w:numPr>
    </w:pPr>
  </w:style>
  <w:style w:type="numbering" w:customStyle="1" w:styleId="WWNum219">
    <w:name w:val="WWNum219"/>
    <w:basedOn w:val="NoList"/>
    <w:pPr>
      <w:numPr>
        <w:numId w:val="219"/>
      </w:numPr>
    </w:pPr>
  </w:style>
  <w:style w:type="numbering" w:customStyle="1" w:styleId="WWNum220">
    <w:name w:val="WWNum220"/>
    <w:basedOn w:val="NoList"/>
    <w:pPr>
      <w:numPr>
        <w:numId w:val="220"/>
      </w:numPr>
    </w:pPr>
  </w:style>
  <w:style w:type="numbering" w:customStyle="1" w:styleId="WWNum221">
    <w:name w:val="WWNum221"/>
    <w:basedOn w:val="NoList"/>
    <w:pPr>
      <w:numPr>
        <w:numId w:val="221"/>
      </w:numPr>
    </w:pPr>
  </w:style>
  <w:style w:type="numbering" w:customStyle="1" w:styleId="WWNum222">
    <w:name w:val="WWNum222"/>
    <w:basedOn w:val="NoList"/>
    <w:pPr>
      <w:numPr>
        <w:numId w:val="222"/>
      </w:numPr>
    </w:pPr>
  </w:style>
  <w:style w:type="numbering" w:customStyle="1" w:styleId="WWNum223">
    <w:name w:val="WWNum223"/>
    <w:basedOn w:val="NoList"/>
    <w:pPr>
      <w:numPr>
        <w:numId w:val="223"/>
      </w:numPr>
    </w:pPr>
  </w:style>
  <w:style w:type="numbering" w:customStyle="1" w:styleId="WWNum224">
    <w:name w:val="WWNum224"/>
    <w:basedOn w:val="NoList"/>
    <w:pPr>
      <w:numPr>
        <w:numId w:val="224"/>
      </w:numPr>
    </w:pPr>
  </w:style>
  <w:style w:type="numbering" w:customStyle="1" w:styleId="WWNum225">
    <w:name w:val="WWNum225"/>
    <w:basedOn w:val="NoList"/>
    <w:pPr>
      <w:numPr>
        <w:numId w:val="225"/>
      </w:numPr>
    </w:pPr>
  </w:style>
  <w:style w:type="numbering" w:customStyle="1" w:styleId="WWNum226">
    <w:name w:val="WWNum226"/>
    <w:basedOn w:val="NoList"/>
    <w:pPr>
      <w:numPr>
        <w:numId w:val="226"/>
      </w:numPr>
    </w:pPr>
  </w:style>
  <w:style w:type="numbering" w:customStyle="1" w:styleId="WWNum227">
    <w:name w:val="WWNum227"/>
    <w:basedOn w:val="NoList"/>
    <w:pPr>
      <w:numPr>
        <w:numId w:val="227"/>
      </w:numPr>
    </w:pPr>
  </w:style>
  <w:style w:type="paragraph" w:customStyle="1" w:styleId="box456942">
    <w:name w:val="box_456942"/>
    <w:basedOn w:val="Normal"/>
    <w:rsid w:val="00710B8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Standard"/>
    <w:uiPriority w:val="99"/>
    <w:pPr>
      <w:suppressLineNumbers/>
      <w:tabs>
        <w:tab w:val="center" w:pos="4536"/>
        <w:tab w:val="right" w:pos="9072"/>
      </w:tabs>
    </w:pPr>
    <w:rPr>
      <w:rFonts w:eastAsia="Times New Roman"/>
      <w:lang w:val="hr-HR"/>
    </w:rPr>
  </w:style>
  <w:style w:type="paragraph" w:styleId="Header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rFonts w:eastAsia="Times New Roman"/>
    </w:rPr>
  </w:style>
  <w:style w:type="paragraph" w:styleId="NoSpacing">
    <w:name w:val="No Spacing"/>
    <w:pPr>
      <w:widowControl/>
      <w:spacing w:after="0" w:line="100" w:lineRule="atLeast"/>
    </w:pPr>
    <w:rPr>
      <w:rFonts w:cs="font296"/>
      <w:lang w:eastAsia="ar-SA"/>
    </w:rPr>
  </w:style>
  <w:style w:type="paragraph" w:customStyle="1" w:styleId="t-9-8">
    <w:name w:val="t-9-8"/>
    <w:basedOn w:val="Standard"/>
    <w:pPr>
      <w:spacing w:before="100" w:after="225"/>
    </w:pPr>
    <w:rPr>
      <w:rFonts w:eastAsia="Times New Roman"/>
      <w:lang w:val="hr-HR"/>
    </w:rPr>
  </w:style>
  <w:style w:type="paragraph" w:customStyle="1" w:styleId="CommentText1">
    <w:name w:val="Comment Text1"/>
    <w:basedOn w:val="Standard"/>
    <w:rPr>
      <w:rFonts w:ascii="Calibri" w:eastAsia="Calibri" w:hAnsi="Calibri"/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Revision">
    <w:name w:val="Revision"/>
    <w:pPr>
      <w:widowControl/>
      <w:spacing w:after="0" w:line="100" w:lineRule="atLeast"/>
    </w:pPr>
    <w:rPr>
      <w:rFonts w:cs="font296"/>
      <w:lang w:val="en-US" w:eastAsia="ar-SA"/>
    </w:rPr>
  </w:style>
  <w:style w:type="paragraph" w:customStyle="1" w:styleId="T-98-2">
    <w:name w:val="T-9/8-2"/>
    <w:pPr>
      <w:widowControl/>
      <w:tabs>
        <w:tab w:val="left" w:pos="2153"/>
      </w:tabs>
      <w:spacing w:after="43" w:line="100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ar-SA"/>
    </w:rPr>
  </w:style>
  <w:style w:type="paragraph" w:customStyle="1" w:styleId="15">
    <w:name w:val="15"/>
    <w:basedOn w:val="Standard"/>
    <w:pPr>
      <w:jc w:val="both"/>
    </w:pPr>
    <w:rPr>
      <w:rFonts w:eastAsia="Times New Roman" w:cs="Arial"/>
      <w:bCs/>
      <w:iCs/>
      <w:color w:val="17365D"/>
      <w:u w:val="single"/>
      <w:lang w:val="hr-HR"/>
    </w:rPr>
  </w:style>
  <w:style w:type="paragraph" w:customStyle="1" w:styleId="dio-1">
    <w:name w:val="dio-1"/>
    <w:pPr>
      <w:widowControl/>
      <w:spacing w:before="85" w:after="43" w:line="100" w:lineRule="atLeast"/>
      <w:jc w:val="center"/>
    </w:pPr>
    <w:rPr>
      <w:rFonts w:ascii="Times-NewRoman" w:eastAsia="Times New Roman" w:hAnsi="Times-NewRoman" w:cs="Times New Roman"/>
      <w:sz w:val="23"/>
      <w:szCs w:val="23"/>
      <w:lang w:eastAsia="ar-SA"/>
    </w:rPr>
  </w:style>
  <w:style w:type="paragraph" w:customStyle="1" w:styleId="Clanak">
    <w:name w:val="Clanak"/>
    <w:pPr>
      <w:widowControl/>
      <w:spacing w:before="86" w:after="43" w:line="100" w:lineRule="atLeast"/>
      <w:jc w:val="center"/>
    </w:pPr>
    <w:rPr>
      <w:rFonts w:ascii="Times-NewRoman" w:eastAsia="Times New Roman" w:hAnsi="Times-NewRoman" w:cs="Times New Roman"/>
      <w:sz w:val="19"/>
      <w:szCs w:val="19"/>
      <w:lang w:eastAsia="ar-SA"/>
    </w:rPr>
  </w:style>
  <w:style w:type="paragraph" w:styleId="PlainText">
    <w:name w:val="Plain Text"/>
    <w:basedOn w:val="Standard"/>
    <w:rPr>
      <w:rFonts w:ascii="Courier New" w:eastAsia="Times New Roman" w:hAnsi="Courier New" w:cs="Courier New"/>
      <w:sz w:val="20"/>
      <w:szCs w:val="20"/>
      <w:lang w:val="hr-HR"/>
    </w:rPr>
  </w:style>
  <w:style w:type="paragraph" w:customStyle="1" w:styleId="clanak0">
    <w:name w:val="clanak"/>
    <w:basedOn w:val="Standard"/>
    <w:pPr>
      <w:spacing w:before="100" w:after="225" w:line="240" w:lineRule="auto"/>
    </w:pPr>
    <w:rPr>
      <w:rFonts w:eastAsia="Times New Roman"/>
      <w:color w:val="00000A"/>
      <w:lang w:val="hr-HR" w:eastAsia="hr-HR"/>
    </w:rPr>
  </w:style>
  <w:style w:type="paragraph" w:customStyle="1" w:styleId="t-98-20">
    <w:name w:val="t-98-2"/>
    <w:basedOn w:val="Standard"/>
    <w:pPr>
      <w:spacing w:before="100" w:after="225" w:line="240" w:lineRule="auto"/>
    </w:pPr>
    <w:rPr>
      <w:rFonts w:eastAsia="Times New Roman"/>
      <w:color w:val="00000A"/>
      <w:lang w:val="hr-HR" w:eastAsia="hr-HR"/>
    </w:rPr>
  </w:style>
  <w:style w:type="paragraph" w:customStyle="1" w:styleId="glava">
    <w:name w:val="glava"/>
    <w:basedOn w:val="Standard"/>
    <w:pPr>
      <w:spacing w:before="100" w:after="225" w:line="240" w:lineRule="auto"/>
    </w:pPr>
    <w:rPr>
      <w:rFonts w:eastAsia="Times New Roman"/>
      <w:lang w:val="hr-HR" w:eastAsia="hr-HR"/>
    </w:rPr>
  </w:style>
  <w:style w:type="paragraph" w:styleId="NormalWeb">
    <w:name w:val="Normal (Web)"/>
    <w:basedOn w:val="Standard"/>
    <w:pPr>
      <w:suppressAutoHyphens w:val="0"/>
      <w:spacing w:before="100" w:after="100" w:line="240" w:lineRule="auto"/>
    </w:pPr>
    <w:rPr>
      <w:rFonts w:eastAsia="Times New Roman"/>
      <w:lang w:eastAsia="hr-H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ar-SA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color w:val="000000"/>
      <w:kern w:val="3"/>
      <w:sz w:val="20"/>
      <w:szCs w:val="20"/>
      <w:lang w:eastAsia="ar-SA"/>
    </w:rPr>
  </w:style>
  <w:style w:type="character" w:customStyle="1" w:styleId="WW8Num1z0">
    <w:name w:val="WW8Num1z0"/>
    <w:rPr>
      <w:rFonts w:cs="Times New Roman"/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hr-H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Calibri" w:hAnsi="Times New Roman" w:cs="Times New Roman"/>
      <w:color w:val="365F91"/>
      <w:sz w:val="24"/>
      <w:szCs w:val="24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hr-H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lang w:val="hr-HR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hr-H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lang w:val="hr-H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lang w:val="hr-H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lang w:val="hr-HR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hr-HR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lang w:val="hr-H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lang w:val="hr-HR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hr-HR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lang w:val="hr-HR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lang w:val="hr-H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hr-HR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hr-HR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lang w:val="hr-HR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hr-HR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lang w:val="hr-HR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lang w:val="hr-HR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hr-HR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lang w:val="hr-HR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lang w:val="hr-HR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hr-HR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lang w:val="hr-HR"/>
    </w:rPr>
  </w:style>
  <w:style w:type="character" w:customStyle="1" w:styleId="WW8Num31z1">
    <w:name w:val="WW8Num31z1"/>
    <w:rPr>
      <w:rFonts w:ascii="Symbol" w:hAnsi="Symbol" w:cs="Times New Roman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lang w:val="hr-HR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lang w:val="hr-HR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lang w:val="hr-HR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Times New Roman"/>
      <w:sz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lang w:val="hr-HR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lang w:val="hr-HR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PageNumber1">
    <w:name w:val="Page Number1"/>
    <w:basedOn w:val="DefaultParagraphFont"/>
  </w:style>
  <w:style w:type="character" w:customStyle="1" w:styleId="kurziv1">
    <w:name w:val="kurziv1"/>
    <w:rPr>
      <w:i/>
      <w:iCs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15Char">
    <w:name w:val="15 Char"/>
    <w:rPr>
      <w:rFonts w:ascii="Times New Roman" w:eastAsia="Times New Roman" w:hAnsi="Times New Roman" w:cs="Arial"/>
      <w:bCs/>
      <w:iCs/>
      <w:color w:val="17365D"/>
      <w:sz w:val="24"/>
      <w:szCs w:val="24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CommentTextChar1">
    <w:name w:val="Comment Text Char1"/>
    <w:basedOn w:val="DefaultParagraphFont"/>
    <w:rPr>
      <w:rFonts w:eastAsia="SimSun"/>
      <w:color w:val="000000"/>
      <w:lang w:val="en-US" w:eastAsia="ar-SA"/>
    </w:rPr>
  </w:style>
  <w:style w:type="character" w:customStyle="1" w:styleId="CommentSubjectChar1">
    <w:name w:val="Comment Subject Char1"/>
    <w:basedOn w:val="CommentTextChar1"/>
    <w:rPr>
      <w:rFonts w:eastAsia="SimSun"/>
      <w:b/>
      <w:bCs/>
      <w:color w:val="000000"/>
      <w:lang w:val="en-US" w:eastAsia="ar-SA"/>
    </w:rPr>
  </w:style>
  <w:style w:type="character" w:customStyle="1" w:styleId="ListLabel6">
    <w:name w:val="ListLabel 6"/>
    <w:rPr>
      <w:rFonts w:cs="Times New Roman"/>
      <w:lang w:val="hr-HR"/>
    </w:rPr>
  </w:style>
  <w:style w:type="character" w:customStyle="1" w:styleId="ListLabel7">
    <w:name w:val="ListLabel 7"/>
    <w:rPr>
      <w:rFonts w:eastAsia="Calibri" w:cs="Times New Roman"/>
      <w:b/>
      <w:sz w:val="24"/>
      <w:szCs w:val="24"/>
    </w:rPr>
  </w:style>
  <w:style w:type="character" w:customStyle="1" w:styleId="ListLabel8">
    <w:name w:val="ListLabel 8"/>
    <w:rPr>
      <w:rFonts w:eastAsia="Calibri" w:cs="Times New Roman"/>
      <w:sz w:val="24"/>
      <w:szCs w:val="24"/>
    </w:rPr>
  </w:style>
  <w:style w:type="character" w:customStyle="1" w:styleId="ListLabel9">
    <w:name w:val="ListLabel 9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10">
    <w:name w:val="ListLabel 10"/>
    <w:rPr>
      <w:lang w:val="hr-HR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szCs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Times New Roman"/>
      <w:lang w:val="hr-HR"/>
    </w:rPr>
  </w:style>
  <w:style w:type="character" w:customStyle="1" w:styleId="ListLabel19">
    <w:name w:val="ListLabel 19"/>
    <w:rPr>
      <w:rFonts w:eastAsia="Calibri" w:cs="Times New Roman"/>
      <w:b/>
      <w:sz w:val="24"/>
      <w:szCs w:val="24"/>
    </w:rPr>
  </w:style>
  <w:style w:type="character" w:customStyle="1" w:styleId="ListLabel20">
    <w:name w:val="ListLabel 20"/>
    <w:rPr>
      <w:rFonts w:eastAsia="Calibri" w:cs="Times New Roman"/>
      <w:sz w:val="24"/>
      <w:szCs w:val="24"/>
    </w:rPr>
  </w:style>
  <w:style w:type="character" w:customStyle="1" w:styleId="ListLabel21">
    <w:name w:val="ListLabel 21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22">
    <w:name w:val="ListLabel 22"/>
    <w:rPr>
      <w:lang w:val="hr-HR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Times New Roman"/>
      <w:sz w:val="24"/>
    </w:rPr>
  </w:style>
  <w:style w:type="character" w:customStyle="1" w:styleId="ObinitekstChar">
    <w:name w:val="Obični tekst Char"/>
    <w:rPr>
      <w:rFonts w:ascii="Courier New" w:hAnsi="Courier New" w:cs="Courier New"/>
      <w:color w:val="000000"/>
      <w:lang w:eastAsia="ar-SA"/>
    </w:rPr>
  </w:style>
  <w:style w:type="character" w:customStyle="1" w:styleId="ListLabel30">
    <w:name w:val="ListLabel 30"/>
    <w:rPr>
      <w:rFonts w:cs="Times New Roman"/>
      <w:lang w:val="hr-HR"/>
    </w:rPr>
  </w:style>
  <w:style w:type="character" w:customStyle="1" w:styleId="ListLabel31">
    <w:name w:val="ListLabel 31"/>
    <w:rPr>
      <w:rFonts w:eastAsia="Calibri" w:cs="Times New Roman"/>
      <w:b/>
      <w:sz w:val="24"/>
      <w:szCs w:val="24"/>
    </w:rPr>
  </w:style>
  <w:style w:type="character" w:customStyle="1" w:styleId="ListLabel32">
    <w:name w:val="ListLabel 32"/>
    <w:rPr>
      <w:rFonts w:eastAsia="Calibri" w:cs="Times New Roman"/>
      <w:sz w:val="24"/>
      <w:szCs w:val="24"/>
    </w:rPr>
  </w:style>
  <w:style w:type="character" w:customStyle="1" w:styleId="ListLabel33">
    <w:name w:val="ListLabel 33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34">
    <w:name w:val="ListLabel 34"/>
    <w:rPr>
      <w:lang w:val="hr-HR"/>
    </w:rPr>
  </w:style>
  <w:style w:type="character" w:customStyle="1" w:styleId="ListLabel35">
    <w:name w:val="ListLabel 35"/>
    <w:rPr>
      <w:rFonts w:eastAsia="Calibri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sz w:val="24"/>
    </w:rPr>
  </w:style>
  <w:style w:type="character" w:customStyle="1" w:styleId="ListLabel42">
    <w:name w:val="ListLabel 42"/>
    <w:rPr>
      <w:rFonts w:eastAsia="Calibri"/>
    </w:rPr>
  </w:style>
  <w:style w:type="character" w:customStyle="1" w:styleId="ListLabel43">
    <w:name w:val="ListLabel 43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4">
    <w:name w:val="ListLabel 44"/>
    <w:rPr>
      <w:rFonts w:cs="Times New Roman"/>
      <w:lang w:val="hr-HR"/>
    </w:rPr>
  </w:style>
  <w:style w:type="character" w:customStyle="1" w:styleId="ListLabel45">
    <w:name w:val="ListLabel 45"/>
    <w:rPr>
      <w:rFonts w:eastAsia="Calibri" w:cs="Times New Roman"/>
      <w:b/>
      <w:sz w:val="24"/>
      <w:szCs w:val="24"/>
    </w:rPr>
  </w:style>
  <w:style w:type="character" w:customStyle="1" w:styleId="ListLabel46">
    <w:name w:val="ListLabel 46"/>
    <w:rPr>
      <w:rFonts w:eastAsia="Calibri" w:cs="Times New Roman"/>
      <w:sz w:val="24"/>
      <w:szCs w:val="24"/>
    </w:rPr>
  </w:style>
  <w:style w:type="character" w:customStyle="1" w:styleId="ListLabel47">
    <w:name w:val="ListLabel 47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48">
    <w:name w:val="ListLabel 48"/>
    <w:rPr>
      <w:lang w:val="hr-HR"/>
    </w:rPr>
  </w:style>
  <w:style w:type="character" w:customStyle="1" w:styleId="ListLabel49">
    <w:name w:val="ListLabel 49"/>
    <w:rPr>
      <w:rFonts w:eastAsia="Calibri"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szCs w:val="24"/>
    </w:rPr>
  </w:style>
  <w:style w:type="character" w:customStyle="1" w:styleId="ListLabel52">
    <w:name w:val="ListLabel 52"/>
    <w:rPr>
      <w:rFonts w:eastAsia="Times New Roman" w:cs="Times New Roman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Times New Roman"/>
      <w:sz w:val="24"/>
    </w:rPr>
  </w:style>
  <w:style w:type="character" w:customStyle="1" w:styleId="ListLabel57">
    <w:name w:val="ListLabel 57"/>
    <w:rPr>
      <w:rFonts w:eastAsia="Calibri"/>
    </w:rPr>
  </w:style>
  <w:style w:type="character" w:customStyle="1" w:styleId="ListLabel58">
    <w:name w:val="ListLabel 58"/>
    <w:rPr>
      <w:color w:val="00000A"/>
    </w:rPr>
  </w:style>
  <w:style w:type="character" w:customStyle="1" w:styleId="ListLabel59">
    <w:name w:val="ListLabel 59"/>
    <w:rPr>
      <w:rFonts w:cs="Times New Roman"/>
      <w:lang w:val="hr-HR"/>
    </w:rPr>
  </w:style>
  <w:style w:type="character" w:customStyle="1" w:styleId="ListLabel60">
    <w:name w:val="ListLabel 60"/>
    <w:rPr>
      <w:rFonts w:eastAsia="Calibri" w:cs="Times New Roman"/>
      <w:b/>
      <w:sz w:val="24"/>
      <w:szCs w:val="24"/>
    </w:rPr>
  </w:style>
  <w:style w:type="character" w:customStyle="1" w:styleId="ListLabel61">
    <w:name w:val="ListLabel 61"/>
    <w:rPr>
      <w:rFonts w:eastAsia="Calibri" w:cs="Times New Roman"/>
      <w:sz w:val="24"/>
      <w:szCs w:val="24"/>
    </w:rPr>
  </w:style>
  <w:style w:type="character" w:customStyle="1" w:styleId="ListLabel62">
    <w:name w:val="ListLabel 62"/>
    <w:rPr>
      <w:rFonts w:eastAsia="Calibri" w:cs="Times New Roman"/>
      <w:color w:val="365F91"/>
      <w:sz w:val="24"/>
      <w:szCs w:val="24"/>
      <w:lang w:val="en-US"/>
    </w:rPr>
  </w:style>
  <w:style w:type="character" w:customStyle="1" w:styleId="ListLabel63">
    <w:name w:val="ListLabel 63"/>
    <w:rPr>
      <w:lang w:val="hr-HR"/>
    </w:rPr>
  </w:style>
  <w:style w:type="character" w:customStyle="1" w:styleId="ListLabel64">
    <w:name w:val="ListLabel 64"/>
    <w:rPr>
      <w:rFonts w:eastAsia="Calibri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szCs w:val="24"/>
    </w:rPr>
  </w:style>
  <w:style w:type="character" w:customStyle="1" w:styleId="ListLabel67">
    <w:name w:val="ListLabel 67"/>
    <w:rPr>
      <w:rFonts w:eastAsia="Times New Roman" w:cs="Times New Roman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Times New Roman"/>
      <w:sz w:val="24"/>
    </w:rPr>
  </w:style>
  <w:style w:type="character" w:customStyle="1" w:styleId="ListLabel72">
    <w:name w:val="ListLabel 72"/>
    <w:rPr>
      <w:rFonts w:eastAsia="Calibri"/>
    </w:rPr>
  </w:style>
  <w:style w:type="character" w:customStyle="1" w:styleId="ListLabel73">
    <w:name w:val="ListLabel 73"/>
    <w:rPr>
      <w:color w:val="00000A"/>
    </w:rPr>
  </w:style>
  <w:style w:type="character" w:customStyle="1" w:styleId="NumberingSymbols">
    <w:name w:val="Numbering Symbols"/>
  </w:style>
  <w:style w:type="character" w:customStyle="1" w:styleId="ListLabel74">
    <w:name w:val="ListLabel 74"/>
    <w:rPr>
      <w:b w:val="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numbering" w:customStyle="1" w:styleId="WWNum42">
    <w:name w:val="WWNum42"/>
    <w:basedOn w:val="NoList"/>
    <w:pPr>
      <w:numPr>
        <w:numId w:val="42"/>
      </w:numPr>
    </w:pPr>
  </w:style>
  <w:style w:type="numbering" w:customStyle="1" w:styleId="WWNum43">
    <w:name w:val="WWNum43"/>
    <w:basedOn w:val="NoList"/>
    <w:pPr>
      <w:numPr>
        <w:numId w:val="43"/>
      </w:numPr>
    </w:pPr>
  </w:style>
  <w:style w:type="numbering" w:customStyle="1" w:styleId="WWNum44">
    <w:name w:val="WWNum44"/>
    <w:basedOn w:val="NoList"/>
    <w:pPr>
      <w:numPr>
        <w:numId w:val="44"/>
      </w:numPr>
    </w:pPr>
  </w:style>
  <w:style w:type="numbering" w:customStyle="1" w:styleId="WWNum45">
    <w:name w:val="WWNum45"/>
    <w:basedOn w:val="NoList"/>
    <w:pPr>
      <w:numPr>
        <w:numId w:val="45"/>
      </w:numPr>
    </w:pPr>
  </w:style>
  <w:style w:type="numbering" w:customStyle="1" w:styleId="WWNum46">
    <w:name w:val="WWNum46"/>
    <w:basedOn w:val="NoList"/>
    <w:pPr>
      <w:numPr>
        <w:numId w:val="46"/>
      </w:numPr>
    </w:pPr>
  </w:style>
  <w:style w:type="numbering" w:customStyle="1" w:styleId="WWNum47">
    <w:name w:val="WWNum47"/>
    <w:basedOn w:val="NoList"/>
    <w:pPr>
      <w:numPr>
        <w:numId w:val="47"/>
      </w:numPr>
    </w:pPr>
  </w:style>
  <w:style w:type="numbering" w:customStyle="1" w:styleId="WWNum48">
    <w:name w:val="WWNum48"/>
    <w:basedOn w:val="NoList"/>
    <w:pPr>
      <w:numPr>
        <w:numId w:val="48"/>
      </w:numPr>
    </w:pPr>
  </w:style>
  <w:style w:type="numbering" w:customStyle="1" w:styleId="WWNum49">
    <w:name w:val="WWNum49"/>
    <w:basedOn w:val="NoList"/>
    <w:pPr>
      <w:numPr>
        <w:numId w:val="49"/>
      </w:numPr>
    </w:pPr>
  </w:style>
  <w:style w:type="numbering" w:customStyle="1" w:styleId="WWNum50">
    <w:name w:val="WWNum50"/>
    <w:basedOn w:val="NoList"/>
    <w:pPr>
      <w:numPr>
        <w:numId w:val="50"/>
      </w:numPr>
    </w:pPr>
  </w:style>
  <w:style w:type="numbering" w:customStyle="1" w:styleId="WWNum51">
    <w:name w:val="WWNum51"/>
    <w:basedOn w:val="NoList"/>
    <w:pPr>
      <w:numPr>
        <w:numId w:val="51"/>
      </w:numPr>
    </w:pPr>
  </w:style>
  <w:style w:type="numbering" w:customStyle="1" w:styleId="WWNum52">
    <w:name w:val="WWNum52"/>
    <w:basedOn w:val="NoList"/>
    <w:pPr>
      <w:numPr>
        <w:numId w:val="52"/>
      </w:numPr>
    </w:pPr>
  </w:style>
  <w:style w:type="numbering" w:customStyle="1" w:styleId="WWNum53">
    <w:name w:val="WWNum53"/>
    <w:basedOn w:val="NoList"/>
    <w:pPr>
      <w:numPr>
        <w:numId w:val="53"/>
      </w:numPr>
    </w:pPr>
  </w:style>
  <w:style w:type="numbering" w:customStyle="1" w:styleId="WWNum54">
    <w:name w:val="WWNum54"/>
    <w:basedOn w:val="NoList"/>
    <w:pPr>
      <w:numPr>
        <w:numId w:val="54"/>
      </w:numPr>
    </w:pPr>
  </w:style>
  <w:style w:type="numbering" w:customStyle="1" w:styleId="WWNum55">
    <w:name w:val="WWNum55"/>
    <w:basedOn w:val="NoList"/>
    <w:pPr>
      <w:numPr>
        <w:numId w:val="55"/>
      </w:numPr>
    </w:pPr>
  </w:style>
  <w:style w:type="numbering" w:customStyle="1" w:styleId="WWNum56">
    <w:name w:val="WWNum56"/>
    <w:basedOn w:val="NoList"/>
    <w:pPr>
      <w:numPr>
        <w:numId w:val="56"/>
      </w:numPr>
    </w:pPr>
  </w:style>
  <w:style w:type="numbering" w:customStyle="1" w:styleId="WWNum57">
    <w:name w:val="WWNum57"/>
    <w:basedOn w:val="NoList"/>
    <w:pPr>
      <w:numPr>
        <w:numId w:val="57"/>
      </w:numPr>
    </w:pPr>
  </w:style>
  <w:style w:type="numbering" w:customStyle="1" w:styleId="WWNum58">
    <w:name w:val="WWNum58"/>
    <w:basedOn w:val="NoList"/>
    <w:pPr>
      <w:numPr>
        <w:numId w:val="58"/>
      </w:numPr>
    </w:pPr>
  </w:style>
  <w:style w:type="numbering" w:customStyle="1" w:styleId="WWNum59">
    <w:name w:val="WWNum59"/>
    <w:basedOn w:val="NoList"/>
    <w:pPr>
      <w:numPr>
        <w:numId w:val="59"/>
      </w:numPr>
    </w:pPr>
  </w:style>
  <w:style w:type="numbering" w:customStyle="1" w:styleId="WWNum60">
    <w:name w:val="WWNum60"/>
    <w:basedOn w:val="NoList"/>
    <w:pPr>
      <w:numPr>
        <w:numId w:val="60"/>
      </w:numPr>
    </w:pPr>
  </w:style>
  <w:style w:type="numbering" w:customStyle="1" w:styleId="WWNum61">
    <w:name w:val="WWNum61"/>
    <w:basedOn w:val="NoList"/>
    <w:pPr>
      <w:numPr>
        <w:numId w:val="61"/>
      </w:numPr>
    </w:pPr>
  </w:style>
  <w:style w:type="numbering" w:customStyle="1" w:styleId="WWNum62">
    <w:name w:val="WWNum62"/>
    <w:basedOn w:val="NoList"/>
    <w:pPr>
      <w:numPr>
        <w:numId w:val="62"/>
      </w:numPr>
    </w:pPr>
  </w:style>
  <w:style w:type="numbering" w:customStyle="1" w:styleId="WWNum63">
    <w:name w:val="WWNum63"/>
    <w:basedOn w:val="NoList"/>
    <w:pPr>
      <w:numPr>
        <w:numId w:val="63"/>
      </w:numPr>
    </w:pPr>
  </w:style>
  <w:style w:type="numbering" w:customStyle="1" w:styleId="WWNum64">
    <w:name w:val="WWNum64"/>
    <w:basedOn w:val="NoList"/>
    <w:pPr>
      <w:numPr>
        <w:numId w:val="64"/>
      </w:numPr>
    </w:pPr>
  </w:style>
  <w:style w:type="numbering" w:customStyle="1" w:styleId="WWNum65">
    <w:name w:val="WWNum65"/>
    <w:basedOn w:val="NoList"/>
    <w:pPr>
      <w:numPr>
        <w:numId w:val="65"/>
      </w:numPr>
    </w:pPr>
  </w:style>
  <w:style w:type="numbering" w:customStyle="1" w:styleId="WWNum66">
    <w:name w:val="WWNum66"/>
    <w:basedOn w:val="NoList"/>
    <w:pPr>
      <w:numPr>
        <w:numId w:val="66"/>
      </w:numPr>
    </w:pPr>
  </w:style>
  <w:style w:type="numbering" w:customStyle="1" w:styleId="WWNum67">
    <w:name w:val="WWNum67"/>
    <w:basedOn w:val="NoList"/>
    <w:pPr>
      <w:numPr>
        <w:numId w:val="67"/>
      </w:numPr>
    </w:pPr>
  </w:style>
  <w:style w:type="numbering" w:customStyle="1" w:styleId="WWNum68">
    <w:name w:val="WWNum68"/>
    <w:basedOn w:val="NoList"/>
    <w:pPr>
      <w:numPr>
        <w:numId w:val="68"/>
      </w:numPr>
    </w:pPr>
  </w:style>
  <w:style w:type="numbering" w:customStyle="1" w:styleId="WWNum69">
    <w:name w:val="WWNum69"/>
    <w:basedOn w:val="NoList"/>
    <w:pPr>
      <w:numPr>
        <w:numId w:val="69"/>
      </w:numPr>
    </w:pPr>
  </w:style>
  <w:style w:type="numbering" w:customStyle="1" w:styleId="WWNum70">
    <w:name w:val="WWNum70"/>
    <w:basedOn w:val="NoList"/>
    <w:pPr>
      <w:numPr>
        <w:numId w:val="70"/>
      </w:numPr>
    </w:pPr>
  </w:style>
  <w:style w:type="numbering" w:customStyle="1" w:styleId="WWNum71">
    <w:name w:val="WWNum71"/>
    <w:basedOn w:val="NoList"/>
    <w:pPr>
      <w:numPr>
        <w:numId w:val="71"/>
      </w:numPr>
    </w:pPr>
  </w:style>
  <w:style w:type="numbering" w:customStyle="1" w:styleId="WWNum72">
    <w:name w:val="WWNum72"/>
    <w:basedOn w:val="NoList"/>
    <w:pPr>
      <w:numPr>
        <w:numId w:val="72"/>
      </w:numPr>
    </w:pPr>
  </w:style>
  <w:style w:type="numbering" w:customStyle="1" w:styleId="WWNum73">
    <w:name w:val="WWNum73"/>
    <w:basedOn w:val="NoList"/>
    <w:pPr>
      <w:numPr>
        <w:numId w:val="73"/>
      </w:numPr>
    </w:pPr>
  </w:style>
  <w:style w:type="numbering" w:customStyle="1" w:styleId="WWNum74">
    <w:name w:val="WWNum74"/>
    <w:basedOn w:val="NoList"/>
    <w:pPr>
      <w:numPr>
        <w:numId w:val="74"/>
      </w:numPr>
    </w:pPr>
  </w:style>
  <w:style w:type="numbering" w:customStyle="1" w:styleId="WWNum75">
    <w:name w:val="WWNum75"/>
    <w:basedOn w:val="NoList"/>
    <w:pPr>
      <w:numPr>
        <w:numId w:val="75"/>
      </w:numPr>
    </w:pPr>
  </w:style>
  <w:style w:type="numbering" w:customStyle="1" w:styleId="WWNum76">
    <w:name w:val="WWNum76"/>
    <w:basedOn w:val="NoList"/>
    <w:pPr>
      <w:numPr>
        <w:numId w:val="76"/>
      </w:numPr>
    </w:pPr>
  </w:style>
  <w:style w:type="numbering" w:customStyle="1" w:styleId="WWNum77">
    <w:name w:val="WWNum77"/>
    <w:basedOn w:val="NoList"/>
    <w:pPr>
      <w:numPr>
        <w:numId w:val="77"/>
      </w:numPr>
    </w:pPr>
  </w:style>
  <w:style w:type="numbering" w:customStyle="1" w:styleId="WWNum78">
    <w:name w:val="WWNum78"/>
    <w:basedOn w:val="NoList"/>
    <w:pPr>
      <w:numPr>
        <w:numId w:val="78"/>
      </w:numPr>
    </w:pPr>
  </w:style>
  <w:style w:type="numbering" w:customStyle="1" w:styleId="WWNum79">
    <w:name w:val="WWNum79"/>
    <w:basedOn w:val="NoList"/>
    <w:pPr>
      <w:numPr>
        <w:numId w:val="79"/>
      </w:numPr>
    </w:pPr>
  </w:style>
  <w:style w:type="numbering" w:customStyle="1" w:styleId="WWNum80">
    <w:name w:val="WWNum80"/>
    <w:basedOn w:val="NoList"/>
    <w:pPr>
      <w:numPr>
        <w:numId w:val="80"/>
      </w:numPr>
    </w:pPr>
  </w:style>
  <w:style w:type="numbering" w:customStyle="1" w:styleId="WWNum81">
    <w:name w:val="WWNum81"/>
    <w:basedOn w:val="NoList"/>
    <w:pPr>
      <w:numPr>
        <w:numId w:val="81"/>
      </w:numPr>
    </w:pPr>
  </w:style>
  <w:style w:type="numbering" w:customStyle="1" w:styleId="WWNum82">
    <w:name w:val="WWNum82"/>
    <w:basedOn w:val="NoList"/>
    <w:pPr>
      <w:numPr>
        <w:numId w:val="82"/>
      </w:numPr>
    </w:pPr>
  </w:style>
  <w:style w:type="numbering" w:customStyle="1" w:styleId="WWNum83">
    <w:name w:val="WWNum83"/>
    <w:basedOn w:val="NoList"/>
    <w:pPr>
      <w:numPr>
        <w:numId w:val="83"/>
      </w:numPr>
    </w:pPr>
  </w:style>
  <w:style w:type="numbering" w:customStyle="1" w:styleId="WWNum84">
    <w:name w:val="WWNum84"/>
    <w:basedOn w:val="NoList"/>
    <w:pPr>
      <w:numPr>
        <w:numId w:val="84"/>
      </w:numPr>
    </w:pPr>
  </w:style>
  <w:style w:type="numbering" w:customStyle="1" w:styleId="WWNum85">
    <w:name w:val="WWNum85"/>
    <w:basedOn w:val="NoList"/>
    <w:pPr>
      <w:numPr>
        <w:numId w:val="85"/>
      </w:numPr>
    </w:pPr>
  </w:style>
  <w:style w:type="numbering" w:customStyle="1" w:styleId="WWNum86">
    <w:name w:val="WWNum86"/>
    <w:basedOn w:val="NoList"/>
    <w:pPr>
      <w:numPr>
        <w:numId w:val="86"/>
      </w:numPr>
    </w:pPr>
  </w:style>
  <w:style w:type="numbering" w:customStyle="1" w:styleId="WWNum87">
    <w:name w:val="WWNum87"/>
    <w:basedOn w:val="NoList"/>
    <w:pPr>
      <w:numPr>
        <w:numId w:val="87"/>
      </w:numPr>
    </w:pPr>
  </w:style>
  <w:style w:type="numbering" w:customStyle="1" w:styleId="WWNum88">
    <w:name w:val="WWNum88"/>
    <w:basedOn w:val="NoList"/>
    <w:pPr>
      <w:numPr>
        <w:numId w:val="88"/>
      </w:numPr>
    </w:pPr>
  </w:style>
  <w:style w:type="numbering" w:customStyle="1" w:styleId="WWNum89">
    <w:name w:val="WWNum89"/>
    <w:basedOn w:val="NoList"/>
    <w:pPr>
      <w:numPr>
        <w:numId w:val="89"/>
      </w:numPr>
    </w:pPr>
  </w:style>
  <w:style w:type="numbering" w:customStyle="1" w:styleId="WWNum90">
    <w:name w:val="WWNum90"/>
    <w:basedOn w:val="NoList"/>
    <w:pPr>
      <w:numPr>
        <w:numId w:val="90"/>
      </w:numPr>
    </w:pPr>
  </w:style>
  <w:style w:type="numbering" w:customStyle="1" w:styleId="WWNum91">
    <w:name w:val="WWNum91"/>
    <w:basedOn w:val="NoList"/>
    <w:pPr>
      <w:numPr>
        <w:numId w:val="91"/>
      </w:numPr>
    </w:pPr>
  </w:style>
  <w:style w:type="numbering" w:customStyle="1" w:styleId="WWNum92">
    <w:name w:val="WWNum92"/>
    <w:basedOn w:val="NoList"/>
    <w:pPr>
      <w:numPr>
        <w:numId w:val="92"/>
      </w:numPr>
    </w:pPr>
  </w:style>
  <w:style w:type="numbering" w:customStyle="1" w:styleId="WWNum93">
    <w:name w:val="WWNum93"/>
    <w:basedOn w:val="NoList"/>
    <w:pPr>
      <w:numPr>
        <w:numId w:val="93"/>
      </w:numPr>
    </w:pPr>
  </w:style>
  <w:style w:type="numbering" w:customStyle="1" w:styleId="WWNum94">
    <w:name w:val="WWNum94"/>
    <w:basedOn w:val="NoList"/>
    <w:pPr>
      <w:numPr>
        <w:numId w:val="94"/>
      </w:numPr>
    </w:pPr>
  </w:style>
  <w:style w:type="numbering" w:customStyle="1" w:styleId="WWNum95">
    <w:name w:val="WWNum95"/>
    <w:basedOn w:val="NoList"/>
    <w:pPr>
      <w:numPr>
        <w:numId w:val="95"/>
      </w:numPr>
    </w:pPr>
  </w:style>
  <w:style w:type="numbering" w:customStyle="1" w:styleId="WWNum96">
    <w:name w:val="WWNum96"/>
    <w:basedOn w:val="NoList"/>
    <w:pPr>
      <w:numPr>
        <w:numId w:val="96"/>
      </w:numPr>
    </w:pPr>
  </w:style>
  <w:style w:type="numbering" w:customStyle="1" w:styleId="WWNum97">
    <w:name w:val="WWNum97"/>
    <w:basedOn w:val="NoList"/>
    <w:pPr>
      <w:numPr>
        <w:numId w:val="97"/>
      </w:numPr>
    </w:pPr>
  </w:style>
  <w:style w:type="numbering" w:customStyle="1" w:styleId="WWNum98">
    <w:name w:val="WWNum98"/>
    <w:basedOn w:val="NoList"/>
    <w:pPr>
      <w:numPr>
        <w:numId w:val="98"/>
      </w:numPr>
    </w:pPr>
  </w:style>
  <w:style w:type="numbering" w:customStyle="1" w:styleId="WWNum99">
    <w:name w:val="WWNum99"/>
    <w:basedOn w:val="NoList"/>
    <w:pPr>
      <w:numPr>
        <w:numId w:val="99"/>
      </w:numPr>
    </w:pPr>
  </w:style>
  <w:style w:type="numbering" w:customStyle="1" w:styleId="WWNum100">
    <w:name w:val="WWNum100"/>
    <w:basedOn w:val="NoList"/>
    <w:pPr>
      <w:numPr>
        <w:numId w:val="100"/>
      </w:numPr>
    </w:pPr>
  </w:style>
  <w:style w:type="numbering" w:customStyle="1" w:styleId="WWNum101">
    <w:name w:val="WWNum101"/>
    <w:basedOn w:val="NoList"/>
    <w:pPr>
      <w:numPr>
        <w:numId w:val="101"/>
      </w:numPr>
    </w:pPr>
  </w:style>
  <w:style w:type="numbering" w:customStyle="1" w:styleId="WWNum102">
    <w:name w:val="WWNum102"/>
    <w:basedOn w:val="NoList"/>
    <w:pPr>
      <w:numPr>
        <w:numId w:val="102"/>
      </w:numPr>
    </w:pPr>
  </w:style>
  <w:style w:type="numbering" w:customStyle="1" w:styleId="WWNum103">
    <w:name w:val="WWNum103"/>
    <w:basedOn w:val="NoList"/>
    <w:pPr>
      <w:numPr>
        <w:numId w:val="103"/>
      </w:numPr>
    </w:pPr>
  </w:style>
  <w:style w:type="numbering" w:customStyle="1" w:styleId="WWNum104">
    <w:name w:val="WWNum104"/>
    <w:basedOn w:val="NoList"/>
    <w:pPr>
      <w:numPr>
        <w:numId w:val="104"/>
      </w:numPr>
    </w:pPr>
  </w:style>
  <w:style w:type="numbering" w:customStyle="1" w:styleId="WWNum105">
    <w:name w:val="WWNum105"/>
    <w:basedOn w:val="NoList"/>
    <w:pPr>
      <w:numPr>
        <w:numId w:val="105"/>
      </w:numPr>
    </w:pPr>
  </w:style>
  <w:style w:type="numbering" w:customStyle="1" w:styleId="WWNum106">
    <w:name w:val="WWNum106"/>
    <w:basedOn w:val="NoList"/>
    <w:pPr>
      <w:numPr>
        <w:numId w:val="106"/>
      </w:numPr>
    </w:pPr>
  </w:style>
  <w:style w:type="numbering" w:customStyle="1" w:styleId="WWNum107">
    <w:name w:val="WWNum107"/>
    <w:basedOn w:val="NoList"/>
    <w:pPr>
      <w:numPr>
        <w:numId w:val="107"/>
      </w:numPr>
    </w:pPr>
  </w:style>
  <w:style w:type="numbering" w:customStyle="1" w:styleId="WWNum108">
    <w:name w:val="WWNum108"/>
    <w:basedOn w:val="NoList"/>
    <w:pPr>
      <w:numPr>
        <w:numId w:val="108"/>
      </w:numPr>
    </w:pPr>
  </w:style>
  <w:style w:type="numbering" w:customStyle="1" w:styleId="WWNum109">
    <w:name w:val="WWNum109"/>
    <w:basedOn w:val="NoList"/>
    <w:pPr>
      <w:numPr>
        <w:numId w:val="109"/>
      </w:numPr>
    </w:pPr>
  </w:style>
  <w:style w:type="numbering" w:customStyle="1" w:styleId="WWNum110">
    <w:name w:val="WWNum110"/>
    <w:basedOn w:val="NoList"/>
    <w:pPr>
      <w:numPr>
        <w:numId w:val="110"/>
      </w:numPr>
    </w:pPr>
  </w:style>
  <w:style w:type="numbering" w:customStyle="1" w:styleId="WWNum111">
    <w:name w:val="WWNum111"/>
    <w:basedOn w:val="NoList"/>
    <w:pPr>
      <w:numPr>
        <w:numId w:val="111"/>
      </w:numPr>
    </w:pPr>
  </w:style>
  <w:style w:type="numbering" w:customStyle="1" w:styleId="WWNum112">
    <w:name w:val="WWNum112"/>
    <w:basedOn w:val="NoList"/>
    <w:pPr>
      <w:numPr>
        <w:numId w:val="112"/>
      </w:numPr>
    </w:pPr>
  </w:style>
  <w:style w:type="numbering" w:customStyle="1" w:styleId="WWNum113">
    <w:name w:val="WWNum113"/>
    <w:basedOn w:val="NoList"/>
    <w:pPr>
      <w:numPr>
        <w:numId w:val="113"/>
      </w:numPr>
    </w:pPr>
  </w:style>
  <w:style w:type="numbering" w:customStyle="1" w:styleId="WWNum114">
    <w:name w:val="WWNum114"/>
    <w:basedOn w:val="NoList"/>
    <w:pPr>
      <w:numPr>
        <w:numId w:val="114"/>
      </w:numPr>
    </w:pPr>
  </w:style>
  <w:style w:type="numbering" w:customStyle="1" w:styleId="WWNum115">
    <w:name w:val="WWNum115"/>
    <w:basedOn w:val="NoList"/>
    <w:pPr>
      <w:numPr>
        <w:numId w:val="115"/>
      </w:numPr>
    </w:pPr>
  </w:style>
  <w:style w:type="numbering" w:customStyle="1" w:styleId="WWNum116">
    <w:name w:val="WWNum116"/>
    <w:basedOn w:val="NoList"/>
    <w:pPr>
      <w:numPr>
        <w:numId w:val="116"/>
      </w:numPr>
    </w:pPr>
  </w:style>
  <w:style w:type="numbering" w:customStyle="1" w:styleId="WWNum117">
    <w:name w:val="WWNum117"/>
    <w:basedOn w:val="NoList"/>
    <w:pPr>
      <w:numPr>
        <w:numId w:val="117"/>
      </w:numPr>
    </w:pPr>
  </w:style>
  <w:style w:type="numbering" w:customStyle="1" w:styleId="WWNum118">
    <w:name w:val="WWNum118"/>
    <w:basedOn w:val="NoList"/>
    <w:pPr>
      <w:numPr>
        <w:numId w:val="118"/>
      </w:numPr>
    </w:pPr>
  </w:style>
  <w:style w:type="numbering" w:customStyle="1" w:styleId="WWNum119">
    <w:name w:val="WWNum119"/>
    <w:basedOn w:val="NoList"/>
    <w:pPr>
      <w:numPr>
        <w:numId w:val="119"/>
      </w:numPr>
    </w:pPr>
  </w:style>
  <w:style w:type="numbering" w:customStyle="1" w:styleId="WWNum120">
    <w:name w:val="WWNum120"/>
    <w:basedOn w:val="NoList"/>
    <w:pPr>
      <w:numPr>
        <w:numId w:val="120"/>
      </w:numPr>
    </w:pPr>
  </w:style>
  <w:style w:type="numbering" w:customStyle="1" w:styleId="WWNum121">
    <w:name w:val="WWNum121"/>
    <w:basedOn w:val="NoList"/>
    <w:pPr>
      <w:numPr>
        <w:numId w:val="121"/>
      </w:numPr>
    </w:pPr>
  </w:style>
  <w:style w:type="numbering" w:customStyle="1" w:styleId="WWNum122">
    <w:name w:val="WWNum122"/>
    <w:basedOn w:val="NoList"/>
    <w:pPr>
      <w:numPr>
        <w:numId w:val="122"/>
      </w:numPr>
    </w:pPr>
  </w:style>
  <w:style w:type="numbering" w:customStyle="1" w:styleId="WWNum123">
    <w:name w:val="WWNum123"/>
    <w:basedOn w:val="NoList"/>
    <w:pPr>
      <w:numPr>
        <w:numId w:val="123"/>
      </w:numPr>
    </w:pPr>
  </w:style>
  <w:style w:type="numbering" w:customStyle="1" w:styleId="WWNum124">
    <w:name w:val="WWNum124"/>
    <w:basedOn w:val="NoList"/>
    <w:pPr>
      <w:numPr>
        <w:numId w:val="124"/>
      </w:numPr>
    </w:pPr>
  </w:style>
  <w:style w:type="numbering" w:customStyle="1" w:styleId="WWNum125">
    <w:name w:val="WWNum125"/>
    <w:basedOn w:val="NoList"/>
    <w:pPr>
      <w:numPr>
        <w:numId w:val="125"/>
      </w:numPr>
    </w:pPr>
  </w:style>
  <w:style w:type="numbering" w:customStyle="1" w:styleId="WWNum126">
    <w:name w:val="WWNum126"/>
    <w:basedOn w:val="NoList"/>
    <w:pPr>
      <w:numPr>
        <w:numId w:val="126"/>
      </w:numPr>
    </w:pPr>
  </w:style>
  <w:style w:type="numbering" w:customStyle="1" w:styleId="WWNum127">
    <w:name w:val="WWNum127"/>
    <w:basedOn w:val="NoList"/>
    <w:pPr>
      <w:numPr>
        <w:numId w:val="127"/>
      </w:numPr>
    </w:pPr>
  </w:style>
  <w:style w:type="numbering" w:customStyle="1" w:styleId="WWNum128">
    <w:name w:val="WWNum128"/>
    <w:basedOn w:val="NoList"/>
    <w:pPr>
      <w:numPr>
        <w:numId w:val="128"/>
      </w:numPr>
    </w:pPr>
  </w:style>
  <w:style w:type="numbering" w:customStyle="1" w:styleId="WWNum129">
    <w:name w:val="WWNum129"/>
    <w:basedOn w:val="NoList"/>
    <w:pPr>
      <w:numPr>
        <w:numId w:val="129"/>
      </w:numPr>
    </w:pPr>
  </w:style>
  <w:style w:type="numbering" w:customStyle="1" w:styleId="WWNum130">
    <w:name w:val="WWNum130"/>
    <w:basedOn w:val="NoList"/>
    <w:pPr>
      <w:numPr>
        <w:numId w:val="130"/>
      </w:numPr>
    </w:pPr>
  </w:style>
  <w:style w:type="numbering" w:customStyle="1" w:styleId="WWNum131">
    <w:name w:val="WWNum131"/>
    <w:basedOn w:val="NoList"/>
    <w:pPr>
      <w:numPr>
        <w:numId w:val="131"/>
      </w:numPr>
    </w:pPr>
  </w:style>
  <w:style w:type="numbering" w:customStyle="1" w:styleId="WWNum132">
    <w:name w:val="WWNum132"/>
    <w:basedOn w:val="NoList"/>
    <w:pPr>
      <w:numPr>
        <w:numId w:val="132"/>
      </w:numPr>
    </w:pPr>
  </w:style>
  <w:style w:type="numbering" w:customStyle="1" w:styleId="WWNum133">
    <w:name w:val="WWNum133"/>
    <w:basedOn w:val="NoList"/>
    <w:pPr>
      <w:numPr>
        <w:numId w:val="133"/>
      </w:numPr>
    </w:pPr>
  </w:style>
  <w:style w:type="numbering" w:customStyle="1" w:styleId="WWNum134">
    <w:name w:val="WWNum134"/>
    <w:basedOn w:val="NoList"/>
    <w:pPr>
      <w:numPr>
        <w:numId w:val="134"/>
      </w:numPr>
    </w:pPr>
  </w:style>
  <w:style w:type="numbering" w:customStyle="1" w:styleId="WWNum135">
    <w:name w:val="WWNum135"/>
    <w:basedOn w:val="NoList"/>
    <w:pPr>
      <w:numPr>
        <w:numId w:val="135"/>
      </w:numPr>
    </w:pPr>
  </w:style>
  <w:style w:type="numbering" w:customStyle="1" w:styleId="WWNum136">
    <w:name w:val="WWNum136"/>
    <w:basedOn w:val="NoList"/>
    <w:pPr>
      <w:numPr>
        <w:numId w:val="136"/>
      </w:numPr>
    </w:pPr>
  </w:style>
  <w:style w:type="numbering" w:customStyle="1" w:styleId="WWNum137">
    <w:name w:val="WWNum137"/>
    <w:basedOn w:val="NoList"/>
    <w:pPr>
      <w:numPr>
        <w:numId w:val="137"/>
      </w:numPr>
    </w:pPr>
  </w:style>
  <w:style w:type="numbering" w:customStyle="1" w:styleId="WWNum138">
    <w:name w:val="WWNum138"/>
    <w:basedOn w:val="NoList"/>
    <w:pPr>
      <w:numPr>
        <w:numId w:val="138"/>
      </w:numPr>
    </w:pPr>
  </w:style>
  <w:style w:type="numbering" w:customStyle="1" w:styleId="WWNum139">
    <w:name w:val="WWNum139"/>
    <w:basedOn w:val="NoList"/>
    <w:pPr>
      <w:numPr>
        <w:numId w:val="139"/>
      </w:numPr>
    </w:pPr>
  </w:style>
  <w:style w:type="numbering" w:customStyle="1" w:styleId="WWNum140">
    <w:name w:val="WWNum140"/>
    <w:basedOn w:val="NoList"/>
    <w:pPr>
      <w:numPr>
        <w:numId w:val="140"/>
      </w:numPr>
    </w:pPr>
  </w:style>
  <w:style w:type="numbering" w:customStyle="1" w:styleId="WWNum141">
    <w:name w:val="WWNum141"/>
    <w:basedOn w:val="NoList"/>
    <w:pPr>
      <w:numPr>
        <w:numId w:val="141"/>
      </w:numPr>
    </w:pPr>
  </w:style>
  <w:style w:type="numbering" w:customStyle="1" w:styleId="WWNum142">
    <w:name w:val="WWNum142"/>
    <w:basedOn w:val="NoList"/>
    <w:pPr>
      <w:numPr>
        <w:numId w:val="142"/>
      </w:numPr>
    </w:pPr>
  </w:style>
  <w:style w:type="numbering" w:customStyle="1" w:styleId="WWNum143">
    <w:name w:val="WWNum143"/>
    <w:basedOn w:val="NoList"/>
    <w:pPr>
      <w:numPr>
        <w:numId w:val="143"/>
      </w:numPr>
    </w:pPr>
  </w:style>
  <w:style w:type="numbering" w:customStyle="1" w:styleId="WWNum144">
    <w:name w:val="WWNum144"/>
    <w:basedOn w:val="NoList"/>
    <w:pPr>
      <w:numPr>
        <w:numId w:val="144"/>
      </w:numPr>
    </w:pPr>
  </w:style>
  <w:style w:type="numbering" w:customStyle="1" w:styleId="WWNum145">
    <w:name w:val="WWNum145"/>
    <w:basedOn w:val="NoList"/>
    <w:pPr>
      <w:numPr>
        <w:numId w:val="145"/>
      </w:numPr>
    </w:pPr>
  </w:style>
  <w:style w:type="numbering" w:customStyle="1" w:styleId="WWNum146">
    <w:name w:val="WWNum146"/>
    <w:basedOn w:val="NoList"/>
    <w:pPr>
      <w:numPr>
        <w:numId w:val="146"/>
      </w:numPr>
    </w:pPr>
  </w:style>
  <w:style w:type="numbering" w:customStyle="1" w:styleId="WWNum147">
    <w:name w:val="WWNum147"/>
    <w:basedOn w:val="NoList"/>
    <w:pPr>
      <w:numPr>
        <w:numId w:val="147"/>
      </w:numPr>
    </w:pPr>
  </w:style>
  <w:style w:type="numbering" w:customStyle="1" w:styleId="WWNum148">
    <w:name w:val="WWNum148"/>
    <w:basedOn w:val="NoList"/>
    <w:pPr>
      <w:numPr>
        <w:numId w:val="148"/>
      </w:numPr>
    </w:pPr>
  </w:style>
  <w:style w:type="numbering" w:customStyle="1" w:styleId="WWNum149">
    <w:name w:val="WWNum149"/>
    <w:basedOn w:val="NoList"/>
    <w:pPr>
      <w:numPr>
        <w:numId w:val="149"/>
      </w:numPr>
    </w:pPr>
  </w:style>
  <w:style w:type="numbering" w:customStyle="1" w:styleId="WWNum150">
    <w:name w:val="WWNum150"/>
    <w:basedOn w:val="NoList"/>
    <w:pPr>
      <w:numPr>
        <w:numId w:val="150"/>
      </w:numPr>
    </w:pPr>
  </w:style>
  <w:style w:type="numbering" w:customStyle="1" w:styleId="WWNum151">
    <w:name w:val="WWNum151"/>
    <w:basedOn w:val="NoList"/>
    <w:pPr>
      <w:numPr>
        <w:numId w:val="151"/>
      </w:numPr>
    </w:pPr>
  </w:style>
  <w:style w:type="numbering" w:customStyle="1" w:styleId="WWNum152">
    <w:name w:val="WWNum152"/>
    <w:basedOn w:val="NoList"/>
    <w:pPr>
      <w:numPr>
        <w:numId w:val="152"/>
      </w:numPr>
    </w:pPr>
  </w:style>
  <w:style w:type="numbering" w:customStyle="1" w:styleId="WWNum153">
    <w:name w:val="WWNum153"/>
    <w:basedOn w:val="NoList"/>
    <w:pPr>
      <w:numPr>
        <w:numId w:val="153"/>
      </w:numPr>
    </w:pPr>
  </w:style>
  <w:style w:type="numbering" w:customStyle="1" w:styleId="WWNum154">
    <w:name w:val="WWNum154"/>
    <w:basedOn w:val="NoList"/>
    <w:pPr>
      <w:numPr>
        <w:numId w:val="154"/>
      </w:numPr>
    </w:pPr>
  </w:style>
  <w:style w:type="numbering" w:customStyle="1" w:styleId="WWNum155">
    <w:name w:val="WWNum155"/>
    <w:basedOn w:val="NoList"/>
    <w:pPr>
      <w:numPr>
        <w:numId w:val="155"/>
      </w:numPr>
    </w:pPr>
  </w:style>
  <w:style w:type="numbering" w:customStyle="1" w:styleId="WWNum156">
    <w:name w:val="WWNum156"/>
    <w:basedOn w:val="NoList"/>
    <w:pPr>
      <w:numPr>
        <w:numId w:val="156"/>
      </w:numPr>
    </w:pPr>
  </w:style>
  <w:style w:type="numbering" w:customStyle="1" w:styleId="WWNum157">
    <w:name w:val="WWNum157"/>
    <w:basedOn w:val="NoList"/>
    <w:pPr>
      <w:numPr>
        <w:numId w:val="157"/>
      </w:numPr>
    </w:pPr>
  </w:style>
  <w:style w:type="numbering" w:customStyle="1" w:styleId="WWNum158">
    <w:name w:val="WWNum158"/>
    <w:basedOn w:val="NoList"/>
    <w:pPr>
      <w:numPr>
        <w:numId w:val="158"/>
      </w:numPr>
    </w:pPr>
  </w:style>
  <w:style w:type="numbering" w:customStyle="1" w:styleId="WWNum159">
    <w:name w:val="WWNum159"/>
    <w:basedOn w:val="NoList"/>
    <w:pPr>
      <w:numPr>
        <w:numId w:val="159"/>
      </w:numPr>
    </w:pPr>
  </w:style>
  <w:style w:type="numbering" w:customStyle="1" w:styleId="WWNum160">
    <w:name w:val="WWNum160"/>
    <w:basedOn w:val="NoList"/>
    <w:pPr>
      <w:numPr>
        <w:numId w:val="160"/>
      </w:numPr>
    </w:pPr>
  </w:style>
  <w:style w:type="numbering" w:customStyle="1" w:styleId="WWNum161">
    <w:name w:val="WWNum161"/>
    <w:basedOn w:val="NoList"/>
    <w:pPr>
      <w:numPr>
        <w:numId w:val="161"/>
      </w:numPr>
    </w:pPr>
  </w:style>
  <w:style w:type="numbering" w:customStyle="1" w:styleId="WWNum162">
    <w:name w:val="WWNum162"/>
    <w:basedOn w:val="NoList"/>
    <w:pPr>
      <w:numPr>
        <w:numId w:val="162"/>
      </w:numPr>
    </w:pPr>
  </w:style>
  <w:style w:type="numbering" w:customStyle="1" w:styleId="WWNum163">
    <w:name w:val="WWNum163"/>
    <w:basedOn w:val="NoList"/>
    <w:pPr>
      <w:numPr>
        <w:numId w:val="163"/>
      </w:numPr>
    </w:pPr>
  </w:style>
  <w:style w:type="numbering" w:customStyle="1" w:styleId="WWNum164">
    <w:name w:val="WWNum164"/>
    <w:basedOn w:val="NoList"/>
    <w:pPr>
      <w:numPr>
        <w:numId w:val="164"/>
      </w:numPr>
    </w:pPr>
  </w:style>
  <w:style w:type="numbering" w:customStyle="1" w:styleId="WWNum165">
    <w:name w:val="WWNum165"/>
    <w:basedOn w:val="NoList"/>
    <w:pPr>
      <w:numPr>
        <w:numId w:val="165"/>
      </w:numPr>
    </w:pPr>
  </w:style>
  <w:style w:type="numbering" w:customStyle="1" w:styleId="WWNum166">
    <w:name w:val="WWNum166"/>
    <w:basedOn w:val="NoList"/>
    <w:pPr>
      <w:numPr>
        <w:numId w:val="166"/>
      </w:numPr>
    </w:pPr>
  </w:style>
  <w:style w:type="numbering" w:customStyle="1" w:styleId="WWNum167">
    <w:name w:val="WWNum167"/>
    <w:basedOn w:val="NoList"/>
    <w:pPr>
      <w:numPr>
        <w:numId w:val="167"/>
      </w:numPr>
    </w:pPr>
  </w:style>
  <w:style w:type="numbering" w:customStyle="1" w:styleId="WWNum168">
    <w:name w:val="WWNum168"/>
    <w:basedOn w:val="NoList"/>
    <w:pPr>
      <w:numPr>
        <w:numId w:val="168"/>
      </w:numPr>
    </w:pPr>
  </w:style>
  <w:style w:type="numbering" w:customStyle="1" w:styleId="WWNum169">
    <w:name w:val="WWNum169"/>
    <w:basedOn w:val="NoList"/>
    <w:pPr>
      <w:numPr>
        <w:numId w:val="169"/>
      </w:numPr>
    </w:pPr>
  </w:style>
  <w:style w:type="numbering" w:customStyle="1" w:styleId="WWNum170">
    <w:name w:val="WWNum170"/>
    <w:basedOn w:val="NoList"/>
    <w:pPr>
      <w:numPr>
        <w:numId w:val="170"/>
      </w:numPr>
    </w:pPr>
  </w:style>
  <w:style w:type="numbering" w:customStyle="1" w:styleId="WWNum171">
    <w:name w:val="WWNum171"/>
    <w:basedOn w:val="NoList"/>
    <w:pPr>
      <w:numPr>
        <w:numId w:val="171"/>
      </w:numPr>
    </w:pPr>
  </w:style>
  <w:style w:type="numbering" w:customStyle="1" w:styleId="WWNum172">
    <w:name w:val="WWNum172"/>
    <w:basedOn w:val="NoList"/>
    <w:pPr>
      <w:numPr>
        <w:numId w:val="172"/>
      </w:numPr>
    </w:pPr>
  </w:style>
  <w:style w:type="numbering" w:customStyle="1" w:styleId="WWNum173">
    <w:name w:val="WWNum173"/>
    <w:basedOn w:val="NoList"/>
    <w:pPr>
      <w:numPr>
        <w:numId w:val="173"/>
      </w:numPr>
    </w:pPr>
  </w:style>
  <w:style w:type="numbering" w:customStyle="1" w:styleId="WWNum174">
    <w:name w:val="WWNum174"/>
    <w:basedOn w:val="NoList"/>
    <w:pPr>
      <w:numPr>
        <w:numId w:val="174"/>
      </w:numPr>
    </w:pPr>
  </w:style>
  <w:style w:type="numbering" w:customStyle="1" w:styleId="WWNum175">
    <w:name w:val="WWNum175"/>
    <w:basedOn w:val="NoList"/>
    <w:pPr>
      <w:numPr>
        <w:numId w:val="175"/>
      </w:numPr>
    </w:pPr>
  </w:style>
  <w:style w:type="numbering" w:customStyle="1" w:styleId="WWNum176">
    <w:name w:val="WWNum176"/>
    <w:basedOn w:val="NoList"/>
    <w:pPr>
      <w:numPr>
        <w:numId w:val="176"/>
      </w:numPr>
    </w:pPr>
  </w:style>
  <w:style w:type="numbering" w:customStyle="1" w:styleId="WWNum177">
    <w:name w:val="WWNum177"/>
    <w:basedOn w:val="NoList"/>
    <w:pPr>
      <w:numPr>
        <w:numId w:val="177"/>
      </w:numPr>
    </w:pPr>
  </w:style>
  <w:style w:type="numbering" w:customStyle="1" w:styleId="WWNum178">
    <w:name w:val="WWNum178"/>
    <w:basedOn w:val="NoList"/>
    <w:pPr>
      <w:numPr>
        <w:numId w:val="178"/>
      </w:numPr>
    </w:pPr>
  </w:style>
  <w:style w:type="numbering" w:customStyle="1" w:styleId="WWNum179">
    <w:name w:val="WWNum179"/>
    <w:basedOn w:val="NoList"/>
    <w:pPr>
      <w:numPr>
        <w:numId w:val="179"/>
      </w:numPr>
    </w:pPr>
  </w:style>
  <w:style w:type="numbering" w:customStyle="1" w:styleId="WWNum180">
    <w:name w:val="WWNum180"/>
    <w:basedOn w:val="NoList"/>
    <w:pPr>
      <w:numPr>
        <w:numId w:val="180"/>
      </w:numPr>
    </w:pPr>
  </w:style>
  <w:style w:type="numbering" w:customStyle="1" w:styleId="WWNum181">
    <w:name w:val="WWNum181"/>
    <w:basedOn w:val="NoList"/>
    <w:pPr>
      <w:numPr>
        <w:numId w:val="181"/>
      </w:numPr>
    </w:pPr>
  </w:style>
  <w:style w:type="numbering" w:customStyle="1" w:styleId="WWNum182">
    <w:name w:val="WWNum182"/>
    <w:basedOn w:val="NoList"/>
    <w:pPr>
      <w:numPr>
        <w:numId w:val="182"/>
      </w:numPr>
    </w:pPr>
  </w:style>
  <w:style w:type="numbering" w:customStyle="1" w:styleId="WWNum183">
    <w:name w:val="WWNum183"/>
    <w:basedOn w:val="NoList"/>
    <w:pPr>
      <w:numPr>
        <w:numId w:val="183"/>
      </w:numPr>
    </w:pPr>
  </w:style>
  <w:style w:type="numbering" w:customStyle="1" w:styleId="WWNum184">
    <w:name w:val="WWNum184"/>
    <w:basedOn w:val="NoList"/>
    <w:pPr>
      <w:numPr>
        <w:numId w:val="184"/>
      </w:numPr>
    </w:pPr>
  </w:style>
  <w:style w:type="numbering" w:customStyle="1" w:styleId="WWNum185">
    <w:name w:val="WWNum185"/>
    <w:basedOn w:val="NoList"/>
    <w:pPr>
      <w:numPr>
        <w:numId w:val="185"/>
      </w:numPr>
    </w:pPr>
  </w:style>
  <w:style w:type="numbering" w:customStyle="1" w:styleId="WWNum186">
    <w:name w:val="WWNum186"/>
    <w:basedOn w:val="NoList"/>
    <w:pPr>
      <w:numPr>
        <w:numId w:val="186"/>
      </w:numPr>
    </w:pPr>
  </w:style>
  <w:style w:type="numbering" w:customStyle="1" w:styleId="WWNum187">
    <w:name w:val="WWNum187"/>
    <w:basedOn w:val="NoList"/>
    <w:pPr>
      <w:numPr>
        <w:numId w:val="187"/>
      </w:numPr>
    </w:pPr>
  </w:style>
  <w:style w:type="numbering" w:customStyle="1" w:styleId="WWNum188">
    <w:name w:val="WWNum188"/>
    <w:basedOn w:val="NoList"/>
    <w:pPr>
      <w:numPr>
        <w:numId w:val="188"/>
      </w:numPr>
    </w:pPr>
  </w:style>
  <w:style w:type="numbering" w:customStyle="1" w:styleId="WWNum189">
    <w:name w:val="WWNum189"/>
    <w:basedOn w:val="NoList"/>
    <w:pPr>
      <w:numPr>
        <w:numId w:val="189"/>
      </w:numPr>
    </w:pPr>
  </w:style>
  <w:style w:type="numbering" w:customStyle="1" w:styleId="WWNum190">
    <w:name w:val="WWNum190"/>
    <w:basedOn w:val="NoList"/>
    <w:pPr>
      <w:numPr>
        <w:numId w:val="190"/>
      </w:numPr>
    </w:pPr>
  </w:style>
  <w:style w:type="numbering" w:customStyle="1" w:styleId="WWNum191">
    <w:name w:val="WWNum191"/>
    <w:basedOn w:val="NoList"/>
    <w:pPr>
      <w:numPr>
        <w:numId w:val="191"/>
      </w:numPr>
    </w:pPr>
  </w:style>
  <w:style w:type="numbering" w:customStyle="1" w:styleId="WWNum192">
    <w:name w:val="WWNum192"/>
    <w:basedOn w:val="NoList"/>
    <w:pPr>
      <w:numPr>
        <w:numId w:val="192"/>
      </w:numPr>
    </w:pPr>
  </w:style>
  <w:style w:type="numbering" w:customStyle="1" w:styleId="WWNum193">
    <w:name w:val="WWNum193"/>
    <w:basedOn w:val="NoList"/>
    <w:pPr>
      <w:numPr>
        <w:numId w:val="193"/>
      </w:numPr>
    </w:pPr>
  </w:style>
  <w:style w:type="numbering" w:customStyle="1" w:styleId="WWNum194">
    <w:name w:val="WWNum194"/>
    <w:basedOn w:val="NoList"/>
    <w:pPr>
      <w:numPr>
        <w:numId w:val="194"/>
      </w:numPr>
    </w:pPr>
  </w:style>
  <w:style w:type="numbering" w:customStyle="1" w:styleId="WWNum195">
    <w:name w:val="WWNum195"/>
    <w:basedOn w:val="NoList"/>
    <w:pPr>
      <w:numPr>
        <w:numId w:val="195"/>
      </w:numPr>
    </w:pPr>
  </w:style>
  <w:style w:type="numbering" w:customStyle="1" w:styleId="WWNum196">
    <w:name w:val="WWNum196"/>
    <w:basedOn w:val="NoList"/>
    <w:pPr>
      <w:numPr>
        <w:numId w:val="196"/>
      </w:numPr>
    </w:pPr>
  </w:style>
  <w:style w:type="numbering" w:customStyle="1" w:styleId="WWNum197">
    <w:name w:val="WWNum197"/>
    <w:basedOn w:val="NoList"/>
    <w:pPr>
      <w:numPr>
        <w:numId w:val="197"/>
      </w:numPr>
    </w:pPr>
  </w:style>
  <w:style w:type="numbering" w:customStyle="1" w:styleId="WWNum198">
    <w:name w:val="WWNum198"/>
    <w:basedOn w:val="NoList"/>
    <w:pPr>
      <w:numPr>
        <w:numId w:val="198"/>
      </w:numPr>
    </w:pPr>
  </w:style>
  <w:style w:type="numbering" w:customStyle="1" w:styleId="WWNum199">
    <w:name w:val="WWNum199"/>
    <w:basedOn w:val="NoList"/>
    <w:pPr>
      <w:numPr>
        <w:numId w:val="199"/>
      </w:numPr>
    </w:pPr>
  </w:style>
  <w:style w:type="numbering" w:customStyle="1" w:styleId="WWNum200">
    <w:name w:val="WWNum200"/>
    <w:basedOn w:val="NoList"/>
    <w:pPr>
      <w:numPr>
        <w:numId w:val="200"/>
      </w:numPr>
    </w:pPr>
  </w:style>
  <w:style w:type="numbering" w:customStyle="1" w:styleId="WWNum201">
    <w:name w:val="WWNum201"/>
    <w:basedOn w:val="NoList"/>
    <w:pPr>
      <w:numPr>
        <w:numId w:val="201"/>
      </w:numPr>
    </w:pPr>
  </w:style>
  <w:style w:type="numbering" w:customStyle="1" w:styleId="WWNum202">
    <w:name w:val="WWNum202"/>
    <w:basedOn w:val="NoList"/>
    <w:pPr>
      <w:numPr>
        <w:numId w:val="202"/>
      </w:numPr>
    </w:pPr>
  </w:style>
  <w:style w:type="numbering" w:customStyle="1" w:styleId="WWNum203">
    <w:name w:val="WWNum203"/>
    <w:basedOn w:val="NoList"/>
    <w:pPr>
      <w:numPr>
        <w:numId w:val="203"/>
      </w:numPr>
    </w:pPr>
  </w:style>
  <w:style w:type="numbering" w:customStyle="1" w:styleId="WWNum204">
    <w:name w:val="WWNum204"/>
    <w:basedOn w:val="NoList"/>
    <w:pPr>
      <w:numPr>
        <w:numId w:val="204"/>
      </w:numPr>
    </w:pPr>
  </w:style>
  <w:style w:type="numbering" w:customStyle="1" w:styleId="WWNum205">
    <w:name w:val="WWNum205"/>
    <w:basedOn w:val="NoList"/>
    <w:pPr>
      <w:numPr>
        <w:numId w:val="205"/>
      </w:numPr>
    </w:pPr>
  </w:style>
  <w:style w:type="numbering" w:customStyle="1" w:styleId="WWNum206">
    <w:name w:val="WWNum206"/>
    <w:basedOn w:val="NoList"/>
    <w:pPr>
      <w:numPr>
        <w:numId w:val="206"/>
      </w:numPr>
    </w:pPr>
  </w:style>
  <w:style w:type="numbering" w:customStyle="1" w:styleId="WWNum207">
    <w:name w:val="WWNum207"/>
    <w:basedOn w:val="NoList"/>
    <w:pPr>
      <w:numPr>
        <w:numId w:val="207"/>
      </w:numPr>
    </w:pPr>
  </w:style>
  <w:style w:type="numbering" w:customStyle="1" w:styleId="WWNum208">
    <w:name w:val="WWNum208"/>
    <w:basedOn w:val="NoList"/>
    <w:pPr>
      <w:numPr>
        <w:numId w:val="208"/>
      </w:numPr>
    </w:pPr>
  </w:style>
  <w:style w:type="numbering" w:customStyle="1" w:styleId="WWNum209">
    <w:name w:val="WWNum209"/>
    <w:basedOn w:val="NoList"/>
    <w:pPr>
      <w:numPr>
        <w:numId w:val="209"/>
      </w:numPr>
    </w:pPr>
  </w:style>
  <w:style w:type="numbering" w:customStyle="1" w:styleId="WWNum210">
    <w:name w:val="WWNum210"/>
    <w:basedOn w:val="NoList"/>
    <w:pPr>
      <w:numPr>
        <w:numId w:val="210"/>
      </w:numPr>
    </w:pPr>
  </w:style>
  <w:style w:type="numbering" w:customStyle="1" w:styleId="WWNum211">
    <w:name w:val="WWNum211"/>
    <w:basedOn w:val="NoList"/>
    <w:pPr>
      <w:numPr>
        <w:numId w:val="211"/>
      </w:numPr>
    </w:pPr>
  </w:style>
  <w:style w:type="numbering" w:customStyle="1" w:styleId="WWNum212">
    <w:name w:val="WWNum212"/>
    <w:basedOn w:val="NoList"/>
    <w:pPr>
      <w:numPr>
        <w:numId w:val="212"/>
      </w:numPr>
    </w:pPr>
  </w:style>
  <w:style w:type="numbering" w:customStyle="1" w:styleId="WWNum213">
    <w:name w:val="WWNum213"/>
    <w:basedOn w:val="NoList"/>
    <w:pPr>
      <w:numPr>
        <w:numId w:val="213"/>
      </w:numPr>
    </w:pPr>
  </w:style>
  <w:style w:type="numbering" w:customStyle="1" w:styleId="WWNum214">
    <w:name w:val="WWNum214"/>
    <w:basedOn w:val="NoList"/>
    <w:pPr>
      <w:numPr>
        <w:numId w:val="214"/>
      </w:numPr>
    </w:pPr>
  </w:style>
  <w:style w:type="numbering" w:customStyle="1" w:styleId="WWNum215">
    <w:name w:val="WWNum215"/>
    <w:basedOn w:val="NoList"/>
    <w:pPr>
      <w:numPr>
        <w:numId w:val="215"/>
      </w:numPr>
    </w:pPr>
  </w:style>
  <w:style w:type="numbering" w:customStyle="1" w:styleId="WWNum216">
    <w:name w:val="WWNum216"/>
    <w:basedOn w:val="NoList"/>
    <w:pPr>
      <w:numPr>
        <w:numId w:val="216"/>
      </w:numPr>
    </w:pPr>
  </w:style>
  <w:style w:type="numbering" w:customStyle="1" w:styleId="WWNum217">
    <w:name w:val="WWNum217"/>
    <w:basedOn w:val="NoList"/>
    <w:pPr>
      <w:numPr>
        <w:numId w:val="217"/>
      </w:numPr>
    </w:pPr>
  </w:style>
  <w:style w:type="numbering" w:customStyle="1" w:styleId="WWNum218">
    <w:name w:val="WWNum218"/>
    <w:basedOn w:val="NoList"/>
    <w:pPr>
      <w:numPr>
        <w:numId w:val="218"/>
      </w:numPr>
    </w:pPr>
  </w:style>
  <w:style w:type="numbering" w:customStyle="1" w:styleId="WWNum219">
    <w:name w:val="WWNum219"/>
    <w:basedOn w:val="NoList"/>
    <w:pPr>
      <w:numPr>
        <w:numId w:val="219"/>
      </w:numPr>
    </w:pPr>
  </w:style>
  <w:style w:type="numbering" w:customStyle="1" w:styleId="WWNum220">
    <w:name w:val="WWNum220"/>
    <w:basedOn w:val="NoList"/>
    <w:pPr>
      <w:numPr>
        <w:numId w:val="220"/>
      </w:numPr>
    </w:pPr>
  </w:style>
  <w:style w:type="numbering" w:customStyle="1" w:styleId="WWNum221">
    <w:name w:val="WWNum221"/>
    <w:basedOn w:val="NoList"/>
    <w:pPr>
      <w:numPr>
        <w:numId w:val="221"/>
      </w:numPr>
    </w:pPr>
  </w:style>
  <w:style w:type="numbering" w:customStyle="1" w:styleId="WWNum222">
    <w:name w:val="WWNum222"/>
    <w:basedOn w:val="NoList"/>
    <w:pPr>
      <w:numPr>
        <w:numId w:val="222"/>
      </w:numPr>
    </w:pPr>
  </w:style>
  <w:style w:type="numbering" w:customStyle="1" w:styleId="WWNum223">
    <w:name w:val="WWNum223"/>
    <w:basedOn w:val="NoList"/>
    <w:pPr>
      <w:numPr>
        <w:numId w:val="223"/>
      </w:numPr>
    </w:pPr>
  </w:style>
  <w:style w:type="numbering" w:customStyle="1" w:styleId="WWNum224">
    <w:name w:val="WWNum224"/>
    <w:basedOn w:val="NoList"/>
    <w:pPr>
      <w:numPr>
        <w:numId w:val="224"/>
      </w:numPr>
    </w:pPr>
  </w:style>
  <w:style w:type="numbering" w:customStyle="1" w:styleId="WWNum225">
    <w:name w:val="WWNum225"/>
    <w:basedOn w:val="NoList"/>
    <w:pPr>
      <w:numPr>
        <w:numId w:val="225"/>
      </w:numPr>
    </w:pPr>
  </w:style>
  <w:style w:type="numbering" w:customStyle="1" w:styleId="WWNum226">
    <w:name w:val="WWNum226"/>
    <w:basedOn w:val="NoList"/>
    <w:pPr>
      <w:numPr>
        <w:numId w:val="226"/>
      </w:numPr>
    </w:pPr>
  </w:style>
  <w:style w:type="numbering" w:customStyle="1" w:styleId="WWNum227">
    <w:name w:val="WWNum227"/>
    <w:basedOn w:val="NoList"/>
    <w:pPr>
      <w:numPr>
        <w:numId w:val="227"/>
      </w:numPr>
    </w:pPr>
  </w:style>
  <w:style w:type="paragraph" w:customStyle="1" w:styleId="box456942">
    <w:name w:val="box_456942"/>
    <w:basedOn w:val="Normal"/>
    <w:rsid w:val="00710B8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AC15-7DA2-46A4-B9E7-61C16E32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2918</Words>
  <Characters>16636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cp:lastPrinted>2019-06-10T07:19:00Z</cp:lastPrinted>
  <dcterms:created xsi:type="dcterms:W3CDTF">2019-09-05T14:38:00Z</dcterms:created>
  <dcterms:modified xsi:type="dcterms:W3CDTF">2019-09-05T14:38:00Z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