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BDED" w14:textId="77777777" w:rsidR="00F71327" w:rsidRDefault="00F71327" w:rsidP="00F71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E4FDA6" w14:textId="77777777" w:rsidR="00F71327" w:rsidRDefault="00F71327" w:rsidP="00F7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386E6" w14:textId="43AE0D23" w:rsidR="00F71327" w:rsidRDefault="00F71327" w:rsidP="00F71327">
      <w:pPr>
        <w:jc w:val="center"/>
        <w:rPr>
          <w:rFonts w:ascii="Calibri" w:eastAsia="Calibri" w:hAnsi="Calibri" w:cs="Times New Roman"/>
          <w:noProof/>
          <w:lang w:eastAsia="hr-HR"/>
        </w:rPr>
      </w:pPr>
    </w:p>
    <w:p w14:paraId="073ABFA6" w14:textId="39D56310" w:rsidR="00C77575" w:rsidRDefault="00C77575" w:rsidP="00F71327">
      <w:pPr>
        <w:jc w:val="center"/>
        <w:rPr>
          <w:rFonts w:ascii="Calibri" w:eastAsia="Calibri" w:hAnsi="Calibri" w:cs="Times New Roman"/>
          <w:noProof/>
          <w:lang w:eastAsia="hr-HR"/>
        </w:rPr>
      </w:pPr>
    </w:p>
    <w:p w14:paraId="4A46342E" w14:textId="77777777" w:rsidR="00C77575" w:rsidRDefault="00C77575" w:rsidP="00F71327">
      <w:pPr>
        <w:jc w:val="center"/>
        <w:rPr>
          <w:rFonts w:ascii="Calibri" w:eastAsia="Calibri" w:hAnsi="Calibri" w:cs="Times New Roman"/>
        </w:rPr>
      </w:pPr>
    </w:p>
    <w:p w14:paraId="0DBAE4DF" w14:textId="77777777" w:rsidR="00F71327" w:rsidRDefault="00F71327" w:rsidP="00F71327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VLADA REPUBLIKE HRVATSKE</w:t>
      </w:r>
    </w:p>
    <w:p w14:paraId="55EB0525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136E2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  </w:t>
      </w:r>
      <w:r w:rsidR="006D13A2">
        <w:rPr>
          <w:rFonts w:ascii="Times New Roman" w:eastAsia="Calibri" w:hAnsi="Times New Roman" w:cs="Times New Roman"/>
          <w:sz w:val="24"/>
          <w:szCs w:val="24"/>
        </w:rPr>
        <w:t>kolovoza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5F1338CB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76A287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460CA2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5F526E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F71327" w14:paraId="563D0070" w14:textId="77777777" w:rsidTr="00B929C2">
        <w:tc>
          <w:tcPr>
            <w:tcW w:w="1951" w:type="dxa"/>
            <w:hideMark/>
          </w:tcPr>
          <w:p w14:paraId="42EA2CEA" w14:textId="77777777" w:rsidR="00F71327" w:rsidRDefault="00F7132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CC9D6AA" w14:textId="77777777" w:rsidR="00F71327" w:rsidRDefault="00F7132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7D46A9DE" w14:textId="77777777" w:rsidR="00F71327" w:rsidRDefault="00F71327" w:rsidP="00F713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71327" w14:paraId="0403941D" w14:textId="77777777" w:rsidTr="00B929C2">
        <w:tc>
          <w:tcPr>
            <w:tcW w:w="1951" w:type="dxa"/>
            <w:hideMark/>
          </w:tcPr>
          <w:p w14:paraId="1AEF9A0B" w14:textId="77777777" w:rsidR="00F71327" w:rsidRDefault="00F7132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4F55D27" w14:textId="77777777" w:rsidR="00F71327" w:rsidRDefault="00F71327" w:rsidP="00072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C30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acrt prijedloga zakona o izmjen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o 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provedbi Opće </w:t>
            </w:r>
            <w:r w:rsidR="0020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redbe o zaštiti podataka</w:t>
            </w:r>
            <w:r w:rsidR="00012B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Konačnim prijedlogom zakona</w:t>
            </w:r>
          </w:p>
        </w:tc>
      </w:tr>
    </w:tbl>
    <w:p w14:paraId="1855C23A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D08EC8F" w14:textId="77777777" w:rsidR="00F71327" w:rsidRDefault="00F71327" w:rsidP="00F7132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A67FA59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11FBFE5A" w14:textId="77777777" w:rsidR="00F71327" w:rsidRDefault="00F71327" w:rsidP="00F7132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B598A41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0519A500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3DBAC1E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5D66E0CD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ECAF383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5AECB6AA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6287BF0" w14:textId="77777777" w:rsidR="00F71327" w:rsidRPr="00586F9E" w:rsidRDefault="00F71327" w:rsidP="00F7132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A277A69" w14:textId="77777777" w:rsidR="00F71327" w:rsidRDefault="00F71327" w:rsidP="00F7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8FC7E9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1F53792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61B4AF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 I UPRAVE</w:t>
      </w:r>
    </w:p>
    <w:p w14:paraId="1A5D4C7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4BD94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B8DC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Nacrt</w:t>
      </w:r>
    </w:p>
    <w:p w14:paraId="61D9DC7C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EC63C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BD98B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99B92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1821D" w14:textId="77777777" w:rsidR="00C44D01" w:rsidRPr="00C44D01" w:rsidRDefault="00C44D01" w:rsidP="00C44D0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FC93DB2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50A11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41D25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302B27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F44A3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CEF72C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ECFD65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C1DE31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75B0C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0AA35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2A5A64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DA70DE" w14:textId="77777777" w:rsidR="00C44D01" w:rsidRPr="00C44D01" w:rsidRDefault="00092434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IZMJE</w:t>
      </w:r>
      <w:r w:rsidR="006D1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</w:t>
      </w:r>
      <w:r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327"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ZAKONA O </w:t>
      </w:r>
      <w:bookmarkStart w:id="0" w:name="_Hlk109632242"/>
      <w:r w:rsidR="006D1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PROVEDBI OPĆE UREDBE O ZAŠTITI PODATAKA </w:t>
      </w:r>
      <w:r w:rsidR="00012B66" w:rsidRPr="00012B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KONAČNIM PRIJEDLOGOM ZAKONA</w:t>
      </w:r>
      <w:bookmarkEnd w:id="0"/>
    </w:p>
    <w:p w14:paraId="6128B383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7B91A3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8F0D62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012320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D30C8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53E4C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A3DB0E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175BDD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2BF477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4E687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0BC63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C05CBC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B284F2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A2FA14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6093A7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0D44F6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B5C4B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09BA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08A3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D4634A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F1BD8A" w14:textId="77777777" w:rsidR="00C96E4D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011EB2" w14:textId="77777777" w:rsidR="00C96E4D" w:rsidRPr="00C44D01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0331AF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95E810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454D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6D1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kolovoz</w:t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</w:t>
      </w:r>
    </w:p>
    <w:p w14:paraId="4067FB06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15E81F" w14:textId="77777777" w:rsidR="00F71327" w:rsidRDefault="00C96E4D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ZAKONA </w:t>
      </w:r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bookmarkStart w:id="1" w:name="_Hlk109632735"/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092434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D13A2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PROVEDBI OPĆE UREDBE O ZAŠTITI PODATAKA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6D13A2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KONAČNIM PRIJEDLOGOM ZAKONA</w:t>
      </w:r>
    </w:p>
    <w:p w14:paraId="1376F064" w14:textId="77777777" w:rsidR="000A7A1C" w:rsidRDefault="000A7A1C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bookmarkEnd w:id="1"/>
    <w:p w14:paraId="54F0DB02" w14:textId="77777777" w:rsidR="00C96E4D" w:rsidRPr="00C44D01" w:rsidRDefault="00C96E4D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0EBBC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4B46E29D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07DA5" w14:textId="77777777" w:rsid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sadržana je u odredbi članka 2. stavka 4. podstavka 1.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Ustava Republike Hrvatske („Narodne novine“, br. 85/10 - pročišćeni tekst i 5/14 - Odluka Ustavnog suda Republike Hrvatske).</w:t>
      </w:r>
    </w:p>
    <w:p w14:paraId="6B911042" w14:textId="77777777" w:rsidR="000A7A1C" w:rsidRPr="00C66249" w:rsidRDefault="000A7A1C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29B4C7" w14:textId="77777777" w:rsidR="00C44D01" w:rsidRPr="00C66249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09196C" w14:textId="77777777" w:rsidR="00C44D01" w:rsidRPr="00C66249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OCJENA STANJA I OSNOVNA PITANJA KOJA SE TREBAJU UREDITI </w:t>
      </w:r>
    </w:p>
    <w:p w14:paraId="362129FD" w14:textId="77777777" w:rsidR="00C44D01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ZAKONOM TE POSLJEDICE KOJE ĆE DONOŠENJEM ZAKONA PROISTEĆI</w:t>
      </w:r>
    </w:p>
    <w:p w14:paraId="31549C03" w14:textId="77777777" w:rsidR="00D541D6" w:rsidRDefault="00D541D6" w:rsidP="00D54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F1F569" w14:textId="77777777" w:rsidR="005C16E0" w:rsidRPr="005C16E0" w:rsidRDefault="00D541D6" w:rsidP="005C1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provedbi </w:t>
      </w:r>
      <w:r w:rsidR="00207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pće uredbe o zaštiti podataka</w:t>
      </w:r>
      <w:r w:rsidR="005C16E0" w:rsidRPr="005C16E0">
        <w:t xml:space="preserve"> 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(„Narodne novine“ br.</w:t>
      </w:r>
      <w:r w:rsid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42/18)</w:t>
      </w:r>
      <w:r w:rsidR="005C16E0">
        <w:t xml:space="preserve"> 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Zakon) osigurava se provedba Uredbe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</w:t>
      </w:r>
      <w:r w:rsid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E607A35" w14:textId="77777777" w:rsidR="00EB1C99" w:rsidRPr="00EB1C99" w:rsidRDefault="00EB1C99" w:rsidP="00EB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3D44E1" w14:textId="77777777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Agencija za zaštitu osobnih podataka (u daljnjem tekstu: Agencija)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proglaš</w:t>
      </w:r>
      <w:r w:rsid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ena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adzorn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tijelo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smislu odredbe članka 51. Opće uredbe o zaštiti 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7884EDF" w14:textId="77777777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13468067" w14:textId="77777777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propisuju se uv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jeti za imenovanje ravnatelja i zamjenika ravnatelja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Agencije.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stavku 2. n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ravnatelja i zamjenika ravnatelja primjenjuju se odredbe propisa kojima se uređuju obveze i prava državnih dužnosnika i propisa kojima se uređuje sprječavanje sukoba interesa.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stavku 3. i 4. propisan je k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oeficijent za izračun plaće ravnatelja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5,50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odnosno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oeficijent za izračun plaće zamjenika ravnatelja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4,26.</w:t>
      </w:r>
    </w:p>
    <w:p w14:paraId="12B8BC86" w14:textId="77777777" w:rsidR="006E4253" w:rsidRDefault="006E4253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2510A2" w14:textId="77777777" w:rsidR="00361C6D" w:rsidRDefault="006E4253" w:rsidP="007D60B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Zbog različitih </w:t>
      </w:r>
      <w:bookmarkStart w:id="2" w:name="_Hlk109648057"/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osnovica za obračun plaće državnih dužnosnika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(3.890,00 ku</w:t>
      </w:r>
      <w:r w:rsidR="00CE74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bruto)</w:t>
      </w: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End w:id="2"/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državnih službenika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6.286,29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bruto)</w:t>
      </w: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nije moguće uspoređivati plaće (kao ni same koeficijente) državnih dužnosnika s plaćama (koeficijentima) državnih službenika</w:t>
      </w:r>
      <w:bookmarkStart w:id="3" w:name="_Hlk109642030"/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End w:id="3"/>
      <w:r w:rsidR="0036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Usporedba koeficijenata za obračun plaća između državnih dužnosnika i državnih službenika preduvjet je za analizu plaća koja se provodi u okviru investicije </w:t>
      </w:r>
      <w:r w:rsidR="00361C6D" w:rsidRPr="003A4A2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C2.2. R2-I1</w:t>
      </w:r>
      <w:r w:rsidR="0036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1C6D" w:rsidRPr="003A4A2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Unaprjeđenje sustava plaća u državnoj upravi i javnim službama, sustava HRM-a i COP-a</w:t>
      </w:r>
      <w:r w:rsidR="0036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Nacionalnog plana oporavka i otpornosti 2021.-2026. (dalje u tekstu: NPOO). U okviru ove investicije izradit će se </w:t>
      </w:r>
      <w:bookmarkStart w:id="4" w:name="_Hlk109643651"/>
      <w:r w:rsidR="0036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sustav plaća u državnoj službi </w:t>
      </w:r>
      <w:bookmarkEnd w:id="4"/>
      <w:r w:rsidR="0036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u tu svrhu prijeko potrebno usporediti visinu koeficijenata državnih dužnosnika s visinom koeficijenata državnih službenika, utvrditi određene omjere između njihovih koeficijenata, a u analizama ugraditi kriterij usporedivosti i mjerljivosti koeficijenata i plaća državnih dužnosnika s koeficijentima i plaćama državnih službenika. </w:t>
      </w:r>
    </w:p>
    <w:p w14:paraId="2CFBFA48" w14:textId="77777777" w:rsidR="00361C6D" w:rsidRDefault="00361C6D" w:rsidP="0036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D776B" w14:textId="77777777" w:rsidR="000F2C64" w:rsidRPr="000F2C64" w:rsidRDefault="00836B77" w:rsidP="006E425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plaća u državnoj službi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vest</w:t>
      </w:r>
      <w:r w:rsidR="00361C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jedinstven</w:t>
      </w:r>
      <w:r w:rsidR="00361C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osnovicu za izračun plaće za zaposlene u javnom sektoru (u visini osnovice za izračun plaće državnih službenika i namještenika).</w:t>
      </w:r>
    </w:p>
    <w:p w14:paraId="549B26DA" w14:textId="77777777" w:rsidR="000F2C64" w:rsidRPr="00EB1C99" w:rsidRDefault="006E4253" w:rsidP="000F2C6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Stoga se</w:t>
      </w: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vim Zakonom predlaže utvrditi nove koeficijente za izračun plaće </w:t>
      </w:r>
      <w:bookmarkStart w:id="5" w:name="_Hlk109643781"/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ravnatelja i zamjenika ravnatelja Agencije</w:t>
      </w:r>
      <w:bookmarkStart w:id="6" w:name="_Hlk109647989"/>
      <w:bookmarkEnd w:id="5"/>
      <w:r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koji množenjem sa službeničkom osnovicom (6.286,29) daju najbliži bruto iznos plaće sadašnjoj bruto plaći.</w:t>
      </w:r>
    </w:p>
    <w:p w14:paraId="5F2E5102" w14:textId="77777777" w:rsidR="00CB245A" w:rsidRPr="00D541D6" w:rsidRDefault="00CB245A" w:rsidP="00EB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bookmarkEnd w:id="6"/>
    <w:p w14:paraId="0EE6B570" w14:textId="77777777" w:rsidR="00E72583" w:rsidRPr="00C66249" w:rsidRDefault="00E72583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B38E4" w14:textId="77777777" w:rsidR="00C44D01" w:rsidRPr="00C66249" w:rsidRDefault="00C44D01" w:rsidP="00C44D0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I IZVORI POTREBNIH SREDSTAVA ZA PROVOĐENJE ZAKONA</w:t>
      </w:r>
    </w:p>
    <w:p w14:paraId="66526D4D" w14:textId="77777777" w:rsidR="00C44D01" w:rsidRPr="00C66249" w:rsidRDefault="00C44D01" w:rsidP="0083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380116" w14:textId="77777777" w:rsidR="00836B77" w:rsidRPr="00836B77" w:rsidRDefault="00C44D01" w:rsidP="0083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410A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1410A" w:rsidRPr="007D60BA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7D60BA">
        <w:rPr>
          <w:rFonts w:ascii="Times New Roman" w:hAnsi="Times New Roman" w:cs="Times New Roman"/>
          <w:sz w:val="24"/>
          <w:szCs w:val="24"/>
          <w:lang w:eastAsia="hr-HR"/>
        </w:rPr>
        <w:t>rovedb</w:t>
      </w:r>
      <w:r w:rsidR="00E1410A" w:rsidRPr="007D60BA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ovog</w:t>
      </w:r>
      <w:r w:rsidR="00E1410A" w:rsidRPr="007D60B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Zakona </w:t>
      </w:r>
      <w:r w:rsidR="00E1410A" w:rsidRPr="007D60BA">
        <w:rPr>
          <w:rFonts w:ascii="Times New Roman" w:hAnsi="Times New Roman" w:cs="Times New Roman"/>
          <w:sz w:val="24"/>
          <w:szCs w:val="24"/>
          <w:lang w:eastAsia="hr-HR"/>
        </w:rPr>
        <w:t>nije potrebno osigurati dodatna sredstva u Državnom</w:t>
      </w:r>
      <w:r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proračun</w:t>
      </w:r>
      <w:r w:rsidR="00E1410A" w:rsidRPr="007D60BA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Hrvatske.</w:t>
      </w:r>
      <w:r w:rsidR="00836B77"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Promjen</w:t>
      </w:r>
      <w:r w:rsidR="000A7A1C" w:rsidRPr="007D60BA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6B77"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koeficijenata za obračun plaća ravnatelja i zamjenika ravnatelja Agencije neće imati fiskalni učinak na državni proračun</w:t>
      </w:r>
      <w:r w:rsidR="000A7A1C" w:rsidRPr="007D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36B77" w:rsidRPr="007D60BA">
        <w:rPr>
          <w:rFonts w:ascii="Times New Roman" w:hAnsi="Times New Roman" w:cs="Times New Roman"/>
          <w:sz w:val="24"/>
          <w:szCs w:val="24"/>
          <w:lang w:eastAsia="hr-HR"/>
        </w:rPr>
        <w:t>jer će plaće svih državnih dužnosnika zbog promjene osnovice za obračun plaće ostati nepromijenjene.</w:t>
      </w:r>
    </w:p>
    <w:p w14:paraId="168E61DE" w14:textId="77777777" w:rsidR="00C44D01" w:rsidRPr="00C66249" w:rsidRDefault="00C44D01" w:rsidP="000B0C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F4D2FF4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>IV.</w:t>
      </w: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ab/>
        <w:t>RAZLOZI ZA DONOŠENJE ZAKONA PO HITNOM  POSTUPKU</w:t>
      </w:r>
    </w:p>
    <w:p w14:paraId="7F359E38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03D0D7" w14:textId="77777777" w:rsidR="00FD1712" w:rsidRDefault="00012B66" w:rsidP="0036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sz w:val="24"/>
          <w:szCs w:val="24"/>
          <w:lang w:eastAsia="hr-HR"/>
        </w:rPr>
        <w:tab/>
        <w:t>Donošenje ovoga Zakona predlaže se po hitnom postupku sukladno članku 204. stavku 1. Poslovnika Hrvatskoga sabora (Narodne novine, broj 81/13, 113/16, 69/17, 29/18, 53/20, 119/20 - Odluka Ustavnog suda Republike Hrvatske i 123/20) zbog dru</w:t>
      </w:r>
      <w:r w:rsidR="00457695"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gih osobito opravdanih razloga. </w:t>
      </w:r>
    </w:p>
    <w:p w14:paraId="786FA3BD" w14:textId="77777777" w:rsidR="00FD1712" w:rsidRDefault="00FD1712" w:rsidP="00B5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E98F7B" w14:textId="77777777" w:rsidR="00FD1712" w:rsidRPr="00FD1712" w:rsidRDefault="00361C6D" w:rsidP="00FD17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61C6D">
        <w:rPr>
          <w:rFonts w:ascii="Times New Roman" w:hAnsi="Times New Roman" w:cs="Times New Roman"/>
          <w:sz w:val="24"/>
          <w:szCs w:val="24"/>
          <w:lang w:eastAsia="hr-HR"/>
        </w:rPr>
        <w:t xml:space="preserve">Naime, </w:t>
      </w:r>
      <w:r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obzirom da se donošenje novog </w:t>
      </w:r>
      <w:r w:rsidR="00FD1712" w:rsidRPr="00FD1712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Zakona o plaćama u državnoj službi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smatra pokazateljem uspješno provedene investicije iz NPOO-a, (što je ujedno i uvjet koji Republika Hrvatska treba ispuniti da bi mogla dobiti financijska sredstava iz EU Mehanizma za oporavak i otpornost), a rok za donošenje tog Zakona je 30. lipnja 2023. godine, predlaže se donošenje Zakona o izmjen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Zakona o 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 xml:space="preserve">provedbi Opće </w:t>
      </w:r>
      <w:r w:rsidR="006E3855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 xml:space="preserve">redbe o zaštiti podataka 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po hitnom postupku, kako bi se do kraja ove godine mogle provesti potrebne analize koeficijenata i plaća te izraditi novi model plaća i prijedlog Zakona o plaćama u državnoj službi.  </w:t>
      </w:r>
    </w:p>
    <w:p w14:paraId="34324B69" w14:textId="77777777" w:rsidR="00FD1712" w:rsidRDefault="00FD1712" w:rsidP="00B5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83BA03" w14:textId="77777777" w:rsidR="00C305AA" w:rsidRDefault="00C305AA" w:rsidP="00B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083C7C7" w14:textId="77777777" w:rsidR="00CE3E5E" w:rsidRPr="00C44D01" w:rsidRDefault="00CE3E5E" w:rsidP="00B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93EA19" w14:textId="77777777" w:rsidR="001F6C85" w:rsidRDefault="001F6C85" w:rsidP="00B5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887B8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F7B799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4B1BFB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7D5D3F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6F3DD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A40FA3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F8B25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DE6A14" w14:textId="77777777" w:rsidR="00DC0C0A" w:rsidRDefault="00DC0C0A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985D21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3988FC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492F20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A1909B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3543B3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732F7A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F12221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B7186A" w14:textId="77777777" w:rsidR="00F5500B" w:rsidRDefault="00F5500B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307ED6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7EB9E6" w14:textId="77777777" w:rsidR="005C7BD6" w:rsidRDefault="005C7BD6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AE8472" w14:textId="77777777" w:rsidR="00D6222D" w:rsidRDefault="00D6222D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1BE5BB" w14:textId="77777777" w:rsidR="00D6222D" w:rsidRDefault="00D6222D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48E204" w14:textId="77777777" w:rsidR="00D6222D" w:rsidRDefault="00D6222D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139E4E" w14:textId="77777777" w:rsidR="00092434" w:rsidRDefault="00092434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ACD8F2" w14:textId="77777777" w:rsidR="009679BA" w:rsidRDefault="009679BA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0BA81C" w14:textId="77777777" w:rsidR="00AC413E" w:rsidRDefault="00457695" w:rsidP="00AC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PRIJEDLOG ZAKONA O 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IZMJENI</w:t>
      </w:r>
      <w:r w:rsidR="00AC413E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ZAKONA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</w:t>
      </w:r>
      <w:r w:rsidR="00AC413E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C413E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PROVEDBI OPĆE UREDBE O ZAŠTITI PODATAKA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AC413E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KONAČNIM PRIJEDLOGOM ZAKONA</w:t>
      </w:r>
    </w:p>
    <w:p w14:paraId="733D1F19" w14:textId="77777777" w:rsidR="00457695" w:rsidRDefault="00457695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DEF5B3" w14:textId="77777777" w:rsidR="00C44D01" w:rsidRPr="00C44D01" w:rsidRDefault="00C44D01" w:rsidP="009F2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491FF" w14:textId="77777777" w:rsidR="007C75CF" w:rsidRP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6E19F6E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E16DA" w14:textId="77777777" w:rsidR="007C75CF" w:rsidRPr="007C75CF" w:rsidRDefault="00F7132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Zakonu o </w:t>
      </w:r>
      <w:r w:rsidR="00AC4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provedbi Opće uredbe o zaštiti podataka 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</w:t>
      </w:r>
      <w:r w:rsidR="00295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42/18) 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3. i 4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glas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9AF8582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19DAC" w14:textId="77777777" w:rsidR="007C75CF" w:rsidRDefault="00F7132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(3) Koeficijent </w:t>
      </w:r>
      <w:bookmarkStart w:id="7" w:name="_Hlk109647921"/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</w:t>
      </w:r>
      <w:r w:rsidR="003B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ravnatelja </w:t>
      </w:r>
      <w:bookmarkEnd w:id="7"/>
      <w:r w:rsidR="003B75C7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je 3,4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75C7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2ABA55" w14:textId="77777777" w:rsidR="003B75C7" w:rsidRPr="007C75CF" w:rsidRDefault="003B75C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(4) Koeficijent za izračun plaće zamjenika ravnatelja 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E3B2978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2AB39" w14:textId="77777777" w:rsidR="00B025A8" w:rsidRPr="00342D07" w:rsidRDefault="000B0CC2" w:rsidP="00BB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75F8041" w14:textId="77777777" w:rsidR="007C75CF" w:rsidRDefault="007C75CF" w:rsidP="009F2F78">
      <w:pPr>
        <w:pStyle w:val="box462117"/>
        <w:spacing w:before="0" w:beforeAutospacing="0" w:after="0" w:afterAutospacing="0"/>
        <w:jc w:val="center"/>
      </w:pPr>
      <w:r w:rsidRPr="007C75CF">
        <w:t xml:space="preserve">Članak </w:t>
      </w:r>
      <w:r w:rsidR="00307C1D">
        <w:t>2.</w:t>
      </w:r>
    </w:p>
    <w:p w14:paraId="75C7E938" w14:textId="77777777" w:rsidR="009F2F78" w:rsidRPr="007C75CF" w:rsidRDefault="009F2F78" w:rsidP="009F2F78">
      <w:pPr>
        <w:pStyle w:val="box462117"/>
        <w:spacing w:before="0" w:beforeAutospacing="0" w:after="0" w:afterAutospacing="0"/>
        <w:jc w:val="center"/>
      </w:pPr>
    </w:p>
    <w:p w14:paraId="114AFE9C" w14:textId="619657FA" w:rsidR="007C75CF" w:rsidRPr="007C75CF" w:rsidRDefault="000B0CC2" w:rsidP="009F2F78">
      <w:pPr>
        <w:pStyle w:val="box462117"/>
        <w:spacing w:before="0" w:beforeAutospacing="0" w:after="0" w:afterAutospacing="0"/>
      </w:pPr>
      <w:r>
        <w:tab/>
      </w:r>
      <w:r w:rsidR="007C75CF" w:rsidRPr="007C75CF">
        <w:t xml:space="preserve">Ovaj Zakon </w:t>
      </w:r>
      <w:r w:rsidR="00476027">
        <w:t>stupa na snagu osmoga dana od dana objave u</w:t>
      </w:r>
      <w:r w:rsidR="007C75CF" w:rsidRPr="007C75CF">
        <w:t xml:space="preserve"> „Narodnim novinama“</w:t>
      </w:r>
      <w:r w:rsidR="00476027">
        <w:t>.</w:t>
      </w:r>
    </w:p>
    <w:p w14:paraId="0516647E" w14:textId="77777777" w:rsidR="00C47632" w:rsidRDefault="00C47632" w:rsidP="00C47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4719E3A1" w14:textId="77777777" w:rsidR="00C305AA" w:rsidRDefault="00C305AA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73E779F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27FEA53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04D4AA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035634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B2E4B4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A0A83FC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076464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4738CBB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FEAA17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74179FE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5F1F9C9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F087F2B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40364B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13BC75A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D5B9FB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F0BD98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4A59937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FF3A627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139F17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06F1777E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881C9A7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622044E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020BE8E6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DF27AC0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A5BDE42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16A77E6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C867803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DB6F38B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EA9D6EA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4A6AA6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8E4BBC9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A0503F4" w14:textId="77777777" w:rsidR="00342D07" w:rsidRPr="00C305AA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D75A43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NJ E</w:t>
      </w:r>
    </w:p>
    <w:p w14:paraId="152AE16D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6D297" w14:textId="77777777" w:rsidR="00C44D01" w:rsidRPr="00C44D01" w:rsidRDefault="00C96E4D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1.</w:t>
      </w:r>
      <w:r w:rsidR="00C44D01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B99A2F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0E2C89" w14:textId="77777777" w:rsidR="00CE74AF" w:rsidRPr="00CE74AF" w:rsidRDefault="00C96E4D" w:rsidP="00CE74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44D01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</w:t>
      </w:r>
      <w:r w:rsid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koeficijent </w:t>
      </w:r>
      <w:r w:rsidR="00CE74AF" w:rsidRP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izračun plaće ravnatelja</w:t>
      </w:r>
      <w:r w:rsid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zamjenika ravnatelja Agencije</w:t>
      </w:r>
      <w:r w:rsidR="00CE74AF" w:rsidRP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zaštitu osobnih podataka </w:t>
      </w:r>
      <w:r w:rsidR="00CE74AF" w:rsidRP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množenjem sa službeničkom osnovicom (6.286,29) daj</w:t>
      </w:r>
      <w:r w:rsid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E74AF" w:rsidRP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najbliži bruto iznos plaće sadašnjoj bruto plaći</w:t>
      </w:r>
      <w:r w:rsidR="00CE7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ACF43D5" w14:textId="77777777" w:rsidR="00E72583" w:rsidRPr="00C44D01" w:rsidRDefault="00E72583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A27D5" w14:textId="77777777" w:rsidR="007D089E" w:rsidRDefault="000B0CC2" w:rsidP="007C7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BB25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F86FB9B" w14:textId="77777777" w:rsidR="007D089E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F525D" w14:textId="77777777" w:rsidR="007C75CF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 utvrđuje se stupanje na snagu ovoga Zakona.</w:t>
      </w:r>
    </w:p>
    <w:p w14:paraId="31B76039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34B83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4D48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932A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81532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1D650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788EB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C4848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DD2B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A7BA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7353F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2AD54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006647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087CF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6FE1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FB0A5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88B6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99436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7BDA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26D14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F7CD3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46BFD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FB1B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2578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5CFC2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011FA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E8F1E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54FEE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85C18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1B74C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1A963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C1F72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F2225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DB517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9106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7A347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F9C6F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111C3" w14:textId="77777777" w:rsidR="00C305AA" w:rsidRDefault="00C305AA" w:rsidP="000F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32B9A" w14:textId="77777777" w:rsidR="00F71327" w:rsidRDefault="00C96E4D" w:rsidP="000F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ODREDB</w:t>
      </w:r>
      <w:r w:rsidR="000F61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VAŽEĆEG ZAKONA KOJ</w:t>
      </w:r>
      <w:r w:rsidR="000F61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MIJENJA</w:t>
      </w:r>
    </w:p>
    <w:p w14:paraId="027C6A8C" w14:textId="77777777" w:rsidR="000F619A" w:rsidRPr="00F71327" w:rsidRDefault="000F619A" w:rsidP="00F71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1027CA" w14:textId="77777777" w:rsidR="00F71327" w:rsidRDefault="00F71327" w:rsidP="00F7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27">
        <w:rPr>
          <w:rFonts w:ascii="Times New Roman" w:hAnsi="Times New Roman" w:cs="Times New Roman"/>
          <w:sz w:val="24"/>
          <w:szCs w:val="24"/>
        </w:rPr>
        <w:t xml:space="preserve">Članak </w:t>
      </w:r>
      <w:r w:rsidR="00BB258C">
        <w:rPr>
          <w:rFonts w:ascii="Times New Roman" w:hAnsi="Times New Roman" w:cs="Times New Roman"/>
          <w:sz w:val="24"/>
          <w:szCs w:val="24"/>
        </w:rPr>
        <w:t>8</w:t>
      </w:r>
      <w:r w:rsidRPr="00F71327">
        <w:rPr>
          <w:rFonts w:ascii="Times New Roman" w:hAnsi="Times New Roman" w:cs="Times New Roman"/>
          <w:sz w:val="24"/>
          <w:szCs w:val="24"/>
        </w:rPr>
        <w:t>.</w:t>
      </w:r>
    </w:p>
    <w:p w14:paraId="58D373A9" w14:textId="77777777" w:rsidR="00F71327" w:rsidRPr="00F71327" w:rsidRDefault="00F71327" w:rsidP="00F7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8EDF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Za ravnatelja i zamjenika ravnatelja može biti imenovana osoba koja ispunjava sljedeće uvjete:</w:t>
      </w:r>
    </w:p>
    <w:p w14:paraId="489CFE55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hrvatsko državljanstvo i prebivalište na području Republike Hrvatske</w:t>
      </w:r>
    </w:p>
    <w:p w14:paraId="49D5DD2B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završen preddiplomski i diplomski sveučilišni studij ili integrirani preddiplomski i diplomski sveučilišni studij ili specijalistički preddiplomski i diplomski stručni studij</w:t>
      </w:r>
    </w:p>
    <w:p w14:paraId="2C928FBE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najmanje deset godina radnog iskustva u struci</w:t>
      </w:r>
    </w:p>
    <w:p w14:paraId="0DA12CB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istaknuti je stručnjak s priznatim profesionalnim ugledom te stručnim znanjem i iskustvom iz područja zaštite osobnih podataka</w:t>
      </w:r>
    </w:p>
    <w:p w14:paraId="7B3C2C68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nije osuđivana i protiv nje se ne vodi kazneni postupak za kaznena djela za koja se postupak pokreće po službenoj dužnosti</w:t>
      </w:r>
    </w:p>
    <w:p w14:paraId="4E80952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nije član političke stranke.</w:t>
      </w:r>
    </w:p>
    <w:p w14:paraId="35E5FCDD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Na ravnatelja i zamjenika ravnatelja primjenjuju se odredbe propisa kojima se uređuju obveze i prava državnih dužnosnika i propisa kojima se uređuje sprječavanje sukoba interesa.</w:t>
      </w:r>
    </w:p>
    <w:p w14:paraId="53227703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Koeficijent za izračun plaće ravnatelja je 5,50.</w:t>
      </w:r>
    </w:p>
    <w:p w14:paraId="6C3C87ED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Koeficijent za izračun plaće zamjenika ravnatelja je 4,26.</w:t>
      </w:r>
    </w:p>
    <w:p w14:paraId="69378721" w14:textId="77777777" w:rsidR="000B0CC2" w:rsidRDefault="000B0CC2" w:rsidP="000F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1"/>
    <w:rsid w:val="00012B66"/>
    <w:rsid w:val="00015871"/>
    <w:rsid w:val="00072349"/>
    <w:rsid w:val="000778C5"/>
    <w:rsid w:val="00092434"/>
    <w:rsid w:val="000A7A1C"/>
    <w:rsid w:val="000B0CC2"/>
    <w:rsid w:val="000E5BF1"/>
    <w:rsid w:val="000E6A51"/>
    <w:rsid w:val="000F2C64"/>
    <w:rsid w:val="000F619A"/>
    <w:rsid w:val="0010370D"/>
    <w:rsid w:val="00121756"/>
    <w:rsid w:val="00135116"/>
    <w:rsid w:val="001411A9"/>
    <w:rsid w:val="00184F45"/>
    <w:rsid w:val="001A70D2"/>
    <w:rsid w:val="001B2C31"/>
    <w:rsid w:val="001D1C0A"/>
    <w:rsid w:val="001F6C85"/>
    <w:rsid w:val="00207ED6"/>
    <w:rsid w:val="00214D45"/>
    <w:rsid w:val="00255A18"/>
    <w:rsid w:val="00271681"/>
    <w:rsid w:val="00293878"/>
    <w:rsid w:val="00295151"/>
    <w:rsid w:val="002D08E5"/>
    <w:rsid w:val="002F0E16"/>
    <w:rsid w:val="002F18C8"/>
    <w:rsid w:val="00307C1D"/>
    <w:rsid w:val="003118F8"/>
    <w:rsid w:val="00342D07"/>
    <w:rsid w:val="0034604C"/>
    <w:rsid w:val="00361C6D"/>
    <w:rsid w:val="003642D7"/>
    <w:rsid w:val="003B357B"/>
    <w:rsid w:val="003B731E"/>
    <w:rsid w:val="003B75C7"/>
    <w:rsid w:val="00457695"/>
    <w:rsid w:val="00476027"/>
    <w:rsid w:val="004B15A2"/>
    <w:rsid w:val="004E7275"/>
    <w:rsid w:val="00513AD7"/>
    <w:rsid w:val="005865B2"/>
    <w:rsid w:val="00593A26"/>
    <w:rsid w:val="005C16E0"/>
    <w:rsid w:val="005C7BD6"/>
    <w:rsid w:val="005E6D0F"/>
    <w:rsid w:val="00600551"/>
    <w:rsid w:val="00634E58"/>
    <w:rsid w:val="00640EA5"/>
    <w:rsid w:val="00652B0A"/>
    <w:rsid w:val="00677C6B"/>
    <w:rsid w:val="006A392A"/>
    <w:rsid w:val="006C1EC4"/>
    <w:rsid w:val="006D13A2"/>
    <w:rsid w:val="006D2DE3"/>
    <w:rsid w:val="006D4F5F"/>
    <w:rsid w:val="006E3855"/>
    <w:rsid w:val="006E4253"/>
    <w:rsid w:val="006F7FBB"/>
    <w:rsid w:val="0072738C"/>
    <w:rsid w:val="007856F2"/>
    <w:rsid w:val="00792DE4"/>
    <w:rsid w:val="007B42E3"/>
    <w:rsid w:val="007C51E4"/>
    <w:rsid w:val="007C75CF"/>
    <w:rsid w:val="007D089E"/>
    <w:rsid w:val="007D60BA"/>
    <w:rsid w:val="007D62C5"/>
    <w:rsid w:val="007E2F77"/>
    <w:rsid w:val="00806C06"/>
    <w:rsid w:val="00836B77"/>
    <w:rsid w:val="00862159"/>
    <w:rsid w:val="008873BA"/>
    <w:rsid w:val="008F625B"/>
    <w:rsid w:val="00921811"/>
    <w:rsid w:val="009679BA"/>
    <w:rsid w:val="009F2F78"/>
    <w:rsid w:val="00A0403A"/>
    <w:rsid w:val="00A34B1F"/>
    <w:rsid w:val="00AC413E"/>
    <w:rsid w:val="00AC4C25"/>
    <w:rsid w:val="00AD4216"/>
    <w:rsid w:val="00B025A8"/>
    <w:rsid w:val="00B3396C"/>
    <w:rsid w:val="00B50491"/>
    <w:rsid w:val="00B534D2"/>
    <w:rsid w:val="00B76FDA"/>
    <w:rsid w:val="00BB258C"/>
    <w:rsid w:val="00BC1796"/>
    <w:rsid w:val="00C12C41"/>
    <w:rsid w:val="00C1591A"/>
    <w:rsid w:val="00C305AA"/>
    <w:rsid w:val="00C44D01"/>
    <w:rsid w:val="00C47632"/>
    <w:rsid w:val="00C66249"/>
    <w:rsid w:val="00C73738"/>
    <w:rsid w:val="00C77575"/>
    <w:rsid w:val="00C95C25"/>
    <w:rsid w:val="00C96E4D"/>
    <w:rsid w:val="00CB245A"/>
    <w:rsid w:val="00CD46AE"/>
    <w:rsid w:val="00CE3E5E"/>
    <w:rsid w:val="00CE74AF"/>
    <w:rsid w:val="00D36036"/>
    <w:rsid w:val="00D51348"/>
    <w:rsid w:val="00D541D6"/>
    <w:rsid w:val="00D6222D"/>
    <w:rsid w:val="00D72E90"/>
    <w:rsid w:val="00D77B1A"/>
    <w:rsid w:val="00D83979"/>
    <w:rsid w:val="00D95B45"/>
    <w:rsid w:val="00DC0C0A"/>
    <w:rsid w:val="00E1410A"/>
    <w:rsid w:val="00E222E7"/>
    <w:rsid w:val="00E539EB"/>
    <w:rsid w:val="00E60246"/>
    <w:rsid w:val="00E72583"/>
    <w:rsid w:val="00E948CE"/>
    <w:rsid w:val="00E94C11"/>
    <w:rsid w:val="00EB1C99"/>
    <w:rsid w:val="00EE1F86"/>
    <w:rsid w:val="00EF1CF5"/>
    <w:rsid w:val="00EF4F1C"/>
    <w:rsid w:val="00F1231A"/>
    <w:rsid w:val="00F4415B"/>
    <w:rsid w:val="00F5500B"/>
    <w:rsid w:val="00F70D45"/>
    <w:rsid w:val="00F71327"/>
    <w:rsid w:val="00FA3CB4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4D2"/>
  <w15:docId w15:val="{963D33CF-FF27-449C-B2FD-E63DE66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D01"/>
    <w:rPr>
      <w:rFonts w:ascii="Tahoma" w:hAnsi="Tahoma" w:cs="Tahoma"/>
      <w:sz w:val="16"/>
      <w:szCs w:val="16"/>
    </w:rPr>
  </w:style>
  <w:style w:type="paragraph" w:customStyle="1" w:styleId="box462117">
    <w:name w:val="box_462117"/>
    <w:basedOn w:val="Normal"/>
    <w:rsid w:val="007C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14D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4D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4D4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4D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4D45"/>
    <w:rPr>
      <w:b/>
      <w:bCs/>
      <w:sz w:val="20"/>
      <w:szCs w:val="20"/>
    </w:rPr>
  </w:style>
  <w:style w:type="paragraph" w:customStyle="1" w:styleId="box457558">
    <w:name w:val="box_457558"/>
    <w:basedOn w:val="Normal"/>
    <w:rsid w:val="000F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07DE-D24B-43D4-B45D-04F5B5E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</dc:creator>
  <cp:lastModifiedBy>Zrinka Oreb</cp:lastModifiedBy>
  <cp:revision>2</cp:revision>
  <cp:lastPrinted>2022-07-28T08:40:00Z</cp:lastPrinted>
  <dcterms:created xsi:type="dcterms:W3CDTF">2022-10-05T09:46:00Z</dcterms:created>
  <dcterms:modified xsi:type="dcterms:W3CDTF">2022-10-05T09:46:00Z</dcterms:modified>
</cp:coreProperties>
</file>