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87" w:rsidRPr="009B3A5A" w:rsidRDefault="00043987" w:rsidP="00043987">
      <w:pPr>
        <w:jc w:val="center"/>
        <w:rPr>
          <w:b/>
          <w:lang w:eastAsia="hr-HR"/>
        </w:rPr>
      </w:pPr>
      <w:r w:rsidRPr="009B3A5A">
        <w:rPr>
          <w:b/>
          <w:lang w:eastAsia="hr-HR"/>
        </w:rPr>
        <w:t>ODREDBE VAŽEĆEG ZAKO</w:t>
      </w:r>
      <w:r>
        <w:rPr>
          <w:b/>
          <w:lang w:eastAsia="hr-HR"/>
        </w:rPr>
        <w:t xml:space="preserve">NA KOJE SE </w:t>
      </w:r>
      <w:r w:rsidRPr="009B3A5A">
        <w:rPr>
          <w:b/>
          <w:lang w:eastAsia="hr-HR"/>
        </w:rPr>
        <w:t>DOPUNJUJU</w:t>
      </w:r>
    </w:p>
    <w:p w:rsidR="00043987" w:rsidRDefault="00043987" w:rsidP="00043987">
      <w:pPr>
        <w:jc w:val="both"/>
      </w:pPr>
    </w:p>
    <w:p w:rsidR="00043987" w:rsidRPr="009B3A5A" w:rsidRDefault="00043987" w:rsidP="00043987">
      <w:pPr>
        <w:jc w:val="both"/>
      </w:pPr>
    </w:p>
    <w:p w:rsidR="00043987" w:rsidRDefault="00043987" w:rsidP="00043987">
      <w:pPr>
        <w:jc w:val="center"/>
        <w:rPr>
          <w:b/>
        </w:rPr>
      </w:pPr>
      <w:r w:rsidRPr="00076F90">
        <w:rPr>
          <w:b/>
        </w:rPr>
        <w:t>Članak 1</w:t>
      </w:r>
      <w:r>
        <w:rPr>
          <w:b/>
        </w:rPr>
        <w:t>a</w:t>
      </w:r>
      <w:r w:rsidRPr="00076F90">
        <w:rPr>
          <w:b/>
        </w:rPr>
        <w:t>.</w:t>
      </w:r>
    </w:p>
    <w:p w:rsidR="00043987" w:rsidRDefault="00043987" w:rsidP="00043987">
      <w:pPr>
        <w:jc w:val="center"/>
        <w:rPr>
          <w:b/>
        </w:rPr>
      </w:pPr>
    </w:p>
    <w:p w:rsidR="00043987" w:rsidRDefault="00043987" w:rsidP="00043987">
      <w:r w:rsidRPr="00526145">
        <w:t>Ovim se Zakonom u pravni poredak</w:t>
      </w:r>
      <w:r>
        <w:t xml:space="preserve"> Republike Hrvatske prenose:</w:t>
      </w:r>
      <w:r>
        <w:br/>
      </w:r>
      <w:r>
        <w:br/>
        <w:t xml:space="preserve">- </w:t>
      </w:r>
      <w:r w:rsidRPr="00526145">
        <w:t>Direktiva Vijeća 2003/49/EZ od 3. lipnja 2003. o zajedničkom sustavu oporezivanja isplata kamata i licencije između povezanih trgovačkih društava različitih država članica (SL L 157/49, 26. 6. 2003.),</w:t>
      </w:r>
    </w:p>
    <w:p w:rsidR="00043987" w:rsidRDefault="00043987" w:rsidP="00043987">
      <w:pPr>
        <w:jc w:val="both"/>
      </w:pPr>
    </w:p>
    <w:p w:rsidR="00043987" w:rsidRDefault="00043987" w:rsidP="00043987">
      <w:pPr>
        <w:jc w:val="both"/>
      </w:pPr>
      <w:r w:rsidRPr="00526145">
        <w:t>– Direktiva Vijeća 2004/76/EZ od 29. travnja 2004. o izmjenama Direktive 2003/49/EZ o omogućavanju prijelaznog razdoblja nekim državama članicama u vezi s primjenom zajedničkog sustava poreza na isplate kamata i licencije između povezanih trgovačkih društava različitih država članica (SL L 157/106, 30. 4. 2004.),</w:t>
      </w:r>
    </w:p>
    <w:p w:rsidR="00043987" w:rsidRDefault="00043987" w:rsidP="00043987">
      <w:pPr>
        <w:jc w:val="both"/>
      </w:pPr>
      <w:r w:rsidRPr="00526145">
        <w:br/>
        <w:t>– Direktiva Vijeća 2006/98/EZ o prilagođavanju pojedinih direktiva u području oporezivanja zbog pristupanja Bugarske i Rumunjske (SL L 363/129, 20. 12. 2006.),</w:t>
      </w:r>
    </w:p>
    <w:p w:rsidR="00043987" w:rsidRDefault="00043987" w:rsidP="00043987">
      <w:pPr>
        <w:jc w:val="both"/>
      </w:pPr>
      <w:r w:rsidRPr="00526145">
        <w:br/>
        <w:t>– Direktiva Vijeća 2009/133/EZ od 19. listopada 2009. o zajedničkom sustavu oporezivanja koji se primjenjuje na spajanja, podjele, djelomične podjele, prijenos imovine i zamjene dionica društava iz različitih država članica te na prijenos sjedišta SE-a ili SCE-a iz jedne države članice u drugu (SL L 310/34, 25. 11. 2009.),</w:t>
      </w:r>
    </w:p>
    <w:p w:rsidR="00043987" w:rsidRDefault="00043987" w:rsidP="00043987">
      <w:pPr>
        <w:jc w:val="both"/>
      </w:pPr>
      <w:r w:rsidRPr="00526145">
        <w:br/>
        <w:t>– Direktiva Vijeća 2011/96/EU od 30. studenoga 2011. o zajedničkom sustavu oporezivanja koji se primjenjuje na matična društva i društva kćeri iz različitih država članica (preinaka) (SL L 345/8, 29. 12. 2011.) i</w:t>
      </w:r>
    </w:p>
    <w:p w:rsidR="00043987" w:rsidRDefault="00043987" w:rsidP="00043987">
      <w:pPr>
        <w:jc w:val="both"/>
      </w:pPr>
      <w:r w:rsidRPr="00526145">
        <w:br/>
        <w:t>– Direktiva Vijeća 2014/86/EU od 8. srpnja 2014. o izmjeni Direktive 2011/96/EU o zajedničkom sustavu oporezivanja koji se primjenjuje na matična društva i društva kćeri iz različitih država članica (SL L 219/40, 25. 7. 2014.).</w:t>
      </w:r>
    </w:p>
    <w:p w:rsidR="00043987" w:rsidRDefault="00043987" w:rsidP="00043987">
      <w:pPr>
        <w:jc w:val="both"/>
      </w:pPr>
    </w:p>
    <w:p w:rsidR="00043987" w:rsidRPr="00526145" w:rsidRDefault="00043987" w:rsidP="00043987">
      <w:pPr>
        <w:jc w:val="both"/>
      </w:pPr>
    </w:p>
    <w:p w:rsidR="00043987" w:rsidRDefault="00043987" w:rsidP="00043987">
      <w:pPr>
        <w:jc w:val="center"/>
      </w:pPr>
      <w:r w:rsidRPr="00D34CCA">
        <w:rPr>
          <w:b/>
        </w:rPr>
        <w:t>Članak 5</w:t>
      </w:r>
      <w:r w:rsidRPr="00526145">
        <w:t>.</w:t>
      </w:r>
    </w:p>
    <w:p w:rsidR="00043987" w:rsidRDefault="00043987" w:rsidP="00043987">
      <w:pPr>
        <w:tabs>
          <w:tab w:val="left" w:pos="222"/>
        </w:tabs>
        <w:jc w:val="both"/>
      </w:pPr>
      <w:r w:rsidRPr="00526145">
        <w:br/>
        <w:t xml:space="preserve">(1) Porezna osnovica je dobit koja se utvrđuje prema računovodstvenim propisima kao razlika prihoda i rashoda prije obračuna poreza na dobit, uvećana i umanjena prema odredbama ovoga Zakona. </w:t>
      </w:r>
    </w:p>
    <w:p w:rsidR="00043987" w:rsidRDefault="00043987" w:rsidP="00043987">
      <w:pPr>
        <w:tabs>
          <w:tab w:val="left" w:pos="222"/>
        </w:tabs>
        <w:jc w:val="both"/>
      </w:pPr>
      <w:r w:rsidRPr="00526145">
        <w:br/>
        <w:t xml:space="preserve">(2) Poreznu osnovicu poreznog obveznika rezidenta čini dobit ostvarena u tuzemstvu i inozemstvu. </w:t>
      </w:r>
      <w:r w:rsidRPr="00526145">
        <w:br/>
      </w:r>
      <w:r w:rsidRPr="00526145">
        <w:br/>
        <w:t xml:space="preserve">(3) Poreznu osnovicu </w:t>
      </w:r>
      <w:proofErr w:type="spellStart"/>
      <w:r w:rsidRPr="00526145">
        <w:t>nerezidenta</w:t>
      </w:r>
      <w:proofErr w:type="spellEnd"/>
      <w:r w:rsidRPr="00526145">
        <w:t xml:space="preserve"> čini samo dobit ostvarena u tuzemstvu, a utvrđuje se prema odredbama ovoga Zakona. </w:t>
      </w:r>
    </w:p>
    <w:p w:rsidR="00043987" w:rsidRDefault="00043987" w:rsidP="00043987">
      <w:pPr>
        <w:tabs>
          <w:tab w:val="left" w:pos="222"/>
        </w:tabs>
        <w:jc w:val="both"/>
      </w:pPr>
      <w:r w:rsidRPr="00526145">
        <w:br/>
        <w:t xml:space="preserve">(4) U poreznu osnovicu ulazi i dobit od likvidacije, prodaje, promjene pravnog oblika i podjele poreznog obveznika, a porezna osnovica utvrđuje se prema tržišnoj vrijednosti imovine, ako ovim Zakonom nije drukčije određeno. </w:t>
      </w:r>
    </w:p>
    <w:p w:rsidR="00043987" w:rsidRDefault="00043987" w:rsidP="00043987">
      <w:pPr>
        <w:tabs>
          <w:tab w:val="left" w:pos="222"/>
        </w:tabs>
        <w:jc w:val="both"/>
      </w:pPr>
      <w:r w:rsidRPr="00526145">
        <w:br/>
        <w:t xml:space="preserve">(5) Rashodima iz stavka 1. ovoga članka smatraju se i rashodi po osnovi uplaćenih premija dobrovoljnoga mirovinskog osiguranja koje poslodavac uplaćuje u korist zaposlenika, uz </w:t>
      </w:r>
      <w:r w:rsidRPr="00526145">
        <w:lastRenderedPageBreak/>
        <w:t xml:space="preserve">njegov pristanak, tuzemnom dobrovoljnom mirovinskom fondu koji je registriran u skladu s propisima koji uređuju dobrovoljno mirovinsko osiguranje, a na koje se ne plaća porez na dohodak prema Zakonu o porezu na dohodak. </w:t>
      </w:r>
    </w:p>
    <w:p w:rsidR="00043987" w:rsidRPr="00076F90" w:rsidRDefault="00043987" w:rsidP="00043987">
      <w:pPr>
        <w:tabs>
          <w:tab w:val="left" w:pos="222"/>
        </w:tabs>
        <w:jc w:val="both"/>
        <w:rPr>
          <w:b/>
        </w:rPr>
      </w:pPr>
      <w:r w:rsidRPr="00526145">
        <w:br/>
        <w:t>(6) Rashodima poreznog razdoblja ne smatraju se rashodi koji nisu u svezi s obavljanjem djelatnosti poreznog obveznika niti su posljedica obavljanja djelatnosti</w:t>
      </w:r>
      <w:r>
        <w:t>.</w:t>
      </w:r>
    </w:p>
    <w:p w:rsidR="00E91068" w:rsidRDefault="00043987"/>
    <w:sectPr w:rsidR="00E91068" w:rsidSect="00FD46CA">
      <w:footerReference w:type="default" r:id="rId4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CA" w:rsidRDefault="0004398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D0DCA" w:rsidRDefault="00043987">
    <w:pPr>
      <w:pStyle w:val="Podnoj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43987"/>
    <w:rsid w:val="00043987"/>
    <w:rsid w:val="00436334"/>
    <w:rsid w:val="004C3A19"/>
    <w:rsid w:val="00547FDE"/>
    <w:rsid w:val="00710472"/>
    <w:rsid w:val="00787801"/>
    <w:rsid w:val="007B4680"/>
    <w:rsid w:val="007D43E9"/>
    <w:rsid w:val="009734DC"/>
    <w:rsid w:val="00AB36CE"/>
    <w:rsid w:val="00AF5B44"/>
    <w:rsid w:val="00B44744"/>
    <w:rsid w:val="00BE59C1"/>
    <w:rsid w:val="00C02D56"/>
    <w:rsid w:val="00DC21B9"/>
    <w:rsid w:val="00E15FB6"/>
    <w:rsid w:val="00E6403A"/>
    <w:rsid w:val="00E667BE"/>
    <w:rsid w:val="00E95403"/>
    <w:rsid w:val="00F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87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43987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basedOn w:val="Zadanifontodlomka"/>
    <w:link w:val="Podnoje"/>
    <w:uiPriority w:val="99"/>
    <w:rsid w:val="0004398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>POREZNA UPRAVA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Boris.Dominic</dc:creator>
  <cp:lastModifiedBy>Boris.Dominic</cp:lastModifiedBy>
  <cp:revision>1</cp:revision>
  <dcterms:created xsi:type="dcterms:W3CDTF">2015-11-12T10:51:00Z</dcterms:created>
  <dcterms:modified xsi:type="dcterms:W3CDTF">2015-11-12T10:59:00Z</dcterms:modified>
</cp:coreProperties>
</file>