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3588" w14:textId="77777777" w:rsidR="00E937C5" w:rsidRDefault="00E937C5" w:rsidP="00E937C5">
      <w:pPr>
        <w:pStyle w:val="BodyText"/>
        <w:jc w:val="center"/>
        <w:rPr>
          <w:b/>
          <w:color w:val="auto"/>
          <w:sz w:val="28"/>
          <w:szCs w:val="28"/>
        </w:rPr>
      </w:pPr>
      <w:r>
        <w:rPr>
          <w:b/>
          <w:sz w:val="28"/>
          <w:szCs w:val="28"/>
        </w:rPr>
        <w:t>HRVATSKA REGULATORNA AGENCIJA ZA</w:t>
      </w:r>
    </w:p>
    <w:p w14:paraId="64E56BD6" w14:textId="5066CAE1" w:rsidR="00E937C5" w:rsidRDefault="00E937C5" w:rsidP="00E937C5">
      <w:pPr>
        <w:pStyle w:val="BodyText"/>
        <w:jc w:val="center"/>
        <w:rPr>
          <w:b/>
          <w:sz w:val="28"/>
          <w:szCs w:val="28"/>
        </w:rPr>
      </w:pPr>
      <w:r>
        <w:rPr>
          <w:b/>
          <w:sz w:val="28"/>
          <w:szCs w:val="28"/>
        </w:rPr>
        <w:t>MREŽNE DJELATNOSTI</w:t>
      </w:r>
    </w:p>
    <w:p w14:paraId="12820749" w14:textId="77777777" w:rsidR="00E937C5" w:rsidRDefault="00E937C5" w:rsidP="00E937C5">
      <w:pPr>
        <w:pStyle w:val="BodyText"/>
        <w:jc w:val="center"/>
        <w:rPr>
          <w:b/>
          <w:sz w:val="28"/>
          <w:szCs w:val="28"/>
        </w:rPr>
      </w:pPr>
    </w:p>
    <w:p w14:paraId="16061E43" w14:textId="4BC40862" w:rsidR="00E937C5" w:rsidRPr="00480F28" w:rsidRDefault="00371F0E" w:rsidP="00480F28">
      <w:pPr>
        <w:pStyle w:val="BodyText"/>
        <w:spacing w:line="240" w:lineRule="auto"/>
        <w:ind w:firstLine="0"/>
        <w:jc w:val="both"/>
        <w:rPr>
          <w:rStyle w:val="BodyTextChar"/>
          <w:sz w:val="24"/>
          <w:szCs w:val="24"/>
        </w:rPr>
      </w:pPr>
      <w:r w:rsidRPr="00E937C5">
        <w:rPr>
          <w:rStyle w:val="BodyTextChar"/>
          <w:sz w:val="24"/>
          <w:szCs w:val="24"/>
        </w:rPr>
        <w:t>Na temelju članka</w:t>
      </w:r>
      <w:r w:rsidR="00505E51" w:rsidRPr="00E937C5">
        <w:rPr>
          <w:rStyle w:val="BodyTextChar"/>
          <w:sz w:val="24"/>
          <w:szCs w:val="24"/>
        </w:rPr>
        <w:t xml:space="preserve"> </w:t>
      </w:r>
      <w:r w:rsidR="00090ADE" w:rsidRPr="00E937C5">
        <w:rPr>
          <w:rStyle w:val="BodyTextChar"/>
          <w:sz w:val="24"/>
          <w:szCs w:val="24"/>
        </w:rPr>
        <w:t>12. stavka 2. točke 2., članka</w:t>
      </w:r>
      <w:r w:rsidR="00D968D8" w:rsidRPr="00E937C5">
        <w:rPr>
          <w:rStyle w:val="BodyTextChar"/>
          <w:sz w:val="24"/>
          <w:szCs w:val="24"/>
        </w:rPr>
        <w:t xml:space="preserve"> 16. stavka 1. točke 1. i članka </w:t>
      </w:r>
      <w:r w:rsidR="00FB6826" w:rsidRPr="00E937C5">
        <w:rPr>
          <w:rStyle w:val="BodyTextChar"/>
          <w:sz w:val="24"/>
          <w:szCs w:val="24"/>
        </w:rPr>
        <w:t>41</w:t>
      </w:r>
      <w:r w:rsidRPr="00E937C5">
        <w:rPr>
          <w:rStyle w:val="BodyTextChar"/>
          <w:sz w:val="24"/>
          <w:szCs w:val="24"/>
        </w:rPr>
        <w:t xml:space="preserve">. stavka </w:t>
      </w:r>
      <w:r w:rsidR="00FB6826" w:rsidRPr="00E937C5">
        <w:rPr>
          <w:rStyle w:val="BodyTextChar"/>
          <w:sz w:val="24"/>
          <w:szCs w:val="24"/>
        </w:rPr>
        <w:t>6</w:t>
      </w:r>
      <w:r w:rsidR="00D968D8" w:rsidRPr="00E937C5">
        <w:rPr>
          <w:rStyle w:val="BodyTextChar"/>
          <w:sz w:val="24"/>
          <w:szCs w:val="24"/>
        </w:rPr>
        <w:t>.</w:t>
      </w:r>
      <w:r w:rsidRPr="00E937C5">
        <w:rPr>
          <w:rStyle w:val="BodyTextChar"/>
          <w:sz w:val="24"/>
          <w:szCs w:val="24"/>
        </w:rPr>
        <w:t xml:space="preserve"> Zakona o elektroničkim komunikacijama (»Narodne novine« br. </w:t>
      </w:r>
      <w:r w:rsidR="00D968D8" w:rsidRPr="00E937C5">
        <w:rPr>
          <w:rStyle w:val="BodyTextChar"/>
          <w:sz w:val="24"/>
          <w:szCs w:val="24"/>
        </w:rPr>
        <w:t>7</w:t>
      </w:r>
      <w:r w:rsidR="00FB6826" w:rsidRPr="00E937C5">
        <w:rPr>
          <w:rStyle w:val="BodyTextChar"/>
          <w:sz w:val="24"/>
          <w:szCs w:val="24"/>
        </w:rPr>
        <w:t>6/2022</w:t>
      </w:r>
      <w:r w:rsidRPr="00E937C5">
        <w:rPr>
          <w:rStyle w:val="BodyTextChar"/>
          <w:sz w:val="24"/>
          <w:szCs w:val="24"/>
        </w:rPr>
        <w:t xml:space="preserve">), Vijeće Hrvatske regulatorne agencije za mrežne djelatnosti </w:t>
      </w:r>
      <w:r w:rsidR="00E937C5" w:rsidRPr="00E937C5">
        <w:rPr>
          <w:sz w:val="24"/>
          <w:szCs w:val="24"/>
        </w:rPr>
        <w:t xml:space="preserve">na sjednici održanoj </w:t>
      </w:r>
      <w:r w:rsidR="00FA3B0B">
        <w:rPr>
          <w:sz w:val="24"/>
          <w:szCs w:val="24"/>
        </w:rPr>
        <w:t>23. ožujka 2023. godine</w:t>
      </w:r>
      <w:r w:rsidR="00E937C5" w:rsidRPr="00E937C5">
        <w:rPr>
          <w:sz w:val="24"/>
          <w:szCs w:val="24"/>
        </w:rPr>
        <w:t xml:space="preserve"> </w:t>
      </w:r>
      <w:r w:rsidRPr="00E937C5">
        <w:rPr>
          <w:rStyle w:val="BodyTextChar"/>
          <w:sz w:val="24"/>
          <w:szCs w:val="24"/>
        </w:rPr>
        <w:t>donosi</w:t>
      </w:r>
      <w:bookmarkStart w:id="0" w:name="bookmark3"/>
    </w:p>
    <w:p w14:paraId="03259DF7" w14:textId="77777777" w:rsidR="00E937C5" w:rsidRDefault="00E937C5">
      <w:pPr>
        <w:pStyle w:val="Heading21"/>
        <w:keepNext/>
        <w:keepLines/>
        <w:rPr>
          <w:rStyle w:val="BodyTextChar"/>
          <w:rFonts w:eastAsia="Book Antiqua"/>
          <w:sz w:val="24"/>
          <w:szCs w:val="24"/>
        </w:rPr>
      </w:pPr>
    </w:p>
    <w:p w14:paraId="1FA5BA78" w14:textId="03C3A1DF" w:rsidR="002721F7" w:rsidRPr="002453ED" w:rsidRDefault="00371F0E" w:rsidP="002453ED">
      <w:pPr>
        <w:pStyle w:val="Title"/>
        <w:jc w:val="center"/>
        <w:rPr>
          <w:rFonts w:ascii="Times New Roman" w:hAnsi="Times New Roman" w:cs="Times New Roman"/>
          <w:b/>
          <w:sz w:val="24"/>
          <w:szCs w:val="24"/>
        </w:rPr>
      </w:pPr>
      <w:r w:rsidRPr="002453ED">
        <w:rPr>
          <w:rFonts w:ascii="Times New Roman" w:hAnsi="Times New Roman" w:cs="Times New Roman"/>
          <w:b/>
          <w:sz w:val="24"/>
          <w:szCs w:val="24"/>
        </w:rPr>
        <w:t>PRAVILNIK</w:t>
      </w:r>
      <w:bookmarkEnd w:id="0"/>
    </w:p>
    <w:p w14:paraId="33EF3E00" w14:textId="60958D57" w:rsidR="002721F7" w:rsidRDefault="00371F0E" w:rsidP="002453ED">
      <w:pPr>
        <w:pStyle w:val="Title"/>
        <w:jc w:val="center"/>
        <w:rPr>
          <w:rFonts w:ascii="Times New Roman" w:hAnsi="Times New Roman" w:cs="Times New Roman"/>
          <w:b/>
          <w:sz w:val="24"/>
          <w:szCs w:val="24"/>
        </w:rPr>
      </w:pPr>
      <w:r w:rsidRPr="002453ED">
        <w:rPr>
          <w:rFonts w:ascii="Times New Roman" w:hAnsi="Times New Roman" w:cs="Times New Roman"/>
          <w:b/>
          <w:sz w:val="24"/>
          <w:szCs w:val="24"/>
        </w:rPr>
        <w:t>O NAČINU I ROKOVIMA PROVEDBE MJERA ZAŠTITE SIGURNOSTI MREŽA I USLUGA</w:t>
      </w:r>
    </w:p>
    <w:p w14:paraId="68C2F76A" w14:textId="46A40977" w:rsidR="002453ED" w:rsidRPr="002453ED" w:rsidRDefault="002453ED" w:rsidP="00480F28">
      <w:pPr>
        <w:pStyle w:val="Heading1"/>
        <w:ind w:left="0"/>
        <w:jc w:val="left"/>
        <w:rPr>
          <w:rStyle w:val="BodyTextChar"/>
          <w:rFonts w:eastAsia="Book Antiqua"/>
          <w:b w:val="0"/>
          <w:color w:val="auto"/>
          <w:sz w:val="22"/>
          <w:szCs w:val="22"/>
        </w:rPr>
      </w:pPr>
    </w:p>
    <w:p w14:paraId="62C582F0" w14:textId="705B00D5" w:rsidR="004C5B1E" w:rsidRPr="00B8014A" w:rsidRDefault="004C5B1E" w:rsidP="00B8014A">
      <w:pPr>
        <w:pStyle w:val="Heading1"/>
        <w:rPr>
          <w:rFonts w:eastAsia="Sylfaen"/>
          <w:b w:val="0"/>
          <w:sz w:val="24"/>
          <w:szCs w:val="24"/>
        </w:rPr>
      </w:pPr>
      <w:bookmarkStart w:id="1" w:name="bookmark5"/>
      <w:r w:rsidRPr="00B8014A">
        <w:rPr>
          <w:rFonts w:eastAsia="Sylfaen"/>
          <w:b w:val="0"/>
          <w:sz w:val="24"/>
          <w:szCs w:val="24"/>
        </w:rPr>
        <w:t>I. OPĆE ODREDBE</w:t>
      </w:r>
    </w:p>
    <w:p w14:paraId="6E3BE6B5" w14:textId="77777777" w:rsidR="002453ED" w:rsidRPr="00BC0736" w:rsidRDefault="002453ED" w:rsidP="00BC0736">
      <w:pPr>
        <w:pStyle w:val="BodyText"/>
        <w:jc w:val="center"/>
        <w:rPr>
          <w:rStyle w:val="BodyTextChar"/>
          <w:sz w:val="24"/>
          <w:szCs w:val="24"/>
        </w:rPr>
      </w:pPr>
    </w:p>
    <w:p w14:paraId="40F651E2" w14:textId="11FAD857" w:rsidR="00BC0736" w:rsidRPr="00BC0736" w:rsidRDefault="004C5B1E" w:rsidP="00BC0736">
      <w:pPr>
        <w:pStyle w:val="BodyText"/>
        <w:jc w:val="center"/>
        <w:rPr>
          <w:rStyle w:val="BodyTextChar"/>
          <w:rFonts w:eastAsia="Sylfaen"/>
          <w:sz w:val="24"/>
          <w:szCs w:val="24"/>
        </w:rPr>
      </w:pPr>
      <w:r w:rsidRPr="00BC0736">
        <w:rPr>
          <w:rStyle w:val="BodyTextChar"/>
          <w:rFonts w:eastAsia="Sylfaen"/>
          <w:sz w:val="24"/>
          <w:szCs w:val="24"/>
        </w:rPr>
        <w:t>Sadržaj pravilnika</w:t>
      </w:r>
    </w:p>
    <w:bookmarkEnd w:id="1"/>
    <w:p w14:paraId="6FE66199" w14:textId="1EEE17E0" w:rsidR="005B0A06" w:rsidRPr="00BC0736" w:rsidRDefault="00371F0E" w:rsidP="00BC0736">
      <w:pPr>
        <w:pStyle w:val="Heading2"/>
        <w:spacing w:before="0"/>
        <w:ind w:right="0"/>
        <w:rPr>
          <w:b w:val="0"/>
          <w:sz w:val="24"/>
          <w:szCs w:val="24"/>
        </w:rPr>
      </w:pPr>
      <w:r w:rsidRPr="00BC0736">
        <w:rPr>
          <w:b w:val="0"/>
          <w:sz w:val="24"/>
          <w:szCs w:val="24"/>
        </w:rPr>
        <w:t>Članak 1.</w:t>
      </w:r>
    </w:p>
    <w:p w14:paraId="2F16AE17" w14:textId="77777777" w:rsidR="005B0A06" w:rsidRPr="005B0A06" w:rsidRDefault="005B0A06" w:rsidP="005B0A06">
      <w:pPr>
        <w:pStyle w:val="BodyText"/>
        <w:spacing w:line="240" w:lineRule="auto"/>
        <w:rPr>
          <w:rStyle w:val="BodyTextChar"/>
          <w:b/>
          <w:sz w:val="24"/>
          <w:szCs w:val="24"/>
        </w:rPr>
      </w:pPr>
    </w:p>
    <w:p w14:paraId="205C9103" w14:textId="5EB53333" w:rsidR="00395F17" w:rsidRPr="005F369C" w:rsidRDefault="00371F0E" w:rsidP="00E937C5">
      <w:pPr>
        <w:pStyle w:val="BodyText"/>
        <w:spacing w:line="240" w:lineRule="auto"/>
        <w:ind w:firstLine="0"/>
        <w:jc w:val="both"/>
        <w:rPr>
          <w:rStyle w:val="BodyTextChar"/>
          <w:sz w:val="24"/>
          <w:szCs w:val="24"/>
        </w:rPr>
      </w:pPr>
      <w:r w:rsidRPr="005F369C">
        <w:rPr>
          <w:rStyle w:val="BodyTextChar"/>
          <w:sz w:val="24"/>
          <w:szCs w:val="24"/>
        </w:rPr>
        <w:t xml:space="preserve">Ovim Pravilnikom propisuju se način i rokovi u kojima </w:t>
      </w:r>
      <w:r w:rsidR="00FB6826" w:rsidRPr="005F369C">
        <w:rPr>
          <w:rStyle w:val="BodyTextChar"/>
          <w:sz w:val="24"/>
          <w:szCs w:val="24"/>
        </w:rPr>
        <w:t>operatori</w:t>
      </w:r>
      <w:r w:rsidRPr="005F369C">
        <w:rPr>
          <w:rStyle w:val="BodyTextChar"/>
          <w:sz w:val="24"/>
          <w:szCs w:val="24"/>
        </w:rPr>
        <w:t xml:space="preserve"> javnih elektroničkih komunikacijskih mreža</w:t>
      </w:r>
      <w:r w:rsidR="00FB6826" w:rsidRPr="005F369C">
        <w:rPr>
          <w:rStyle w:val="BodyTextChar"/>
          <w:sz w:val="24"/>
          <w:szCs w:val="24"/>
        </w:rPr>
        <w:t xml:space="preserve"> i usluga te mreža koje se upotrebljavaju kao potpora sustavima kritičnih infrastruktura</w:t>
      </w:r>
      <w:r w:rsidR="00452C1F" w:rsidRPr="005F369C">
        <w:rPr>
          <w:rStyle w:val="BodyTextChar"/>
          <w:sz w:val="24"/>
          <w:szCs w:val="24"/>
        </w:rPr>
        <w:t xml:space="preserve"> </w:t>
      </w:r>
      <w:r w:rsidRPr="005F369C">
        <w:rPr>
          <w:rStyle w:val="BodyTextChar"/>
          <w:sz w:val="24"/>
          <w:szCs w:val="24"/>
        </w:rPr>
        <w:t xml:space="preserve">(dalje: </w:t>
      </w:r>
      <w:r w:rsidR="00FB6826" w:rsidRPr="005F369C">
        <w:rPr>
          <w:rStyle w:val="BodyTextChar"/>
          <w:sz w:val="24"/>
          <w:szCs w:val="24"/>
        </w:rPr>
        <w:t>operatori</w:t>
      </w:r>
      <w:r w:rsidR="007170D8" w:rsidRPr="005F369C">
        <w:rPr>
          <w:rStyle w:val="BodyTextChar"/>
          <w:sz w:val="24"/>
          <w:szCs w:val="24"/>
        </w:rPr>
        <w:t xml:space="preserve">) </w:t>
      </w:r>
      <w:r w:rsidRPr="005F369C">
        <w:rPr>
          <w:rStyle w:val="BodyTextChar"/>
          <w:sz w:val="24"/>
          <w:szCs w:val="24"/>
        </w:rPr>
        <w:t>moraju poduz</w:t>
      </w:r>
      <w:r w:rsidR="00FB6826" w:rsidRPr="005F369C">
        <w:rPr>
          <w:rStyle w:val="BodyTextChar"/>
          <w:sz w:val="24"/>
          <w:szCs w:val="24"/>
        </w:rPr>
        <w:t>eti</w:t>
      </w:r>
      <w:r w:rsidRPr="005F369C">
        <w:rPr>
          <w:rStyle w:val="BodyTextChar"/>
          <w:sz w:val="24"/>
          <w:szCs w:val="24"/>
        </w:rPr>
        <w:t xml:space="preserve"> odgovarajuće </w:t>
      </w:r>
      <w:r w:rsidR="00FB6826" w:rsidRPr="005F369C">
        <w:rPr>
          <w:rStyle w:val="BodyTextChar"/>
          <w:sz w:val="24"/>
          <w:szCs w:val="24"/>
        </w:rPr>
        <w:t xml:space="preserve">tehničke i ustrojstvene </w:t>
      </w:r>
      <w:r w:rsidRPr="005F369C">
        <w:rPr>
          <w:rStyle w:val="BodyTextChar"/>
          <w:sz w:val="24"/>
          <w:szCs w:val="24"/>
        </w:rPr>
        <w:t xml:space="preserve">mjere kako bi </w:t>
      </w:r>
      <w:r w:rsidR="00FB6826" w:rsidRPr="005F369C">
        <w:rPr>
          <w:rStyle w:val="BodyTextChar"/>
          <w:sz w:val="24"/>
          <w:szCs w:val="24"/>
        </w:rPr>
        <w:t xml:space="preserve">se zaštitila </w:t>
      </w:r>
      <w:r w:rsidRPr="005F369C">
        <w:rPr>
          <w:rStyle w:val="BodyTextChar"/>
          <w:sz w:val="24"/>
          <w:szCs w:val="24"/>
        </w:rPr>
        <w:t xml:space="preserve">sigurnost </w:t>
      </w:r>
      <w:r w:rsidR="00FB6826" w:rsidRPr="005F369C">
        <w:rPr>
          <w:rStyle w:val="BodyTextChar"/>
          <w:sz w:val="24"/>
          <w:szCs w:val="24"/>
        </w:rPr>
        <w:t xml:space="preserve">njihovih </w:t>
      </w:r>
      <w:r w:rsidRPr="005F369C">
        <w:rPr>
          <w:rStyle w:val="BodyTextChar"/>
          <w:sz w:val="24"/>
          <w:szCs w:val="24"/>
        </w:rPr>
        <w:t>mreža</w:t>
      </w:r>
      <w:r w:rsidR="00FB6826" w:rsidRPr="005F369C">
        <w:rPr>
          <w:rStyle w:val="BodyTextChar"/>
          <w:sz w:val="24"/>
          <w:szCs w:val="24"/>
        </w:rPr>
        <w:t xml:space="preserve"> i usluga</w:t>
      </w:r>
      <w:r w:rsidR="00452C1F" w:rsidRPr="005F369C">
        <w:rPr>
          <w:rStyle w:val="BodyTextChar"/>
          <w:sz w:val="24"/>
          <w:szCs w:val="24"/>
        </w:rPr>
        <w:t>,</w:t>
      </w:r>
      <w:r w:rsidRPr="005F369C">
        <w:rPr>
          <w:rStyle w:val="BodyTextChar"/>
          <w:sz w:val="24"/>
          <w:szCs w:val="24"/>
        </w:rPr>
        <w:t xml:space="preserve"> način</w:t>
      </w:r>
      <w:r w:rsidR="00933CA8" w:rsidRPr="005F369C">
        <w:rPr>
          <w:rStyle w:val="BodyTextChar"/>
          <w:sz w:val="24"/>
          <w:szCs w:val="24"/>
        </w:rPr>
        <w:t xml:space="preserve"> i</w:t>
      </w:r>
      <w:r w:rsidR="00013325" w:rsidRPr="005F369C">
        <w:rPr>
          <w:rStyle w:val="BodyTextChar"/>
          <w:sz w:val="24"/>
          <w:szCs w:val="24"/>
        </w:rPr>
        <w:t xml:space="preserve"> rokovi </w:t>
      </w:r>
      <w:r w:rsidRPr="005F369C">
        <w:rPr>
          <w:rStyle w:val="BodyTextChar"/>
          <w:sz w:val="24"/>
          <w:szCs w:val="24"/>
        </w:rPr>
        <w:t>izvješćivanj</w:t>
      </w:r>
      <w:r w:rsidR="00933CA8" w:rsidRPr="005F369C">
        <w:rPr>
          <w:rStyle w:val="BodyTextChar"/>
          <w:sz w:val="24"/>
          <w:szCs w:val="24"/>
        </w:rPr>
        <w:t>a</w:t>
      </w:r>
      <w:r w:rsidRPr="005F369C">
        <w:rPr>
          <w:rStyle w:val="BodyTextChar"/>
          <w:sz w:val="24"/>
          <w:szCs w:val="24"/>
        </w:rPr>
        <w:t xml:space="preserve"> Hrvatske regulatorne agencije za mrežne djelatnosti (dalje: Agencija) o </w:t>
      </w:r>
      <w:r w:rsidR="007973B9" w:rsidRPr="005F369C">
        <w:rPr>
          <w:rStyle w:val="BodyTextChar"/>
          <w:sz w:val="24"/>
          <w:szCs w:val="24"/>
        </w:rPr>
        <w:t>sigurnosn</w:t>
      </w:r>
      <w:r w:rsidR="00013325" w:rsidRPr="005F369C">
        <w:rPr>
          <w:rStyle w:val="BodyTextChar"/>
          <w:sz w:val="24"/>
          <w:szCs w:val="24"/>
        </w:rPr>
        <w:t>i</w:t>
      </w:r>
      <w:r w:rsidR="007973B9" w:rsidRPr="005F369C">
        <w:rPr>
          <w:rStyle w:val="BodyTextChar"/>
          <w:sz w:val="24"/>
          <w:szCs w:val="24"/>
        </w:rPr>
        <w:t>m incident</w:t>
      </w:r>
      <w:r w:rsidR="00013325" w:rsidRPr="005F369C">
        <w:rPr>
          <w:rStyle w:val="BodyTextChar"/>
          <w:sz w:val="24"/>
          <w:szCs w:val="24"/>
        </w:rPr>
        <w:t>ima</w:t>
      </w:r>
      <w:r w:rsidRPr="005F369C">
        <w:rPr>
          <w:rStyle w:val="BodyTextChar"/>
          <w:sz w:val="24"/>
          <w:szCs w:val="24"/>
        </w:rPr>
        <w:t xml:space="preserve"> od značajnog utjecaja na rad mreža </w:t>
      </w:r>
      <w:r w:rsidR="00F762A4" w:rsidRPr="005F369C">
        <w:rPr>
          <w:rStyle w:val="BodyTextChar"/>
          <w:sz w:val="24"/>
          <w:szCs w:val="24"/>
        </w:rPr>
        <w:t xml:space="preserve">operatora </w:t>
      </w:r>
      <w:r w:rsidRPr="005F369C">
        <w:rPr>
          <w:rStyle w:val="BodyTextChar"/>
          <w:sz w:val="24"/>
          <w:szCs w:val="24"/>
        </w:rPr>
        <w:t>ili obavljanje njihovih usluga</w:t>
      </w:r>
      <w:r w:rsidR="00452C1F" w:rsidRPr="005F369C">
        <w:rPr>
          <w:rStyle w:val="BodyTextChar"/>
          <w:sz w:val="24"/>
          <w:szCs w:val="24"/>
        </w:rPr>
        <w:t>, obveza provedbe godišnje revizije mjera sigurnosti mreža i usluga operatora te mjerila i način certificiranja pravnih osoba koje je za provedbu te revizije ovlastila Agencija.</w:t>
      </w:r>
    </w:p>
    <w:p w14:paraId="2FC13F54" w14:textId="77777777" w:rsidR="00BB7010" w:rsidRPr="00BC0736" w:rsidRDefault="00BB7010" w:rsidP="00BC0736">
      <w:pPr>
        <w:pStyle w:val="BodyText"/>
        <w:spacing w:line="240" w:lineRule="auto"/>
        <w:jc w:val="center"/>
        <w:rPr>
          <w:rStyle w:val="BodyTextChar"/>
          <w:rFonts w:eastAsia="Sylfaen"/>
          <w:sz w:val="24"/>
          <w:szCs w:val="24"/>
        </w:rPr>
      </w:pPr>
    </w:p>
    <w:p w14:paraId="64071ACA" w14:textId="64AB557E" w:rsidR="00BC0736" w:rsidRPr="00BC0736" w:rsidRDefault="00AB360A" w:rsidP="00BC0736">
      <w:pPr>
        <w:pStyle w:val="BodyText"/>
        <w:jc w:val="center"/>
        <w:rPr>
          <w:rStyle w:val="BodyTextChar"/>
          <w:sz w:val="24"/>
          <w:szCs w:val="24"/>
        </w:rPr>
      </w:pPr>
      <w:r w:rsidRPr="00BC0736">
        <w:rPr>
          <w:rStyle w:val="BodyTextChar"/>
          <w:rFonts w:eastAsia="Sylfaen"/>
          <w:sz w:val="24"/>
          <w:szCs w:val="24"/>
        </w:rPr>
        <w:t>Značenje pojmova</w:t>
      </w:r>
    </w:p>
    <w:p w14:paraId="015CA691" w14:textId="7FA55623" w:rsidR="002721F7" w:rsidRPr="00BC0736" w:rsidRDefault="00371F0E" w:rsidP="00BC0736">
      <w:pPr>
        <w:pStyle w:val="Heading2"/>
        <w:spacing w:before="0"/>
        <w:ind w:right="0"/>
        <w:rPr>
          <w:rStyle w:val="BodyTextChar"/>
          <w:rFonts w:eastAsia="Sylfaen"/>
          <w:b w:val="0"/>
          <w:sz w:val="24"/>
          <w:szCs w:val="24"/>
        </w:rPr>
      </w:pPr>
      <w:r w:rsidRPr="00BC0736">
        <w:rPr>
          <w:rStyle w:val="BodyTextChar"/>
          <w:rFonts w:eastAsia="Sylfaen"/>
          <w:b w:val="0"/>
          <w:sz w:val="24"/>
          <w:szCs w:val="24"/>
        </w:rPr>
        <w:t>Članak 2.</w:t>
      </w:r>
    </w:p>
    <w:p w14:paraId="04E671D5" w14:textId="77777777" w:rsidR="005B0A06" w:rsidRPr="005B0A06" w:rsidRDefault="005B0A06" w:rsidP="005B0A06">
      <w:pPr>
        <w:pStyle w:val="BodyText"/>
        <w:spacing w:line="240" w:lineRule="auto"/>
        <w:rPr>
          <w:rStyle w:val="BodyTextChar"/>
          <w:b/>
          <w:sz w:val="24"/>
          <w:szCs w:val="24"/>
        </w:rPr>
      </w:pPr>
    </w:p>
    <w:p w14:paraId="4AFFDB7C" w14:textId="77777777" w:rsidR="004376B9" w:rsidRDefault="00371F0E" w:rsidP="004376B9">
      <w:pPr>
        <w:pStyle w:val="BodyText"/>
        <w:tabs>
          <w:tab w:val="left" w:pos="670"/>
        </w:tabs>
        <w:spacing w:after="100" w:afterAutospacing="1" w:line="240" w:lineRule="auto"/>
        <w:ind w:firstLine="0"/>
        <w:jc w:val="both"/>
        <w:rPr>
          <w:rStyle w:val="BodyTextChar"/>
          <w:sz w:val="24"/>
          <w:szCs w:val="24"/>
        </w:rPr>
      </w:pPr>
      <w:r w:rsidRPr="005F369C">
        <w:rPr>
          <w:rStyle w:val="BodyTextChar"/>
          <w:sz w:val="24"/>
          <w:szCs w:val="24"/>
        </w:rPr>
        <w:t>U smislu ovog Pravilnika pojedini pojmovi imaju sljedeće značenje</w:t>
      </w:r>
      <w:r w:rsidR="006C6101">
        <w:rPr>
          <w:rStyle w:val="BodyTextChar"/>
          <w:sz w:val="24"/>
          <w:szCs w:val="24"/>
        </w:rPr>
        <w:t>:</w:t>
      </w:r>
    </w:p>
    <w:p w14:paraId="7D7529E4" w14:textId="77777777" w:rsidR="006B6602" w:rsidRDefault="005A2974"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ENISA (</w:t>
      </w:r>
      <w:proofErr w:type="spellStart"/>
      <w:r w:rsidRPr="005F369C">
        <w:rPr>
          <w:rStyle w:val="BodyTextChar"/>
          <w:sz w:val="24"/>
          <w:szCs w:val="24"/>
        </w:rPr>
        <w:t>eng</w:t>
      </w:r>
      <w:proofErr w:type="spellEnd"/>
      <w:r w:rsidRPr="005F369C">
        <w:rPr>
          <w:rStyle w:val="BodyTextChar"/>
          <w:sz w:val="24"/>
          <w:szCs w:val="24"/>
        </w:rPr>
        <w:t xml:space="preserve">. European Union </w:t>
      </w:r>
      <w:proofErr w:type="spellStart"/>
      <w:r w:rsidRPr="005F369C">
        <w:rPr>
          <w:rStyle w:val="BodyTextChar"/>
          <w:sz w:val="24"/>
          <w:szCs w:val="24"/>
        </w:rPr>
        <w:t>Agency</w:t>
      </w:r>
      <w:proofErr w:type="spellEnd"/>
      <w:r w:rsidRPr="005F369C">
        <w:rPr>
          <w:rStyle w:val="BodyTextChar"/>
          <w:sz w:val="24"/>
          <w:szCs w:val="24"/>
        </w:rPr>
        <w:t xml:space="preserve"> for </w:t>
      </w:r>
      <w:proofErr w:type="spellStart"/>
      <w:r w:rsidRPr="005F369C">
        <w:rPr>
          <w:rStyle w:val="BodyTextChar"/>
          <w:sz w:val="24"/>
          <w:szCs w:val="24"/>
        </w:rPr>
        <w:t>Cybersecurity</w:t>
      </w:r>
      <w:proofErr w:type="spellEnd"/>
      <w:r w:rsidRPr="005F369C">
        <w:rPr>
          <w:rStyle w:val="BodyTextChar"/>
          <w:sz w:val="24"/>
          <w:szCs w:val="24"/>
        </w:rPr>
        <w:t>)</w:t>
      </w:r>
      <w:r>
        <w:rPr>
          <w:rStyle w:val="BodyTextChar"/>
          <w:sz w:val="24"/>
          <w:szCs w:val="24"/>
        </w:rPr>
        <w:t xml:space="preserve">: </w:t>
      </w:r>
      <w:r w:rsidR="00371F0E" w:rsidRPr="005F369C">
        <w:rPr>
          <w:rStyle w:val="BodyTextChar"/>
          <w:sz w:val="24"/>
          <w:szCs w:val="24"/>
        </w:rPr>
        <w:t>Europsk</w:t>
      </w:r>
      <w:r w:rsidR="00F762A4" w:rsidRPr="005F369C">
        <w:rPr>
          <w:rStyle w:val="BodyTextChar"/>
          <w:sz w:val="24"/>
          <w:szCs w:val="24"/>
        </w:rPr>
        <w:t>a</w:t>
      </w:r>
      <w:r w:rsidR="00371F0E" w:rsidRPr="005F369C">
        <w:rPr>
          <w:rStyle w:val="BodyTextChar"/>
          <w:sz w:val="24"/>
          <w:szCs w:val="24"/>
        </w:rPr>
        <w:t xml:space="preserve"> </w:t>
      </w:r>
      <w:r w:rsidR="00F762A4" w:rsidRPr="005F369C">
        <w:rPr>
          <w:rStyle w:val="BodyTextChar"/>
          <w:sz w:val="24"/>
          <w:szCs w:val="24"/>
        </w:rPr>
        <w:t>agencija</w:t>
      </w:r>
      <w:r w:rsidR="00371F0E" w:rsidRPr="005F369C">
        <w:rPr>
          <w:rStyle w:val="BodyTextChar"/>
          <w:sz w:val="24"/>
          <w:szCs w:val="24"/>
        </w:rPr>
        <w:t xml:space="preserve"> za </w:t>
      </w:r>
      <w:proofErr w:type="spellStart"/>
      <w:r w:rsidR="00524D5E" w:rsidRPr="005F369C">
        <w:rPr>
          <w:rStyle w:val="BodyTextChar"/>
          <w:sz w:val="24"/>
          <w:szCs w:val="24"/>
        </w:rPr>
        <w:t>kibernetičku</w:t>
      </w:r>
      <w:proofErr w:type="spellEnd"/>
      <w:r w:rsidR="00524D5E" w:rsidRPr="005F369C">
        <w:rPr>
          <w:rStyle w:val="BodyTextChar"/>
          <w:sz w:val="24"/>
          <w:szCs w:val="24"/>
        </w:rPr>
        <w:t xml:space="preserve"> sigurnost</w:t>
      </w:r>
    </w:p>
    <w:p w14:paraId="7426C5F5" w14:textId="17223F96" w:rsidR="004376B9" w:rsidRDefault="00AB360A" w:rsidP="00C242A8">
      <w:pPr>
        <w:pStyle w:val="BodyText"/>
        <w:numPr>
          <w:ilvl w:val="0"/>
          <w:numId w:val="45"/>
        </w:numPr>
        <w:spacing w:after="100" w:afterAutospacing="1" w:line="240" w:lineRule="auto"/>
        <w:jc w:val="both"/>
        <w:rPr>
          <w:rStyle w:val="BodyTextChar"/>
          <w:sz w:val="24"/>
          <w:szCs w:val="24"/>
        </w:rPr>
      </w:pPr>
      <w:r w:rsidRPr="00F54970">
        <w:rPr>
          <w:rStyle w:val="BodyTextChar"/>
          <w:sz w:val="24"/>
          <w:szCs w:val="24"/>
        </w:rPr>
        <w:t xml:space="preserve">IKT proizvod, proces ili usluga: značenje kako je propisano </w:t>
      </w:r>
      <w:r w:rsidR="00F54970" w:rsidRPr="00F54970">
        <w:rPr>
          <w:rStyle w:val="BodyTextChar"/>
          <w:sz w:val="24"/>
          <w:szCs w:val="24"/>
        </w:rPr>
        <w:t>člankom 2. Uredbe (EU) 2019/881</w:t>
      </w:r>
      <w:r w:rsidR="006B6602" w:rsidRPr="006B6602">
        <w:rPr>
          <w:rStyle w:val="BodyTextChar"/>
          <w:sz w:val="24"/>
          <w:szCs w:val="24"/>
        </w:rPr>
        <w:t xml:space="preserve"> Europskog parlamenta i Vijeća</w:t>
      </w:r>
      <w:r w:rsidR="006B6602">
        <w:rPr>
          <w:rStyle w:val="BodyTextChar"/>
          <w:sz w:val="24"/>
          <w:szCs w:val="24"/>
        </w:rPr>
        <w:t xml:space="preserve"> od 17. travnja 2019. o ENISA-i </w:t>
      </w:r>
      <w:r w:rsidR="006B6602" w:rsidRPr="006B6602">
        <w:rPr>
          <w:rStyle w:val="BodyTextChar"/>
          <w:sz w:val="24"/>
          <w:szCs w:val="24"/>
        </w:rPr>
        <w:t xml:space="preserve">te o </w:t>
      </w:r>
      <w:proofErr w:type="spellStart"/>
      <w:r w:rsidR="006B6602" w:rsidRPr="006B6602">
        <w:rPr>
          <w:rStyle w:val="BodyTextChar"/>
          <w:sz w:val="24"/>
          <w:szCs w:val="24"/>
        </w:rPr>
        <w:t>kibersigurnosnoj</w:t>
      </w:r>
      <w:proofErr w:type="spellEnd"/>
      <w:r w:rsidR="006B6602" w:rsidRPr="006B6602">
        <w:rPr>
          <w:rStyle w:val="BodyTextChar"/>
          <w:sz w:val="24"/>
          <w:szCs w:val="24"/>
        </w:rPr>
        <w:t xml:space="preserve"> certifikaciji u području informacijske i komunikacijske tehnologije i stavljanju izvan snage Uredbe (EU) br. 526/2013 </w:t>
      </w:r>
    </w:p>
    <w:p w14:paraId="3374BB91" w14:textId="77777777" w:rsidR="0089012D" w:rsidRDefault="00371F0E" w:rsidP="00C242A8">
      <w:pPr>
        <w:pStyle w:val="BodyText"/>
        <w:numPr>
          <w:ilvl w:val="0"/>
          <w:numId w:val="45"/>
        </w:numPr>
        <w:spacing w:after="100" w:afterAutospacing="1" w:line="240" w:lineRule="auto"/>
        <w:jc w:val="both"/>
        <w:rPr>
          <w:rStyle w:val="BodyTextChar"/>
          <w:sz w:val="24"/>
          <w:szCs w:val="24"/>
        </w:rPr>
      </w:pPr>
      <w:r w:rsidRPr="00F54970">
        <w:rPr>
          <w:rStyle w:val="BodyTextChar"/>
          <w:sz w:val="24"/>
          <w:szCs w:val="24"/>
        </w:rPr>
        <w:t>Nacionalna taksonom</w:t>
      </w:r>
      <w:r w:rsidR="00047A2A" w:rsidRPr="00F54970">
        <w:rPr>
          <w:rStyle w:val="BodyTextChar"/>
          <w:sz w:val="24"/>
          <w:szCs w:val="24"/>
        </w:rPr>
        <w:t>i</w:t>
      </w:r>
      <w:r w:rsidRPr="00F54970">
        <w:rPr>
          <w:rStyle w:val="BodyTextChar"/>
          <w:sz w:val="24"/>
          <w:szCs w:val="24"/>
        </w:rPr>
        <w:t xml:space="preserve">ja računalno-sigurnosnih incidenata: ujednačeni kriteriji pri klasifikaciji računalno- sigurnosnih incidenata </w:t>
      </w:r>
      <w:r w:rsidR="0015525C" w:rsidRPr="00F54970">
        <w:rPr>
          <w:rStyle w:val="BodyTextChar"/>
          <w:sz w:val="24"/>
          <w:szCs w:val="24"/>
        </w:rPr>
        <w:t xml:space="preserve">na nacionalnoj razini </w:t>
      </w:r>
      <w:r w:rsidRPr="00F54970">
        <w:rPr>
          <w:rStyle w:val="BodyTextChar"/>
          <w:sz w:val="24"/>
          <w:szCs w:val="24"/>
        </w:rPr>
        <w:t>u vlastitim informacijskim</w:t>
      </w:r>
      <w:r w:rsidR="0015525C" w:rsidRPr="00F54970">
        <w:rPr>
          <w:rStyle w:val="BodyTextChar"/>
          <w:sz w:val="24"/>
          <w:szCs w:val="24"/>
        </w:rPr>
        <w:t xml:space="preserve"> sustavima i računalnim mrežama</w:t>
      </w:r>
    </w:p>
    <w:p w14:paraId="00D7851C" w14:textId="3016CE04" w:rsidR="004376B9" w:rsidRDefault="00371F0E" w:rsidP="00C242A8">
      <w:pPr>
        <w:pStyle w:val="BodyText"/>
        <w:numPr>
          <w:ilvl w:val="0"/>
          <w:numId w:val="45"/>
        </w:numPr>
        <w:spacing w:after="100" w:afterAutospacing="1" w:line="240" w:lineRule="auto"/>
        <w:jc w:val="both"/>
        <w:rPr>
          <w:rStyle w:val="BodyTextChar"/>
          <w:sz w:val="24"/>
          <w:szCs w:val="24"/>
        </w:rPr>
      </w:pPr>
      <w:r w:rsidRPr="00F54970">
        <w:rPr>
          <w:rStyle w:val="BodyTextChar"/>
          <w:sz w:val="24"/>
          <w:szCs w:val="24"/>
        </w:rPr>
        <w:t>Nacionalni CERT: nacionalno tijelo za prevenciju i zaštitu od računalnih ugroza sigurnosti javnih informacijskih sustava u Republici Hrvatskoj</w:t>
      </w:r>
    </w:p>
    <w:p w14:paraId="00974F1B" w14:textId="7226CFF5" w:rsidR="006B6602" w:rsidRDefault="00B22331"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 xml:space="preserve">Nacionalno akreditacijsko tijelo: </w:t>
      </w:r>
      <w:r w:rsidR="006839F7" w:rsidRPr="005F369C">
        <w:rPr>
          <w:rStyle w:val="BodyTextChar"/>
          <w:sz w:val="24"/>
          <w:szCs w:val="24"/>
        </w:rPr>
        <w:t>značenje kako je</w:t>
      </w:r>
      <w:r w:rsidR="00783808" w:rsidRPr="005F369C">
        <w:rPr>
          <w:rStyle w:val="BodyTextChar"/>
          <w:sz w:val="24"/>
          <w:szCs w:val="24"/>
        </w:rPr>
        <w:t xml:space="preserve"> propisano</w:t>
      </w:r>
      <w:r w:rsidR="006839F7" w:rsidRPr="005F369C">
        <w:rPr>
          <w:rStyle w:val="BodyTextChar"/>
          <w:sz w:val="24"/>
          <w:szCs w:val="24"/>
        </w:rPr>
        <w:t xml:space="preserve"> </w:t>
      </w:r>
      <w:r w:rsidR="006839F7" w:rsidRPr="005F369C">
        <w:rPr>
          <w:rStyle w:val="BodyTextChar"/>
          <w:rFonts w:hint="eastAsia"/>
          <w:sz w:val="24"/>
          <w:szCs w:val="24"/>
        </w:rPr>
        <w:t>č</w:t>
      </w:r>
      <w:r w:rsidR="006839F7" w:rsidRPr="005F369C">
        <w:rPr>
          <w:rStyle w:val="BodyTextChar"/>
          <w:sz w:val="24"/>
          <w:szCs w:val="24"/>
        </w:rPr>
        <w:t>lankom 2. to</w:t>
      </w:r>
      <w:r w:rsidR="006839F7" w:rsidRPr="005F369C">
        <w:rPr>
          <w:rStyle w:val="BodyTextChar"/>
          <w:rFonts w:hint="eastAsia"/>
          <w:sz w:val="24"/>
          <w:szCs w:val="24"/>
        </w:rPr>
        <w:t>č</w:t>
      </w:r>
      <w:r w:rsidR="006839F7" w:rsidRPr="005F369C">
        <w:rPr>
          <w:rStyle w:val="BodyTextChar"/>
          <w:sz w:val="24"/>
          <w:szCs w:val="24"/>
        </w:rPr>
        <w:t>kom 11. Uredbe (EZ) br. 765/2008</w:t>
      </w:r>
      <w:r w:rsidR="008561DB">
        <w:rPr>
          <w:rStyle w:val="BodyTextChar"/>
          <w:sz w:val="24"/>
          <w:szCs w:val="24"/>
        </w:rPr>
        <w:t>5</w:t>
      </w:r>
      <w:r w:rsidR="00C51829">
        <w:rPr>
          <w:rStyle w:val="BodyTextChar"/>
          <w:sz w:val="24"/>
          <w:szCs w:val="24"/>
        </w:rPr>
        <w:t xml:space="preserve"> </w:t>
      </w:r>
      <w:r w:rsidR="00C51829" w:rsidRPr="00C51829">
        <w:rPr>
          <w:rStyle w:val="BodyTextChar"/>
          <w:sz w:val="24"/>
          <w:szCs w:val="24"/>
        </w:rPr>
        <w:t xml:space="preserve"> </w:t>
      </w:r>
      <w:r w:rsidR="00C51829" w:rsidRPr="006B6602">
        <w:rPr>
          <w:rStyle w:val="BodyTextChar"/>
          <w:sz w:val="24"/>
          <w:szCs w:val="24"/>
        </w:rPr>
        <w:t>Europskog parlamenta i Vijeća</w:t>
      </w:r>
      <w:r w:rsidR="00C51829">
        <w:rPr>
          <w:rStyle w:val="BodyTextChar"/>
          <w:sz w:val="24"/>
          <w:szCs w:val="24"/>
        </w:rPr>
        <w:t xml:space="preserve"> </w:t>
      </w:r>
      <w:r w:rsidR="00C51829" w:rsidRPr="00C51829">
        <w:rPr>
          <w:rStyle w:val="BodyTextChar"/>
          <w:sz w:val="24"/>
          <w:szCs w:val="24"/>
        </w:rPr>
        <w:t>od 9. srpnja 2008. o utvrđivanju zahtjeva za akreditaciju i za nadzor tržišta u odnosu na stavljanje proizvoda na tržište i o stavljanju izvan snage Uredbe (EEZ) br. 339/93</w:t>
      </w:r>
    </w:p>
    <w:p w14:paraId="099FBA38" w14:textId="23800046" w:rsidR="00644E36" w:rsidRDefault="00371F0E" w:rsidP="00C242A8">
      <w:pPr>
        <w:pStyle w:val="BodyText"/>
        <w:numPr>
          <w:ilvl w:val="0"/>
          <w:numId w:val="45"/>
        </w:numPr>
        <w:spacing w:after="100" w:afterAutospacing="1" w:line="240" w:lineRule="auto"/>
        <w:jc w:val="both"/>
        <w:rPr>
          <w:rStyle w:val="BodyTextChar"/>
          <w:sz w:val="24"/>
          <w:szCs w:val="24"/>
        </w:rPr>
      </w:pPr>
      <w:proofErr w:type="spellStart"/>
      <w:r w:rsidRPr="005F369C">
        <w:rPr>
          <w:rStyle w:val="BodyTextChar"/>
          <w:sz w:val="24"/>
          <w:szCs w:val="24"/>
        </w:rPr>
        <w:t>PiXi</w:t>
      </w:r>
      <w:proofErr w:type="spellEnd"/>
      <w:r w:rsidRPr="005F369C">
        <w:rPr>
          <w:rStyle w:val="BodyTextChar"/>
          <w:sz w:val="24"/>
          <w:szCs w:val="24"/>
        </w:rPr>
        <w:t xml:space="preserve"> platforma: nacionalna platforma za prikupljanje, analizu i razmjenu podataka o </w:t>
      </w:r>
      <w:r w:rsidRPr="005F369C">
        <w:rPr>
          <w:rStyle w:val="BodyTextChar"/>
          <w:sz w:val="24"/>
          <w:szCs w:val="24"/>
        </w:rPr>
        <w:lastRenderedPageBreak/>
        <w:t>računalno-sigurnosnim prijetnjama i incidentima te prijavu značajnih računalno-sigurnosnih incidenata</w:t>
      </w:r>
      <w:r w:rsidR="00295D92" w:rsidRPr="005F369C">
        <w:rPr>
          <w:rStyle w:val="BodyTextChar"/>
          <w:sz w:val="24"/>
          <w:szCs w:val="24"/>
        </w:rPr>
        <w:t xml:space="preserve"> </w:t>
      </w:r>
    </w:p>
    <w:p w14:paraId="459399BA" w14:textId="77777777" w:rsidR="00644E36" w:rsidRDefault="00371F0E"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politika</w:t>
      </w:r>
      <w:r w:rsidR="002D76B8" w:rsidRPr="005F369C">
        <w:rPr>
          <w:rStyle w:val="BodyTextChar"/>
          <w:sz w:val="24"/>
          <w:szCs w:val="24"/>
        </w:rPr>
        <w:t xml:space="preserve"> informacijske sigurnosti</w:t>
      </w:r>
      <w:r w:rsidRPr="005F369C">
        <w:rPr>
          <w:rStyle w:val="BodyTextChar"/>
          <w:sz w:val="24"/>
          <w:szCs w:val="24"/>
        </w:rPr>
        <w:t>: skup pravila i postupaka koj</w:t>
      </w:r>
      <w:r w:rsidR="00912C87" w:rsidRPr="005F369C">
        <w:rPr>
          <w:rStyle w:val="BodyTextChar"/>
          <w:sz w:val="24"/>
          <w:szCs w:val="24"/>
        </w:rPr>
        <w:t>i</w:t>
      </w:r>
      <w:r w:rsidRPr="005F369C">
        <w:rPr>
          <w:rStyle w:val="BodyTextChar"/>
          <w:sz w:val="24"/>
          <w:szCs w:val="24"/>
        </w:rPr>
        <w:t xml:space="preserve"> definiraju na koji način </w:t>
      </w:r>
      <w:r w:rsidR="00912C87" w:rsidRPr="005F369C">
        <w:rPr>
          <w:rStyle w:val="BodyTextChar"/>
          <w:sz w:val="24"/>
          <w:szCs w:val="24"/>
        </w:rPr>
        <w:t>se sredstva i resursi informacijske tehnologije trebaju koristiti i štititi te kako njima upravljati</w:t>
      </w:r>
    </w:p>
    <w:p w14:paraId="4CC11E5F" w14:textId="730C9A97" w:rsidR="00644E36" w:rsidRDefault="00295D92"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računalno-sigurnosni incident: sigurnosni incident sukladno kriterijima Nacionalne taksonomije r</w:t>
      </w:r>
      <w:r w:rsidR="00644E36">
        <w:rPr>
          <w:rStyle w:val="BodyTextChar"/>
          <w:sz w:val="24"/>
          <w:szCs w:val="24"/>
        </w:rPr>
        <w:t>ačunalno-sigurnosnih incidenata</w:t>
      </w:r>
    </w:p>
    <w:p w14:paraId="38E61E8E" w14:textId="6C59D158" w:rsidR="00644E36" w:rsidRDefault="00371F0E"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sigurnosni incident: događaj koji ima stvarni negativni učinak na sigurnost elektroničkih komunikacijskih mreža ili usluga</w:t>
      </w:r>
      <w:r w:rsidR="00783808" w:rsidRPr="005F369C">
        <w:rPr>
          <w:rStyle w:val="BodyTextChar"/>
          <w:sz w:val="24"/>
          <w:szCs w:val="24"/>
        </w:rPr>
        <w:t xml:space="preserve"> </w:t>
      </w:r>
    </w:p>
    <w:p w14:paraId="58A1E00A" w14:textId="77777777" w:rsidR="00F32AF2" w:rsidRDefault="00371F0E"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sigurnost mreža i usluga: sposobnost elektroničkih komunikacijskih mreža i usluga</w:t>
      </w:r>
      <w:r w:rsidR="00783808" w:rsidRPr="005F369C">
        <w:rPr>
          <w:rStyle w:val="BodyTextChar"/>
          <w:sz w:val="24"/>
          <w:szCs w:val="24"/>
        </w:rPr>
        <w:t xml:space="preserve"> </w:t>
      </w:r>
      <w:r w:rsidRPr="005F369C">
        <w:rPr>
          <w:rStyle w:val="BodyTextChar"/>
          <w:sz w:val="24"/>
          <w:szCs w:val="24"/>
        </w:rPr>
        <w:t>da određenom pouzdanošću odolijevaju bilo kojoj radnji kojom se ugrožava dostupnost, autentičnost, cjelovitost ili povjerljivost tih mreža i usluga, pohranjenih</w:t>
      </w:r>
      <w:r w:rsidR="009A7D14" w:rsidRPr="005F369C">
        <w:rPr>
          <w:rStyle w:val="BodyTextChar"/>
          <w:sz w:val="24"/>
          <w:szCs w:val="24"/>
        </w:rPr>
        <w:t>,</w:t>
      </w:r>
      <w:r w:rsidRPr="005F369C">
        <w:rPr>
          <w:rStyle w:val="BodyTextChar"/>
          <w:sz w:val="24"/>
          <w:szCs w:val="24"/>
        </w:rPr>
        <w:t xml:space="preserve"> prenesenih ili obrađenih podataka, ili </w:t>
      </w:r>
      <w:r w:rsidR="009A7D14" w:rsidRPr="005F369C">
        <w:rPr>
          <w:rStyle w:val="BodyTextChar"/>
          <w:sz w:val="24"/>
          <w:szCs w:val="24"/>
        </w:rPr>
        <w:t>povezanih</w:t>
      </w:r>
      <w:r w:rsidRPr="005F369C">
        <w:rPr>
          <w:rStyle w:val="BodyTextChar"/>
          <w:sz w:val="24"/>
          <w:szCs w:val="24"/>
        </w:rPr>
        <w:t xml:space="preserve"> usluga koje se pružaju ili su dostupne tim elektroničkim komunikacijskim mrežama ili uslugama</w:t>
      </w:r>
    </w:p>
    <w:p w14:paraId="3C5DFDC9" w14:textId="77777777" w:rsidR="00F32AF2" w:rsidRDefault="00371F0E"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u</w:t>
      </w:r>
      <w:r w:rsidR="00B93888" w:rsidRPr="005F369C">
        <w:rPr>
          <w:rStyle w:val="BodyTextChar"/>
          <w:sz w:val="24"/>
          <w:szCs w:val="24"/>
        </w:rPr>
        <w:t>t</w:t>
      </w:r>
      <w:r w:rsidRPr="005F369C">
        <w:rPr>
          <w:rStyle w:val="BodyTextChar"/>
          <w:sz w:val="24"/>
          <w:szCs w:val="24"/>
        </w:rPr>
        <w:t>jecaj</w:t>
      </w:r>
      <w:r w:rsidR="00B003F6" w:rsidRPr="005F369C">
        <w:rPr>
          <w:rStyle w:val="BodyTextChar"/>
          <w:sz w:val="24"/>
          <w:szCs w:val="24"/>
        </w:rPr>
        <w:t xml:space="preserve"> </w:t>
      </w:r>
      <w:r w:rsidRPr="005F369C">
        <w:rPr>
          <w:rStyle w:val="BodyTextChar"/>
          <w:sz w:val="24"/>
          <w:szCs w:val="24"/>
        </w:rPr>
        <w:t xml:space="preserve">na autentičnost: </w:t>
      </w:r>
      <w:r w:rsidR="00B003F6" w:rsidRPr="005F369C">
        <w:rPr>
          <w:rStyle w:val="BodyTextChar"/>
          <w:sz w:val="24"/>
          <w:szCs w:val="24"/>
        </w:rPr>
        <w:t xml:space="preserve">utjecaj na svojstvo da je entitet ono za što tvrdi da jest </w:t>
      </w:r>
      <w:r w:rsidR="0070305C" w:rsidRPr="005F369C">
        <w:rPr>
          <w:rStyle w:val="BodyTextChar"/>
          <w:sz w:val="24"/>
          <w:szCs w:val="24"/>
        </w:rPr>
        <w:t>(npr.</w:t>
      </w:r>
      <w:r w:rsidR="00B003F6" w:rsidRPr="005F369C">
        <w:rPr>
          <w:rStyle w:val="BodyTextChar"/>
          <w:sz w:val="24"/>
          <w:szCs w:val="24"/>
        </w:rPr>
        <w:t xml:space="preserve"> </w:t>
      </w:r>
      <w:r w:rsidRPr="005F369C">
        <w:rPr>
          <w:rStyle w:val="BodyTextChar"/>
          <w:sz w:val="24"/>
          <w:szCs w:val="24"/>
        </w:rPr>
        <w:t>kompromitiranje korisničkog identiteta</w:t>
      </w:r>
      <w:r w:rsidR="0070305C" w:rsidRPr="005F369C">
        <w:rPr>
          <w:rStyle w:val="BodyTextChar"/>
          <w:sz w:val="24"/>
          <w:szCs w:val="24"/>
        </w:rPr>
        <w:t>)</w:t>
      </w:r>
    </w:p>
    <w:p w14:paraId="01A2DBD5" w14:textId="77777777" w:rsidR="00F32AF2" w:rsidRDefault="00371F0E"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u</w:t>
      </w:r>
      <w:r w:rsidR="00B93888" w:rsidRPr="005F369C">
        <w:rPr>
          <w:rStyle w:val="BodyTextChar"/>
          <w:sz w:val="24"/>
          <w:szCs w:val="24"/>
        </w:rPr>
        <w:t>t</w:t>
      </w:r>
      <w:r w:rsidRPr="005F369C">
        <w:rPr>
          <w:rStyle w:val="BodyTextChar"/>
          <w:sz w:val="24"/>
          <w:szCs w:val="24"/>
        </w:rPr>
        <w:t>jecaj</w:t>
      </w:r>
      <w:r w:rsidR="0070305C" w:rsidRPr="005F369C">
        <w:rPr>
          <w:rStyle w:val="BodyTextChar"/>
          <w:sz w:val="24"/>
          <w:szCs w:val="24"/>
        </w:rPr>
        <w:t xml:space="preserve"> </w:t>
      </w:r>
      <w:r w:rsidRPr="005F369C">
        <w:rPr>
          <w:rStyle w:val="BodyTextChar"/>
          <w:sz w:val="24"/>
          <w:szCs w:val="24"/>
        </w:rPr>
        <w:t xml:space="preserve">na cjelovitost: </w:t>
      </w:r>
      <w:r w:rsidR="00D01CF8" w:rsidRPr="005F369C">
        <w:rPr>
          <w:rStyle w:val="BodyTextChar"/>
          <w:sz w:val="24"/>
          <w:szCs w:val="24"/>
        </w:rPr>
        <w:t xml:space="preserve">utjecaj na svojstvo točnosti i potpunosti </w:t>
      </w:r>
      <w:r w:rsidR="0070305C" w:rsidRPr="005F369C">
        <w:rPr>
          <w:rStyle w:val="BodyTextChar"/>
          <w:sz w:val="24"/>
          <w:szCs w:val="24"/>
        </w:rPr>
        <w:t xml:space="preserve">(npr. </w:t>
      </w:r>
      <w:r w:rsidRPr="005F369C">
        <w:rPr>
          <w:rStyle w:val="BodyTextChar"/>
          <w:sz w:val="24"/>
          <w:szCs w:val="24"/>
        </w:rPr>
        <w:t xml:space="preserve">namjerno ili slučajno neovlašteno mijenjanje </w:t>
      </w:r>
      <w:r w:rsidR="00306B7F" w:rsidRPr="005F369C">
        <w:rPr>
          <w:rStyle w:val="BodyTextChar"/>
          <w:sz w:val="24"/>
          <w:szCs w:val="24"/>
        </w:rPr>
        <w:t>ili uništavanje</w:t>
      </w:r>
      <w:r w:rsidR="0070305C" w:rsidRPr="005F369C">
        <w:rPr>
          <w:rStyle w:val="BodyTextChar"/>
          <w:sz w:val="24"/>
          <w:szCs w:val="24"/>
        </w:rPr>
        <w:t xml:space="preserve"> </w:t>
      </w:r>
      <w:r w:rsidRPr="005F369C">
        <w:rPr>
          <w:rStyle w:val="BodyTextChar"/>
          <w:sz w:val="24"/>
          <w:szCs w:val="24"/>
        </w:rPr>
        <w:t xml:space="preserve">komunikacijskih podataka ili </w:t>
      </w:r>
      <w:proofErr w:type="spellStart"/>
      <w:r w:rsidRPr="005F369C">
        <w:rPr>
          <w:rStyle w:val="BodyTextChar"/>
          <w:sz w:val="24"/>
          <w:szCs w:val="24"/>
        </w:rPr>
        <w:t>metapodataka</w:t>
      </w:r>
      <w:proofErr w:type="spellEnd"/>
      <w:r w:rsidR="0070305C" w:rsidRPr="005F369C">
        <w:rPr>
          <w:rStyle w:val="BodyTextChar"/>
          <w:sz w:val="24"/>
          <w:szCs w:val="24"/>
        </w:rPr>
        <w:t>)</w:t>
      </w:r>
      <w:r w:rsidRPr="005F369C">
        <w:rPr>
          <w:rStyle w:val="BodyTextChar"/>
          <w:sz w:val="24"/>
          <w:szCs w:val="24"/>
        </w:rPr>
        <w:t>,</w:t>
      </w:r>
    </w:p>
    <w:p w14:paraId="28890573" w14:textId="77777777" w:rsidR="00F32AF2" w:rsidRDefault="00371F0E"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u</w:t>
      </w:r>
      <w:r w:rsidR="009E3023" w:rsidRPr="005F369C">
        <w:rPr>
          <w:rStyle w:val="BodyTextChar"/>
          <w:sz w:val="24"/>
          <w:szCs w:val="24"/>
        </w:rPr>
        <w:t>t</w:t>
      </w:r>
      <w:r w:rsidRPr="005F369C">
        <w:rPr>
          <w:rStyle w:val="BodyTextChar"/>
          <w:sz w:val="24"/>
          <w:szCs w:val="24"/>
        </w:rPr>
        <w:t>jecaj</w:t>
      </w:r>
      <w:r w:rsidR="0070305C" w:rsidRPr="005F369C">
        <w:rPr>
          <w:rStyle w:val="BodyTextChar"/>
          <w:sz w:val="24"/>
          <w:szCs w:val="24"/>
        </w:rPr>
        <w:t xml:space="preserve"> </w:t>
      </w:r>
      <w:r w:rsidRPr="005F369C">
        <w:rPr>
          <w:rStyle w:val="BodyTextChar"/>
          <w:sz w:val="24"/>
          <w:szCs w:val="24"/>
        </w:rPr>
        <w:t>na dostupnost: djelovanje na kontinuitet pružanja usluge, degradiranje performanse usluge, te djelomični ili potpuni pad mreže ili usluge</w:t>
      </w:r>
    </w:p>
    <w:p w14:paraId="01952F08" w14:textId="77777777" w:rsidR="00F32AF2" w:rsidRDefault="00371F0E" w:rsidP="00C242A8">
      <w:pPr>
        <w:pStyle w:val="BodyText"/>
        <w:numPr>
          <w:ilvl w:val="0"/>
          <w:numId w:val="45"/>
        </w:numPr>
        <w:spacing w:after="100" w:afterAutospacing="1" w:line="240" w:lineRule="auto"/>
        <w:jc w:val="both"/>
        <w:rPr>
          <w:rStyle w:val="BodyTextChar"/>
          <w:sz w:val="24"/>
          <w:szCs w:val="24"/>
        </w:rPr>
      </w:pPr>
      <w:r w:rsidRPr="005F369C">
        <w:rPr>
          <w:rStyle w:val="BodyTextChar"/>
          <w:sz w:val="24"/>
          <w:szCs w:val="24"/>
        </w:rPr>
        <w:t>u</w:t>
      </w:r>
      <w:r w:rsidR="00B93888" w:rsidRPr="005F369C">
        <w:rPr>
          <w:rStyle w:val="BodyTextChar"/>
          <w:sz w:val="24"/>
          <w:szCs w:val="24"/>
        </w:rPr>
        <w:t>tje</w:t>
      </w:r>
      <w:r w:rsidRPr="005F369C">
        <w:rPr>
          <w:rStyle w:val="BodyTextChar"/>
          <w:sz w:val="24"/>
          <w:szCs w:val="24"/>
        </w:rPr>
        <w:t>caj na pov</w:t>
      </w:r>
      <w:r w:rsidR="0092134C" w:rsidRPr="005F369C">
        <w:rPr>
          <w:rStyle w:val="BodyTextChar"/>
          <w:sz w:val="24"/>
          <w:szCs w:val="24"/>
        </w:rPr>
        <w:t>j</w:t>
      </w:r>
      <w:r w:rsidRPr="005F369C">
        <w:rPr>
          <w:rStyle w:val="BodyTextChar"/>
          <w:sz w:val="24"/>
          <w:szCs w:val="24"/>
        </w:rPr>
        <w:t>er</w:t>
      </w:r>
      <w:r w:rsidR="0092134C" w:rsidRPr="005F369C">
        <w:rPr>
          <w:rStyle w:val="BodyTextChar"/>
          <w:sz w:val="24"/>
          <w:szCs w:val="24"/>
        </w:rPr>
        <w:t>lj</w:t>
      </w:r>
      <w:r w:rsidRPr="005F369C">
        <w:rPr>
          <w:rStyle w:val="BodyTextChar"/>
          <w:sz w:val="24"/>
          <w:szCs w:val="24"/>
        </w:rPr>
        <w:t xml:space="preserve">ivost: </w:t>
      </w:r>
      <w:r w:rsidR="0092134C" w:rsidRPr="005F369C">
        <w:rPr>
          <w:rStyle w:val="BodyTextChar"/>
          <w:sz w:val="24"/>
          <w:szCs w:val="24"/>
        </w:rPr>
        <w:t>dostupnost informacije neovlaštenim osobama, pojedincima, entitetima ili procesima</w:t>
      </w:r>
      <w:r w:rsidR="007B6A5C" w:rsidRPr="005F369C">
        <w:rPr>
          <w:rStyle w:val="BodyTextChar"/>
          <w:sz w:val="24"/>
          <w:szCs w:val="24"/>
        </w:rPr>
        <w:t xml:space="preserve"> (npr. </w:t>
      </w:r>
      <w:r w:rsidRPr="005F369C">
        <w:rPr>
          <w:rStyle w:val="BodyTextChar"/>
          <w:sz w:val="24"/>
          <w:szCs w:val="24"/>
        </w:rPr>
        <w:t xml:space="preserve">kompromitiranje povjerljivosti komunikacije, komunikacijskih podataka ili </w:t>
      </w:r>
      <w:proofErr w:type="spellStart"/>
      <w:r w:rsidRPr="005F369C">
        <w:rPr>
          <w:rStyle w:val="BodyTextChar"/>
          <w:sz w:val="24"/>
          <w:szCs w:val="24"/>
        </w:rPr>
        <w:t>metapodataka</w:t>
      </w:r>
      <w:proofErr w:type="spellEnd"/>
      <w:r w:rsidR="007B6A5C" w:rsidRPr="005F369C">
        <w:rPr>
          <w:rStyle w:val="BodyTextChar"/>
          <w:sz w:val="24"/>
          <w:szCs w:val="24"/>
        </w:rPr>
        <w:t>)</w:t>
      </w:r>
    </w:p>
    <w:p w14:paraId="71BCFF6E" w14:textId="2C0A31D2" w:rsidR="007624C0" w:rsidRPr="007624C0" w:rsidRDefault="00371F0E" w:rsidP="007624C0">
      <w:pPr>
        <w:pStyle w:val="BodyText"/>
        <w:numPr>
          <w:ilvl w:val="0"/>
          <w:numId w:val="45"/>
        </w:numPr>
        <w:spacing w:line="240" w:lineRule="auto"/>
        <w:ind w:left="357"/>
        <w:jc w:val="both"/>
        <w:rPr>
          <w:rStyle w:val="BodyTextChar"/>
          <w:sz w:val="24"/>
          <w:szCs w:val="24"/>
        </w:rPr>
      </w:pPr>
      <w:r w:rsidRPr="005F369C">
        <w:rPr>
          <w:rStyle w:val="BodyTextChar"/>
          <w:sz w:val="24"/>
          <w:szCs w:val="24"/>
        </w:rPr>
        <w:t>značajan računalno-sigurnosni incident: računalno-sigurnosni incident koji utječe na kritične podatke (neklasificirane i klasificirane) i/ili informacijske sustave i računalne mreže u javnom i privatnom sektoru, posebice na sustave koji su dio nacionalne kritične infrastrukture, na kojima se ti podaci obrađuju i kojima se prenose te koji može ostvariti i/ili ostvaruje negativan utjecaj na svakodnevni život velikog broja građana, nacionalnu ekonomiju i nacionalnu sigurnost u cjelini.</w:t>
      </w:r>
    </w:p>
    <w:p w14:paraId="51BFF410" w14:textId="77777777" w:rsidR="00480F28" w:rsidRPr="00480F28" w:rsidRDefault="00480F28" w:rsidP="007624C0">
      <w:pPr>
        <w:pStyle w:val="BodyText"/>
        <w:spacing w:line="240" w:lineRule="auto"/>
        <w:ind w:left="357" w:firstLine="0"/>
        <w:jc w:val="both"/>
        <w:rPr>
          <w:rStyle w:val="BodyTextChar"/>
          <w:sz w:val="24"/>
          <w:szCs w:val="24"/>
        </w:rPr>
      </w:pPr>
    </w:p>
    <w:p w14:paraId="1DF2D626" w14:textId="60000DCE" w:rsidR="002721F7" w:rsidRDefault="00BA7A25" w:rsidP="00B8014A">
      <w:pPr>
        <w:pStyle w:val="Heading1"/>
        <w:rPr>
          <w:rFonts w:eastAsia="Sylfaen"/>
          <w:b w:val="0"/>
          <w:sz w:val="24"/>
          <w:szCs w:val="24"/>
        </w:rPr>
      </w:pPr>
      <w:r w:rsidRPr="00B8014A">
        <w:rPr>
          <w:rFonts w:eastAsia="Sylfaen"/>
          <w:b w:val="0"/>
          <w:sz w:val="24"/>
          <w:szCs w:val="24"/>
        </w:rPr>
        <w:t xml:space="preserve">II. </w:t>
      </w:r>
      <w:r w:rsidR="00371F0E" w:rsidRPr="00B8014A">
        <w:rPr>
          <w:rFonts w:eastAsia="Sylfaen"/>
          <w:b w:val="0"/>
          <w:sz w:val="24"/>
          <w:szCs w:val="24"/>
        </w:rPr>
        <w:t>MJERE ZA ZAŠTITU SIGURNOSTI MREŽA I USLUGA</w:t>
      </w:r>
    </w:p>
    <w:p w14:paraId="7D1E8A79" w14:textId="77777777" w:rsidR="00B8014A" w:rsidRPr="00B8014A" w:rsidRDefault="00B8014A" w:rsidP="0091066C">
      <w:pPr>
        <w:pStyle w:val="BodyText"/>
        <w:rPr>
          <w:rFonts w:eastAsia="Sylfaen"/>
        </w:rPr>
      </w:pPr>
    </w:p>
    <w:p w14:paraId="56B4335F" w14:textId="5DE7B263" w:rsidR="00856079" w:rsidRPr="00BC0736" w:rsidRDefault="00371F0E" w:rsidP="00BC4785">
      <w:pPr>
        <w:pStyle w:val="BodyText"/>
        <w:ind w:firstLine="0"/>
        <w:jc w:val="center"/>
        <w:rPr>
          <w:rStyle w:val="BodyTextChar"/>
          <w:rFonts w:eastAsia="Sylfaen"/>
          <w:sz w:val="24"/>
          <w:szCs w:val="24"/>
        </w:rPr>
      </w:pPr>
      <w:r w:rsidRPr="00BC0736">
        <w:rPr>
          <w:rStyle w:val="BodyTextChar"/>
          <w:rFonts w:eastAsia="Sylfaen"/>
          <w:sz w:val="24"/>
          <w:szCs w:val="24"/>
        </w:rPr>
        <w:t>Opće obveze</w:t>
      </w:r>
    </w:p>
    <w:p w14:paraId="21C84EB1" w14:textId="29752667" w:rsidR="002721F7" w:rsidRDefault="00371F0E" w:rsidP="00BC4785">
      <w:pPr>
        <w:pStyle w:val="Heading2"/>
        <w:spacing w:before="0"/>
        <w:ind w:right="0"/>
        <w:rPr>
          <w:rStyle w:val="BodyTextChar"/>
          <w:b w:val="0"/>
          <w:sz w:val="24"/>
          <w:szCs w:val="24"/>
        </w:rPr>
      </w:pPr>
      <w:r w:rsidRPr="005B0A06">
        <w:rPr>
          <w:rStyle w:val="BodyTextChar"/>
          <w:b w:val="0"/>
          <w:sz w:val="24"/>
          <w:szCs w:val="24"/>
        </w:rPr>
        <w:t>Članak 3.</w:t>
      </w:r>
    </w:p>
    <w:p w14:paraId="0E4F196F" w14:textId="77777777" w:rsidR="005B0A06" w:rsidRPr="005B0A06" w:rsidRDefault="005B0A06" w:rsidP="005B0A06">
      <w:pPr>
        <w:pStyle w:val="BodyText"/>
        <w:spacing w:line="240" w:lineRule="auto"/>
        <w:rPr>
          <w:rStyle w:val="BodyTextChar"/>
          <w:b/>
          <w:sz w:val="24"/>
          <w:szCs w:val="24"/>
        </w:rPr>
      </w:pPr>
    </w:p>
    <w:p w14:paraId="1C7FA4E9" w14:textId="1DDE51B3" w:rsidR="002721F7" w:rsidRDefault="00521CD8" w:rsidP="00521CD8">
      <w:pPr>
        <w:pStyle w:val="BodyText"/>
        <w:numPr>
          <w:ilvl w:val="0"/>
          <w:numId w:val="3"/>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 xml:space="preserve">Operatori </w:t>
      </w:r>
      <w:r w:rsidR="004C749C">
        <w:rPr>
          <w:rStyle w:val="BodyTextChar"/>
          <w:sz w:val="24"/>
          <w:szCs w:val="24"/>
        </w:rPr>
        <w:t>su obvezni</w:t>
      </w:r>
      <w:r w:rsidR="004C749C" w:rsidRPr="005F369C">
        <w:rPr>
          <w:rStyle w:val="BodyTextChar"/>
          <w:sz w:val="24"/>
          <w:szCs w:val="24"/>
        </w:rPr>
        <w:t xml:space="preserve"> </w:t>
      </w:r>
      <w:r w:rsidR="00371F0E" w:rsidRPr="005F369C">
        <w:rPr>
          <w:rStyle w:val="BodyTextChar"/>
          <w:sz w:val="24"/>
          <w:szCs w:val="24"/>
        </w:rPr>
        <w:t>poduzeti odgovarajuće tehničke i ustrojstvene mjere, uključujući kodiranje (enkripciju) kada je to primjereno, radi zaštite sigurnosti svojih mreža i usluga te sprječavanja i umanjenja utjecaja sigurnosnih incidenata na korisnike i na druge elektroničke komunikacijske mreže i usluge, pri čemu poduzete mjere moraju osigurati razinu sigurnosti koja odgovara postojećoj razini opasnosti za sigurnost mreže i usluga, vodeći računa o raspoloživim tehničkim i tehnološkim rješenjima.</w:t>
      </w:r>
    </w:p>
    <w:p w14:paraId="047DC47F" w14:textId="77777777" w:rsidR="009A0821" w:rsidRPr="005F369C" w:rsidRDefault="009A0821" w:rsidP="00AD3185">
      <w:pPr>
        <w:pStyle w:val="BodyText"/>
        <w:tabs>
          <w:tab w:val="left" w:pos="426"/>
        </w:tabs>
        <w:spacing w:line="240" w:lineRule="auto"/>
        <w:ind w:firstLine="0"/>
        <w:jc w:val="both"/>
        <w:rPr>
          <w:rStyle w:val="BodyTextChar"/>
          <w:sz w:val="24"/>
          <w:szCs w:val="24"/>
        </w:rPr>
      </w:pPr>
    </w:p>
    <w:p w14:paraId="67E6327E" w14:textId="58BF1772" w:rsidR="002721F7" w:rsidRPr="005F369C" w:rsidRDefault="00305D96" w:rsidP="00521CD8">
      <w:pPr>
        <w:pStyle w:val="BodyText"/>
        <w:numPr>
          <w:ilvl w:val="0"/>
          <w:numId w:val="3"/>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Tehničke i ustrojstvene mjere iz stavka 1. ovog članka</w:t>
      </w:r>
      <w:r w:rsidR="004945A0" w:rsidRPr="005F369C">
        <w:rPr>
          <w:rStyle w:val="BodyTextChar"/>
          <w:sz w:val="24"/>
          <w:szCs w:val="24"/>
        </w:rPr>
        <w:t xml:space="preserve"> minimalno</w:t>
      </w:r>
      <w:r w:rsidR="00371F0E" w:rsidRPr="005F369C">
        <w:rPr>
          <w:rStyle w:val="BodyTextChar"/>
          <w:sz w:val="24"/>
          <w:szCs w:val="24"/>
        </w:rPr>
        <w:t xml:space="preserve"> uključuju:</w:t>
      </w:r>
    </w:p>
    <w:p w14:paraId="633F911A" w14:textId="77777777" w:rsidR="008A4BDD" w:rsidRDefault="00371F0E" w:rsidP="008A4BDD">
      <w:pPr>
        <w:pStyle w:val="BodyText"/>
        <w:numPr>
          <w:ilvl w:val="0"/>
          <w:numId w:val="4"/>
        </w:numPr>
        <w:tabs>
          <w:tab w:val="left" w:pos="642"/>
        </w:tabs>
        <w:spacing w:line="240" w:lineRule="auto"/>
        <w:jc w:val="both"/>
        <w:rPr>
          <w:rStyle w:val="BodyTextChar"/>
          <w:sz w:val="24"/>
          <w:szCs w:val="24"/>
        </w:rPr>
      </w:pPr>
      <w:r w:rsidRPr="005F369C">
        <w:rPr>
          <w:rStyle w:val="BodyTextChar"/>
          <w:sz w:val="24"/>
          <w:szCs w:val="24"/>
        </w:rPr>
        <w:t>sustav upravljanja rizicima</w:t>
      </w:r>
    </w:p>
    <w:p w14:paraId="7AA27A79" w14:textId="77777777" w:rsidR="008A4BDD" w:rsidRDefault="00371F0E" w:rsidP="008A4BDD">
      <w:pPr>
        <w:pStyle w:val="BodyText"/>
        <w:numPr>
          <w:ilvl w:val="0"/>
          <w:numId w:val="4"/>
        </w:numPr>
        <w:tabs>
          <w:tab w:val="left" w:pos="642"/>
        </w:tabs>
        <w:spacing w:line="240" w:lineRule="auto"/>
        <w:jc w:val="both"/>
        <w:rPr>
          <w:rStyle w:val="BodyTextChar"/>
          <w:sz w:val="24"/>
          <w:szCs w:val="24"/>
        </w:rPr>
      </w:pPr>
      <w:r w:rsidRPr="008A4BDD">
        <w:rPr>
          <w:rStyle w:val="BodyTextChar"/>
          <w:sz w:val="24"/>
          <w:szCs w:val="24"/>
        </w:rPr>
        <w:t>sigurnosne zahtjeve za osoblje</w:t>
      </w:r>
    </w:p>
    <w:p w14:paraId="6DA47820" w14:textId="77777777" w:rsidR="008A4BDD" w:rsidRDefault="00371F0E" w:rsidP="008A4BDD">
      <w:pPr>
        <w:pStyle w:val="BodyText"/>
        <w:numPr>
          <w:ilvl w:val="0"/>
          <w:numId w:val="4"/>
        </w:numPr>
        <w:tabs>
          <w:tab w:val="left" w:pos="642"/>
        </w:tabs>
        <w:spacing w:line="240" w:lineRule="auto"/>
        <w:jc w:val="both"/>
        <w:rPr>
          <w:rStyle w:val="BodyTextChar"/>
          <w:sz w:val="24"/>
          <w:szCs w:val="24"/>
        </w:rPr>
      </w:pPr>
      <w:r w:rsidRPr="008A4BDD">
        <w:rPr>
          <w:rStyle w:val="BodyTextChar"/>
          <w:sz w:val="24"/>
          <w:szCs w:val="24"/>
        </w:rPr>
        <w:t>sigurnost sustava i prostora</w:t>
      </w:r>
    </w:p>
    <w:p w14:paraId="6577785E" w14:textId="77777777" w:rsidR="008A4BDD" w:rsidRDefault="00371F0E" w:rsidP="008A4BDD">
      <w:pPr>
        <w:pStyle w:val="BodyText"/>
        <w:numPr>
          <w:ilvl w:val="0"/>
          <w:numId w:val="4"/>
        </w:numPr>
        <w:tabs>
          <w:tab w:val="left" w:pos="642"/>
        </w:tabs>
        <w:spacing w:line="240" w:lineRule="auto"/>
        <w:jc w:val="both"/>
        <w:rPr>
          <w:rStyle w:val="BodyTextChar"/>
          <w:sz w:val="24"/>
          <w:szCs w:val="24"/>
        </w:rPr>
      </w:pPr>
      <w:r w:rsidRPr="008A4BDD">
        <w:rPr>
          <w:rStyle w:val="BodyTextChar"/>
          <w:sz w:val="24"/>
          <w:szCs w:val="24"/>
        </w:rPr>
        <w:t>upravljanje postupcima</w:t>
      </w:r>
    </w:p>
    <w:p w14:paraId="033B05FE" w14:textId="77777777" w:rsidR="008A4BDD" w:rsidRDefault="00371F0E" w:rsidP="008A4BDD">
      <w:pPr>
        <w:pStyle w:val="BodyText"/>
        <w:numPr>
          <w:ilvl w:val="0"/>
          <w:numId w:val="4"/>
        </w:numPr>
        <w:tabs>
          <w:tab w:val="left" w:pos="642"/>
        </w:tabs>
        <w:spacing w:line="240" w:lineRule="auto"/>
        <w:jc w:val="both"/>
        <w:rPr>
          <w:rStyle w:val="BodyTextChar"/>
          <w:sz w:val="24"/>
          <w:szCs w:val="24"/>
        </w:rPr>
      </w:pPr>
      <w:r w:rsidRPr="008A4BDD">
        <w:rPr>
          <w:rStyle w:val="BodyTextChar"/>
          <w:sz w:val="24"/>
          <w:szCs w:val="24"/>
        </w:rPr>
        <w:t>upravljanje sigurnosnim incidentima</w:t>
      </w:r>
    </w:p>
    <w:p w14:paraId="112853EC" w14:textId="77777777" w:rsidR="008A4BDD" w:rsidRDefault="00371F0E" w:rsidP="008A4BDD">
      <w:pPr>
        <w:pStyle w:val="BodyText"/>
        <w:numPr>
          <w:ilvl w:val="0"/>
          <w:numId w:val="4"/>
        </w:numPr>
        <w:tabs>
          <w:tab w:val="left" w:pos="642"/>
        </w:tabs>
        <w:spacing w:line="240" w:lineRule="auto"/>
        <w:jc w:val="both"/>
        <w:rPr>
          <w:rStyle w:val="BodyTextChar"/>
          <w:sz w:val="24"/>
          <w:szCs w:val="24"/>
        </w:rPr>
      </w:pPr>
      <w:r w:rsidRPr="008A4BDD">
        <w:rPr>
          <w:rStyle w:val="BodyTextChar"/>
          <w:sz w:val="24"/>
          <w:szCs w:val="24"/>
        </w:rPr>
        <w:t>upravljanje kontinuitetom poslovanja</w:t>
      </w:r>
    </w:p>
    <w:p w14:paraId="08E0F1AD" w14:textId="77777777" w:rsidR="008A4BDD" w:rsidRDefault="00371F0E" w:rsidP="008A4BDD">
      <w:pPr>
        <w:pStyle w:val="BodyText"/>
        <w:numPr>
          <w:ilvl w:val="0"/>
          <w:numId w:val="4"/>
        </w:numPr>
        <w:tabs>
          <w:tab w:val="left" w:pos="642"/>
        </w:tabs>
        <w:spacing w:line="240" w:lineRule="auto"/>
        <w:jc w:val="both"/>
        <w:rPr>
          <w:rStyle w:val="BodyTextChar"/>
          <w:sz w:val="24"/>
          <w:szCs w:val="24"/>
        </w:rPr>
      </w:pPr>
      <w:r w:rsidRPr="008A4BDD">
        <w:rPr>
          <w:rStyle w:val="BodyTextChar"/>
          <w:sz w:val="24"/>
          <w:szCs w:val="24"/>
        </w:rPr>
        <w:t>nadzor i testiranje sigurnosti</w:t>
      </w:r>
    </w:p>
    <w:p w14:paraId="61BCCE27" w14:textId="172FA167" w:rsidR="002360CB" w:rsidRDefault="00371F0E" w:rsidP="008A4BDD">
      <w:pPr>
        <w:pStyle w:val="BodyText"/>
        <w:numPr>
          <w:ilvl w:val="0"/>
          <w:numId w:val="4"/>
        </w:numPr>
        <w:tabs>
          <w:tab w:val="left" w:pos="642"/>
        </w:tabs>
        <w:spacing w:line="240" w:lineRule="auto"/>
        <w:jc w:val="both"/>
        <w:rPr>
          <w:rStyle w:val="BodyTextChar"/>
          <w:sz w:val="24"/>
          <w:szCs w:val="24"/>
        </w:rPr>
      </w:pPr>
      <w:r w:rsidRPr="008A4BDD">
        <w:rPr>
          <w:rStyle w:val="BodyTextChar"/>
          <w:sz w:val="24"/>
          <w:szCs w:val="24"/>
        </w:rPr>
        <w:lastRenderedPageBreak/>
        <w:t>svjesnost o sigurnosnim prijetnjama.</w:t>
      </w:r>
    </w:p>
    <w:p w14:paraId="194FBBD8" w14:textId="77777777" w:rsidR="009A0821" w:rsidRPr="008A4BDD" w:rsidRDefault="009A0821" w:rsidP="00AD3185">
      <w:pPr>
        <w:pStyle w:val="BodyText"/>
        <w:tabs>
          <w:tab w:val="left" w:pos="642"/>
        </w:tabs>
        <w:spacing w:line="240" w:lineRule="auto"/>
        <w:ind w:left="380" w:firstLine="0"/>
        <w:jc w:val="both"/>
        <w:rPr>
          <w:rStyle w:val="BodyTextChar"/>
          <w:sz w:val="24"/>
          <w:szCs w:val="24"/>
        </w:rPr>
      </w:pPr>
    </w:p>
    <w:p w14:paraId="233D950C" w14:textId="22E615A0" w:rsidR="002721F7" w:rsidRDefault="00305D96" w:rsidP="00521CD8">
      <w:pPr>
        <w:pStyle w:val="BodyText"/>
        <w:numPr>
          <w:ilvl w:val="0"/>
          <w:numId w:val="3"/>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 xml:space="preserve">Pri poduzimanju mjera iz stavka 1. i 2. ovog članka, </w:t>
      </w:r>
      <w:r w:rsidR="00727813" w:rsidRPr="005F369C">
        <w:rPr>
          <w:rStyle w:val="BodyTextChar"/>
          <w:sz w:val="24"/>
          <w:szCs w:val="24"/>
        </w:rPr>
        <w:t>operatori</w:t>
      </w:r>
      <w:r w:rsidR="00371F0E" w:rsidRPr="005F369C">
        <w:rPr>
          <w:rStyle w:val="BodyTextChar"/>
          <w:sz w:val="24"/>
          <w:szCs w:val="24"/>
        </w:rPr>
        <w:t xml:space="preserve"> u najvećoj mogućoj mjeri primjenjuju mjerodavne tehničke smjernice ENISA-e o sigurnosnim mjerama, prijetnjama te druge relevantne smjernice.</w:t>
      </w:r>
    </w:p>
    <w:p w14:paraId="6FD871E4" w14:textId="77777777" w:rsidR="009A0821" w:rsidRPr="005F369C" w:rsidRDefault="009A0821" w:rsidP="00AD3185">
      <w:pPr>
        <w:pStyle w:val="BodyText"/>
        <w:tabs>
          <w:tab w:val="left" w:pos="426"/>
        </w:tabs>
        <w:spacing w:line="240" w:lineRule="auto"/>
        <w:ind w:firstLine="0"/>
        <w:jc w:val="both"/>
        <w:rPr>
          <w:rStyle w:val="BodyTextChar"/>
          <w:sz w:val="24"/>
          <w:szCs w:val="24"/>
        </w:rPr>
      </w:pPr>
    </w:p>
    <w:p w14:paraId="0C8BAFE6" w14:textId="5D961EB4" w:rsidR="002721F7" w:rsidRDefault="00305D96" w:rsidP="00521CD8">
      <w:pPr>
        <w:pStyle w:val="BodyText"/>
        <w:numPr>
          <w:ilvl w:val="0"/>
          <w:numId w:val="3"/>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Popis referentnih normi za provođenje mjera iz stavka 1. i 2. ovog članka nalazi se u Dodatku 1. ovog Pravilnika.</w:t>
      </w:r>
    </w:p>
    <w:p w14:paraId="6324C85D" w14:textId="77777777" w:rsidR="009A0821" w:rsidRPr="005F369C" w:rsidRDefault="009A0821" w:rsidP="00AD3185">
      <w:pPr>
        <w:pStyle w:val="BodyText"/>
        <w:tabs>
          <w:tab w:val="left" w:pos="426"/>
        </w:tabs>
        <w:spacing w:line="240" w:lineRule="auto"/>
        <w:ind w:firstLine="0"/>
        <w:jc w:val="both"/>
        <w:rPr>
          <w:rStyle w:val="BodyTextChar"/>
          <w:sz w:val="24"/>
          <w:szCs w:val="24"/>
        </w:rPr>
      </w:pPr>
    </w:p>
    <w:p w14:paraId="0826F6ED" w14:textId="152783FC" w:rsidR="002721F7" w:rsidRDefault="00305D96" w:rsidP="00521CD8">
      <w:pPr>
        <w:pStyle w:val="BodyText"/>
        <w:numPr>
          <w:ilvl w:val="0"/>
          <w:numId w:val="3"/>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Mjerama iz stavka 2. ovog članka mora se osigurati i primjena sigurnosne politike kod obrade i zaštite osobnih podataka.</w:t>
      </w:r>
    </w:p>
    <w:p w14:paraId="27FF191D" w14:textId="77777777" w:rsidR="009A0821" w:rsidRPr="005F369C" w:rsidRDefault="009A0821" w:rsidP="00AD3185">
      <w:pPr>
        <w:pStyle w:val="BodyText"/>
        <w:tabs>
          <w:tab w:val="left" w:pos="426"/>
        </w:tabs>
        <w:spacing w:line="240" w:lineRule="auto"/>
        <w:ind w:firstLine="0"/>
        <w:jc w:val="both"/>
        <w:rPr>
          <w:rStyle w:val="BodyTextChar"/>
          <w:sz w:val="24"/>
          <w:szCs w:val="24"/>
        </w:rPr>
      </w:pPr>
    </w:p>
    <w:p w14:paraId="5FA03567" w14:textId="488A536F" w:rsidR="009A0821" w:rsidRDefault="00305D96" w:rsidP="00AD3185">
      <w:pPr>
        <w:pStyle w:val="BodyText"/>
        <w:numPr>
          <w:ilvl w:val="0"/>
          <w:numId w:val="3"/>
        </w:numPr>
        <w:tabs>
          <w:tab w:val="left" w:pos="426"/>
        </w:tabs>
        <w:spacing w:line="240" w:lineRule="auto"/>
        <w:ind w:firstLine="0"/>
        <w:jc w:val="both"/>
        <w:rPr>
          <w:rStyle w:val="BodyTextChar"/>
          <w:sz w:val="24"/>
          <w:szCs w:val="24"/>
        </w:rPr>
      </w:pPr>
      <w:r>
        <w:rPr>
          <w:rStyle w:val="BodyTextChar"/>
          <w:sz w:val="24"/>
          <w:szCs w:val="24"/>
        </w:rPr>
        <w:t xml:space="preserve"> </w:t>
      </w:r>
      <w:r w:rsidR="00727813" w:rsidRPr="005F369C">
        <w:rPr>
          <w:rStyle w:val="BodyTextChar"/>
          <w:sz w:val="24"/>
          <w:szCs w:val="24"/>
        </w:rPr>
        <w:t>Operatori</w:t>
      </w:r>
      <w:r w:rsidR="00371F0E" w:rsidRPr="005F369C">
        <w:rPr>
          <w:rStyle w:val="BodyTextChar"/>
          <w:sz w:val="24"/>
          <w:szCs w:val="24"/>
        </w:rPr>
        <w:t xml:space="preserve"> </w:t>
      </w:r>
      <w:r w:rsidR="00280E84">
        <w:rPr>
          <w:rStyle w:val="BodyTextChar"/>
          <w:sz w:val="24"/>
          <w:szCs w:val="24"/>
        </w:rPr>
        <w:t xml:space="preserve">su obvezni </w:t>
      </w:r>
      <w:r w:rsidR="00371F0E" w:rsidRPr="005F369C">
        <w:rPr>
          <w:rStyle w:val="BodyTextChar"/>
          <w:sz w:val="24"/>
          <w:szCs w:val="24"/>
        </w:rPr>
        <w:t>dokumentirati poduzete i implementirane mjere iz stavka 2. ovog članka te ih učiniti dostupnim Agenciji na njezin zahtjev.</w:t>
      </w:r>
      <w:r w:rsidR="00C06D4A" w:rsidRPr="005F369C">
        <w:rPr>
          <w:rStyle w:val="BodyTextChar"/>
          <w:rFonts w:eastAsia="Microsoft Sans Serif"/>
          <w:sz w:val="24"/>
          <w:szCs w:val="24"/>
        </w:rPr>
        <w:t xml:space="preserve"> </w:t>
      </w:r>
      <w:r w:rsidR="00C06D4A" w:rsidRPr="005F369C">
        <w:rPr>
          <w:rStyle w:val="BodyTextChar"/>
          <w:sz w:val="24"/>
          <w:szCs w:val="24"/>
        </w:rPr>
        <w:t>Agencija nadzire mjere koje u provedbi ovog članka poduzimaju operatori te može predlagati zaštitne mjere u skladu s odgovarajućom razinom sigurnosti.</w:t>
      </w:r>
    </w:p>
    <w:p w14:paraId="0E646847" w14:textId="77777777" w:rsidR="00AD3185" w:rsidRPr="00AD3185" w:rsidRDefault="00AD3185" w:rsidP="00AD3185">
      <w:pPr>
        <w:pStyle w:val="BodyText"/>
        <w:tabs>
          <w:tab w:val="left" w:pos="426"/>
        </w:tabs>
        <w:spacing w:line="240" w:lineRule="auto"/>
        <w:ind w:firstLine="0"/>
        <w:jc w:val="both"/>
        <w:rPr>
          <w:rStyle w:val="BodyTextChar"/>
          <w:sz w:val="24"/>
          <w:szCs w:val="24"/>
        </w:rPr>
      </w:pPr>
    </w:p>
    <w:p w14:paraId="4528FDC1" w14:textId="43ED366C" w:rsidR="00856079" w:rsidRDefault="00305D96" w:rsidP="00856079">
      <w:pPr>
        <w:pStyle w:val="BodyText"/>
        <w:numPr>
          <w:ilvl w:val="0"/>
          <w:numId w:val="3"/>
        </w:numPr>
        <w:tabs>
          <w:tab w:val="left" w:pos="426"/>
        </w:tabs>
        <w:spacing w:after="160" w:line="240" w:lineRule="auto"/>
        <w:ind w:firstLine="0"/>
        <w:jc w:val="both"/>
        <w:rPr>
          <w:rStyle w:val="BodyTextChar"/>
          <w:sz w:val="24"/>
          <w:szCs w:val="24"/>
        </w:rPr>
      </w:pPr>
      <w:r w:rsidRPr="00A85A98">
        <w:rPr>
          <w:rStyle w:val="BodyTextChar"/>
          <w:sz w:val="24"/>
          <w:szCs w:val="24"/>
        </w:rPr>
        <w:t xml:space="preserve"> </w:t>
      </w:r>
      <w:r w:rsidR="00B47EF9" w:rsidRPr="00A85A98">
        <w:rPr>
          <w:rStyle w:val="BodyTextChar"/>
          <w:sz w:val="24"/>
          <w:szCs w:val="24"/>
        </w:rPr>
        <w:t>Operatori</w:t>
      </w:r>
      <w:r w:rsidR="00371F0E" w:rsidRPr="00A85A98">
        <w:rPr>
          <w:rStyle w:val="BodyTextChar"/>
          <w:sz w:val="24"/>
          <w:szCs w:val="24"/>
        </w:rPr>
        <w:t xml:space="preserve"> koji imaju više od 100 000 korisnika </w:t>
      </w:r>
      <w:r w:rsidR="00280E84">
        <w:rPr>
          <w:rStyle w:val="BodyTextChar"/>
          <w:sz w:val="24"/>
          <w:szCs w:val="24"/>
        </w:rPr>
        <w:t>obvezni su</w:t>
      </w:r>
      <w:r w:rsidR="00280E84" w:rsidRPr="00A85A98">
        <w:rPr>
          <w:rStyle w:val="BodyTextChar"/>
          <w:sz w:val="24"/>
          <w:szCs w:val="24"/>
        </w:rPr>
        <w:t xml:space="preserve"> </w:t>
      </w:r>
      <w:r w:rsidR="00371F0E" w:rsidRPr="00A85A98">
        <w:rPr>
          <w:rStyle w:val="BodyTextChar"/>
          <w:sz w:val="24"/>
          <w:szCs w:val="24"/>
        </w:rPr>
        <w:t>elektroničkim putem jednom godišnje, najkasnije do kraja mjeseca siječnja, dostaviti Agenciji politik</w:t>
      </w:r>
      <w:r w:rsidR="00912C87" w:rsidRPr="00A85A98">
        <w:rPr>
          <w:rStyle w:val="BodyTextChar"/>
          <w:sz w:val="24"/>
          <w:szCs w:val="24"/>
        </w:rPr>
        <w:t>e</w:t>
      </w:r>
      <w:r w:rsidR="00743E77" w:rsidRPr="00A85A98">
        <w:rPr>
          <w:rStyle w:val="BodyTextChar"/>
          <w:sz w:val="24"/>
          <w:szCs w:val="24"/>
        </w:rPr>
        <w:t xml:space="preserve"> informacijsk</w:t>
      </w:r>
      <w:r w:rsidR="00912C87" w:rsidRPr="00A85A98">
        <w:rPr>
          <w:rStyle w:val="BodyTextChar"/>
          <w:sz w:val="24"/>
          <w:szCs w:val="24"/>
        </w:rPr>
        <w:t>e</w:t>
      </w:r>
      <w:r w:rsidR="00743E77" w:rsidRPr="00A85A98">
        <w:rPr>
          <w:rStyle w:val="BodyTextChar"/>
          <w:sz w:val="24"/>
          <w:szCs w:val="24"/>
        </w:rPr>
        <w:t xml:space="preserve"> sigurnosti</w:t>
      </w:r>
      <w:r w:rsidR="00371F0E" w:rsidRPr="00A85A98">
        <w:rPr>
          <w:rStyle w:val="BodyTextChar"/>
          <w:sz w:val="24"/>
          <w:szCs w:val="24"/>
        </w:rPr>
        <w:t xml:space="preserve"> za prethodnu godinu, a na zahtjev Agencije i više puta tijekom godine. </w:t>
      </w:r>
      <w:r w:rsidR="00FA664C" w:rsidRPr="00A85A98">
        <w:rPr>
          <w:rStyle w:val="BodyTextChar"/>
          <w:sz w:val="24"/>
          <w:szCs w:val="24"/>
        </w:rPr>
        <w:t>Operatori</w:t>
      </w:r>
      <w:r w:rsidR="00371F0E" w:rsidRPr="00A85A98">
        <w:rPr>
          <w:rStyle w:val="BodyTextChar"/>
          <w:sz w:val="24"/>
          <w:szCs w:val="24"/>
        </w:rPr>
        <w:t xml:space="preserve"> koji imaju manje od 100 000 korisnika </w:t>
      </w:r>
      <w:r w:rsidR="000E02B0" w:rsidRPr="00A85A98">
        <w:rPr>
          <w:rStyle w:val="BodyTextChar"/>
          <w:sz w:val="24"/>
          <w:szCs w:val="24"/>
        </w:rPr>
        <w:t>moraju</w:t>
      </w:r>
      <w:r w:rsidR="00371F0E" w:rsidRPr="00A85A98">
        <w:rPr>
          <w:rStyle w:val="BodyTextChar"/>
          <w:sz w:val="24"/>
          <w:szCs w:val="24"/>
        </w:rPr>
        <w:t xml:space="preserve"> dostaviti Agenciji  politiku </w:t>
      </w:r>
      <w:r w:rsidR="002D76B8" w:rsidRPr="00A85A98">
        <w:rPr>
          <w:rStyle w:val="BodyTextChar"/>
          <w:sz w:val="24"/>
          <w:szCs w:val="24"/>
        </w:rPr>
        <w:t xml:space="preserve">informacijske sigurnosti </w:t>
      </w:r>
      <w:r w:rsidR="00371F0E" w:rsidRPr="00A85A98">
        <w:rPr>
          <w:rStyle w:val="BodyTextChar"/>
          <w:sz w:val="24"/>
          <w:szCs w:val="24"/>
        </w:rPr>
        <w:t>na njezin zahtjev.</w:t>
      </w:r>
    </w:p>
    <w:p w14:paraId="7E4D98FC" w14:textId="5F9CFE7F" w:rsidR="007624C0" w:rsidRPr="007624C0" w:rsidRDefault="007624C0" w:rsidP="007624C0">
      <w:pPr>
        <w:pStyle w:val="BodyText"/>
        <w:tabs>
          <w:tab w:val="left" w:pos="426"/>
        </w:tabs>
        <w:spacing w:after="160" w:line="240" w:lineRule="auto"/>
        <w:ind w:firstLine="0"/>
        <w:jc w:val="both"/>
        <w:rPr>
          <w:rStyle w:val="BodyTextChar"/>
          <w:sz w:val="24"/>
          <w:szCs w:val="24"/>
        </w:rPr>
      </w:pPr>
    </w:p>
    <w:p w14:paraId="0F66A169" w14:textId="7315B22B" w:rsidR="00856079" w:rsidRPr="00BC4785" w:rsidRDefault="00371F0E" w:rsidP="00BC4785">
      <w:pPr>
        <w:pStyle w:val="BodyText"/>
        <w:jc w:val="center"/>
        <w:rPr>
          <w:rStyle w:val="BodyTextChar"/>
          <w:rFonts w:eastAsia="Sylfaen"/>
          <w:sz w:val="24"/>
          <w:szCs w:val="24"/>
        </w:rPr>
      </w:pPr>
      <w:r w:rsidRPr="00BC4785">
        <w:rPr>
          <w:rStyle w:val="BodyTextChar"/>
          <w:rFonts w:eastAsia="Sylfaen"/>
          <w:sz w:val="24"/>
          <w:szCs w:val="24"/>
        </w:rPr>
        <w:t>Sigurnost 5G mreža i usluga</w:t>
      </w:r>
    </w:p>
    <w:p w14:paraId="129C7C31" w14:textId="6F4AF05D" w:rsidR="002721F7" w:rsidRPr="00BC4785" w:rsidRDefault="00371F0E" w:rsidP="00BC4785">
      <w:pPr>
        <w:pStyle w:val="Heading2"/>
        <w:spacing w:before="0"/>
        <w:ind w:right="0"/>
        <w:rPr>
          <w:b w:val="0"/>
          <w:sz w:val="24"/>
          <w:szCs w:val="24"/>
        </w:rPr>
      </w:pPr>
      <w:r w:rsidRPr="00BC4785">
        <w:rPr>
          <w:b w:val="0"/>
          <w:sz w:val="24"/>
          <w:szCs w:val="24"/>
        </w:rPr>
        <w:t>Članak 4.</w:t>
      </w:r>
    </w:p>
    <w:p w14:paraId="28F41AF8" w14:textId="77777777" w:rsidR="00856079" w:rsidRPr="005F369C" w:rsidRDefault="00856079" w:rsidP="00856079">
      <w:pPr>
        <w:pStyle w:val="BodyText"/>
        <w:spacing w:line="240" w:lineRule="auto"/>
        <w:ind w:firstLine="0"/>
        <w:jc w:val="center"/>
        <w:rPr>
          <w:rStyle w:val="BodyTextChar"/>
          <w:sz w:val="24"/>
          <w:szCs w:val="24"/>
        </w:rPr>
      </w:pPr>
    </w:p>
    <w:p w14:paraId="18552E82" w14:textId="202D8FBB" w:rsidR="002721F7" w:rsidRDefault="00305D96" w:rsidP="006C4B79">
      <w:pPr>
        <w:pStyle w:val="BodyText"/>
        <w:numPr>
          <w:ilvl w:val="0"/>
          <w:numId w:val="5"/>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U odnosu na 5G mreže, politika</w:t>
      </w:r>
      <w:r w:rsidR="00276B96" w:rsidRPr="005F369C">
        <w:rPr>
          <w:rStyle w:val="BodyTextChar"/>
          <w:sz w:val="24"/>
          <w:szCs w:val="24"/>
        </w:rPr>
        <w:t xml:space="preserve"> informacijske sigurnosti</w:t>
      </w:r>
      <w:r w:rsidR="00371F0E" w:rsidRPr="005F369C">
        <w:rPr>
          <w:rStyle w:val="BodyTextChar"/>
          <w:sz w:val="24"/>
          <w:szCs w:val="24"/>
        </w:rPr>
        <w:t xml:space="preserve"> mora sadržavati i popis kritičnih mrežnih komponenti i osjetljivih dijelova 5G mreže, uzimajući u obzir popis kritičnih i osjetljivih dijelova 5G mreže definiran dokumentom EU koordinirana procjena rizika </w:t>
      </w:r>
      <w:proofErr w:type="spellStart"/>
      <w:r w:rsidR="00371F0E" w:rsidRPr="005F369C">
        <w:rPr>
          <w:rStyle w:val="BodyTextChar"/>
          <w:sz w:val="24"/>
          <w:szCs w:val="24"/>
        </w:rPr>
        <w:t>kibernetičke</w:t>
      </w:r>
      <w:proofErr w:type="spellEnd"/>
      <w:r w:rsidR="00371F0E" w:rsidRPr="005F369C">
        <w:rPr>
          <w:rStyle w:val="BodyTextChar"/>
          <w:sz w:val="24"/>
          <w:szCs w:val="24"/>
        </w:rPr>
        <w:t xml:space="preserve"> sigurnosti u 5G mrežama.</w:t>
      </w:r>
    </w:p>
    <w:p w14:paraId="129B840C" w14:textId="73257F12" w:rsidR="009A0821" w:rsidRDefault="009A0821" w:rsidP="00CF605F">
      <w:pPr>
        <w:pStyle w:val="BodyText"/>
        <w:tabs>
          <w:tab w:val="left" w:pos="426"/>
        </w:tabs>
        <w:spacing w:line="240" w:lineRule="auto"/>
        <w:ind w:firstLine="0"/>
        <w:jc w:val="both"/>
        <w:rPr>
          <w:rStyle w:val="BodyTextChar"/>
          <w:sz w:val="24"/>
          <w:szCs w:val="24"/>
        </w:rPr>
      </w:pPr>
    </w:p>
    <w:p w14:paraId="16E5E860" w14:textId="3BFE3AC9" w:rsidR="002721F7" w:rsidRPr="005F369C" w:rsidRDefault="00371F0E" w:rsidP="006C4B79">
      <w:pPr>
        <w:pStyle w:val="BodyText"/>
        <w:numPr>
          <w:ilvl w:val="0"/>
          <w:numId w:val="5"/>
        </w:numPr>
        <w:tabs>
          <w:tab w:val="left" w:pos="426"/>
        </w:tabs>
        <w:spacing w:line="240" w:lineRule="auto"/>
        <w:ind w:firstLine="0"/>
        <w:jc w:val="both"/>
        <w:rPr>
          <w:rStyle w:val="BodyTextChar"/>
          <w:sz w:val="24"/>
          <w:szCs w:val="24"/>
        </w:rPr>
      </w:pPr>
      <w:r w:rsidRPr="005F369C">
        <w:rPr>
          <w:rStyle w:val="BodyTextChar"/>
          <w:sz w:val="24"/>
          <w:szCs w:val="24"/>
        </w:rPr>
        <w:t xml:space="preserve">Uz mjere iz članka 3. stavka 2. ovoga Pravilnika, </w:t>
      </w:r>
      <w:r w:rsidR="00B4452A" w:rsidRPr="005F369C">
        <w:rPr>
          <w:rStyle w:val="BodyTextChar"/>
          <w:sz w:val="24"/>
          <w:szCs w:val="24"/>
        </w:rPr>
        <w:t xml:space="preserve">operatori </w:t>
      </w:r>
      <w:r w:rsidRPr="005F369C">
        <w:rPr>
          <w:rStyle w:val="BodyTextChar"/>
          <w:sz w:val="24"/>
          <w:szCs w:val="24"/>
        </w:rPr>
        <w:t xml:space="preserve">za 5G </w:t>
      </w:r>
      <w:r w:rsidR="000E02B0" w:rsidRPr="005F369C">
        <w:rPr>
          <w:rStyle w:val="BodyTextChar"/>
          <w:sz w:val="24"/>
          <w:szCs w:val="24"/>
        </w:rPr>
        <w:t xml:space="preserve">moraju </w:t>
      </w:r>
      <w:r w:rsidRPr="005F369C">
        <w:rPr>
          <w:rStyle w:val="BodyTextChar"/>
          <w:sz w:val="24"/>
          <w:szCs w:val="24"/>
        </w:rPr>
        <w:t>implementirati sljedeće dodatne tehničke i organizacijske mjere:</w:t>
      </w:r>
    </w:p>
    <w:p w14:paraId="0D1078BB" w14:textId="77777777" w:rsidR="002721F7" w:rsidRPr="005F369C"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t xml:space="preserve">oprema za kritične i osjetljive dijelove 5G mreže mora zadovoljavati mjerodavne 5G standarde, osobito 3GPP standarde sukladno mjerodavnim smjernicama ENISA-e, kao i primjenjive EU i nacionalne programe (certifikacijske sheme) </w:t>
      </w:r>
      <w:proofErr w:type="spellStart"/>
      <w:r w:rsidRPr="005F369C">
        <w:rPr>
          <w:rStyle w:val="BodyTextChar"/>
          <w:sz w:val="24"/>
          <w:szCs w:val="24"/>
        </w:rPr>
        <w:t>kibernetičke</w:t>
      </w:r>
      <w:proofErr w:type="spellEnd"/>
      <w:r w:rsidRPr="005F369C">
        <w:rPr>
          <w:rStyle w:val="BodyTextChar"/>
          <w:sz w:val="24"/>
          <w:szCs w:val="24"/>
        </w:rPr>
        <w:t xml:space="preserve"> sigurnosti</w:t>
      </w:r>
    </w:p>
    <w:p w14:paraId="4BF446D8" w14:textId="77777777" w:rsidR="002721F7" w:rsidRPr="005F369C"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t>sustav sigurnosti opskrbe 5G opreme, što između ostalog uključuje procjenu sigurnosti svih odabranih izvođača, proizvođača i njihovih dobavljača, te sustav nadzora nad načinom i kvalitetom pružanja ugovorenih poslova i usluga uz odgovarajuću primjenu mjerodavnih smjernica ENISA-e vezano uz nabavu sigurnih IKT procesa, proizvoda i usluga</w:t>
      </w:r>
    </w:p>
    <w:p w14:paraId="00553AC7" w14:textId="77777777" w:rsidR="00DC4712"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t>korištenje dobavljača koji dokažu odgovarajuću razinu dugoročne održivosti/otpornosti opreme i/ili IKT procesa, proizvoda i usluga</w:t>
      </w:r>
    </w:p>
    <w:p w14:paraId="6651AABB" w14:textId="63AD0993" w:rsidR="002721F7" w:rsidRPr="00DC4712" w:rsidRDefault="00371F0E" w:rsidP="00F41ECF">
      <w:pPr>
        <w:pStyle w:val="BodyText"/>
        <w:numPr>
          <w:ilvl w:val="0"/>
          <w:numId w:val="6"/>
        </w:numPr>
        <w:tabs>
          <w:tab w:val="left" w:pos="642"/>
        </w:tabs>
        <w:spacing w:line="240" w:lineRule="auto"/>
        <w:jc w:val="both"/>
        <w:rPr>
          <w:rStyle w:val="BodyTextChar"/>
          <w:sz w:val="24"/>
          <w:szCs w:val="24"/>
        </w:rPr>
      </w:pPr>
      <w:r w:rsidRPr="00DC4712">
        <w:rPr>
          <w:rStyle w:val="BodyTextChar"/>
          <w:sz w:val="24"/>
          <w:szCs w:val="24"/>
        </w:rPr>
        <w:t>provođenje sigurnosne kontrole u skladu s mjerodavnim standardima za sigurnost 5G mreža i usluga</w:t>
      </w:r>
    </w:p>
    <w:p w14:paraId="660FAE0F" w14:textId="77777777" w:rsidR="002721F7" w:rsidRPr="005F369C"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t>sustav ograničenja i nadzora udaljenog pristupa kritičnom dijelu mreže i informacijskom sustavu od trećih strana te implementacija, gdje je moguće, principa najmanje privilegiranog i podjela dužnosti</w:t>
      </w:r>
    </w:p>
    <w:p w14:paraId="02956565" w14:textId="77777777" w:rsidR="002721F7" w:rsidRPr="005F369C"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t>operativni centar (NOC) i sigurnosno-operativni centar (SOC) mora se nalaziti na području neke od zemalja članicama Europske unije</w:t>
      </w:r>
    </w:p>
    <w:p w14:paraId="385F9568" w14:textId="77777777" w:rsidR="002721F7" w:rsidRPr="005F369C"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lastRenderedPageBreak/>
        <w:t>NOC i SOC, svako u svom djelokrugu rada, moraju provoditi nadzor kritičnih mrežnih komponenti i osjetljivih dijelova 5G mreža u svrhu pravovremenog otkrivanja nepravilnosti te prepoznavanja i sprečavanja prijetnji</w:t>
      </w:r>
    </w:p>
    <w:p w14:paraId="45F375B9" w14:textId="77777777" w:rsidR="002721F7" w:rsidRPr="005F369C"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t>mjere zaštite upravljanja prometom komunikacijskih mreža ili usluga kako bi se spriječile neovlaštene promjene na mrežnim ili uslužnim komponentama</w:t>
      </w:r>
    </w:p>
    <w:p w14:paraId="27F81ADE" w14:textId="77777777" w:rsidR="002721F7" w:rsidRPr="005F369C"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t>mjere fizičke zaštite MEC-a (</w:t>
      </w:r>
      <w:proofErr w:type="spellStart"/>
      <w:r w:rsidRPr="005F369C">
        <w:rPr>
          <w:rStyle w:val="BodyTextChar"/>
          <w:sz w:val="24"/>
          <w:szCs w:val="24"/>
        </w:rPr>
        <w:t>Multi-access</w:t>
      </w:r>
      <w:proofErr w:type="spellEnd"/>
      <w:r w:rsidRPr="005F369C">
        <w:rPr>
          <w:rStyle w:val="BodyTextChar"/>
          <w:sz w:val="24"/>
          <w:szCs w:val="24"/>
        </w:rPr>
        <w:t xml:space="preserve"> </w:t>
      </w:r>
      <w:proofErr w:type="spellStart"/>
      <w:r w:rsidRPr="005F369C">
        <w:rPr>
          <w:rStyle w:val="BodyTextChar"/>
          <w:sz w:val="24"/>
          <w:szCs w:val="24"/>
        </w:rPr>
        <w:t>Edge</w:t>
      </w:r>
      <w:proofErr w:type="spellEnd"/>
      <w:r w:rsidRPr="005F369C">
        <w:rPr>
          <w:rStyle w:val="BodyTextChar"/>
          <w:sz w:val="24"/>
          <w:szCs w:val="24"/>
        </w:rPr>
        <w:t xml:space="preserve"> </w:t>
      </w:r>
      <w:proofErr w:type="spellStart"/>
      <w:r w:rsidRPr="005F369C">
        <w:rPr>
          <w:rStyle w:val="BodyTextChar"/>
          <w:sz w:val="24"/>
          <w:szCs w:val="24"/>
        </w:rPr>
        <w:t>Computing</w:t>
      </w:r>
      <w:proofErr w:type="spellEnd"/>
      <w:r w:rsidRPr="005F369C">
        <w:rPr>
          <w:rStyle w:val="BodyTextChar"/>
          <w:sz w:val="24"/>
          <w:szCs w:val="24"/>
        </w:rPr>
        <w:t>) i baznih stanica temeljeno na procjeni rizika primjerice s obzirom na to gdje se komponente raspoređuju i koriste, te posebne mjere pristupa ograničenom broju sigurnosno provjerenom, kvalificiranom osoblju uz ograničen i nadziran pristup trećih strana</w:t>
      </w:r>
    </w:p>
    <w:p w14:paraId="3861C8DE" w14:textId="77777777" w:rsidR="00DC4712" w:rsidRDefault="00371F0E" w:rsidP="00F41ECF">
      <w:pPr>
        <w:pStyle w:val="BodyText"/>
        <w:numPr>
          <w:ilvl w:val="0"/>
          <w:numId w:val="6"/>
        </w:numPr>
        <w:tabs>
          <w:tab w:val="left" w:pos="642"/>
        </w:tabs>
        <w:spacing w:line="240" w:lineRule="auto"/>
        <w:jc w:val="both"/>
        <w:rPr>
          <w:rStyle w:val="BodyTextChar"/>
          <w:sz w:val="24"/>
          <w:szCs w:val="24"/>
        </w:rPr>
      </w:pPr>
      <w:r w:rsidRPr="005F369C">
        <w:rPr>
          <w:rStyle w:val="BodyTextChar"/>
          <w:sz w:val="24"/>
          <w:szCs w:val="24"/>
        </w:rPr>
        <w:t xml:space="preserve">alati i procesi za osiguravanje integriteta softvera prilikom njegovog ažuriranja i primjene sigurnosnih zakrpa, pouzdane identifikacije i praćenja promjena i statusa zakrpa, osobito u </w:t>
      </w:r>
      <w:proofErr w:type="spellStart"/>
      <w:r w:rsidRPr="005F369C">
        <w:rPr>
          <w:rStyle w:val="BodyTextChar"/>
          <w:sz w:val="24"/>
          <w:szCs w:val="24"/>
        </w:rPr>
        <w:t>virtualiziranim</w:t>
      </w:r>
      <w:proofErr w:type="spellEnd"/>
      <w:r w:rsidRPr="005F369C">
        <w:rPr>
          <w:rStyle w:val="BodyTextChar"/>
          <w:sz w:val="24"/>
          <w:szCs w:val="24"/>
        </w:rPr>
        <w:t xml:space="preserve"> mrežnim funkcijama</w:t>
      </w:r>
    </w:p>
    <w:p w14:paraId="4264CA59" w14:textId="51CBEA0F" w:rsidR="002721F7" w:rsidRDefault="00371F0E" w:rsidP="00F41ECF">
      <w:pPr>
        <w:pStyle w:val="BodyText"/>
        <w:numPr>
          <w:ilvl w:val="0"/>
          <w:numId w:val="6"/>
        </w:numPr>
        <w:tabs>
          <w:tab w:val="left" w:pos="642"/>
        </w:tabs>
        <w:spacing w:line="240" w:lineRule="auto"/>
        <w:jc w:val="both"/>
        <w:rPr>
          <w:rStyle w:val="BodyTextChar"/>
          <w:sz w:val="24"/>
          <w:szCs w:val="24"/>
        </w:rPr>
      </w:pPr>
      <w:r w:rsidRPr="00DC4712">
        <w:rPr>
          <w:rStyle w:val="BodyTextChar"/>
          <w:sz w:val="24"/>
          <w:szCs w:val="24"/>
        </w:rPr>
        <w:t>procedure u svrhu oporavka u slučaju incidenata koji ima utjecaj i na međuovisne kritične sektore i usluge.</w:t>
      </w:r>
    </w:p>
    <w:p w14:paraId="16DF228F" w14:textId="77777777" w:rsidR="00970AD2" w:rsidRPr="00DC4712" w:rsidRDefault="00970AD2" w:rsidP="00563B81">
      <w:pPr>
        <w:pStyle w:val="BodyText"/>
        <w:tabs>
          <w:tab w:val="left" w:pos="642"/>
        </w:tabs>
        <w:spacing w:line="240" w:lineRule="auto"/>
        <w:ind w:left="380" w:firstLine="0"/>
        <w:jc w:val="both"/>
        <w:rPr>
          <w:rStyle w:val="BodyTextChar"/>
          <w:sz w:val="24"/>
          <w:szCs w:val="24"/>
        </w:rPr>
      </w:pPr>
    </w:p>
    <w:p w14:paraId="40D7D0D4" w14:textId="093D8B04" w:rsidR="00297D7A" w:rsidRDefault="00305D96" w:rsidP="00297D7A">
      <w:pPr>
        <w:pStyle w:val="BodyText"/>
        <w:numPr>
          <w:ilvl w:val="0"/>
          <w:numId w:val="5"/>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 xml:space="preserve">Pri poduzimanju mjera iz stavka 2. ovog članka, </w:t>
      </w:r>
      <w:r w:rsidR="00FA664C" w:rsidRPr="005F369C">
        <w:rPr>
          <w:rStyle w:val="BodyTextChar"/>
          <w:sz w:val="24"/>
          <w:szCs w:val="24"/>
        </w:rPr>
        <w:t>operator</w:t>
      </w:r>
      <w:r w:rsidR="00371F0E" w:rsidRPr="005F369C">
        <w:rPr>
          <w:rStyle w:val="BodyTextChar"/>
          <w:sz w:val="24"/>
          <w:szCs w:val="24"/>
        </w:rPr>
        <w:t>i u najvećoj mogućoj mjeri primjenjuju mjerodavne tehničke smjernice ENISA-e o sigurnosnim mjerama 5G mreža.</w:t>
      </w:r>
    </w:p>
    <w:p w14:paraId="190ABB5F" w14:textId="77777777" w:rsidR="00970AD2" w:rsidRDefault="00970AD2" w:rsidP="00563B81">
      <w:pPr>
        <w:pStyle w:val="BodyText"/>
        <w:tabs>
          <w:tab w:val="left" w:pos="426"/>
        </w:tabs>
        <w:spacing w:line="240" w:lineRule="auto"/>
        <w:ind w:firstLine="0"/>
        <w:jc w:val="both"/>
        <w:rPr>
          <w:rStyle w:val="BodyTextChar"/>
          <w:sz w:val="24"/>
          <w:szCs w:val="24"/>
        </w:rPr>
      </w:pPr>
    </w:p>
    <w:p w14:paraId="73D4D0B6" w14:textId="0454E475" w:rsidR="00395F17" w:rsidRPr="00297D7A" w:rsidRDefault="00FA664C" w:rsidP="00297D7A">
      <w:pPr>
        <w:pStyle w:val="BodyText"/>
        <w:numPr>
          <w:ilvl w:val="0"/>
          <w:numId w:val="5"/>
        </w:numPr>
        <w:tabs>
          <w:tab w:val="left" w:pos="426"/>
        </w:tabs>
        <w:spacing w:line="240" w:lineRule="auto"/>
        <w:ind w:firstLine="0"/>
        <w:jc w:val="both"/>
        <w:rPr>
          <w:rStyle w:val="BodyTextChar"/>
          <w:sz w:val="24"/>
          <w:szCs w:val="24"/>
        </w:rPr>
      </w:pPr>
      <w:r w:rsidRPr="00297D7A">
        <w:rPr>
          <w:rStyle w:val="BodyTextChar"/>
          <w:sz w:val="24"/>
          <w:szCs w:val="24"/>
        </w:rPr>
        <w:t>Operatori</w:t>
      </w:r>
      <w:r w:rsidR="00371F0E" w:rsidRPr="00297D7A">
        <w:rPr>
          <w:rStyle w:val="BodyTextChar"/>
          <w:sz w:val="24"/>
          <w:szCs w:val="24"/>
        </w:rPr>
        <w:t xml:space="preserve"> </w:t>
      </w:r>
      <w:r w:rsidR="005E6790">
        <w:rPr>
          <w:rStyle w:val="BodyTextChar"/>
          <w:sz w:val="24"/>
          <w:szCs w:val="24"/>
        </w:rPr>
        <w:t xml:space="preserve">su </w:t>
      </w:r>
      <w:proofErr w:type="spellStart"/>
      <w:r w:rsidR="005E6790">
        <w:rPr>
          <w:rStyle w:val="BodyTextChar"/>
          <w:sz w:val="24"/>
          <w:szCs w:val="24"/>
        </w:rPr>
        <w:t>obvezni</w:t>
      </w:r>
      <w:r w:rsidR="00371F0E" w:rsidRPr="00297D7A">
        <w:rPr>
          <w:rStyle w:val="BodyTextChar"/>
          <w:sz w:val="24"/>
          <w:szCs w:val="24"/>
        </w:rPr>
        <w:t>dokumentirati</w:t>
      </w:r>
      <w:proofErr w:type="spellEnd"/>
      <w:r w:rsidR="00371F0E" w:rsidRPr="00297D7A">
        <w:rPr>
          <w:rStyle w:val="BodyTextChar"/>
          <w:sz w:val="24"/>
          <w:szCs w:val="24"/>
        </w:rPr>
        <w:t xml:space="preserve"> mjere iz stavka 2. ovog članka.</w:t>
      </w:r>
    </w:p>
    <w:p w14:paraId="7DD6549E" w14:textId="77777777" w:rsidR="00BB7010" w:rsidRDefault="00BB7010" w:rsidP="00BB7010">
      <w:pPr>
        <w:pStyle w:val="BodyText"/>
        <w:spacing w:after="60" w:line="360" w:lineRule="auto"/>
        <w:ind w:firstLine="0"/>
        <w:jc w:val="center"/>
        <w:rPr>
          <w:rStyle w:val="BodyTextChar"/>
          <w:sz w:val="24"/>
          <w:szCs w:val="24"/>
        </w:rPr>
      </w:pPr>
    </w:p>
    <w:p w14:paraId="5C95482D" w14:textId="6635BFD3" w:rsidR="009C65EE" w:rsidRPr="00BC4785" w:rsidRDefault="00371F0E" w:rsidP="00BC4785">
      <w:pPr>
        <w:pStyle w:val="BodyText"/>
        <w:jc w:val="center"/>
        <w:rPr>
          <w:rStyle w:val="BodyTextChar"/>
          <w:sz w:val="24"/>
          <w:szCs w:val="24"/>
        </w:rPr>
      </w:pPr>
      <w:r w:rsidRPr="00BC4785">
        <w:rPr>
          <w:rStyle w:val="BodyTextChar"/>
          <w:sz w:val="24"/>
          <w:szCs w:val="24"/>
        </w:rPr>
        <w:t>Revizija sigurnosti mreža i usluga</w:t>
      </w:r>
    </w:p>
    <w:p w14:paraId="065DFF25" w14:textId="72322D79" w:rsidR="005B0A06" w:rsidRPr="00BC4785" w:rsidRDefault="00371F0E" w:rsidP="00BC4785">
      <w:pPr>
        <w:pStyle w:val="Heading2"/>
        <w:spacing w:before="0"/>
        <w:ind w:right="0"/>
        <w:rPr>
          <w:b w:val="0"/>
          <w:sz w:val="24"/>
          <w:szCs w:val="24"/>
        </w:rPr>
      </w:pPr>
      <w:r w:rsidRPr="00BC4785">
        <w:rPr>
          <w:b w:val="0"/>
          <w:sz w:val="24"/>
          <w:szCs w:val="24"/>
        </w:rPr>
        <w:t>Članak 5.</w:t>
      </w:r>
    </w:p>
    <w:p w14:paraId="0A075EFD" w14:textId="77777777" w:rsidR="005B0A06" w:rsidRPr="005B0A06" w:rsidRDefault="005B0A06" w:rsidP="005B0A06">
      <w:pPr>
        <w:pStyle w:val="BodyText"/>
        <w:spacing w:line="240" w:lineRule="auto"/>
        <w:rPr>
          <w:rStyle w:val="BodyTextChar"/>
          <w:b/>
          <w:sz w:val="24"/>
          <w:szCs w:val="24"/>
        </w:rPr>
      </w:pPr>
    </w:p>
    <w:p w14:paraId="772B2F92" w14:textId="47CD0497" w:rsidR="002721F7" w:rsidRDefault="00947913" w:rsidP="006C4B79">
      <w:pPr>
        <w:pStyle w:val="BodyText"/>
        <w:numPr>
          <w:ilvl w:val="0"/>
          <w:numId w:val="7"/>
        </w:numPr>
        <w:tabs>
          <w:tab w:val="left" w:pos="426"/>
        </w:tabs>
        <w:spacing w:line="240" w:lineRule="auto"/>
        <w:ind w:firstLine="0"/>
        <w:jc w:val="both"/>
        <w:rPr>
          <w:rStyle w:val="BodyTextChar"/>
          <w:sz w:val="24"/>
          <w:szCs w:val="24"/>
        </w:rPr>
      </w:pPr>
      <w:r>
        <w:rPr>
          <w:rStyle w:val="BodyTextChar"/>
          <w:sz w:val="24"/>
          <w:szCs w:val="24"/>
        </w:rPr>
        <w:t xml:space="preserve"> </w:t>
      </w:r>
      <w:r w:rsidR="00E241DD" w:rsidRPr="005F369C">
        <w:rPr>
          <w:rStyle w:val="BodyTextChar"/>
          <w:sz w:val="24"/>
          <w:szCs w:val="24"/>
        </w:rPr>
        <w:t>Operatori</w:t>
      </w:r>
      <w:r w:rsidR="00371F0E" w:rsidRPr="005F369C">
        <w:rPr>
          <w:rStyle w:val="BodyTextChar"/>
          <w:sz w:val="24"/>
          <w:szCs w:val="24"/>
        </w:rPr>
        <w:t xml:space="preserve"> </w:t>
      </w:r>
      <w:r w:rsidR="0002620C">
        <w:rPr>
          <w:rStyle w:val="BodyTextChar"/>
          <w:sz w:val="24"/>
          <w:szCs w:val="24"/>
        </w:rPr>
        <w:t>su obvezni</w:t>
      </w:r>
      <w:r w:rsidR="0002620C" w:rsidRPr="005F369C">
        <w:rPr>
          <w:rStyle w:val="BodyTextChar"/>
          <w:sz w:val="24"/>
          <w:szCs w:val="24"/>
        </w:rPr>
        <w:t xml:space="preserve"> </w:t>
      </w:r>
      <w:r w:rsidR="00371F0E" w:rsidRPr="005F369C">
        <w:rPr>
          <w:rStyle w:val="BodyTextChar"/>
          <w:sz w:val="24"/>
          <w:szCs w:val="24"/>
        </w:rPr>
        <w:t>najmanje jednom godišnje provoditi procjenu rizika te reviziju sigurnosti mreža i usluga kako bi se utvrdilo jesu li ispunjene minimalne mjere sigurnosti iz Dodatka 1 i članka 4. ovog Pravilnika, uzimajući pri tom u obzir rezultate prethodnih revizija.</w:t>
      </w:r>
    </w:p>
    <w:p w14:paraId="096C4667" w14:textId="77777777" w:rsidR="00381FF3" w:rsidRPr="005F369C" w:rsidRDefault="00381FF3" w:rsidP="00381FF3">
      <w:pPr>
        <w:pStyle w:val="BodyText"/>
        <w:tabs>
          <w:tab w:val="left" w:pos="426"/>
        </w:tabs>
        <w:spacing w:line="240" w:lineRule="auto"/>
        <w:ind w:firstLine="0"/>
        <w:jc w:val="both"/>
        <w:rPr>
          <w:rStyle w:val="BodyTextChar"/>
          <w:sz w:val="24"/>
          <w:szCs w:val="24"/>
        </w:rPr>
      </w:pPr>
    </w:p>
    <w:p w14:paraId="4ECCEDCC" w14:textId="19D59C23" w:rsidR="002721F7" w:rsidRDefault="00947913" w:rsidP="006C4B79">
      <w:pPr>
        <w:pStyle w:val="BodyText"/>
        <w:numPr>
          <w:ilvl w:val="0"/>
          <w:numId w:val="7"/>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 xml:space="preserve">Reviziju </w:t>
      </w:r>
      <w:r w:rsidR="00FF6FFE" w:rsidRPr="005F369C">
        <w:rPr>
          <w:rStyle w:val="BodyTextChar"/>
          <w:sz w:val="24"/>
          <w:szCs w:val="24"/>
        </w:rPr>
        <w:t>obavlja</w:t>
      </w:r>
      <w:r w:rsidR="0057698C" w:rsidRPr="005F369C">
        <w:rPr>
          <w:rStyle w:val="BodyTextChar"/>
          <w:sz w:val="24"/>
          <w:szCs w:val="24"/>
        </w:rPr>
        <w:t xml:space="preserve"> </w:t>
      </w:r>
      <w:r w:rsidR="00371F0E" w:rsidRPr="005F369C">
        <w:rPr>
          <w:rStyle w:val="BodyTextChar"/>
          <w:sz w:val="24"/>
          <w:szCs w:val="24"/>
        </w:rPr>
        <w:t>vanjsko revizorsko tijelo</w:t>
      </w:r>
      <w:r w:rsidR="00E241DD" w:rsidRPr="005F369C">
        <w:rPr>
          <w:rStyle w:val="BodyTextChar"/>
          <w:sz w:val="24"/>
          <w:szCs w:val="24"/>
        </w:rPr>
        <w:t xml:space="preserve"> koje je Agencija </w:t>
      </w:r>
      <w:r w:rsidR="00FF6FFE" w:rsidRPr="005F369C">
        <w:rPr>
          <w:rStyle w:val="BodyTextChar"/>
          <w:sz w:val="24"/>
          <w:szCs w:val="24"/>
        </w:rPr>
        <w:t xml:space="preserve">za to </w:t>
      </w:r>
      <w:r w:rsidR="00E241DD" w:rsidRPr="005F369C">
        <w:rPr>
          <w:rStyle w:val="BodyTextChar"/>
          <w:sz w:val="24"/>
          <w:szCs w:val="24"/>
        </w:rPr>
        <w:t>ovlastila</w:t>
      </w:r>
      <w:r w:rsidR="00FB26A3" w:rsidRPr="005F369C">
        <w:rPr>
          <w:rStyle w:val="BodyTextChar"/>
          <w:sz w:val="24"/>
          <w:szCs w:val="24"/>
        </w:rPr>
        <w:t xml:space="preserve"> sukladno </w:t>
      </w:r>
      <w:r w:rsidR="004263EF" w:rsidRPr="005F369C">
        <w:rPr>
          <w:rStyle w:val="BodyTextChar"/>
          <w:sz w:val="24"/>
          <w:szCs w:val="24"/>
        </w:rPr>
        <w:t>članku</w:t>
      </w:r>
      <w:r w:rsidR="00FB26A3" w:rsidRPr="005F369C">
        <w:rPr>
          <w:rStyle w:val="BodyTextChar"/>
          <w:sz w:val="24"/>
          <w:szCs w:val="24"/>
        </w:rPr>
        <w:t xml:space="preserve"> 9. ovo</w:t>
      </w:r>
      <w:r w:rsidR="00301D94" w:rsidRPr="005F369C">
        <w:rPr>
          <w:rStyle w:val="BodyTextChar"/>
          <w:sz w:val="24"/>
          <w:szCs w:val="24"/>
        </w:rPr>
        <w:t>ga Pravilnika</w:t>
      </w:r>
      <w:r w:rsidR="00371F0E" w:rsidRPr="005F369C">
        <w:rPr>
          <w:rStyle w:val="BodyTextChar"/>
          <w:sz w:val="24"/>
          <w:szCs w:val="24"/>
        </w:rPr>
        <w:t>.</w:t>
      </w:r>
      <w:r w:rsidR="00E241DD" w:rsidRPr="005F369C">
        <w:rPr>
          <w:rStyle w:val="BodyTextChar"/>
          <w:sz w:val="24"/>
          <w:szCs w:val="24"/>
        </w:rPr>
        <w:t xml:space="preserve"> </w:t>
      </w:r>
    </w:p>
    <w:p w14:paraId="32D39F77" w14:textId="77777777" w:rsidR="00381FF3" w:rsidRPr="005F369C" w:rsidRDefault="00381FF3" w:rsidP="00381FF3">
      <w:pPr>
        <w:pStyle w:val="BodyText"/>
        <w:tabs>
          <w:tab w:val="left" w:pos="426"/>
        </w:tabs>
        <w:spacing w:line="240" w:lineRule="auto"/>
        <w:ind w:firstLine="0"/>
        <w:jc w:val="both"/>
        <w:rPr>
          <w:rStyle w:val="BodyTextChar"/>
          <w:sz w:val="24"/>
          <w:szCs w:val="24"/>
        </w:rPr>
      </w:pPr>
    </w:p>
    <w:p w14:paraId="26CB8B65" w14:textId="558C7787" w:rsidR="002721F7" w:rsidRDefault="00947913" w:rsidP="004E4CA1">
      <w:pPr>
        <w:pStyle w:val="BodyText"/>
        <w:numPr>
          <w:ilvl w:val="0"/>
          <w:numId w:val="7"/>
        </w:numPr>
        <w:tabs>
          <w:tab w:val="left" w:pos="426"/>
        </w:tabs>
        <w:spacing w:line="240" w:lineRule="auto"/>
        <w:ind w:firstLine="0"/>
        <w:jc w:val="both"/>
        <w:rPr>
          <w:rStyle w:val="BodyTextChar"/>
          <w:sz w:val="24"/>
          <w:szCs w:val="24"/>
        </w:rPr>
      </w:pPr>
      <w:r>
        <w:rPr>
          <w:rStyle w:val="BodyTextChar"/>
          <w:sz w:val="24"/>
          <w:szCs w:val="24"/>
        </w:rPr>
        <w:t xml:space="preserve"> </w:t>
      </w:r>
      <w:r w:rsidR="00A45981" w:rsidRPr="005F369C">
        <w:rPr>
          <w:rStyle w:val="BodyTextChar"/>
          <w:sz w:val="24"/>
          <w:szCs w:val="24"/>
        </w:rPr>
        <w:t>Procjenu rizika te n</w:t>
      </w:r>
      <w:r w:rsidR="00371F0E" w:rsidRPr="005F369C">
        <w:rPr>
          <w:rStyle w:val="BodyTextChar"/>
          <w:sz w:val="24"/>
          <w:szCs w:val="24"/>
        </w:rPr>
        <w:t xml:space="preserve">alaz revizije iz stavka 1. ovog članka, zajedno s planom </w:t>
      </w:r>
      <w:r w:rsidR="00A45981" w:rsidRPr="005F369C">
        <w:rPr>
          <w:rStyle w:val="BodyTextChar"/>
          <w:sz w:val="24"/>
          <w:szCs w:val="24"/>
        </w:rPr>
        <w:t xml:space="preserve">tretiranja rizika te planom </w:t>
      </w:r>
      <w:r w:rsidR="00371F0E" w:rsidRPr="005F369C">
        <w:rPr>
          <w:rStyle w:val="BodyTextChar"/>
          <w:sz w:val="24"/>
          <w:szCs w:val="24"/>
        </w:rPr>
        <w:t xml:space="preserve">uklanjanja uočenih nedostataka, </w:t>
      </w:r>
      <w:r w:rsidR="00592724" w:rsidRPr="005F369C">
        <w:rPr>
          <w:rStyle w:val="BodyTextChar"/>
          <w:sz w:val="24"/>
          <w:szCs w:val="24"/>
        </w:rPr>
        <w:t>operatori</w:t>
      </w:r>
      <w:r w:rsidR="00371F0E" w:rsidRPr="005F369C">
        <w:rPr>
          <w:rStyle w:val="BodyTextChar"/>
          <w:sz w:val="24"/>
          <w:szCs w:val="24"/>
        </w:rPr>
        <w:t xml:space="preserve"> koji imaju više od 100 000 korisnika </w:t>
      </w:r>
      <w:r w:rsidR="0002620C">
        <w:rPr>
          <w:rStyle w:val="BodyTextChar"/>
          <w:sz w:val="24"/>
          <w:szCs w:val="24"/>
        </w:rPr>
        <w:t>obvezni su</w:t>
      </w:r>
      <w:r w:rsidR="0002620C" w:rsidRPr="005F369C">
        <w:rPr>
          <w:rStyle w:val="BodyTextChar"/>
          <w:sz w:val="24"/>
          <w:szCs w:val="24"/>
        </w:rPr>
        <w:t xml:space="preserve"> </w:t>
      </w:r>
      <w:r w:rsidR="00371F0E" w:rsidRPr="005F369C">
        <w:rPr>
          <w:rStyle w:val="BodyTextChar"/>
          <w:sz w:val="24"/>
          <w:szCs w:val="24"/>
        </w:rPr>
        <w:t xml:space="preserve">dostaviti Agenciji do 30. svibnja tekuće godine za prethodnu godinu. </w:t>
      </w:r>
      <w:r w:rsidR="002F7DDE" w:rsidRPr="005F369C">
        <w:rPr>
          <w:rStyle w:val="BodyTextChar"/>
          <w:sz w:val="24"/>
          <w:szCs w:val="24"/>
        </w:rPr>
        <w:t xml:space="preserve">Operatori koji imaju manje od 100 000 korisnika </w:t>
      </w:r>
      <w:r w:rsidR="0002620C">
        <w:rPr>
          <w:rStyle w:val="BodyTextChar"/>
          <w:sz w:val="24"/>
          <w:szCs w:val="24"/>
        </w:rPr>
        <w:t>obvezni su</w:t>
      </w:r>
      <w:r w:rsidR="0002620C" w:rsidRPr="005F369C">
        <w:rPr>
          <w:rStyle w:val="BodyTextChar"/>
          <w:sz w:val="24"/>
          <w:szCs w:val="24"/>
        </w:rPr>
        <w:t xml:space="preserve"> </w:t>
      </w:r>
      <w:r w:rsidR="002F7DDE" w:rsidRPr="005F369C">
        <w:rPr>
          <w:rStyle w:val="BodyTextChar"/>
          <w:sz w:val="24"/>
          <w:szCs w:val="24"/>
        </w:rPr>
        <w:t>dostaviti Agenciji nalaz revizije na njezin zahtjev.</w:t>
      </w:r>
    </w:p>
    <w:p w14:paraId="4801F67D" w14:textId="77777777" w:rsidR="00381FF3" w:rsidRPr="005F369C" w:rsidRDefault="00381FF3" w:rsidP="00381FF3">
      <w:pPr>
        <w:pStyle w:val="BodyText"/>
        <w:tabs>
          <w:tab w:val="left" w:pos="426"/>
        </w:tabs>
        <w:spacing w:line="240" w:lineRule="auto"/>
        <w:ind w:firstLine="0"/>
        <w:jc w:val="both"/>
        <w:rPr>
          <w:rStyle w:val="BodyTextChar"/>
          <w:sz w:val="24"/>
          <w:szCs w:val="24"/>
        </w:rPr>
      </w:pPr>
    </w:p>
    <w:p w14:paraId="69AF64D3" w14:textId="0E59EE28" w:rsidR="002721F7" w:rsidRDefault="00947913" w:rsidP="004E4CA1">
      <w:pPr>
        <w:pStyle w:val="BodyText"/>
        <w:numPr>
          <w:ilvl w:val="0"/>
          <w:numId w:val="7"/>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U slučaju da plan uklanjanja uočenih nedostataka iz stavka 3. ovog članka ne ocijeni primjerenim za sprječavanje i umanjenje utjecaja sigurnosnih i računalno-sigurnosnih incidenata na korisnike usluga i</w:t>
      </w:r>
      <w:r w:rsidR="00594E11" w:rsidRPr="005F369C">
        <w:rPr>
          <w:rStyle w:val="BodyTextChar"/>
          <w:sz w:val="24"/>
          <w:szCs w:val="24"/>
        </w:rPr>
        <w:t>/</w:t>
      </w:r>
      <w:r w:rsidR="00371F0E" w:rsidRPr="005F369C">
        <w:rPr>
          <w:rStyle w:val="BodyTextChar"/>
          <w:sz w:val="24"/>
          <w:szCs w:val="24"/>
        </w:rPr>
        <w:t xml:space="preserve">ili za osiguranje </w:t>
      </w:r>
      <w:r w:rsidR="00594E11" w:rsidRPr="005F369C">
        <w:rPr>
          <w:rStyle w:val="BodyTextChar"/>
          <w:sz w:val="24"/>
          <w:szCs w:val="24"/>
        </w:rPr>
        <w:t>sigurnosti</w:t>
      </w:r>
      <w:r w:rsidR="00371F0E" w:rsidRPr="005F369C">
        <w:rPr>
          <w:rStyle w:val="BodyTextChar"/>
          <w:sz w:val="24"/>
          <w:szCs w:val="24"/>
        </w:rPr>
        <w:t xml:space="preserve"> mreža i usluga, Agencija može </w:t>
      </w:r>
      <w:r w:rsidR="00594E11" w:rsidRPr="005F369C">
        <w:rPr>
          <w:rStyle w:val="BodyTextChar"/>
          <w:sz w:val="24"/>
          <w:szCs w:val="24"/>
        </w:rPr>
        <w:t>operatorima</w:t>
      </w:r>
      <w:r w:rsidR="00371F0E" w:rsidRPr="005F369C">
        <w:rPr>
          <w:rStyle w:val="BodyTextChar"/>
          <w:sz w:val="24"/>
          <w:szCs w:val="24"/>
        </w:rPr>
        <w:t xml:space="preserve"> odrediti dodatne mjere.</w:t>
      </w:r>
    </w:p>
    <w:p w14:paraId="2B1238B8" w14:textId="77777777" w:rsidR="00381FF3" w:rsidRPr="005F369C" w:rsidRDefault="00381FF3" w:rsidP="00381FF3">
      <w:pPr>
        <w:pStyle w:val="BodyText"/>
        <w:tabs>
          <w:tab w:val="left" w:pos="426"/>
        </w:tabs>
        <w:spacing w:line="240" w:lineRule="auto"/>
        <w:ind w:firstLine="0"/>
        <w:jc w:val="both"/>
        <w:rPr>
          <w:rStyle w:val="BodyTextChar"/>
          <w:sz w:val="24"/>
          <w:szCs w:val="24"/>
        </w:rPr>
      </w:pPr>
    </w:p>
    <w:p w14:paraId="7834590F" w14:textId="24DC3099" w:rsidR="002A4CAA" w:rsidRDefault="00947913" w:rsidP="00480F28">
      <w:pPr>
        <w:pStyle w:val="BodyText"/>
        <w:numPr>
          <w:ilvl w:val="0"/>
          <w:numId w:val="7"/>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 xml:space="preserve">Agencija može donositi obvezujuće upute, što uključuje mogućnost naloga </w:t>
      </w:r>
      <w:r w:rsidR="00594E11" w:rsidRPr="005F369C">
        <w:rPr>
          <w:rStyle w:val="BodyTextChar"/>
          <w:sz w:val="24"/>
          <w:szCs w:val="24"/>
        </w:rPr>
        <w:t>operatorima</w:t>
      </w:r>
      <w:r w:rsidR="00371F0E" w:rsidRPr="005F369C">
        <w:rPr>
          <w:rStyle w:val="BodyTextChar"/>
          <w:sz w:val="24"/>
          <w:szCs w:val="24"/>
        </w:rPr>
        <w:t xml:space="preserve"> za poduzimanjem mjera u svrhu sprečavanja sigurnosn</w:t>
      </w:r>
      <w:r w:rsidR="00594E11" w:rsidRPr="005F369C">
        <w:rPr>
          <w:rStyle w:val="BodyTextChar"/>
          <w:sz w:val="24"/>
          <w:szCs w:val="24"/>
        </w:rPr>
        <w:t>ih</w:t>
      </w:r>
      <w:r w:rsidR="00371F0E" w:rsidRPr="005F369C">
        <w:rPr>
          <w:rStyle w:val="BodyTextChar"/>
          <w:sz w:val="24"/>
          <w:szCs w:val="24"/>
        </w:rPr>
        <w:t xml:space="preserve"> inciden</w:t>
      </w:r>
      <w:r w:rsidR="00594E11" w:rsidRPr="005F369C">
        <w:rPr>
          <w:rStyle w:val="BodyTextChar"/>
          <w:sz w:val="24"/>
          <w:szCs w:val="24"/>
        </w:rPr>
        <w:t>a</w:t>
      </w:r>
      <w:r w:rsidR="00371F0E" w:rsidRPr="005F369C">
        <w:rPr>
          <w:rStyle w:val="BodyTextChar"/>
          <w:sz w:val="24"/>
          <w:szCs w:val="24"/>
        </w:rPr>
        <w:t xml:space="preserve">ta kada se utvrdi znatna prijetnja </w:t>
      </w:r>
      <w:r w:rsidR="00594E11" w:rsidRPr="005F369C">
        <w:rPr>
          <w:rStyle w:val="BodyTextChar"/>
          <w:sz w:val="24"/>
          <w:szCs w:val="24"/>
        </w:rPr>
        <w:t>te mjera za uklanjanje posljedica sigurnosnih incidenata kao</w:t>
      </w:r>
      <w:r w:rsidR="00371F0E" w:rsidRPr="005F369C">
        <w:rPr>
          <w:rStyle w:val="BodyTextChar"/>
          <w:sz w:val="24"/>
          <w:szCs w:val="24"/>
        </w:rPr>
        <w:t xml:space="preserve"> i rokove provedbe</w:t>
      </w:r>
      <w:r w:rsidR="00594E11" w:rsidRPr="005F369C">
        <w:rPr>
          <w:rStyle w:val="BodyTextChar"/>
          <w:sz w:val="24"/>
          <w:szCs w:val="24"/>
        </w:rPr>
        <w:t xml:space="preserve"> tih mjera</w:t>
      </w:r>
      <w:r w:rsidR="00371F0E" w:rsidRPr="005F369C">
        <w:rPr>
          <w:rStyle w:val="BodyTextChar"/>
          <w:sz w:val="24"/>
          <w:szCs w:val="24"/>
        </w:rPr>
        <w:t>.</w:t>
      </w:r>
    </w:p>
    <w:p w14:paraId="2E411BA0" w14:textId="727C573B" w:rsidR="007624C0" w:rsidRPr="00480F28" w:rsidRDefault="007624C0" w:rsidP="007624C0">
      <w:pPr>
        <w:pStyle w:val="BodyText"/>
        <w:tabs>
          <w:tab w:val="left" w:pos="426"/>
        </w:tabs>
        <w:spacing w:line="240" w:lineRule="auto"/>
        <w:ind w:firstLine="0"/>
        <w:jc w:val="both"/>
        <w:rPr>
          <w:rStyle w:val="BodyTextChar"/>
          <w:sz w:val="24"/>
          <w:szCs w:val="24"/>
        </w:rPr>
      </w:pPr>
    </w:p>
    <w:p w14:paraId="5DC384E7" w14:textId="77777777" w:rsidR="000223F8" w:rsidRPr="00B8014A" w:rsidRDefault="000223F8" w:rsidP="00B8014A">
      <w:pPr>
        <w:pStyle w:val="Heading1"/>
        <w:rPr>
          <w:rFonts w:eastAsia="Sylfaen"/>
          <w:b w:val="0"/>
          <w:sz w:val="24"/>
          <w:szCs w:val="24"/>
        </w:rPr>
      </w:pPr>
      <w:r w:rsidRPr="00B8014A">
        <w:rPr>
          <w:rFonts w:eastAsia="Sylfaen"/>
          <w:b w:val="0"/>
          <w:sz w:val="24"/>
          <w:szCs w:val="24"/>
        </w:rPr>
        <w:t>III. SIGURNOSNI INCIDENTI</w:t>
      </w:r>
    </w:p>
    <w:p w14:paraId="7EE3E9D5" w14:textId="77777777" w:rsidR="00B8014A" w:rsidRPr="00BC4785" w:rsidRDefault="00B8014A" w:rsidP="00BC4785">
      <w:pPr>
        <w:pStyle w:val="Bodytext20"/>
        <w:spacing w:line="360" w:lineRule="auto"/>
        <w:rPr>
          <w:rStyle w:val="BodyTextChar"/>
          <w:sz w:val="24"/>
          <w:szCs w:val="24"/>
        </w:rPr>
      </w:pPr>
    </w:p>
    <w:p w14:paraId="2C25CF51" w14:textId="531ED1F8" w:rsidR="009C65EE" w:rsidRPr="00BC4785" w:rsidRDefault="000223F8" w:rsidP="00BC4785">
      <w:pPr>
        <w:pStyle w:val="BodyText"/>
        <w:jc w:val="center"/>
        <w:rPr>
          <w:rStyle w:val="BodyTextChar"/>
          <w:rFonts w:eastAsia="Sylfaen"/>
          <w:sz w:val="24"/>
          <w:szCs w:val="24"/>
        </w:rPr>
      </w:pPr>
      <w:r w:rsidRPr="00BC4785">
        <w:rPr>
          <w:rStyle w:val="BodyTextChar"/>
          <w:rFonts w:eastAsia="Sylfaen"/>
          <w:sz w:val="24"/>
          <w:szCs w:val="24"/>
        </w:rPr>
        <w:t>Obavještavanje Agencije o sigurnosnim incidentima</w:t>
      </w:r>
    </w:p>
    <w:p w14:paraId="1FECF7ED" w14:textId="606A041D" w:rsidR="002721F7" w:rsidRPr="00BC4785" w:rsidRDefault="00371F0E" w:rsidP="00BC4785">
      <w:pPr>
        <w:pStyle w:val="Heading2"/>
        <w:spacing w:before="0"/>
        <w:ind w:right="0"/>
        <w:rPr>
          <w:b w:val="0"/>
          <w:sz w:val="24"/>
          <w:szCs w:val="24"/>
        </w:rPr>
      </w:pPr>
      <w:r w:rsidRPr="00BC4785">
        <w:rPr>
          <w:b w:val="0"/>
          <w:sz w:val="24"/>
          <w:szCs w:val="24"/>
        </w:rPr>
        <w:t>Članak 6.</w:t>
      </w:r>
    </w:p>
    <w:p w14:paraId="5E2CB163" w14:textId="77777777" w:rsidR="005B0A06" w:rsidRPr="005B0A06" w:rsidRDefault="005B0A06" w:rsidP="005B0A06">
      <w:pPr>
        <w:pStyle w:val="BodyText"/>
        <w:spacing w:line="240" w:lineRule="auto"/>
        <w:rPr>
          <w:rStyle w:val="BodyTextChar"/>
          <w:b/>
          <w:sz w:val="24"/>
          <w:szCs w:val="24"/>
        </w:rPr>
      </w:pPr>
    </w:p>
    <w:p w14:paraId="60F00142" w14:textId="25D5BD77" w:rsidR="002721F7" w:rsidRDefault="00C573D2" w:rsidP="00680BAF">
      <w:pPr>
        <w:pStyle w:val="BodyText"/>
        <w:numPr>
          <w:ilvl w:val="0"/>
          <w:numId w:val="8"/>
        </w:numPr>
        <w:tabs>
          <w:tab w:val="left" w:pos="426"/>
        </w:tabs>
        <w:spacing w:line="240" w:lineRule="auto"/>
        <w:ind w:firstLine="0"/>
        <w:jc w:val="both"/>
        <w:rPr>
          <w:rStyle w:val="BodyTextChar"/>
          <w:sz w:val="24"/>
          <w:szCs w:val="24"/>
        </w:rPr>
      </w:pPr>
      <w:r>
        <w:rPr>
          <w:rStyle w:val="BodyTextChar"/>
          <w:sz w:val="24"/>
          <w:szCs w:val="24"/>
        </w:rPr>
        <w:t xml:space="preserve"> </w:t>
      </w:r>
      <w:r w:rsidR="009A2ADD" w:rsidRPr="005F369C">
        <w:rPr>
          <w:rStyle w:val="BodyTextChar"/>
          <w:sz w:val="24"/>
          <w:szCs w:val="24"/>
        </w:rPr>
        <w:t>Operatori</w:t>
      </w:r>
      <w:r w:rsidR="00371F0E" w:rsidRPr="005F369C">
        <w:rPr>
          <w:rStyle w:val="BodyTextChar"/>
          <w:sz w:val="24"/>
          <w:szCs w:val="24"/>
        </w:rPr>
        <w:t xml:space="preserve"> </w:t>
      </w:r>
      <w:r w:rsidR="0002620C">
        <w:rPr>
          <w:rStyle w:val="BodyTextChar"/>
          <w:sz w:val="24"/>
          <w:szCs w:val="24"/>
        </w:rPr>
        <w:t xml:space="preserve">su obvezni </w:t>
      </w:r>
      <w:r w:rsidR="00371F0E" w:rsidRPr="005F369C">
        <w:rPr>
          <w:rStyle w:val="BodyTextChar"/>
          <w:sz w:val="24"/>
          <w:szCs w:val="24"/>
        </w:rPr>
        <w:t xml:space="preserve">obavijestiti Agenciju o sigurnosnom incidentu koji je značajnije utjecao na rad mreža ili </w:t>
      </w:r>
      <w:r w:rsidR="00366BBA" w:rsidRPr="005F369C">
        <w:rPr>
          <w:rStyle w:val="BodyTextChar"/>
          <w:sz w:val="24"/>
          <w:szCs w:val="24"/>
        </w:rPr>
        <w:t>obavljanj</w:t>
      </w:r>
      <w:r w:rsidR="00DA7E46" w:rsidRPr="005F369C">
        <w:rPr>
          <w:rStyle w:val="BodyTextChar"/>
          <w:sz w:val="24"/>
          <w:szCs w:val="24"/>
        </w:rPr>
        <w:t>e</w:t>
      </w:r>
      <w:r w:rsidR="00366BBA" w:rsidRPr="005F369C">
        <w:rPr>
          <w:rStyle w:val="BodyTextChar"/>
          <w:sz w:val="24"/>
          <w:szCs w:val="24"/>
        </w:rPr>
        <w:t xml:space="preserve"> </w:t>
      </w:r>
      <w:r w:rsidR="00371F0E" w:rsidRPr="005F369C">
        <w:rPr>
          <w:rStyle w:val="BodyTextChar"/>
          <w:sz w:val="24"/>
          <w:szCs w:val="24"/>
        </w:rPr>
        <w:t xml:space="preserve">usluga sukladno kriterijima za izvješćivanje iz Dodatka 2., pri čemu </w:t>
      </w:r>
      <w:r w:rsidR="00366BBA" w:rsidRPr="005F369C">
        <w:rPr>
          <w:rStyle w:val="BodyTextChar"/>
          <w:sz w:val="24"/>
          <w:szCs w:val="24"/>
        </w:rPr>
        <w:t>operatori</w:t>
      </w:r>
      <w:r w:rsidR="00371F0E" w:rsidRPr="005F369C">
        <w:rPr>
          <w:rStyle w:val="BodyTextChar"/>
          <w:sz w:val="24"/>
          <w:szCs w:val="24"/>
        </w:rPr>
        <w:t xml:space="preserve"> provjeravaju ispunjavanje Kvantitativnih kriterija te ukoliko isti nisu zadovoljeni provjeravaju ispunjenost Kvalitativnih kriterija iz navedenog Dodatka. </w:t>
      </w:r>
    </w:p>
    <w:p w14:paraId="52EC10A1" w14:textId="77777777" w:rsidR="00106B49" w:rsidRPr="005F369C" w:rsidRDefault="00106B49" w:rsidP="00106B49">
      <w:pPr>
        <w:pStyle w:val="BodyText"/>
        <w:tabs>
          <w:tab w:val="left" w:pos="426"/>
        </w:tabs>
        <w:spacing w:line="240" w:lineRule="auto"/>
        <w:ind w:firstLine="0"/>
        <w:jc w:val="both"/>
        <w:rPr>
          <w:rStyle w:val="BodyTextChar"/>
          <w:sz w:val="24"/>
          <w:szCs w:val="24"/>
        </w:rPr>
      </w:pPr>
    </w:p>
    <w:p w14:paraId="726D29B9" w14:textId="5691ECC7" w:rsidR="002721F7" w:rsidRDefault="00C573D2" w:rsidP="00680BAF">
      <w:pPr>
        <w:pStyle w:val="BodyText"/>
        <w:numPr>
          <w:ilvl w:val="0"/>
          <w:numId w:val="8"/>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 xml:space="preserve">U slučaju da dođe do ispada barem jednog od dva redundantna kabela/informacijska sustava, </w:t>
      </w:r>
      <w:r w:rsidR="00B2027B" w:rsidRPr="005F369C">
        <w:rPr>
          <w:rStyle w:val="BodyTextChar"/>
          <w:sz w:val="24"/>
          <w:szCs w:val="24"/>
        </w:rPr>
        <w:t>operatori</w:t>
      </w:r>
      <w:r w:rsidR="00371F0E" w:rsidRPr="005F369C">
        <w:rPr>
          <w:rStyle w:val="BodyTextChar"/>
          <w:sz w:val="24"/>
          <w:szCs w:val="24"/>
        </w:rPr>
        <w:t xml:space="preserve"> </w:t>
      </w:r>
      <w:r w:rsidR="0002620C">
        <w:rPr>
          <w:rStyle w:val="BodyTextChar"/>
          <w:sz w:val="24"/>
          <w:szCs w:val="24"/>
        </w:rPr>
        <w:t>su obvezni</w:t>
      </w:r>
      <w:r w:rsidR="0002620C" w:rsidRPr="005F369C">
        <w:rPr>
          <w:rStyle w:val="BodyTextChar"/>
          <w:sz w:val="24"/>
          <w:szCs w:val="24"/>
        </w:rPr>
        <w:t xml:space="preserve"> </w:t>
      </w:r>
      <w:r w:rsidR="00371F0E" w:rsidRPr="005F369C">
        <w:rPr>
          <w:rStyle w:val="BodyTextChar"/>
          <w:sz w:val="24"/>
          <w:szCs w:val="24"/>
        </w:rPr>
        <w:t>prijaviti navedeni sigurnosni incident kao incident koji ima utjecaj na redundanciju, odgovarajućom primjenom predloška iz Dodatka 3. ovog Pravilnika.</w:t>
      </w:r>
    </w:p>
    <w:p w14:paraId="483CE525" w14:textId="77777777" w:rsidR="00106B49" w:rsidRPr="005F369C" w:rsidRDefault="00106B49" w:rsidP="00106B49">
      <w:pPr>
        <w:pStyle w:val="BodyText"/>
        <w:tabs>
          <w:tab w:val="left" w:pos="426"/>
        </w:tabs>
        <w:spacing w:line="240" w:lineRule="auto"/>
        <w:ind w:firstLine="0"/>
        <w:jc w:val="both"/>
        <w:rPr>
          <w:rStyle w:val="BodyTextChar"/>
          <w:sz w:val="24"/>
          <w:szCs w:val="24"/>
        </w:rPr>
      </w:pPr>
    </w:p>
    <w:p w14:paraId="60E69BDC" w14:textId="4D9F795E" w:rsidR="002721F7" w:rsidRPr="005F369C" w:rsidRDefault="00C573D2" w:rsidP="00680BAF">
      <w:pPr>
        <w:pStyle w:val="BodyText"/>
        <w:numPr>
          <w:ilvl w:val="0"/>
          <w:numId w:val="8"/>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Obavijest o sigurnosnim incidentima iz stavka 1. ovog članka mora se dostaviti Agenciji bez odgode, čim su podaci dostupni, i to putem predloška propisanog u Dodatku 3. ovog Pravilnika:</w:t>
      </w:r>
    </w:p>
    <w:p w14:paraId="09F6384B" w14:textId="01945CA9" w:rsidR="002721F7" w:rsidRPr="005F369C" w:rsidRDefault="0096682C" w:rsidP="00DA78FB">
      <w:pPr>
        <w:pStyle w:val="BodyText"/>
        <w:numPr>
          <w:ilvl w:val="0"/>
          <w:numId w:val="9"/>
        </w:numPr>
        <w:tabs>
          <w:tab w:val="left" w:pos="627"/>
        </w:tabs>
        <w:spacing w:line="240" w:lineRule="auto"/>
        <w:jc w:val="both"/>
        <w:rPr>
          <w:rStyle w:val="BodyTextChar"/>
          <w:sz w:val="24"/>
          <w:szCs w:val="24"/>
        </w:rPr>
      </w:pPr>
      <w:r>
        <w:rPr>
          <w:rStyle w:val="BodyTextChar"/>
          <w:sz w:val="24"/>
          <w:szCs w:val="24"/>
        </w:rPr>
        <w:tab/>
      </w:r>
      <w:r w:rsidR="00371F0E" w:rsidRPr="005F369C">
        <w:rPr>
          <w:rStyle w:val="BodyTextChar"/>
          <w:sz w:val="24"/>
          <w:szCs w:val="24"/>
        </w:rPr>
        <w:t>u roku od najviše 1 sat nakon ispunjavanja kriterija za izvješćivanje, odnosno isteka minimalnog trajanja sigurnosnog incidenta iz Dodatka 2,</w:t>
      </w:r>
    </w:p>
    <w:p w14:paraId="45DA41E7" w14:textId="33B37977" w:rsidR="002721F7" w:rsidRPr="005F369C" w:rsidRDefault="00575026" w:rsidP="00C0217F">
      <w:pPr>
        <w:pStyle w:val="BodyText"/>
        <w:numPr>
          <w:ilvl w:val="0"/>
          <w:numId w:val="9"/>
        </w:numPr>
        <w:tabs>
          <w:tab w:val="left" w:pos="567"/>
        </w:tabs>
        <w:spacing w:line="240" w:lineRule="auto"/>
        <w:jc w:val="both"/>
        <w:rPr>
          <w:rStyle w:val="BodyTextChar"/>
          <w:sz w:val="24"/>
          <w:szCs w:val="24"/>
        </w:rPr>
      </w:pPr>
      <w:r>
        <w:rPr>
          <w:rStyle w:val="BodyTextChar"/>
          <w:sz w:val="24"/>
          <w:szCs w:val="24"/>
        </w:rPr>
        <w:t xml:space="preserve"> </w:t>
      </w:r>
      <w:r w:rsidR="0096682C">
        <w:rPr>
          <w:rStyle w:val="BodyTextChar"/>
          <w:sz w:val="24"/>
          <w:szCs w:val="24"/>
        </w:rPr>
        <w:tab/>
      </w:r>
      <w:r w:rsidR="00371F0E" w:rsidRPr="005F369C">
        <w:rPr>
          <w:rStyle w:val="BodyTextChar"/>
          <w:sz w:val="24"/>
          <w:szCs w:val="24"/>
        </w:rPr>
        <w:t>u roku od najviše 1 sat nakon otklanjanja sigurnosnog incidenta,</w:t>
      </w:r>
    </w:p>
    <w:p w14:paraId="611F1EA5" w14:textId="632F8E90" w:rsidR="002721F7" w:rsidRDefault="00575026" w:rsidP="00C0217F">
      <w:pPr>
        <w:pStyle w:val="BodyText"/>
        <w:numPr>
          <w:ilvl w:val="0"/>
          <w:numId w:val="9"/>
        </w:numPr>
        <w:tabs>
          <w:tab w:val="left" w:pos="567"/>
        </w:tabs>
        <w:spacing w:line="240" w:lineRule="auto"/>
        <w:jc w:val="both"/>
        <w:rPr>
          <w:rStyle w:val="BodyTextChar"/>
          <w:sz w:val="24"/>
          <w:szCs w:val="24"/>
        </w:rPr>
      </w:pPr>
      <w:r>
        <w:rPr>
          <w:rStyle w:val="BodyTextChar"/>
          <w:sz w:val="24"/>
          <w:szCs w:val="24"/>
        </w:rPr>
        <w:t xml:space="preserve"> </w:t>
      </w:r>
      <w:r w:rsidR="0096682C">
        <w:rPr>
          <w:rStyle w:val="BodyTextChar"/>
          <w:sz w:val="24"/>
          <w:szCs w:val="24"/>
        </w:rPr>
        <w:tab/>
      </w:r>
      <w:r w:rsidR="00371F0E" w:rsidRPr="005F369C">
        <w:rPr>
          <w:rStyle w:val="BodyTextChar"/>
          <w:sz w:val="24"/>
          <w:szCs w:val="24"/>
        </w:rPr>
        <w:t>u roku od najviše 20 dana od dana otklanjanja sigurnosnog incidenta.</w:t>
      </w:r>
    </w:p>
    <w:p w14:paraId="327D0726" w14:textId="77777777" w:rsidR="00106B49" w:rsidRPr="005F369C" w:rsidRDefault="00106B49" w:rsidP="00106B49">
      <w:pPr>
        <w:pStyle w:val="BodyText"/>
        <w:tabs>
          <w:tab w:val="left" w:pos="567"/>
        </w:tabs>
        <w:spacing w:line="240" w:lineRule="auto"/>
        <w:ind w:firstLine="0"/>
        <w:jc w:val="both"/>
        <w:rPr>
          <w:rStyle w:val="BodyTextChar"/>
          <w:sz w:val="24"/>
          <w:szCs w:val="24"/>
        </w:rPr>
      </w:pPr>
    </w:p>
    <w:p w14:paraId="01E79715" w14:textId="018818AC" w:rsidR="002721F7" w:rsidRDefault="00575026" w:rsidP="00680BAF">
      <w:pPr>
        <w:pStyle w:val="BodyText"/>
        <w:numPr>
          <w:ilvl w:val="0"/>
          <w:numId w:val="8"/>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U slučaju nastanka sigurnosnog incidenta koji ispunjava kvantitativne ili kvalitativne kriterije za izvješćivanje</w:t>
      </w:r>
      <w:r w:rsidR="007D78F9" w:rsidRPr="005F369C">
        <w:rPr>
          <w:rStyle w:val="BodyTextChar"/>
          <w:sz w:val="24"/>
          <w:szCs w:val="24"/>
        </w:rPr>
        <w:t xml:space="preserve"> iz Dodatka 2.</w:t>
      </w:r>
      <w:r w:rsidR="00371F0E" w:rsidRPr="005F369C">
        <w:rPr>
          <w:rStyle w:val="BodyTextChar"/>
          <w:sz w:val="24"/>
          <w:szCs w:val="24"/>
        </w:rPr>
        <w:t xml:space="preserve"> te je ujedno došlo do značajnog računalno-sigurnosnog incidenta sukladno Nacionalnoj taksonomiji računalno-sigurnosnih incidenata, </w:t>
      </w:r>
      <w:r w:rsidR="00B2027B" w:rsidRPr="005F369C">
        <w:rPr>
          <w:rStyle w:val="BodyTextChar"/>
          <w:sz w:val="24"/>
          <w:szCs w:val="24"/>
        </w:rPr>
        <w:t>operatori</w:t>
      </w:r>
      <w:r w:rsidR="00371F0E" w:rsidRPr="005F369C">
        <w:rPr>
          <w:rStyle w:val="BodyTextChar"/>
          <w:sz w:val="24"/>
          <w:szCs w:val="24"/>
        </w:rPr>
        <w:t xml:space="preserve"> su obavezni dostaviti Agenciji obavijest o navedenom incidentu putem predloška iz Dodatka 3. ovog Pravilnika i </w:t>
      </w:r>
      <w:r w:rsidR="00AE4FC0" w:rsidRPr="005F369C">
        <w:rPr>
          <w:rStyle w:val="BodyTextChar"/>
          <w:sz w:val="24"/>
          <w:szCs w:val="24"/>
        </w:rPr>
        <w:t xml:space="preserve">Nacionalnom CERT-u </w:t>
      </w:r>
      <w:r w:rsidR="00371F0E" w:rsidRPr="005F369C">
        <w:rPr>
          <w:rStyle w:val="BodyTextChar"/>
          <w:sz w:val="24"/>
          <w:szCs w:val="24"/>
        </w:rPr>
        <w:t xml:space="preserve">putem </w:t>
      </w:r>
      <w:proofErr w:type="spellStart"/>
      <w:r w:rsidR="00371F0E" w:rsidRPr="005F369C">
        <w:rPr>
          <w:rStyle w:val="BodyTextChar"/>
          <w:sz w:val="24"/>
          <w:szCs w:val="24"/>
        </w:rPr>
        <w:t>PiXi</w:t>
      </w:r>
      <w:proofErr w:type="spellEnd"/>
      <w:r w:rsidR="00371F0E" w:rsidRPr="005F369C">
        <w:rPr>
          <w:rStyle w:val="BodyTextChar"/>
          <w:sz w:val="24"/>
          <w:szCs w:val="24"/>
        </w:rPr>
        <w:t xml:space="preserve"> platforme. Dodatne obveze za prijavu značajnih računalno-sigurnosnih incidenata propisane su u članku 7. ovog Pravilnika.</w:t>
      </w:r>
    </w:p>
    <w:p w14:paraId="5D27261F" w14:textId="77777777" w:rsidR="00106B49" w:rsidRPr="005F369C" w:rsidRDefault="00106B49" w:rsidP="00106B49">
      <w:pPr>
        <w:pStyle w:val="BodyText"/>
        <w:tabs>
          <w:tab w:val="left" w:pos="426"/>
        </w:tabs>
        <w:spacing w:line="240" w:lineRule="auto"/>
        <w:ind w:firstLine="0"/>
        <w:jc w:val="both"/>
        <w:rPr>
          <w:rStyle w:val="BodyTextChar"/>
          <w:sz w:val="24"/>
          <w:szCs w:val="24"/>
        </w:rPr>
      </w:pPr>
    </w:p>
    <w:p w14:paraId="2C9BACC3" w14:textId="37357073" w:rsidR="002721F7" w:rsidRDefault="00575026" w:rsidP="00680BAF">
      <w:pPr>
        <w:pStyle w:val="BodyText"/>
        <w:numPr>
          <w:ilvl w:val="0"/>
          <w:numId w:val="8"/>
        </w:numPr>
        <w:tabs>
          <w:tab w:val="left" w:pos="426"/>
        </w:tabs>
        <w:spacing w:line="240" w:lineRule="auto"/>
        <w:ind w:firstLine="0"/>
        <w:jc w:val="both"/>
        <w:rPr>
          <w:rStyle w:val="BodyTextChar"/>
          <w:sz w:val="24"/>
          <w:szCs w:val="24"/>
        </w:rPr>
      </w:pPr>
      <w:r>
        <w:rPr>
          <w:rStyle w:val="BodyTextChar"/>
          <w:sz w:val="24"/>
          <w:szCs w:val="24"/>
        </w:rPr>
        <w:t xml:space="preserve"> </w:t>
      </w:r>
      <w:r w:rsidR="004C519B" w:rsidRPr="005F369C">
        <w:rPr>
          <w:rStyle w:val="BodyTextChar"/>
          <w:sz w:val="24"/>
          <w:szCs w:val="24"/>
        </w:rPr>
        <w:t>Operatori</w:t>
      </w:r>
      <w:r w:rsidR="00371F0E" w:rsidRPr="005F369C">
        <w:rPr>
          <w:rStyle w:val="BodyTextChar"/>
          <w:sz w:val="24"/>
          <w:szCs w:val="24"/>
        </w:rPr>
        <w:t xml:space="preserve"> </w:t>
      </w:r>
      <w:r w:rsidR="0002620C">
        <w:rPr>
          <w:rStyle w:val="BodyTextChar"/>
          <w:sz w:val="24"/>
          <w:szCs w:val="24"/>
        </w:rPr>
        <w:t>su obvezni</w:t>
      </w:r>
      <w:r w:rsidR="0002620C" w:rsidRPr="005F369C">
        <w:rPr>
          <w:rStyle w:val="BodyTextChar"/>
          <w:sz w:val="24"/>
          <w:szCs w:val="24"/>
        </w:rPr>
        <w:t xml:space="preserve"> </w:t>
      </w:r>
      <w:r w:rsidR="00371F0E" w:rsidRPr="005F369C">
        <w:rPr>
          <w:rStyle w:val="BodyTextChar"/>
          <w:sz w:val="24"/>
          <w:szCs w:val="24"/>
        </w:rPr>
        <w:t xml:space="preserve">osigurati Agenciji podatke za kontakt sukladno Dodatku 3 ovog Pravilnika u svrhu brze razmjene informacija o sigurnosnim incidentima, te pružiti potrebne tehničke informacije Agenciji radi praćenja sigurnosti </w:t>
      </w:r>
      <w:r w:rsidR="004C519B" w:rsidRPr="005F369C">
        <w:rPr>
          <w:rStyle w:val="BodyTextChar"/>
          <w:sz w:val="24"/>
          <w:szCs w:val="24"/>
        </w:rPr>
        <w:t>njihovih mreža i usluga</w:t>
      </w:r>
      <w:r w:rsidR="00371F0E" w:rsidRPr="005F369C">
        <w:rPr>
          <w:rStyle w:val="BodyTextChar"/>
          <w:sz w:val="24"/>
          <w:szCs w:val="24"/>
        </w:rPr>
        <w:t>.</w:t>
      </w:r>
    </w:p>
    <w:p w14:paraId="6E9215C2" w14:textId="77777777" w:rsidR="00106B49" w:rsidRPr="005F369C" w:rsidRDefault="00106B49" w:rsidP="00106B49">
      <w:pPr>
        <w:pStyle w:val="BodyText"/>
        <w:tabs>
          <w:tab w:val="left" w:pos="426"/>
        </w:tabs>
        <w:spacing w:line="240" w:lineRule="auto"/>
        <w:ind w:firstLine="0"/>
        <w:jc w:val="both"/>
        <w:rPr>
          <w:rStyle w:val="BodyTextChar"/>
          <w:sz w:val="24"/>
          <w:szCs w:val="24"/>
        </w:rPr>
      </w:pPr>
    </w:p>
    <w:p w14:paraId="6B3F8E28" w14:textId="7559B194" w:rsidR="002721F7" w:rsidRDefault="00575026" w:rsidP="00680BAF">
      <w:pPr>
        <w:pStyle w:val="BodyText"/>
        <w:numPr>
          <w:ilvl w:val="0"/>
          <w:numId w:val="8"/>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Sve obavijesti o sigurnosnim incidentima moraju se dostavljati Agenciji elektroničkim putem</w:t>
      </w:r>
      <w:r w:rsidR="00E82E74" w:rsidRPr="005F369C">
        <w:rPr>
          <w:rStyle w:val="BodyTextChar"/>
          <w:sz w:val="24"/>
          <w:szCs w:val="24"/>
        </w:rPr>
        <w:t>,</w:t>
      </w:r>
      <w:r w:rsidR="001762DB" w:rsidRPr="005F369C">
        <w:rPr>
          <w:rStyle w:val="BodyTextChar"/>
          <w:sz w:val="24"/>
          <w:szCs w:val="24"/>
        </w:rPr>
        <w:t xml:space="preserve"> zaštićeno zaporkom</w:t>
      </w:r>
      <w:r w:rsidR="00E82E74" w:rsidRPr="005F369C">
        <w:rPr>
          <w:rStyle w:val="BodyTextChar"/>
          <w:sz w:val="24"/>
          <w:szCs w:val="24"/>
        </w:rPr>
        <w:t>,</w:t>
      </w:r>
      <w:r w:rsidR="001762DB" w:rsidRPr="005F369C">
        <w:rPr>
          <w:rStyle w:val="BodyTextChar"/>
          <w:sz w:val="24"/>
          <w:szCs w:val="24"/>
        </w:rPr>
        <w:t xml:space="preserve"> </w:t>
      </w:r>
      <w:r w:rsidR="00371F0E" w:rsidRPr="005F369C">
        <w:rPr>
          <w:rStyle w:val="BodyTextChar"/>
          <w:sz w:val="24"/>
          <w:szCs w:val="24"/>
        </w:rPr>
        <w:t xml:space="preserve">na adresu elektroničke pošte </w:t>
      </w:r>
      <w:hyperlink r:id="rId8" w:history="1">
        <w:r w:rsidR="00371F0E" w:rsidRPr="005F369C">
          <w:rPr>
            <w:rStyle w:val="BodyTextChar"/>
            <w:sz w:val="24"/>
            <w:szCs w:val="24"/>
          </w:rPr>
          <w:t>incidenti@hakom.hr</w:t>
        </w:r>
      </w:hyperlink>
      <w:r w:rsidR="00371F0E" w:rsidRPr="005F369C">
        <w:rPr>
          <w:rStyle w:val="BodyTextChar"/>
          <w:sz w:val="24"/>
          <w:szCs w:val="24"/>
        </w:rPr>
        <w:t xml:space="preserve"> ili na drugi prikladan način sukladno predlošku iz Dodatka 3. ovog Pravilnika.</w:t>
      </w:r>
      <w:r w:rsidR="00654F07" w:rsidRPr="005F369C">
        <w:rPr>
          <w:rStyle w:val="BodyTextChar"/>
          <w:sz w:val="24"/>
          <w:szCs w:val="24"/>
        </w:rPr>
        <w:t xml:space="preserve"> Nakon što operator </w:t>
      </w:r>
      <w:r w:rsidR="0077667B" w:rsidRPr="005F369C">
        <w:rPr>
          <w:rStyle w:val="BodyTextChar"/>
          <w:sz w:val="24"/>
          <w:szCs w:val="24"/>
        </w:rPr>
        <w:t xml:space="preserve">prvi puta </w:t>
      </w:r>
      <w:r w:rsidR="00654F07" w:rsidRPr="005F369C">
        <w:rPr>
          <w:rStyle w:val="BodyTextChar"/>
          <w:sz w:val="24"/>
          <w:szCs w:val="24"/>
        </w:rPr>
        <w:t xml:space="preserve">dostavi obavijest o sigurnosnom incidentu, Agencija će </w:t>
      </w:r>
      <w:r w:rsidR="00E82E74" w:rsidRPr="005F369C">
        <w:rPr>
          <w:rStyle w:val="BodyTextChar"/>
          <w:sz w:val="24"/>
          <w:szCs w:val="24"/>
        </w:rPr>
        <w:t xml:space="preserve">operatoru dostaviti </w:t>
      </w:r>
      <w:r w:rsidR="0077667B" w:rsidRPr="005F369C">
        <w:rPr>
          <w:rStyle w:val="BodyTextChar"/>
          <w:sz w:val="24"/>
          <w:szCs w:val="24"/>
        </w:rPr>
        <w:t>daljnje upute</w:t>
      </w:r>
      <w:r w:rsidR="00C048DB" w:rsidRPr="005F369C">
        <w:rPr>
          <w:rStyle w:val="BodyTextChar"/>
          <w:sz w:val="24"/>
          <w:szCs w:val="24"/>
        </w:rPr>
        <w:t>, odnosno</w:t>
      </w:r>
      <w:r w:rsidR="001762DB" w:rsidRPr="005F369C">
        <w:rPr>
          <w:rStyle w:val="BodyTextChar"/>
          <w:sz w:val="24"/>
          <w:szCs w:val="24"/>
        </w:rPr>
        <w:t xml:space="preserve"> upute vezane uz dostavu zaporke</w:t>
      </w:r>
      <w:r w:rsidR="00F90A84" w:rsidRPr="005F369C">
        <w:rPr>
          <w:rStyle w:val="BodyTextChar"/>
          <w:sz w:val="24"/>
          <w:szCs w:val="24"/>
        </w:rPr>
        <w:t>.</w:t>
      </w:r>
    </w:p>
    <w:p w14:paraId="0CFE6F95" w14:textId="77777777" w:rsidR="00106B49" w:rsidRPr="005F369C" w:rsidRDefault="00106B49" w:rsidP="00106B49">
      <w:pPr>
        <w:pStyle w:val="BodyText"/>
        <w:tabs>
          <w:tab w:val="left" w:pos="426"/>
        </w:tabs>
        <w:spacing w:line="240" w:lineRule="auto"/>
        <w:ind w:firstLine="0"/>
        <w:jc w:val="both"/>
        <w:rPr>
          <w:rStyle w:val="BodyTextChar"/>
          <w:sz w:val="24"/>
          <w:szCs w:val="24"/>
        </w:rPr>
      </w:pPr>
    </w:p>
    <w:p w14:paraId="003D72CC" w14:textId="180B6180" w:rsidR="002721F7" w:rsidRDefault="00575026" w:rsidP="00680BAF">
      <w:pPr>
        <w:pStyle w:val="BodyText"/>
        <w:numPr>
          <w:ilvl w:val="0"/>
          <w:numId w:val="8"/>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 xml:space="preserve">Agencija može zatražiti dopunu </w:t>
      </w:r>
      <w:r w:rsidR="008D0DC6" w:rsidRPr="005F369C">
        <w:rPr>
          <w:rStyle w:val="BodyTextChar"/>
          <w:sz w:val="24"/>
          <w:szCs w:val="24"/>
        </w:rPr>
        <w:t>obavijesti</w:t>
      </w:r>
      <w:r w:rsidR="00371F0E" w:rsidRPr="005F369C">
        <w:rPr>
          <w:rStyle w:val="BodyTextChar"/>
          <w:sz w:val="24"/>
          <w:szCs w:val="24"/>
        </w:rPr>
        <w:t xml:space="preserve"> iz stavka </w:t>
      </w:r>
      <w:r w:rsidR="008D0DC6" w:rsidRPr="005F369C">
        <w:rPr>
          <w:rStyle w:val="BodyTextChar"/>
          <w:sz w:val="24"/>
          <w:szCs w:val="24"/>
        </w:rPr>
        <w:t>3</w:t>
      </w:r>
      <w:r w:rsidR="00371F0E" w:rsidRPr="005F369C">
        <w:rPr>
          <w:rStyle w:val="BodyTextChar"/>
          <w:sz w:val="24"/>
          <w:szCs w:val="24"/>
        </w:rPr>
        <w:t>. u svrhu praćenja određenog sigurnosnog incidenta te boljeg razumijevanja prirode nastalog sigurnosnog incidenta.</w:t>
      </w:r>
    </w:p>
    <w:p w14:paraId="07A83216" w14:textId="77777777" w:rsidR="00106B49" w:rsidRPr="005F369C" w:rsidRDefault="00106B49" w:rsidP="00106B49">
      <w:pPr>
        <w:pStyle w:val="BodyText"/>
        <w:tabs>
          <w:tab w:val="left" w:pos="426"/>
        </w:tabs>
        <w:spacing w:line="240" w:lineRule="auto"/>
        <w:ind w:firstLine="0"/>
        <w:jc w:val="both"/>
        <w:rPr>
          <w:rStyle w:val="BodyTextChar"/>
          <w:sz w:val="24"/>
          <w:szCs w:val="24"/>
        </w:rPr>
      </w:pPr>
    </w:p>
    <w:p w14:paraId="2F8CDE94" w14:textId="17468804" w:rsidR="00395F17" w:rsidRDefault="00575026" w:rsidP="00680BAF">
      <w:pPr>
        <w:pStyle w:val="BodyText"/>
        <w:numPr>
          <w:ilvl w:val="0"/>
          <w:numId w:val="8"/>
        </w:numPr>
        <w:tabs>
          <w:tab w:val="left" w:pos="426"/>
        </w:tabs>
        <w:spacing w:after="160" w:line="240" w:lineRule="auto"/>
        <w:ind w:firstLine="0"/>
        <w:jc w:val="both"/>
        <w:rPr>
          <w:rStyle w:val="BodyTextChar"/>
          <w:sz w:val="24"/>
          <w:szCs w:val="24"/>
        </w:rPr>
      </w:pPr>
      <w:r>
        <w:rPr>
          <w:rStyle w:val="BodyTextChar"/>
          <w:sz w:val="24"/>
          <w:szCs w:val="24"/>
        </w:rPr>
        <w:t xml:space="preserve"> </w:t>
      </w:r>
      <w:r w:rsidR="00AB58B7" w:rsidRPr="005F369C">
        <w:rPr>
          <w:rStyle w:val="BodyTextChar"/>
          <w:sz w:val="24"/>
          <w:szCs w:val="24"/>
        </w:rPr>
        <w:t>Operatori</w:t>
      </w:r>
      <w:r w:rsidR="00371F0E" w:rsidRPr="005F369C">
        <w:rPr>
          <w:rStyle w:val="BodyTextChar"/>
          <w:sz w:val="24"/>
          <w:szCs w:val="24"/>
        </w:rPr>
        <w:t xml:space="preserve"> mogu obavijestiti Agenciju i o drugim, po njihovom mišljenju, važnim sigurnosnim incidentima koji se odnose na sigurnost mreža ili usluga, a koji nisu obuhvaćeni sigurnosnim incidentima iz stavka 1. ovog članka.</w:t>
      </w:r>
    </w:p>
    <w:p w14:paraId="4CC10993" w14:textId="63C81FC8" w:rsidR="00F43F2E" w:rsidRPr="005F369C" w:rsidRDefault="00F43F2E" w:rsidP="009A0821">
      <w:pPr>
        <w:pStyle w:val="BodyText"/>
        <w:tabs>
          <w:tab w:val="left" w:pos="426"/>
        </w:tabs>
        <w:spacing w:after="160" w:line="240" w:lineRule="auto"/>
        <w:ind w:firstLine="0"/>
        <w:jc w:val="both"/>
        <w:rPr>
          <w:rStyle w:val="BodyTextChar"/>
          <w:sz w:val="24"/>
          <w:szCs w:val="24"/>
        </w:rPr>
      </w:pPr>
    </w:p>
    <w:p w14:paraId="4D0A82C5" w14:textId="38C1D2C8" w:rsidR="006208E5" w:rsidRPr="00BC4785" w:rsidRDefault="00F6638B" w:rsidP="00BC4785">
      <w:pPr>
        <w:pStyle w:val="BodyText"/>
        <w:jc w:val="center"/>
        <w:rPr>
          <w:rStyle w:val="BodyTextChar"/>
          <w:rFonts w:eastAsia="Sylfaen"/>
          <w:sz w:val="24"/>
          <w:szCs w:val="24"/>
        </w:rPr>
      </w:pPr>
      <w:bookmarkStart w:id="2" w:name="bookmark7"/>
      <w:r w:rsidRPr="00BC4785">
        <w:rPr>
          <w:rStyle w:val="BodyTextChar"/>
          <w:rFonts w:eastAsia="Sylfaen"/>
          <w:sz w:val="24"/>
          <w:szCs w:val="24"/>
        </w:rPr>
        <w:t>Dodatne obveze za značajne računalno-sigurnosne incidente</w:t>
      </w:r>
    </w:p>
    <w:bookmarkEnd w:id="2"/>
    <w:p w14:paraId="7D15CDAC" w14:textId="18C2A66E" w:rsidR="002721F7" w:rsidRPr="00BC4785" w:rsidRDefault="00371F0E" w:rsidP="00BC4785">
      <w:pPr>
        <w:pStyle w:val="Heading2"/>
        <w:spacing w:before="0"/>
        <w:ind w:right="0"/>
        <w:rPr>
          <w:b w:val="0"/>
          <w:sz w:val="24"/>
          <w:szCs w:val="24"/>
        </w:rPr>
      </w:pPr>
      <w:r w:rsidRPr="00BC4785">
        <w:rPr>
          <w:b w:val="0"/>
          <w:sz w:val="24"/>
          <w:szCs w:val="24"/>
        </w:rPr>
        <w:t>Članak 7.</w:t>
      </w:r>
    </w:p>
    <w:p w14:paraId="7E778440" w14:textId="77777777" w:rsidR="005B0A06" w:rsidRPr="005B0A06" w:rsidRDefault="005B0A06" w:rsidP="005B0A06">
      <w:pPr>
        <w:pStyle w:val="BodyText"/>
        <w:spacing w:line="240" w:lineRule="auto"/>
        <w:rPr>
          <w:rStyle w:val="BodyTextChar"/>
          <w:b/>
          <w:sz w:val="24"/>
          <w:szCs w:val="24"/>
        </w:rPr>
      </w:pPr>
    </w:p>
    <w:p w14:paraId="26CBED6C" w14:textId="6D22748F" w:rsidR="00AE4FC0" w:rsidRDefault="00885576" w:rsidP="00FD6DB4">
      <w:pPr>
        <w:pStyle w:val="BodyText"/>
        <w:numPr>
          <w:ilvl w:val="0"/>
          <w:numId w:val="10"/>
        </w:numPr>
        <w:tabs>
          <w:tab w:val="left" w:pos="426"/>
        </w:tabs>
        <w:spacing w:line="240" w:lineRule="auto"/>
        <w:ind w:firstLine="0"/>
        <w:jc w:val="both"/>
        <w:rPr>
          <w:rStyle w:val="BodyTextChar"/>
          <w:sz w:val="24"/>
          <w:szCs w:val="24"/>
        </w:rPr>
      </w:pPr>
      <w:r>
        <w:rPr>
          <w:rStyle w:val="BodyTextChar"/>
          <w:sz w:val="24"/>
          <w:szCs w:val="24"/>
        </w:rPr>
        <w:t xml:space="preserve"> </w:t>
      </w:r>
      <w:r w:rsidR="00AE4FC0" w:rsidRPr="005F369C">
        <w:rPr>
          <w:rStyle w:val="BodyTextChar"/>
          <w:sz w:val="24"/>
          <w:szCs w:val="24"/>
        </w:rPr>
        <w:t>U slučaju svakog sigurnosnog incidenta, operatori uvijek moraju provjeriti je li došlo do značajnog računalno-sigurnosnog incidenta sukladno Nacionalnoj taksonomiji računalno-sigurnosnih incidenata.</w:t>
      </w:r>
    </w:p>
    <w:p w14:paraId="5DDE7E72" w14:textId="77777777" w:rsidR="00AD6348" w:rsidRPr="005F369C" w:rsidRDefault="00AD6348" w:rsidP="00AD6348">
      <w:pPr>
        <w:pStyle w:val="BodyText"/>
        <w:tabs>
          <w:tab w:val="left" w:pos="426"/>
        </w:tabs>
        <w:spacing w:line="240" w:lineRule="auto"/>
        <w:ind w:firstLine="0"/>
        <w:jc w:val="both"/>
        <w:rPr>
          <w:rStyle w:val="BodyTextChar"/>
          <w:sz w:val="24"/>
          <w:szCs w:val="24"/>
        </w:rPr>
      </w:pPr>
    </w:p>
    <w:p w14:paraId="48804C0D" w14:textId="63C1985B" w:rsidR="002721F7" w:rsidRPr="005F369C" w:rsidRDefault="00885576" w:rsidP="00FD6DB4">
      <w:pPr>
        <w:pStyle w:val="BodyText"/>
        <w:numPr>
          <w:ilvl w:val="0"/>
          <w:numId w:val="10"/>
        </w:numPr>
        <w:tabs>
          <w:tab w:val="left" w:pos="426"/>
        </w:tabs>
        <w:spacing w:line="240" w:lineRule="auto"/>
        <w:ind w:firstLine="0"/>
        <w:jc w:val="both"/>
        <w:rPr>
          <w:rStyle w:val="BodyTextChar"/>
          <w:sz w:val="24"/>
          <w:szCs w:val="24"/>
        </w:rPr>
      </w:pPr>
      <w:r>
        <w:rPr>
          <w:rStyle w:val="BodyTextChar"/>
          <w:sz w:val="24"/>
          <w:szCs w:val="24"/>
        </w:rPr>
        <w:lastRenderedPageBreak/>
        <w:t xml:space="preserve"> </w:t>
      </w:r>
      <w:r w:rsidR="00371F0E" w:rsidRPr="005F369C">
        <w:rPr>
          <w:rStyle w:val="BodyTextChar"/>
          <w:sz w:val="24"/>
          <w:szCs w:val="24"/>
        </w:rPr>
        <w:t xml:space="preserve">Obavijesti o značajnim računalno-sigurnosnim incidentima sukladno Nacionalnoj taksonomiji računalno-sigurnosnih incidenata moraju se dostavljati putem </w:t>
      </w:r>
      <w:proofErr w:type="spellStart"/>
      <w:r w:rsidR="00371F0E" w:rsidRPr="005F369C">
        <w:rPr>
          <w:rStyle w:val="BodyTextChar"/>
          <w:sz w:val="24"/>
          <w:szCs w:val="24"/>
        </w:rPr>
        <w:t>PiXi</w:t>
      </w:r>
      <w:proofErr w:type="spellEnd"/>
      <w:r w:rsidR="00371F0E" w:rsidRPr="005F369C">
        <w:rPr>
          <w:rStyle w:val="BodyTextChar"/>
          <w:sz w:val="24"/>
          <w:szCs w:val="24"/>
        </w:rPr>
        <w:t xml:space="preserve"> platforme</w:t>
      </w:r>
      <w:r w:rsidR="0031004B" w:rsidRPr="005F369C">
        <w:rPr>
          <w:rStyle w:val="BodyTextChar"/>
          <w:sz w:val="24"/>
          <w:szCs w:val="24"/>
        </w:rPr>
        <w:t xml:space="preserve"> u roku 24 sata</w:t>
      </w:r>
      <w:r w:rsidR="0015377F" w:rsidRPr="005F369C">
        <w:rPr>
          <w:rStyle w:val="BodyTextChar"/>
          <w:sz w:val="24"/>
          <w:szCs w:val="24"/>
        </w:rPr>
        <w:t xml:space="preserve"> </w:t>
      </w:r>
      <w:r w:rsidR="00D66543" w:rsidRPr="005F369C">
        <w:rPr>
          <w:rStyle w:val="BodyTextChar"/>
          <w:sz w:val="24"/>
          <w:szCs w:val="24"/>
        </w:rPr>
        <w:t>nakon njihovog otkrivanja</w:t>
      </w:r>
      <w:r w:rsidR="00371F0E" w:rsidRPr="005F369C">
        <w:rPr>
          <w:rStyle w:val="BodyTextChar"/>
          <w:sz w:val="24"/>
          <w:szCs w:val="24"/>
        </w:rPr>
        <w:t xml:space="preserve">. Uvjeti i način korištenja ove platforme propisani su u Uvjetima korištenja </w:t>
      </w:r>
      <w:proofErr w:type="spellStart"/>
      <w:r w:rsidR="00371F0E" w:rsidRPr="005F369C">
        <w:rPr>
          <w:rStyle w:val="BodyTextChar"/>
          <w:sz w:val="24"/>
          <w:szCs w:val="24"/>
        </w:rPr>
        <w:t>PiXi</w:t>
      </w:r>
      <w:proofErr w:type="spellEnd"/>
      <w:r w:rsidR="00371F0E" w:rsidRPr="005F369C">
        <w:rPr>
          <w:rStyle w:val="BodyTextChar"/>
          <w:sz w:val="24"/>
          <w:szCs w:val="24"/>
        </w:rPr>
        <w:t xml:space="preserve"> platforme koja se nalazi na internetskoj stranici Nacionalnog CERT-a.</w:t>
      </w:r>
    </w:p>
    <w:p w14:paraId="7CF25F44" w14:textId="3BA5B5DA" w:rsidR="002721F7" w:rsidRDefault="00885576" w:rsidP="00FD6DB4">
      <w:pPr>
        <w:pStyle w:val="BodyText"/>
        <w:numPr>
          <w:ilvl w:val="0"/>
          <w:numId w:val="10"/>
        </w:numPr>
        <w:tabs>
          <w:tab w:val="left" w:pos="426"/>
        </w:tabs>
        <w:spacing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Nakon razmatranja prijavljenih incidenata, Agencija će u suradnji s Nacionalnim CERT-om, naložiti eventualnu dopunu izvješća te poduzimanje drugih mjera za sprečavanje ili uklanjanje incidenata, uključujući i davanje određenih preporuka, smjernica i upozorenja o sigurnosnim ugrozama.</w:t>
      </w:r>
    </w:p>
    <w:p w14:paraId="5F3E4F40" w14:textId="77777777" w:rsidR="00AD6348" w:rsidRPr="005F369C" w:rsidRDefault="00AD6348" w:rsidP="00AD6348">
      <w:pPr>
        <w:pStyle w:val="BodyText"/>
        <w:tabs>
          <w:tab w:val="left" w:pos="426"/>
        </w:tabs>
        <w:spacing w:line="240" w:lineRule="auto"/>
        <w:ind w:firstLine="0"/>
        <w:jc w:val="both"/>
        <w:rPr>
          <w:rStyle w:val="BodyTextChar"/>
          <w:sz w:val="24"/>
          <w:szCs w:val="24"/>
        </w:rPr>
      </w:pPr>
    </w:p>
    <w:p w14:paraId="69E50855" w14:textId="6DFA3862" w:rsidR="00FF726C" w:rsidRDefault="00885576" w:rsidP="00FF726C">
      <w:pPr>
        <w:pStyle w:val="BodyText"/>
        <w:numPr>
          <w:ilvl w:val="0"/>
          <w:numId w:val="10"/>
        </w:numPr>
        <w:tabs>
          <w:tab w:val="left" w:pos="426"/>
        </w:tabs>
        <w:spacing w:after="160" w:line="240" w:lineRule="auto"/>
        <w:ind w:firstLine="0"/>
        <w:jc w:val="both"/>
        <w:rPr>
          <w:rStyle w:val="BodyTextChar"/>
          <w:sz w:val="24"/>
          <w:szCs w:val="24"/>
        </w:rPr>
      </w:pPr>
      <w:r>
        <w:rPr>
          <w:rStyle w:val="BodyTextChar"/>
          <w:sz w:val="24"/>
          <w:szCs w:val="24"/>
        </w:rPr>
        <w:t xml:space="preserve"> </w:t>
      </w:r>
      <w:r w:rsidR="00371F0E" w:rsidRPr="005F369C">
        <w:rPr>
          <w:rStyle w:val="BodyTextChar"/>
          <w:sz w:val="24"/>
          <w:szCs w:val="24"/>
        </w:rPr>
        <w:t>U slučaju potrebe pokretanja odgovarajućeg postupka iz nadležnosti Agencije u odnosu na prijavljene incidente, Agencija će aktivno surađivati s Nacionalnim CERT-om, te u slučaju potrebe zatražiti stručnu pomoć i koordinaciju pri definira</w:t>
      </w:r>
      <w:r w:rsidR="00FD760C" w:rsidRPr="005F369C">
        <w:rPr>
          <w:rStyle w:val="BodyTextChar"/>
          <w:sz w:val="24"/>
          <w:szCs w:val="24"/>
        </w:rPr>
        <w:t>n</w:t>
      </w:r>
      <w:r w:rsidR="00371F0E" w:rsidRPr="005F369C">
        <w:rPr>
          <w:rStyle w:val="BodyTextChar"/>
          <w:sz w:val="24"/>
          <w:szCs w:val="24"/>
        </w:rPr>
        <w:t>ju konkretnih aktivnosti i korektivnih mjera u vezi s nastalim ili potencijalnim računalno-sigurnosnim incidentima.</w:t>
      </w:r>
    </w:p>
    <w:p w14:paraId="3351FE84" w14:textId="1F99590C" w:rsidR="007F6F0C" w:rsidRPr="00FF726C" w:rsidRDefault="007F6F0C" w:rsidP="000E54A3">
      <w:pPr>
        <w:pStyle w:val="BodyText"/>
        <w:rPr>
          <w:rStyle w:val="BodyTextChar"/>
          <w:sz w:val="24"/>
          <w:szCs w:val="24"/>
        </w:rPr>
      </w:pPr>
    </w:p>
    <w:p w14:paraId="52391E24" w14:textId="16F90BB9" w:rsidR="006208E5" w:rsidRPr="00E20C5C" w:rsidRDefault="007A0B4D" w:rsidP="000E54A3">
      <w:pPr>
        <w:pStyle w:val="BodyText"/>
        <w:jc w:val="center"/>
        <w:rPr>
          <w:rFonts w:eastAsia="Sylfaen"/>
          <w:b/>
        </w:rPr>
      </w:pPr>
      <w:r w:rsidRPr="000E54A3">
        <w:rPr>
          <w:rStyle w:val="BodyTextChar"/>
          <w:rFonts w:eastAsia="Sylfaen"/>
          <w:sz w:val="24"/>
          <w:szCs w:val="24"/>
        </w:rPr>
        <w:t>Obavještavanje drugih subjekata o sigurnosnim incidentima</w:t>
      </w:r>
    </w:p>
    <w:p w14:paraId="7E58AD15" w14:textId="063AB9C8" w:rsidR="002721F7" w:rsidRPr="000E54A3" w:rsidRDefault="00371F0E" w:rsidP="000E54A3">
      <w:pPr>
        <w:pStyle w:val="Heading2"/>
        <w:spacing w:before="0"/>
        <w:ind w:right="0"/>
        <w:rPr>
          <w:b w:val="0"/>
          <w:sz w:val="24"/>
          <w:szCs w:val="24"/>
        </w:rPr>
      </w:pPr>
      <w:r w:rsidRPr="000E54A3">
        <w:rPr>
          <w:b w:val="0"/>
          <w:sz w:val="24"/>
          <w:szCs w:val="24"/>
        </w:rPr>
        <w:t>Članak 8.</w:t>
      </w:r>
    </w:p>
    <w:p w14:paraId="15F5E362" w14:textId="77777777" w:rsidR="005B0A06" w:rsidRPr="005B0A06" w:rsidRDefault="005B0A06" w:rsidP="005B0A06">
      <w:pPr>
        <w:pStyle w:val="BodyText"/>
        <w:spacing w:line="240" w:lineRule="auto"/>
        <w:rPr>
          <w:rStyle w:val="BodyTextChar"/>
          <w:b/>
          <w:sz w:val="24"/>
          <w:szCs w:val="24"/>
        </w:rPr>
      </w:pPr>
    </w:p>
    <w:p w14:paraId="2AF4FE29" w14:textId="6DD6C4B9" w:rsidR="002721F7" w:rsidRPr="005F369C" w:rsidRDefault="00686FB0" w:rsidP="000549B5">
      <w:pPr>
        <w:pStyle w:val="BodyText"/>
        <w:numPr>
          <w:ilvl w:val="0"/>
          <w:numId w:val="39"/>
        </w:numPr>
        <w:spacing w:line="240" w:lineRule="auto"/>
        <w:ind w:left="426" w:hanging="426"/>
        <w:jc w:val="both"/>
        <w:rPr>
          <w:rStyle w:val="BodyTextChar"/>
          <w:sz w:val="24"/>
          <w:szCs w:val="24"/>
        </w:rPr>
      </w:pPr>
      <w:r w:rsidRPr="005F369C">
        <w:rPr>
          <w:rStyle w:val="BodyTextChar"/>
          <w:sz w:val="24"/>
          <w:szCs w:val="24"/>
        </w:rPr>
        <w:t>Operatori</w:t>
      </w:r>
      <w:r w:rsidR="00371F0E" w:rsidRPr="005F369C">
        <w:rPr>
          <w:rStyle w:val="BodyTextChar"/>
          <w:sz w:val="24"/>
          <w:szCs w:val="24"/>
        </w:rPr>
        <w:t xml:space="preserve"> </w:t>
      </w:r>
      <w:r w:rsidR="00F43F2E">
        <w:rPr>
          <w:rStyle w:val="BodyTextChar"/>
          <w:sz w:val="24"/>
          <w:szCs w:val="24"/>
        </w:rPr>
        <w:t>su obvezni</w:t>
      </w:r>
      <w:r w:rsidR="00F43F2E" w:rsidRPr="005F369C">
        <w:rPr>
          <w:rStyle w:val="BodyTextChar"/>
          <w:sz w:val="24"/>
          <w:szCs w:val="24"/>
        </w:rPr>
        <w:t xml:space="preserve"> </w:t>
      </w:r>
      <w:r w:rsidR="00371F0E" w:rsidRPr="005F369C">
        <w:rPr>
          <w:rStyle w:val="BodyTextChar"/>
          <w:sz w:val="24"/>
          <w:szCs w:val="24"/>
        </w:rPr>
        <w:t>bez odgode:</w:t>
      </w:r>
    </w:p>
    <w:p w14:paraId="13C7245E" w14:textId="33EFF66F" w:rsidR="002721F7" w:rsidRPr="005F369C" w:rsidRDefault="00371F0E" w:rsidP="000549B5">
      <w:pPr>
        <w:pStyle w:val="BodyText"/>
        <w:numPr>
          <w:ilvl w:val="0"/>
          <w:numId w:val="11"/>
        </w:numPr>
        <w:tabs>
          <w:tab w:val="left" w:pos="666"/>
        </w:tabs>
        <w:spacing w:line="240" w:lineRule="auto"/>
        <w:ind w:firstLine="360"/>
        <w:jc w:val="both"/>
        <w:rPr>
          <w:rStyle w:val="BodyTextChar"/>
          <w:sz w:val="24"/>
          <w:szCs w:val="24"/>
        </w:rPr>
      </w:pPr>
      <w:r w:rsidRPr="005F369C">
        <w:rPr>
          <w:rStyle w:val="BodyTextChar"/>
          <w:sz w:val="24"/>
          <w:szCs w:val="24"/>
        </w:rPr>
        <w:t>na jasan i lako dokaziv način obavijestiti korisnike svojih usluga o sigurnosnom incidentu koji je značajnije utjecao na rad mreža ili</w:t>
      </w:r>
      <w:r w:rsidR="00FD0428" w:rsidRPr="005F369C">
        <w:rPr>
          <w:rStyle w:val="BodyTextChar"/>
          <w:sz w:val="24"/>
          <w:szCs w:val="24"/>
        </w:rPr>
        <w:t xml:space="preserve"> obavljanje njihovih</w:t>
      </w:r>
      <w:r w:rsidRPr="005F369C">
        <w:rPr>
          <w:rStyle w:val="BodyTextChar"/>
          <w:sz w:val="24"/>
          <w:szCs w:val="24"/>
        </w:rPr>
        <w:t xml:space="preserve"> usluga, sukladno kriterijima za izvješćivanje iz Dodatka 2. te objaviti informacije o nastalom značajnom incidentu na svojoj službenoj internetskoj stranici. Informacije o značajnom incidentu moraju sadržavati opis područja obuhvaćenog incidentom, koji može biti prikazan i u kartografskom obliku.</w:t>
      </w:r>
    </w:p>
    <w:p w14:paraId="050D1A4A" w14:textId="77777777" w:rsidR="00D036A1" w:rsidRDefault="00371F0E" w:rsidP="00D036A1">
      <w:pPr>
        <w:pStyle w:val="BodyText"/>
        <w:numPr>
          <w:ilvl w:val="0"/>
          <w:numId w:val="11"/>
        </w:numPr>
        <w:tabs>
          <w:tab w:val="left" w:pos="666"/>
        </w:tabs>
        <w:spacing w:after="160" w:line="240" w:lineRule="auto"/>
        <w:ind w:firstLine="360"/>
        <w:jc w:val="both"/>
        <w:rPr>
          <w:rStyle w:val="BodyTextChar"/>
          <w:sz w:val="24"/>
          <w:szCs w:val="24"/>
        </w:rPr>
      </w:pPr>
      <w:r w:rsidRPr="005F369C">
        <w:rPr>
          <w:rStyle w:val="BodyTextChar"/>
          <w:sz w:val="24"/>
          <w:szCs w:val="24"/>
        </w:rPr>
        <w:t xml:space="preserve">u slučaju </w:t>
      </w:r>
      <w:r w:rsidR="00FD0428" w:rsidRPr="005F369C">
        <w:rPr>
          <w:rStyle w:val="BodyTextChar"/>
          <w:sz w:val="24"/>
          <w:szCs w:val="24"/>
        </w:rPr>
        <w:t>posebne i znatne prijetnje</w:t>
      </w:r>
      <w:r w:rsidRPr="005F369C">
        <w:rPr>
          <w:rStyle w:val="BodyTextChar"/>
          <w:sz w:val="24"/>
          <w:szCs w:val="24"/>
        </w:rPr>
        <w:t xml:space="preserve"> od sigurnosnog incidenta u javnim elektroničkim komunikacijskim mrežama ili uslugama, obavijestiti korisnike svojih usluga na koje bi takva </w:t>
      </w:r>
      <w:r w:rsidR="00FD0428" w:rsidRPr="005F369C">
        <w:rPr>
          <w:rStyle w:val="BodyTextChar"/>
          <w:sz w:val="24"/>
          <w:szCs w:val="24"/>
        </w:rPr>
        <w:t>prijetnja</w:t>
      </w:r>
      <w:r w:rsidRPr="005F369C">
        <w:rPr>
          <w:rStyle w:val="BodyTextChar"/>
          <w:sz w:val="24"/>
          <w:szCs w:val="24"/>
        </w:rPr>
        <w:t xml:space="preserve"> mogla utjecati</w:t>
      </w:r>
      <w:r w:rsidR="00664B0C" w:rsidRPr="005F369C">
        <w:rPr>
          <w:rStyle w:val="BodyTextChar"/>
          <w:sz w:val="24"/>
          <w:szCs w:val="24"/>
        </w:rPr>
        <w:t xml:space="preserve"> o svim mogućim </w:t>
      </w:r>
      <w:r w:rsidRPr="005F369C">
        <w:rPr>
          <w:rStyle w:val="BodyTextChar"/>
          <w:sz w:val="24"/>
          <w:szCs w:val="24"/>
        </w:rPr>
        <w:t>mjerama za</w:t>
      </w:r>
      <w:r w:rsidR="00D74DAA" w:rsidRPr="005F369C">
        <w:rPr>
          <w:rStyle w:val="BodyTextChar"/>
          <w:sz w:val="24"/>
          <w:szCs w:val="24"/>
        </w:rPr>
        <w:t>štite ili pravnim sredstvima koja mogu uporabiti</w:t>
      </w:r>
      <w:r w:rsidR="00102D21" w:rsidRPr="005F369C">
        <w:rPr>
          <w:rStyle w:val="BodyTextChar"/>
          <w:sz w:val="24"/>
          <w:szCs w:val="24"/>
        </w:rPr>
        <w:t>.</w:t>
      </w:r>
      <w:r w:rsidR="00664B0C" w:rsidRPr="005F369C">
        <w:rPr>
          <w:rStyle w:val="BodyTextChar"/>
          <w:sz w:val="24"/>
          <w:szCs w:val="24"/>
        </w:rPr>
        <w:t xml:space="preserve"> </w:t>
      </w:r>
    </w:p>
    <w:p w14:paraId="59CAE9D6" w14:textId="1CC2CE1A" w:rsidR="002721F7" w:rsidRPr="00D036A1" w:rsidRDefault="00A23E9B" w:rsidP="00CA3925">
      <w:pPr>
        <w:pStyle w:val="BodyText"/>
        <w:numPr>
          <w:ilvl w:val="0"/>
          <w:numId w:val="39"/>
        </w:numPr>
        <w:tabs>
          <w:tab w:val="left" w:pos="426"/>
        </w:tabs>
        <w:spacing w:after="160" w:line="240" w:lineRule="auto"/>
        <w:ind w:hanging="501"/>
        <w:jc w:val="both"/>
        <w:rPr>
          <w:rStyle w:val="BodyTextChar"/>
          <w:sz w:val="24"/>
          <w:szCs w:val="24"/>
        </w:rPr>
      </w:pPr>
      <w:r w:rsidRPr="00D036A1">
        <w:rPr>
          <w:rStyle w:val="BodyTextChar"/>
          <w:sz w:val="24"/>
          <w:szCs w:val="24"/>
        </w:rPr>
        <w:t>Operatori će o vlastitom trošku poduzeti odgovarajuće i hitne mjere u svrhu spr</w:t>
      </w:r>
      <w:r w:rsidR="003401BF" w:rsidRPr="00D036A1">
        <w:rPr>
          <w:rStyle w:val="BodyTextChar"/>
          <w:sz w:val="24"/>
          <w:szCs w:val="24"/>
        </w:rPr>
        <w:t>j</w:t>
      </w:r>
      <w:r w:rsidR="00D036A1">
        <w:rPr>
          <w:rStyle w:val="BodyTextChar"/>
          <w:sz w:val="24"/>
          <w:szCs w:val="24"/>
        </w:rPr>
        <w:t>ečavanja</w:t>
      </w:r>
      <w:r w:rsidR="00A85E4D">
        <w:rPr>
          <w:rStyle w:val="BodyTextChar"/>
          <w:sz w:val="24"/>
          <w:szCs w:val="24"/>
        </w:rPr>
        <w:t xml:space="preserve"> </w:t>
      </w:r>
      <w:r w:rsidRPr="00D036A1">
        <w:rPr>
          <w:rStyle w:val="BodyTextChar"/>
          <w:sz w:val="24"/>
          <w:szCs w:val="24"/>
        </w:rPr>
        <w:t>nastanka štete u slučaju sigurnosnog incidenta.</w:t>
      </w:r>
    </w:p>
    <w:p w14:paraId="4177C847" w14:textId="77777777" w:rsidR="00395F17" w:rsidRPr="005F369C" w:rsidRDefault="00395F17" w:rsidP="00102D21">
      <w:pPr>
        <w:pStyle w:val="BodyText"/>
        <w:tabs>
          <w:tab w:val="left" w:pos="666"/>
        </w:tabs>
        <w:spacing w:after="160"/>
        <w:ind w:firstLine="0"/>
        <w:jc w:val="both"/>
        <w:rPr>
          <w:rStyle w:val="BodyTextChar"/>
          <w:sz w:val="24"/>
          <w:szCs w:val="24"/>
        </w:rPr>
      </w:pPr>
    </w:p>
    <w:p w14:paraId="342DFD3C" w14:textId="17B340B7" w:rsidR="007A0B4D" w:rsidRDefault="007A0B4D" w:rsidP="00B8014A">
      <w:pPr>
        <w:pStyle w:val="Heading1"/>
        <w:rPr>
          <w:rStyle w:val="BodyTextChar"/>
          <w:rFonts w:eastAsia="Sylfaen"/>
          <w:b w:val="0"/>
          <w:sz w:val="24"/>
          <w:szCs w:val="24"/>
        </w:rPr>
      </w:pPr>
      <w:r w:rsidRPr="00B8014A">
        <w:rPr>
          <w:rStyle w:val="BodyTextChar"/>
          <w:rFonts w:eastAsia="Sylfaen"/>
          <w:b w:val="0"/>
          <w:sz w:val="24"/>
          <w:szCs w:val="24"/>
        </w:rPr>
        <w:t>IV. OVLAŠTENJE ZA OBAVLJANJE REVIZIJE SIGURNOSTI MREŽA I USLUGA</w:t>
      </w:r>
    </w:p>
    <w:p w14:paraId="52C67097" w14:textId="77777777" w:rsidR="00B8014A" w:rsidRPr="00B8014A" w:rsidRDefault="00B8014A" w:rsidP="0091066C">
      <w:pPr>
        <w:pStyle w:val="BodyText"/>
        <w:rPr>
          <w:rStyle w:val="BodyTextChar"/>
          <w:rFonts w:eastAsia="Sylfaen"/>
          <w:b/>
          <w:sz w:val="24"/>
          <w:szCs w:val="24"/>
        </w:rPr>
      </w:pPr>
    </w:p>
    <w:p w14:paraId="1B99E2F2" w14:textId="556455F7" w:rsidR="006208E5" w:rsidRPr="000E54A3" w:rsidRDefault="007A0B4D" w:rsidP="000E54A3">
      <w:pPr>
        <w:pStyle w:val="BodyText"/>
        <w:jc w:val="center"/>
        <w:rPr>
          <w:rStyle w:val="BodyTextChar"/>
          <w:rFonts w:eastAsia="Sylfaen"/>
          <w:sz w:val="24"/>
          <w:szCs w:val="24"/>
        </w:rPr>
      </w:pPr>
      <w:r w:rsidRPr="000E54A3">
        <w:rPr>
          <w:rStyle w:val="BodyTextChar"/>
          <w:rFonts w:eastAsia="Sylfaen"/>
          <w:sz w:val="24"/>
          <w:szCs w:val="24"/>
        </w:rPr>
        <w:t>Ovlašteno revizorsko tijelo</w:t>
      </w:r>
    </w:p>
    <w:p w14:paraId="470B060C" w14:textId="604C46BC" w:rsidR="00FB26A3" w:rsidRPr="000E54A3" w:rsidRDefault="00FB26A3" w:rsidP="000E54A3">
      <w:pPr>
        <w:pStyle w:val="Heading2"/>
        <w:spacing w:before="0"/>
        <w:ind w:right="0"/>
        <w:rPr>
          <w:b w:val="0"/>
          <w:sz w:val="24"/>
          <w:szCs w:val="24"/>
        </w:rPr>
      </w:pPr>
      <w:r w:rsidRPr="000E54A3">
        <w:rPr>
          <w:b w:val="0"/>
          <w:sz w:val="24"/>
          <w:szCs w:val="24"/>
        </w:rPr>
        <w:t>Članak 9.</w:t>
      </w:r>
    </w:p>
    <w:p w14:paraId="694288BD" w14:textId="77777777" w:rsidR="005B0A06" w:rsidRPr="005B0A06" w:rsidRDefault="005B0A06" w:rsidP="005B0A06">
      <w:pPr>
        <w:pStyle w:val="BodyText"/>
        <w:spacing w:line="240" w:lineRule="auto"/>
        <w:rPr>
          <w:rStyle w:val="BodyTextChar"/>
          <w:b/>
          <w:sz w:val="24"/>
          <w:szCs w:val="24"/>
        </w:rPr>
      </w:pPr>
    </w:p>
    <w:p w14:paraId="648439C1" w14:textId="64747AA1" w:rsidR="00671FE3" w:rsidRDefault="00A85E4D" w:rsidP="008B76A7">
      <w:pPr>
        <w:pStyle w:val="BodyText"/>
        <w:numPr>
          <w:ilvl w:val="0"/>
          <w:numId w:val="46"/>
        </w:numPr>
        <w:tabs>
          <w:tab w:val="left" w:pos="567"/>
        </w:tabs>
        <w:spacing w:after="160" w:line="240" w:lineRule="auto"/>
        <w:ind w:hanging="501"/>
        <w:jc w:val="both"/>
        <w:rPr>
          <w:rStyle w:val="BodyTextChar"/>
          <w:sz w:val="24"/>
          <w:szCs w:val="24"/>
        </w:rPr>
      </w:pPr>
      <w:r>
        <w:rPr>
          <w:rStyle w:val="BodyTextChar"/>
          <w:sz w:val="24"/>
          <w:szCs w:val="24"/>
        </w:rPr>
        <w:t>P</w:t>
      </w:r>
      <w:r w:rsidR="003752A3" w:rsidRPr="005F369C">
        <w:rPr>
          <w:rStyle w:val="BodyTextChar"/>
          <w:sz w:val="24"/>
          <w:szCs w:val="24"/>
        </w:rPr>
        <w:t>oslove revizije sigurnosti mreža i usluga oper</w:t>
      </w:r>
      <w:r w:rsidR="008D2168" w:rsidRPr="005F369C">
        <w:rPr>
          <w:rStyle w:val="BodyTextChar"/>
          <w:sz w:val="24"/>
          <w:szCs w:val="24"/>
        </w:rPr>
        <w:t>a</w:t>
      </w:r>
      <w:r w:rsidR="003752A3" w:rsidRPr="005F369C">
        <w:rPr>
          <w:rStyle w:val="BodyTextChar"/>
          <w:sz w:val="24"/>
          <w:szCs w:val="24"/>
        </w:rPr>
        <w:t xml:space="preserve">tora </w:t>
      </w:r>
      <w:r>
        <w:rPr>
          <w:rStyle w:val="BodyTextChar"/>
          <w:sz w:val="24"/>
          <w:szCs w:val="24"/>
        </w:rPr>
        <w:t xml:space="preserve">mogu obavljati pravne osobe </w:t>
      </w:r>
      <w:r w:rsidR="003752A3" w:rsidRPr="005F369C">
        <w:rPr>
          <w:rStyle w:val="BodyTextChar"/>
          <w:sz w:val="24"/>
          <w:szCs w:val="24"/>
        </w:rPr>
        <w:t>na temelju rješenja o ovlaštenju koje donosi Agencija.</w:t>
      </w:r>
    </w:p>
    <w:p w14:paraId="2388E233" w14:textId="77777777" w:rsidR="00C36112" w:rsidRDefault="00FB26A3" w:rsidP="00C46638">
      <w:pPr>
        <w:pStyle w:val="BodyText"/>
        <w:numPr>
          <w:ilvl w:val="0"/>
          <w:numId w:val="46"/>
        </w:numPr>
        <w:tabs>
          <w:tab w:val="left" w:pos="666"/>
        </w:tabs>
        <w:spacing w:after="160" w:line="240" w:lineRule="auto"/>
        <w:ind w:left="499" w:hanging="499"/>
        <w:jc w:val="both"/>
        <w:rPr>
          <w:rStyle w:val="BodyTextChar"/>
          <w:sz w:val="24"/>
          <w:szCs w:val="24"/>
        </w:rPr>
      </w:pPr>
      <w:r w:rsidRPr="00671FE3">
        <w:rPr>
          <w:rStyle w:val="BodyTextChar"/>
          <w:sz w:val="24"/>
          <w:szCs w:val="24"/>
        </w:rPr>
        <w:t>Agencija</w:t>
      </w:r>
      <w:r w:rsidR="00BD50D8" w:rsidRPr="00671FE3">
        <w:rPr>
          <w:rStyle w:val="BodyTextChar"/>
          <w:sz w:val="24"/>
          <w:szCs w:val="24"/>
        </w:rPr>
        <w:t xml:space="preserve"> će izdati </w:t>
      </w:r>
      <w:r w:rsidRPr="00671FE3">
        <w:rPr>
          <w:rStyle w:val="BodyTextChar"/>
          <w:sz w:val="24"/>
          <w:szCs w:val="24"/>
        </w:rPr>
        <w:t>ovlaštenje ako je</w:t>
      </w:r>
      <w:r w:rsidR="00BD50D8" w:rsidRPr="00671FE3">
        <w:rPr>
          <w:rStyle w:val="BodyTextChar"/>
          <w:sz w:val="24"/>
          <w:szCs w:val="24"/>
        </w:rPr>
        <w:t xml:space="preserve"> pravna osoba akreditirana</w:t>
      </w:r>
      <w:r w:rsidRPr="00671FE3">
        <w:rPr>
          <w:rStyle w:val="BodyTextChar"/>
          <w:sz w:val="24"/>
          <w:szCs w:val="24"/>
        </w:rPr>
        <w:t xml:space="preserve"> od strane Hrvatske akreditacijske agencije ili drugog nacionalnog akreditacijskog tijela </w:t>
      </w:r>
      <w:r w:rsidR="004A3630" w:rsidRPr="00671FE3">
        <w:rPr>
          <w:rStyle w:val="BodyTextChar"/>
          <w:sz w:val="24"/>
          <w:szCs w:val="24"/>
        </w:rPr>
        <w:t>u smislu Uredbe (EZ) br. 765/2008</w:t>
      </w:r>
      <w:r w:rsidR="003D6EB5" w:rsidRPr="00671FE3">
        <w:rPr>
          <w:rStyle w:val="BodyTextChar"/>
          <w:sz w:val="24"/>
          <w:szCs w:val="24"/>
        </w:rPr>
        <w:t>,</w:t>
      </w:r>
      <w:r w:rsidR="004A3630" w:rsidRPr="00671FE3">
        <w:rPr>
          <w:rStyle w:val="BodyTextChar"/>
          <w:sz w:val="24"/>
          <w:szCs w:val="24"/>
        </w:rPr>
        <w:t xml:space="preserve"> </w:t>
      </w:r>
      <w:r w:rsidRPr="00671FE3">
        <w:rPr>
          <w:rStyle w:val="BodyTextChar"/>
          <w:sz w:val="24"/>
          <w:szCs w:val="24"/>
        </w:rPr>
        <w:t xml:space="preserve">za obavljanje revizije informacijskih sustava sukladno </w:t>
      </w:r>
      <w:r w:rsidR="00F72C79" w:rsidRPr="00671FE3">
        <w:rPr>
          <w:rStyle w:val="BodyTextChar"/>
          <w:sz w:val="24"/>
          <w:szCs w:val="24"/>
        </w:rPr>
        <w:t xml:space="preserve">važećim </w:t>
      </w:r>
      <w:r w:rsidRPr="00671FE3">
        <w:rPr>
          <w:rStyle w:val="BodyTextChar"/>
          <w:sz w:val="24"/>
          <w:szCs w:val="24"/>
        </w:rPr>
        <w:t>standardima ISO 27 001 i ISO 22 301.</w:t>
      </w:r>
    </w:p>
    <w:p w14:paraId="2DC69ACB" w14:textId="77777777" w:rsidR="00E76597" w:rsidRDefault="00FB26A3" w:rsidP="00232DAD">
      <w:pPr>
        <w:pStyle w:val="BodyText"/>
        <w:numPr>
          <w:ilvl w:val="0"/>
          <w:numId w:val="46"/>
        </w:numPr>
        <w:tabs>
          <w:tab w:val="left" w:pos="666"/>
        </w:tabs>
        <w:spacing w:after="160" w:line="240" w:lineRule="auto"/>
        <w:ind w:hanging="501"/>
        <w:jc w:val="both"/>
        <w:rPr>
          <w:rStyle w:val="BodyTextChar"/>
          <w:sz w:val="24"/>
          <w:szCs w:val="24"/>
        </w:rPr>
      </w:pPr>
      <w:r w:rsidRPr="00C36112">
        <w:rPr>
          <w:rStyle w:val="BodyTextChar"/>
          <w:sz w:val="24"/>
          <w:szCs w:val="24"/>
        </w:rPr>
        <w:t>Agencija donos</w:t>
      </w:r>
      <w:r w:rsidR="00A146C1" w:rsidRPr="00C36112">
        <w:rPr>
          <w:rStyle w:val="BodyTextChar"/>
          <w:sz w:val="24"/>
          <w:szCs w:val="24"/>
        </w:rPr>
        <w:t xml:space="preserve">i rješenje o </w:t>
      </w:r>
      <w:r w:rsidRPr="00C36112">
        <w:rPr>
          <w:rStyle w:val="BodyTextChar"/>
          <w:sz w:val="24"/>
          <w:szCs w:val="24"/>
        </w:rPr>
        <w:t>ovlaštenj</w:t>
      </w:r>
      <w:r w:rsidR="00D7451E" w:rsidRPr="00C36112">
        <w:rPr>
          <w:rStyle w:val="BodyTextChar"/>
          <w:sz w:val="24"/>
          <w:szCs w:val="24"/>
        </w:rPr>
        <w:t>u</w:t>
      </w:r>
      <w:r w:rsidR="008D2168" w:rsidRPr="00C36112">
        <w:rPr>
          <w:rStyle w:val="BodyTextChar"/>
          <w:sz w:val="24"/>
          <w:szCs w:val="24"/>
        </w:rPr>
        <w:t xml:space="preserve"> </w:t>
      </w:r>
      <w:r w:rsidR="001F2342" w:rsidRPr="00C36112">
        <w:rPr>
          <w:rStyle w:val="BodyTextChar"/>
          <w:sz w:val="24"/>
          <w:szCs w:val="24"/>
        </w:rPr>
        <w:t xml:space="preserve">iz stavka 1. ovog članka </w:t>
      </w:r>
      <w:r w:rsidRPr="00C36112">
        <w:rPr>
          <w:rStyle w:val="BodyTextChar"/>
          <w:sz w:val="24"/>
          <w:szCs w:val="24"/>
        </w:rPr>
        <w:t xml:space="preserve">temeljem zahtjeva pravne </w:t>
      </w:r>
      <w:r w:rsidRPr="00C36112">
        <w:rPr>
          <w:rStyle w:val="BodyTextChar"/>
          <w:sz w:val="24"/>
          <w:szCs w:val="24"/>
        </w:rPr>
        <w:lastRenderedPageBreak/>
        <w:t>osobe</w:t>
      </w:r>
      <w:r w:rsidR="001F2342" w:rsidRPr="00C36112">
        <w:rPr>
          <w:rStyle w:val="BodyTextChar"/>
          <w:sz w:val="24"/>
          <w:szCs w:val="24"/>
        </w:rPr>
        <w:t xml:space="preserve">. </w:t>
      </w:r>
      <w:r w:rsidR="00D7451E" w:rsidRPr="00C36112">
        <w:rPr>
          <w:rStyle w:val="BodyTextChar"/>
          <w:sz w:val="24"/>
          <w:szCs w:val="24"/>
        </w:rPr>
        <w:t>Zahtjev koji pravna osoba podnosi</w:t>
      </w:r>
      <w:r w:rsidR="0033324B" w:rsidRPr="00C36112">
        <w:rPr>
          <w:rStyle w:val="BodyTextChar"/>
          <w:sz w:val="24"/>
          <w:szCs w:val="24"/>
        </w:rPr>
        <w:t xml:space="preserve"> Agenciji</w:t>
      </w:r>
      <w:r w:rsidR="00D7451E" w:rsidRPr="00C36112">
        <w:rPr>
          <w:rStyle w:val="BodyTextChar"/>
          <w:sz w:val="24"/>
          <w:szCs w:val="24"/>
        </w:rPr>
        <w:t xml:space="preserve"> mora sadržavati sljedeće:</w:t>
      </w:r>
    </w:p>
    <w:p w14:paraId="0E5DF664" w14:textId="77777777" w:rsidR="00E76597" w:rsidRDefault="00D7451E" w:rsidP="00E60FFA">
      <w:pPr>
        <w:pStyle w:val="BodyText"/>
        <w:numPr>
          <w:ilvl w:val="0"/>
          <w:numId w:val="6"/>
        </w:numPr>
        <w:tabs>
          <w:tab w:val="left" w:pos="666"/>
        </w:tabs>
        <w:spacing w:line="240" w:lineRule="auto"/>
        <w:ind w:left="357" w:firstLine="0"/>
        <w:jc w:val="both"/>
        <w:rPr>
          <w:rStyle w:val="BodyTextChar"/>
          <w:sz w:val="24"/>
          <w:szCs w:val="24"/>
        </w:rPr>
      </w:pPr>
      <w:r w:rsidRPr="00E76597">
        <w:rPr>
          <w:rStyle w:val="BodyTextChar"/>
          <w:sz w:val="24"/>
          <w:szCs w:val="24"/>
        </w:rPr>
        <w:t>podatke o podnositelju zahtjeva</w:t>
      </w:r>
    </w:p>
    <w:p w14:paraId="7FE6C896" w14:textId="2367E649" w:rsidR="00C36112" w:rsidRDefault="00D7451E" w:rsidP="00E60FFA">
      <w:pPr>
        <w:pStyle w:val="BodyText"/>
        <w:numPr>
          <w:ilvl w:val="0"/>
          <w:numId w:val="6"/>
        </w:numPr>
        <w:tabs>
          <w:tab w:val="left" w:pos="666"/>
        </w:tabs>
        <w:spacing w:line="240" w:lineRule="auto"/>
        <w:ind w:left="357" w:firstLine="0"/>
        <w:jc w:val="both"/>
        <w:rPr>
          <w:rStyle w:val="BodyTextChar"/>
          <w:sz w:val="24"/>
          <w:szCs w:val="24"/>
        </w:rPr>
      </w:pPr>
      <w:r w:rsidRPr="00E76597">
        <w:rPr>
          <w:rStyle w:val="BodyTextChar"/>
          <w:sz w:val="24"/>
          <w:szCs w:val="24"/>
        </w:rPr>
        <w:t>presliku potvrde o akreditaciji</w:t>
      </w:r>
      <w:r w:rsidR="008D2168" w:rsidRPr="00E76597">
        <w:rPr>
          <w:rStyle w:val="BodyTextChar"/>
          <w:sz w:val="24"/>
          <w:szCs w:val="24"/>
        </w:rPr>
        <w:t xml:space="preserve"> iz stavka 2. ovoga članka</w:t>
      </w:r>
      <w:r w:rsidRPr="00E76597">
        <w:rPr>
          <w:rStyle w:val="BodyTextChar"/>
          <w:sz w:val="24"/>
          <w:szCs w:val="24"/>
        </w:rPr>
        <w:t>.</w:t>
      </w:r>
    </w:p>
    <w:p w14:paraId="63FA4E51" w14:textId="77777777" w:rsidR="00E60FFA" w:rsidRPr="00E76597" w:rsidRDefault="00E60FFA" w:rsidP="00E60FFA">
      <w:pPr>
        <w:pStyle w:val="BodyText"/>
        <w:tabs>
          <w:tab w:val="left" w:pos="666"/>
        </w:tabs>
        <w:spacing w:line="240" w:lineRule="auto"/>
        <w:ind w:left="357" w:firstLine="0"/>
        <w:jc w:val="both"/>
        <w:rPr>
          <w:rStyle w:val="BodyTextChar"/>
          <w:sz w:val="24"/>
          <w:szCs w:val="24"/>
        </w:rPr>
      </w:pPr>
    </w:p>
    <w:p w14:paraId="682A132A" w14:textId="77777777" w:rsidR="00C36112" w:rsidRDefault="004866DA" w:rsidP="008B76A7">
      <w:pPr>
        <w:pStyle w:val="BodyText"/>
        <w:numPr>
          <w:ilvl w:val="0"/>
          <w:numId w:val="46"/>
        </w:numPr>
        <w:tabs>
          <w:tab w:val="left" w:pos="666"/>
        </w:tabs>
        <w:spacing w:after="160" w:line="240" w:lineRule="auto"/>
        <w:ind w:hanging="501"/>
        <w:jc w:val="both"/>
        <w:rPr>
          <w:rStyle w:val="BodyTextChar"/>
          <w:sz w:val="24"/>
          <w:szCs w:val="24"/>
        </w:rPr>
      </w:pPr>
      <w:r w:rsidRPr="005F369C">
        <w:rPr>
          <w:rStyle w:val="BodyTextChar"/>
          <w:sz w:val="24"/>
          <w:szCs w:val="24"/>
        </w:rPr>
        <w:t>Rješenje o ovlaštenju iz stavka 1. ovog članka može se vremenski ograničiti ili vrijediti do ukidanja.</w:t>
      </w:r>
    </w:p>
    <w:p w14:paraId="520F676B" w14:textId="77777777" w:rsidR="00C36112" w:rsidRPr="00C36112" w:rsidRDefault="007A0B4D" w:rsidP="008B76A7">
      <w:pPr>
        <w:pStyle w:val="BodyText"/>
        <w:numPr>
          <w:ilvl w:val="0"/>
          <w:numId w:val="46"/>
        </w:numPr>
        <w:tabs>
          <w:tab w:val="left" w:pos="666"/>
        </w:tabs>
        <w:spacing w:after="160" w:line="240" w:lineRule="auto"/>
        <w:ind w:hanging="501"/>
        <w:jc w:val="both"/>
        <w:rPr>
          <w:rStyle w:val="BodyTextChar"/>
          <w:sz w:val="24"/>
          <w:szCs w:val="24"/>
        </w:rPr>
      </w:pPr>
      <w:r w:rsidRPr="00C36112">
        <w:rPr>
          <w:rStyle w:val="BodyTextChar"/>
          <w:rFonts w:eastAsia="Microsoft Sans Serif"/>
          <w:sz w:val="24"/>
          <w:szCs w:val="24"/>
        </w:rPr>
        <w:t>Agencija će ukinuti rješenje o ovlaštenju iz stavka 1. ovog članka ako pravna osoba više ne ispunjava uvjete iz stavka 2. ovog članka.</w:t>
      </w:r>
    </w:p>
    <w:p w14:paraId="40E0A45A" w14:textId="3D35F02E" w:rsidR="00FB26A3" w:rsidRDefault="007A0B4D" w:rsidP="00480F28">
      <w:pPr>
        <w:pStyle w:val="BodyText"/>
        <w:numPr>
          <w:ilvl w:val="0"/>
          <w:numId w:val="46"/>
        </w:numPr>
        <w:tabs>
          <w:tab w:val="left" w:pos="666"/>
        </w:tabs>
        <w:spacing w:after="160" w:line="240" w:lineRule="auto"/>
        <w:ind w:hanging="501"/>
        <w:jc w:val="both"/>
        <w:rPr>
          <w:rStyle w:val="BodyTextChar"/>
          <w:sz w:val="24"/>
          <w:szCs w:val="24"/>
        </w:rPr>
      </w:pPr>
      <w:r w:rsidRPr="00C36112">
        <w:rPr>
          <w:rStyle w:val="BodyTextChar"/>
          <w:rFonts w:eastAsia="Microsoft Sans Serif"/>
          <w:sz w:val="24"/>
          <w:szCs w:val="24"/>
        </w:rPr>
        <w:t>Popis ovlaštenih pravnih osoba za obavljanje revizije sigurnosti mreža i usluga operatora vodi Agencija, koja ga redovito dopunjuje i objavljuje na svojim internetskim stranicama.</w:t>
      </w:r>
    </w:p>
    <w:p w14:paraId="6F4209E3" w14:textId="53822FF7" w:rsidR="00480F28" w:rsidRPr="00480F28" w:rsidRDefault="00480F28" w:rsidP="00480F28">
      <w:pPr>
        <w:pStyle w:val="BodyText"/>
        <w:tabs>
          <w:tab w:val="left" w:pos="666"/>
        </w:tabs>
        <w:spacing w:after="160" w:line="240" w:lineRule="auto"/>
        <w:ind w:firstLine="0"/>
        <w:jc w:val="both"/>
        <w:rPr>
          <w:rStyle w:val="BodyTextChar"/>
          <w:sz w:val="24"/>
          <w:szCs w:val="24"/>
        </w:rPr>
      </w:pPr>
    </w:p>
    <w:p w14:paraId="3B9C702A" w14:textId="4AD75120" w:rsidR="00B8014A" w:rsidRDefault="007A0B4D" w:rsidP="005B0A06">
      <w:pPr>
        <w:pStyle w:val="Heading1"/>
        <w:rPr>
          <w:rFonts w:eastAsia="Sylfaen"/>
          <w:b w:val="0"/>
          <w:sz w:val="24"/>
          <w:szCs w:val="24"/>
        </w:rPr>
      </w:pPr>
      <w:r w:rsidRPr="00B8014A">
        <w:rPr>
          <w:rFonts w:eastAsia="Sylfaen"/>
          <w:b w:val="0"/>
          <w:sz w:val="24"/>
          <w:szCs w:val="24"/>
        </w:rPr>
        <w:t xml:space="preserve">V. </w:t>
      </w:r>
      <w:r w:rsidR="008C7202" w:rsidRPr="00B8014A">
        <w:rPr>
          <w:rFonts w:eastAsia="Sylfaen"/>
          <w:b w:val="0"/>
          <w:sz w:val="24"/>
          <w:szCs w:val="24"/>
        </w:rPr>
        <w:t xml:space="preserve">PRIJELAZNE I </w:t>
      </w:r>
      <w:r w:rsidR="00371F0E" w:rsidRPr="00B8014A">
        <w:rPr>
          <w:rFonts w:eastAsia="Sylfaen"/>
          <w:b w:val="0"/>
          <w:sz w:val="24"/>
          <w:szCs w:val="24"/>
        </w:rPr>
        <w:t>ZAVRŠNE ODREDBE</w:t>
      </w:r>
      <w:r w:rsidR="008C7202" w:rsidRPr="00B8014A">
        <w:rPr>
          <w:rFonts w:eastAsia="Sylfaen"/>
          <w:b w:val="0"/>
          <w:sz w:val="24"/>
          <w:szCs w:val="24"/>
        </w:rPr>
        <w:t xml:space="preserve"> </w:t>
      </w:r>
    </w:p>
    <w:p w14:paraId="41500354" w14:textId="359C8B07" w:rsidR="009560AD" w:rsidRDefault="009560AD" w:rsidP="009560AD">
      <w:pPr>
        <w:pStyle w:val="BodyText"/>
        <w:rPr>
          <w:rFonts w:eastAsia="Sylfaen"/>
        </w:rPr>
      </w:pPr>
    </w:p>
    <w:p w14:paraId="037AE978" w14:textId="1DACB962" w:rsidR="008C7202" w:rsidRPr="000E54A3" w:rsidRDefault="008C7202" w:rsidP="000E54A3">
      <w:pPr>
        <w:pStyle w:val="Heading2"/>
        <w:rPr>
          <w:b w:val="0"/>
          <w:sz w:val="24"/>
          <w:szCs w:val="24"/>
        </w:rPr>
      </w:pPr>
      <w:r w:rsidRPr="000E54A3">
        <w:rPr>
          <w:b w:val="0"/>
          <w:sz w:val="24"/>
          <w:szCs w:val="24"/>
        </w:rPr>
        <w:t xml:space="preserve">Članak </w:t>
      </w:r>
      <w:r w:rsidR="007B5A77" w:rsidRPr="000E54A3">
        <w:rPr>
          <w:b w:val="0"/>
          <w:sz w:val="24"/>
          <w:szCs w:val="24"/>
        </w:rPr>
        <w:t>10</w:t>
      </w:r>
      <w:r w:rsidRPr="000E54A3">
        <w:rPr>
          <w:b w:val="0"/>
          <w:sz w:val="24"/>
          <w:szCs w:val="24"/>
        </w:rPr>
        <w:t>.</w:t>
      </w:r>
    </w:p>
    <w:p w14:paraId="06509409" w14:textId="77777777" w:rsidR="005B0A06" w:rsidRPr="005B0A06" w:rsidRDefault="005B0A06" w:rsidP="005B0A06">
      <w:pPr>
        <w:pStyle w:val="BodyText"/>
        <w:spacing w:line="240" w:lineRule="auto"/>
        <w:rPr>
          <w:rStyle w:val="BodyTextChar"/>
          <w:b/>
          <w:sz w:val="24"/>
          <w:szCs w:val="24"/>
        </w:rPr>
      </w:pPr>
    </w:p>
    <w:p w14:paraId="4946E40C" w14:textId="4145B0DC" w:rsidR="007624C0" w:rsidRPr="005F369C" w:rsidRDefault="008C7202" w:rsidP="005B0A06">
      <w:pPr>
        <w:pStyle w:val="Bodytext20"/>
        <w:spacing w:line="240" w:lineRule="auto"/>
        <w:jc w:val="left"/>
        <w:rPr>
          <w:rStyle w:val="BodyTextChar"/>
          <w:rFonts w:eastAsia="Sylfaen"/>
          <w:sz w:val="24"/>
          <w:szCs w:val="24"/>
        </w:rPr>
      </w:pPr>
      <w:r w:rsidRPr="005F369C">
        <w:rPr>
          <w:rStyle w:val="BodyTextChar"/>
          <w:rFonts w:eastAsia="Sylfaen"/>
          <w:sz w:val="24"/>
          <w:szCs w:val="24"/>
        </w:rPr>
        <w:t>O</w:t>
      </w:r>
      <w:r w:rsidR="002B0BDA" w:rsidRPr="005F369C">
        <w:rPr>
          <w:rStyle w:val="BodyTextChar"/>
          <w:rFonts w:eastAsia="Sylfaen"/>
          <w:sz w:val="24"/>
          <w:szCs w:val="24"/>
        </w:rPr>
        <w:t>peratori</w:t>
      </w:r>
      <w:r w:rsidRPr="005F369C">
        <w:rPr>
          <w:rStyle w:val="BodyTextChar"/>
          <w:rFonts w:eastAsia="Sylfaen"/>
          <w:sz w:val="24"/>
          <w:szCs w:val="24"/>
        </w:rPr>
        <w:t xml:space="preserve"> mreža koje se upotrebljavaju kao potpora sustavima kritičnih infrastruktura</w:t>
      </w:r>
      <w:r w:rsidR="002B0BDA" w:rsidRPr="005F369C">
        <w:rPr>
          <w:rStyle w:val="BodyTextChar"/>
          <w:rFonts w:eastAsia="Sylfaen"/>
          <w:sz w:val="24"/>
          <w:szCs w:val="24"/>
        </w:rPr>
        <w:t xml:space="preserve"> </w:t>
      </w:r>
      <w:r w:rsidR="00A27315">
        <w:rPr>
          <w:rStyle w:val="BodyTextChar"/>
          <w:rFonts w:eastAsia="Sylfaen"/>
          <w:sz w:val="24"/>
          <w:szCs w:val="24"/>
        </w:rPr>
        <w:t>obvezni su</w:t>
      </w:r>
      <w:r w:rsidR="00A27315" w:rsidRPr="005F369C">
        <w:rPr>
          <w:rStyle w:val="BodyTextChar"/>
          <w:rFonts w:eastAsia="Sylfaen"/>
          <w:sz w:val="24"/>
          <w:szCs w:val="24"/>
        </w:rPr>
        <w:t xml:space="preserve"> </w:t>
      </w:r>
      <w:r w:rsidR="002B0BDA" w:rsidRPr="005F369C">
        <w:rPr>
          <w:rStyle w:val="BodyTextChar"/>
          <w:rFonts w:eastAsia="Sylfaen"/>
          <w:sz w:val="24"/>
          <w:szCs w:val="24"/>
        </w:rPr>
        <w:t xml:space="preserve">uskladiti svoj rad i poslovanje s odredbama ovog Pravilnika u roku od </w:t>
      </w:r>
      <w:r w:rsidR="002D1A6F" w:rsidRPr="005F369C">
        <w:rPr>
          <w:rStyle w:val="BodyTextChar"/>
          <w:rFonts w:eastAsia="Sylfaen"/>
          <w:sz w:val="24"/>
          <w:szCs w:val="24"/>
        </w:rPr>
        <w:t>godine dana</w:t>
      </w:r>
      <w:r w:rsidR="002B0BDA" w:rsidRPr="005F369C">
        <w:rPr>
          <w:rStyle w:val="BodyTextChar"/>
          <w:rFonts w:eastAsia="Sylfaen"/>
          <w:sz w:val="24"/>
          <w:szCs w:val="24"/>
        </w:rPr>
        <w:t xml:space="preserve"> od dana stupanja na snagu ovog Pravilnika.</w:t>
      </w:r>
    </w:p>
    <w:p w14:paraId="3E20879A" w14:textId="299ED17F" w:rsidR="004551F1" w:rsidRPr="000E54A3" w:rsidRDefault="004551F1" w:rsidP="000E54A3">
      <w:pPr>
        <w:pStyle w:val="Heading2"/>
        <w:rPr>
          <w:rFonts w:eastAsia="Sylfaen"/>
          <w:b w:val="0"/>
          <w:sz w:val="24"/>
          <w:szCs w:val="24"/>
        </w:rPr>
      </w:pPr>
      <w:r w:rsidRPr="000E54A3">
        <w:rPr>
          <w:rFonts w:eastAsia="Sylfaen"/>
          <w:b w:val="0"/>
          <w:sz w:val="24"/>
          <w:szCs w:val="24"/>
        </w:rPr>
        <w:t>Članak 11.</w:t>
      </w:r>
    </w:p>
    <w:p w14:paraId="4CD7CC5A" w14:textId="77777777" w:rsidR="005B0A06" w:rsidRPr="005B0A06" w:rsidRDefault="005B0A06" w:rsidP="005B0A06">
      <w:pPr>
        <w:pStyle w:val="BodyText"/>
        <w:spacing w:line="240" w:lineRule="auto"/>
        <w:rPr>
          <w:rStyle w:val="BodyTextChar"/>
          <w:rFonts w:eastAsia="Sylfaen"/>
          <w:b/>
          <w:sz w:val="24"/>
          <w:szCs w:val="24"/>
        </w:rPr>
      </w:pPr>
    </w:p>
    <w:p w14:paraId="26E01EBC" w14:textId="63C24540" w:rsidR="00480F28" w:rsidRPr="00480F28" w:rsidRDefault="00371F0E" w:rsidP="00480F28">
      <w:pPr>
        <w:pStyle w:val="BodyText"/>
        <w:tabs>
          <w:tab w:val="left" w:pos="666"/>
        </w:tabs>
        <w:spacing w:line="240" w:lineRule="auto"/>
        <w:ind w:firstLine="0"/>
        <w:rPr>
          <w:rStyle w:val="BodyTextChar"/>
          <w:sz w:val="24"/>
          <w:szCs w:val="24"/>
        </w:rPr>
      </w:pPr>
      <w:r w:rsidRPr="005F369C">
        <w:rPr>
          <w:rStyle w:val="BodyTextChar"/>
          <w:sz w:val="24"/>
          <w:szCs w:val="24"/>
        </w:rPr>
        <w:t xml:space="preserve">Stupanjem na snagu ovog Pravilnika prestaje vrijediti Pravilnik o načinu i rokovima provedbe mjera zaštite sigurnosti i cjelovitosti mreža i usluga (NN br. </w:t>
      </w:r>
      <w:r w:rsidR="009332EA" w:rsidRPr="005F369C">
        <w:rPr>
          <w:rStyle w:val="BodyTextChar"/>
          <w:sz w:val="24"/>
          <w:szCs w:val="24"/>
        </w:rPr>
        <w:t>112/21</w:t>
      </w:r>
      <w:r w:rsidRPr="005F369C">
        <w:rPr>
          <w:rStyle w:val="BodyTextChar"/>
          <w:sz w:val="24"/>
          <w:szCs w:val="24"/>
        </w:rPr>
        <w:t>).</w:t>
      </w:r>
    </w:p>
    <w:p w14:paraId="3899D7F2" w14:textId="2EE79007" w:rsidR="00C15415" w:rsidRPr="000E54A3" w:rsidRDefault="00C15415" w:rsidP="000E54A3">
      <w:pPr>
        <w:pStyle w:val="Heading2"/>
        <w:rPr>
          <w:rFonts w:eastAsia="Sylfaen"/>
          <w:b w:val="0"/>
          <w:sz w:val="24"/>
          <w:szCs w:val="24"/>
        </w:rPr>
      </w:pPr>
      <w:r w:rsidRPr="000E54A3">
        <w:rPr>
          <w:rFonts w:eastAsia="Sylfaen"/>
          <w:b w:val="0"/>
          <w:sz w:val="24"/>
          <w:szCs w:val="24"/>
        </w:rPr>
        <w:t>Članak 12.</w:t>
      </w:r>
    </w:p>
    <w:p w14:paraId="048D25FA" w14:textId="77777777" w:rsidR="005B0A06" w:rsidRPr="005B0A06" w:rsidRDefault="005B0A06" w:rsidP="005B0A06">
      <w:pPr>
        <w:pStyle w:val="BodyText"/>
        <w:spacing w:line="240" w:lineRule="auto"/>
        <w:rPr>
          <w:rStyle w:val="BodyTextChar"/>
          <w:rFonts w:eastAsia="Sylfaen"/>
          <w:b/>
          <w:sz w:val="24"/>
          <w:szCs w:val="24"/>
        </w:rPr>
      </w:pPr>
    </w:p>
    <w:p w14:paraId="522F9518" w14:textId="23C769AE" w:rsidR="002721F7" w:rsidRPr="005F369C" w:rsidRDefault="00371F0E" w:rsidP="003D2291">
      <w:pPr>
        <w:pStyle w:val="BodyText"/>
        <w:tabs>
          <w:tab w:val="left" w:pos="666"/>
        </w:tabs>
        <w:spacing w:line="317" w:lineRule="auto"/>
        <w:ind w:firstLine="0"/>
        <w:rPr>
          <w:rStyle w:val="BodyTextChar"/>
          <w:sz w:val="24"/>
          <w:szCs w:val="24"/>
        </w:rPr>
      </w:pPr>
      <w:r w:rsidRPr="005F369C">
        <w:rPr>
          <w:rStyle w:val="BodyTextChar"/>
          <w:sz w:val="24"/>
          <w:szCs w:val="24"/>
        </w:rPr>
        <w:t xml:space="preserve">Ovaj Pravilnik stupa na snagu </w:t>
      </w:r>
      <w:r w:rsidR="007063AC" w:rsidRPr="005F369C">
        <w:rPr>
          <w:rStyle w:val="BodyTextChar"/>
          <w:sz w:val="24"/>
          <w:szCs w:val="24"/>
        </w:rPr>
        <w:t>osmoga</w:t>
      </w:r>
      <w:r w:rsidR="00D34473" w:rsidRPr="005F369C">
        <w:rPr>
          <w:rStyle w:val="BodyTextChar"/>
          <w:sz w:val="24"/>
          <w:szCs w:val="24"/>
        </w:rPr>
        <w:t xml:space="preserve"> </w:t>
      </w:r>
      <w:r w:rsidRPr="005F369C">
        <w:rPr>
          <w:rStyle w:val="BodyTextChar"/>
          <w:sz w:val="24"/>
          <w:szCs w:val="24"/>
        </w:rPr>
        <w:t>dana od dana objave u »Narodnim novinama«.</w:t>
      </w:r>
    </w:p>
    <w:p w14:paraId="342E0F21" w14:textId="77777777" w:rsidR="00FA5160" w:rsidRPr="005F369C" w:rsidRDefault="00FA5160" w:rsidP="00C15415">
      <w:pPr>
        <w:pStyle w:val="BodyText"/>
        <w:tabs>
          <w:tab w:val="left" w:pos="666"/>
        </w:tabs>
        <w:spacing w:line="317" w:lineRule="auto"/>
        <w:ind w:left="360" w:firstLine="0"/>
        <w:rPr>
          <w:rStyle w:val="BodyTextChar"/>
          <w:sz w:val="24"/>
          <w:szCs w:val="24"/>
        </w:rPr>
      </w:pPr>
    </w:p>
    <w:p w14:paraId="067795F6" w14:textId="4227B67C" w:rsidR="002721F7" w:rsidRPr="005F369C" w:rsidRDefault="00FA5160" w:rsidP="00083781">
      <w:pPr>
        <w:pStyle w:val="BodyText"/>
        <w:spacing w:line="240" w:lineRule="auto"/>
        <w:ind w:firstLine="0"/>
        <w:rPr>
          <w:rStyle w:val="BodyTextChar"/>
          <w:sz w:val="24"/>
          <w:szCs w:val="24"/>
        </w:rPr>
      </w:pPr>
      <w:r w:rsidRPr="005F369C">
        <w:rPr>
          <w:rStyle w:val="BodyTextChar"/>
          <w:sz w:val="24"/>
          <w:szCs w:val="24"/>
        </w:rPr>
        <w:t>KLASA</w:t>
      </w:r>
      <w:r w:rsidR="00371F0E" w:rsidRPr="005F369C">
        <w:rPr>
          <w:rStyle w:val="BodyTextChar"/>
          <w:sz w:val="24"/>
          <w:szCs w:val="24"/>
        </w:rPr>
        <w:t xml:space="preserve">: </w:t>
      </w:r>
      <w:r w:rsidRPr="005F369C">
        <w:rPr>
          <w:rStyle w:val="BodyTextChar"/>
          <w:sz w:val="24"/>
          <w:szCs w:val="24"/>
        </w:rPr>
        <w:t>011-02/23-02/05</w:t>
      </w:r>
    </w:p>
    <w:p w14:paraId="0602F0AC" w14:textId="7CE65F3E" w:rsidR="00FF6D34" w:rsidRDefault="00FA5160" w:rsidP="00480F28">
      <w:pPr>
        <w:pStyle w:val="BodyText"/>
        <w:spacing w:line="240" w:lineRule="auto"/>
        <w:ind w:firstLine="0"/>
        <w:rPr>
          <w:rStyle w:val="BodyTextChar"/>
          <w:sz w:val="24"/>
          <w:szCs w:val="24"/>
        </w:rPr>
      </w:pPr>
      <w:r w:rsidRPr="005F369C">
        <w:rPr>
          <w:rStyle w:val="BodyTextChar"/>
          <w:sz w:val="24"/>
          <w:szCs w:val="24"/>
        </w:rPr>
        <w:t>URBROJ</w:t>
      </w:r>
      <w:r w:rsidR="00371F0E" w:rsidRPr="005F369C">
        <w:rPr>
          <w:rStyle w:val="BodyTextChar"/>
          <w:sz w:val="24"/>
          <w:szCs w:val="24"/>
        </w:rPr>
        <w:t xml:space="preserve">: </w:t>
      </w:r>
      <w:r w:rsidRPr="005F369C">
        <w:rPr>
          <w:rStyle w:val="BodyTextChar"/>
          <w:sz w:val="24"/>
          <w:szCs w:val="24"/>
        </w:rPr>
        <w:t>376-05-4-23-1</w:t>
      </w:r>
    </w:p>
    <w:p w14:paraId="2CE0D585" w14:textId="486C1CDE" w:rsidR="000E54A3" w:rsidRDefault="000E54A3" w:rsidP="00480F28">
      <w:pPr>
        <w:pStyle w:val="BodyText"/>
        <w:spacing w:line="240" w:lineRule="auto"/>
        <w:ind w:firstLine="0"/>
        <w:rPr>
          <w:rStyle w:val="BodyTextChar"/>
          <w:sz w:val="24"/>
          <w:szCs w:val="24"/>
        </w:rPr>
      </w:pPr>
    </w:p>
    <w:p w14:paraId="769C4A69" w14:textId="64DF8F36" w:rsidR="000E54A3" w:rsidRDefault="000E54A3" w:rsidP="00480F28">
      <w:pPr>
        <w:pStyle w:val="BodyText"/>
        <w:spacing w:line="240" w:lineRule="auto"/>
        <w:ind w:firstLine="0"/>
        <w:rPr>
          <w:rStyle w:val="BodyTextChar"/>
          <w:sz w:val="24"/>
          <w:szCs w:val="24"/>
        </w:rPr>
      </w:pPr>
    </w:p>
    <w:p w14:paraId="6F85E833" w14:textId="77777777" w:rsidR="000E54A3" w:rsidRPr="005F369C" w:rsidRDefault="000E54A3" w:rsidP="00480F28">
      <w:pPr>
        <w:pStyle w:val="BodyText"/>
        <w:spacing w:line="240" w:lineRule="auto"/>
        <w:ind w:firstLine="0"/>
        <w:rPr>
          <w:rStyle w:val="BodyTextChar"/>
          <w:sz w:val="24"/>
          <w:szCs w:val="24"/>
        </w:rPr>
      </w:pPr>
    </w:p>
    <w:tbl>
      <w:tblPr>
        <w:tblpPr w:leftFromText="180" w:rightFromText="180" w:vertAnchor="text" w:horzAnchor="margin" w:tblpY="247"/>
        <w:tblW w:w="0" w:type="auto"/>
        <w:tblLook w:val="01E0" w:firstRow="1" w:lastRow="1" w:firstColumn="1" w:lastColumn="1" w:noHBand="0" w:noVBand="0"/>
      </w:tblPr>
      <w:tblGrid>
        <w:gridCol w:w="4472"/>
        <w:gridCol w:w="4604"/>
      </w:tblGrid>
      <w:tr w:rsidR="00FF6D34" w:rsidRPr="005F369C" w14:paraId="56F47338" w14:textId="77777777" w:rsidTr="00FF6D34">
        <w:tc>
          <w:tcPr>
            <w:tcW w:w="4801" w:type="dxa"/>
            <w:shd w:val="clear" w:color="auto" w:fill="auto"/>
          </w:tcPr>
          <w:p w14:paraId="7732781B" w14:textId="77777777" w:rsidR="00FF6D34" w:rsidRPr="005F369C" w:rsidRDefault="00FF6D34" w:rsidP="00FF6D34">
            <w:pPr>
              <w:rPr>
                <w:rStyle w:val="BodyTextChar"/>
                <w:rFonts w:eastAsia="Microsoft Sans Serif"/>
                <w:sz w:val="24"/>
                <w:szCs w:val="24"/>
              </w:rPr>
            </w:pPr>
          </w:p>
        </w:tc>
        <w:tc>
          <w:tcPr>
            <w:tcW w:w="4837" w:type="dxa"/>
            <w:shd w:val="clear" w:color="auto" w:fill="auto"/>
          </w:tcPr>
          <w:p w14:paraId="663694B9" w14:textId="75E6BFED" w:rsidR="00FF6D34" w:rsidRPr="00AA5807" w:rsidRDefault="00332ACF" w:rsidP="00FF6D34">
            <w:pPr>
              <w:pStyle w:val="Uloga"/>
              <w:jc w:val="center"/>
              <w:rPr>
                <w:rStyle w:val="BodyTextChar"/>
                <w:caps w:val="0"/>
                <w:sz w:val="20"/>
                <w:szCs w:val="20"/>
                <w:lang w:bidi="hr-HR"/>
              </w:rPr>
            </w:pPr>
            <w:r w:rsidRPr="00AA5807">
              <w:rPr>
                <w:rStyle w:val="BodyTextChar"/>
                <w:caps w:val="0"/>
                <w:sz w:val="20"/>
                <w:szCs w:val="20"/>
                <w:lang w:bidi="hr-HR"/>
              </w:rPr>
              <w:t>PREDSJEDNIK VIJEĆA</w:t>
            </w:r>
          </w:p>
        </w:tc>
      </w:tr>
      <w:tr w:rsidR="00FF6D34" w:rsidRPr="005F369C" w14:paraId="13EE1B27" w14:textId="77777777" w:rsidTr="00FF6D34">
        <w:tc>
          <w:tcPr>
            <w:tcW w:w="4801" w:type="dxa"/>
            <w:shd w:val="clear" w:color="auto" w:fill="auto"/>
          </w:tcPr>
          <w:p w14:paraId="071DDAC1" w14:textId="77777777" w:rsidR="00FF6D34" w:rsidRDefault="00FF6D34" w:rsidP="00FF6D34">
            <w:pPr>
              <w:rPr>
                <w:rStyle w:val="BodyTextChar"/>
                <w:rFonts w:eastAsia="Microsoft Sans Serif"/>
                <w:sz w:val="24"/>
                <w:szCs w:val="24"/>
              </w:rPr>
            </w:pPr>
          </w:p>
          <w:p w14:paraId="6C35EB6C" w14:textId="77777777" w:rsidR="000E54A3" w:rsidRDefault="000E54A3" w:rsidP="00FF6D34">
            <w:pPr>
              <w:rPr>
                <w:rStyle w:val="BodyTextChar"/>
                <w:rFonts w:eastAsia="Microsoft Sans Serif"/>
                <w:sz w:val="24"/>
                <w:szCs w:val="24"/>
              </w:rPr>
            </w:pPr>
          </w:p>
          <w:p w14:paraId="62C878F8" w14:textId="77777777" w:rsidR="000E54A3" w:rsidRDefault="000E54A3" w:rsidP="00FF6D34">
            <w:pPr>
              <w:rPr>
                <w:rStyle w:val="BodyTextChar"/>
                <w:rFonts w:eastAsia="Microsoft Sans Serif"/>
                <w:sz w:val="24"/>
                <w:szCs w:val="24"/>
              </w:rPr>
            </w:pPr>
          </w:p>
          <w:p w14:paraId="024D202C" w14:textId="77777777" w:rsidR="000E54A3" w:rsidRDefault="000E54A3" w:rsidP="00FF6D34">
            <w:pPr>
              <w:rPr>
                <w:rStyle w:val="BodyTextChar"/>
                <w:rFonts w:eastAsia="Microsoft Sans Serif"/>
                <w:sz w:val="24"/>
                <w:szCs w:val="24"/>
              </w:rPr>
            </w:pPr>
          </w:p>
          <w:p w14:paraId="6B1AFA70" w14:textId="77777777" w:rsidR="000E54A3" w:rsidRDefault="000E54A3" w:rsidP="00FF6D34">
            <w:pPr>
              <w:rPr>
                <w:rStyle w:val="BodyTextChar"/>
                <w:rFonts w:eastAsia="Microsoft Sans Serif"/>
                <w:sz w:val="24"/>
                <w:szCs w:val="24"/>
              </w:rPr>
            </w:pPr>
          </w:p>
          <w:p w14:paraId="690C5306" w14:textId="77777777" w:rsidR="000E54A3" w:rsidRDefault="000E54A3" w:rsidP="00FF6D34">
            <w:pPr>
              <w:rPr>
                <w:rStyle w:val="BodyTextChar"/>
                <w:rFonts w:eastAsia="Microsoft Sans Serif"/>
                <w:sz w:val="24"/>
                <w:szCs w:val="24"/>
              </w:rPr>
            </w:pPr>
          </w:p>
          <w:p w14:paraId="7ECD6AF4" w14:textId="77777777" w:rsidR="000E54A3" w:rsidRDefault="000E54A3" w:rsidP="00FF6D34">
            <w:pPr>
              <w:rPr>
                <w:rStyle w:val="BodyTextChar"/>
                <w:rFonts w:eastAsia="Microsoft Sans Serif"/>
                <w:sz w:val="24"/>
                <w:szCs w:val="24"/>
              </w:rPr>
            </w:pPr>
          </w:p>
          <w:p w14:paraId="2335A45C" w14:textId="77777777" w:rsidR="000E54A3" w:rsidRDefault="000E54A3" w:rsidP="00FF6D34">
            <w:pPr>
              <w:rPr>
                <w:rStyle w:val="BodyTextChar"/>
                <w:rFonts w:eastAsia="Microsoft Sans Serif"/>
                <w:sz w:val="24"/>
                <w:szCs w:val="24"/>
              </w:rPr>
            </w:pPr>
          </w:p>
          <w:p w14:paraId="002299CE" w14:textId="77777777" w:rsidR="000E54A3" w:rsidRDefault="000E54A3" w:rsidP="00FF6D34">
            <w:pPr>
              <w:rPr>
                <w:rStyle w:val="BodyTextChar"/>
                <w:rFonts w:eastAsia="Microsoft Sans Serif"/>
                <w:sz w:val="24"/>
                <w:szCs w:val="24"/>
              </w:rPr>
            </w:pPr>
          </w:p>
          <w:p w14:paraId="7AF50867" w14:textId="05AAFC46" w:rsidR="000E54A3" w:rsidRPr="005F369C" w:rsidRDefault="000E54A3" w:rsidP="00FF6D34">
            <w:pPr>
              <w:rPr>
                <w:rStyle w:val="BodyTextChar"/>
                <w:rFonts w:eastAsia="Microsoft Sans Serif"/>
                <w:sz w:val="24"/>
                <w:szCs w:val="24"/>
              </w:rPr>
            </w:pPr>
          </w:p>
        </w:tc>
        <w:tc>
          <w:tcPr>
            <w:tcW w:w="4837" w:type="dxa"/>
            <w:shd w:val="clear" w:color="auto" w:fill="auto"/>
          </w:tcPr>
          <w:p w14:paraId="25504830" w14:textId="77777777" w:rsidR="00FF6D34" w:rsidRPr="00AA5807" w:rsidRDefault="00FF6D34" w:rsidP="00FF6D34">
            <w:pPr>
              <w:pStyle w:val="Uloga-ime"/>
              <w:jc w:val="center"/>
              <w:rPr>
                <w:rStyle w:val="BodyTextChar"/>
                <w:sz w:val="24"/>
                <w:szCs w:val="24"/>
                <w:lang w:bidi="hr-HR"/>
              </w:rPr>
            </w:pPr>
            <w:r w:rsidRPr="00AA5807">
              <w:rPr>
                <w:rStyle w:val="BodyTextChar"/>
                <w:sz w:val="24"/>
                <w:szCs w:val="24"/>
                <w:lang w:bidi="hr-HR"/>
              </w:rPr>
              <w:t>Tonko Obuljen</w:t>
            </w:r>
          </w:p>
        </w:tc>
      </w:tr>
    </w:tbl>
    <w:p w14:paraId="566FE46D" w14:textId="618C0C7A" w:rsidR="005B0A06" w:rsidRDefault="005B0A06" w:rsidP="009560AD">
      <w:pPr>
        <w:pStyle w:val="BodyText"/>
        <w:ind w:firstLine="0"/>
        <w:rPr>
          <w:lang w:eastAsia="en-US" w:bidi="ar-SA"/>
        </w:rPr>
      </w:pPr>
    </w:p>
    <w:p w14:paraId="6C83B5BC" w14:textId="163EF4A3" w:rsidR="003C1C0F" w:rsidRPr="0091066C" w:rsidRDefault="003C1C0F" w:rsidP="0091066C">
      <w:pPr>
        <w:pStyle w:val="Heading1"/>
        <w:jc w:val="left"/>
        <w:rPr>
          <w:b w:val="0"/>
          <w:sz w:val="24"/>
          <w:szCs w:val="24"/>
          <w:lang w:eastAsia="en-US" w:bidi="ar-SA"/>
        </w:rPr>
      </w:pPr>
      <w:bookmarkStart w:id="3" w:name="_GoBack"/>
      <w:bookmarkEnd w:id="3"/>
      <w:r w:rsidRPr="008B03A0">
        <w:rPr>
          <w:b w:val="0"/>
          <w:sz w:val="24"/>
          <w:szCs w:val="24"/>
          <w:lang w:eastAsia="en-US" w:bidi="ar-SA"/>
        </w:rPr>
        <w:lastRenderedPageBreak/>
        <w:t>DODATAK 1</w:t>
      </w:r>
    </w:p>
    <w:p w14:paraId="13DFE52F" w14:textId="77777777" w:rsidR="003C1C0F" w:rsidRPr="008B03A0" w:rsidRDefault="003C1C0F" w:rsidP="008B03A0">
      <w:pPr>
        <w:pStyle w:val="Heading2"/>
        <w:jc w:val="left"/>
        <w:rPr>
          <w:b w:val="0"/>
          <w:sz w:val="24"/>
          <w:szCs w:val="24"/>
          <w:lang w:eastAsia="en-US" w:bidi="ar-SA"/>
        </w:rPr>
      </w:pPr>
      <w:r w:rsidRPr="008B03A0">
        <w:rPr>
          <w:b w:val="0"/>
          <w:sz w:val="24"/>
          <w:szCs w:val="24"/>
          <w:lang w:eastAsia="en-US" w:bidi="ar-SA"/>
        </w:rPr>
        <w:t>MINIMALNE MJERE SIGURNOSTI</w:t>
      </w:r>
    </w:p>
    <w:p w14:paraId="0F680788" w14:textId="77777777" w:rsidR="003C1C0F" w:rsidRPr="003C1C0F" w:rsidRDefault="003C1C0F" w:rsidP="003C1C0F">
      <w:pPr>
        <w:autoSpaceDE w:val="0"/>
        <w:autoSpaceDN w:val="0"/>
        <w:spacing w:before="8"/>
        <w:rPr>
          <w:rFonts w:ascii="Times New Roman" w:eastAsia="Times New Roman" w:hAnsi="Times New Roman" w:cs="Times New Roman"/>
          <w:b/>
          <w:color w:val="auto"/>
          <w:sz w:val="27"/>
          <w:lang w:eastAsia="en-US" w:bidi="ar-SA"/>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8"/>
        <w:gridCol w:w="2544"/>
      </w:tblGrid>
      <w:tr w:rsidR="003C1C0F" w:rsidRPr="003C1C0F" w14:paraId="02F6523E" w14:textId="77777777" w:rsidTr="00933CA8">
        <w:trPr>
          <w:trHeight w:val="495"/>
        </w:trPr>
        <w:tc>
          <w:tcPr>
            <w:tcW w:w="3098" w:type="dxa"/>
          </w:tcPr>
          <w:p w14:paraId="24F59C83" w14:textId="77777777" w:rsidR="003C1C0F" w:rsidRPr="003C1C0F" w:rsidRDefault="003C1C0F" w:rsidP="003C1C0F">
            <w:pPr>
              <w:autoSpaceDE w:val="0"/>
              <w:autoSpaceDN w:val="0"/>
              <w:spacing w:before="6"/>
              <w:ind w:left="133" w:right="130"/>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Minimalne mjere sigurnosti</w:t>
            </w:r>
          </w:p>
        </w:tc>
        <w:tc>
          <w:tcPr>
            <w:tcW w:w="2544" w:type="dxa"/>
          </w:tcPr>
          <w:p w14:paraId="7D821897" w14:textId="77777777" w:rsidR="003C1C0F" w:rsidRPr="003C1C0F" w:rsidRDefault="003C1C0F" w:rsidP="003C1C0F">
            <w:pPr>
              <w:autoSpaceDE w:val="0"/>
              <w:autoSpaceDN w:val="0"/>
              <w:spacing w:before="6"/>
              <w:ind w:left="386" w:right="3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Referentne norme</w:t>
            </w:r>
          </w:p>
        </w:tc>
      </w:tr>
      <w:tr w:rsidR="003C1C0F" w:rsidRPr="003C1C0F" w14:paraId="0B2CCAE8" w14:textId="77777777" w:rsidTr="00933CA8">
        <w:trPr>
          <w:trHeight w:val="1444"/>
        </w:trPr>
        <w:tc>
          <w:tcPr>
            <w:tcW w:w="3098" w:type="dxa"/>
          </w:tcPr>
          <w:p w14:paraId="3EBDD1E4" w14:textId="77777777" w:rsidR="003C1C0F" w:rsidRPr="003C1C0F" w:rsidRDefault="003C1C0F" w:rsidP="003C1C0F">
            <w:pPr>
              <w:autoSpaceDE w:val="0"/>
              <w:autoSpaceDN w:val="0"/>
              <w:spacing w:before="5" w:line="259" w:lineRule="auto"/>
              <w:ind w:left="1185" w:right="297" w:hanging="80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Sustav za upravljanja rizicima</w:t>
            </w:r>
          </w:p>
        </w:tc>
        <w:tc>
          <w:tcPr>
            <w:tcW w:w="2544" w:type="dxa"/>
          </w:tcPr>
          <w:p w14:paraId="1329E89B" w14:textId="77777777" w:rsidR="003C1C0F" w:rsidRPr="003C1C0F" w:rsidRDefault="003C1C0F" w:rsidP="003C1C0F">
            <w:pPr>
              <w:autoSpaceDE w:val="0"/>
              <w:autoSpaceDN w:val="0"/>
              <w:spacing w:before="5"/>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27001</w:t>
            </w:r>
          </w:p>
          <w:p w14:paraId="49CD4572" w14:textId="77777777" w:rsidR="003C1C0F" w:rsidRPr="003C1C0F" w:rsidRDefault="003C1C0F" w:rsidP="003C1C0F">
            <w:pPr>
              <w:autoSpaceDE w:val="0"/>
              <w:autoSpaceDN w:val="0"/>
              <w:spacing w:before="196"/>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27002</w:t>
            </w:r>
          </w:p>
          <w:p w14:paraId="62EDF6A9" w14:textId="77777777" w:rsidR="003C1C0F" w:rsidRPr="003C1C0F" w:rsidRDefault="003C1C0F" w:rsidP="003C1C0F">
            <w:pPr>
              <w:autoSpaceDE w:val="0"/>
              <w:autoSpaceDN w:val="0"/>
              <w:spacing w:before="197"/>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27005</w:t>
            </w:r>
          </w:p>
          <w:p w14:paraId="5E1C9FD6" w14:textId="77777777" w:rsidR="003C1C0F" w:rsidRPr="003C1C0F" w:rsidRDefault="003C1C0F" w:rsidP="003C1C0F">
            <w:pPr>
              <w:autoSpaceDE w:val="0"/>
              <w:autoSpaceDN w:val="0"/>
              <w:spacing w:before="197"/>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 27036-3</w:t>
            </w:r>
          </w:p>
        </w:tc>
      </w:tr>
      <w:tr w:rsidR="003C1C0F" w:rsidRPr="003C1C0F" w14:paraId="18AACAD3" w14:textId="77777777" w:rsidTr="00933CA8">
        <w:trPr>
          <w:trHeight w:val="868"/>
        </w:trPr>
        <w:tc>
          <w:tcPr>
            <w:tcW w:w="3098" w:type="dxa"/>
          </w:tcPr>
          <w:p w14:paraId="5070EAEA" w14:textId="77777777" w:rsidR="003C1C0F" w:rsidRPr="003C1C0F" w:rsidRDefault="003C1C0F" w:rsidP="003C1C0F">
            <w:pPr>
              <w:autoSpaceDE w:val="0"/>
              <w:autoSpaceDN w:val="0"/>
              <w:spacing w:before="5" w:line="259" w:lineRule="auto"/>
              <w:ind w:left="1231" w:right="424" w:hanging="72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Sigurnosni zahtjevi za osoblje</w:t>
            </w:r>
          </w:p>
        </w:tc>
        <w:tc>
          <w:tcPr>
            <w:tcW w:w="2544" w:type="dxa"/>
          </w:tcPr>
          <w:p w14:paraId="16F0FB89" w14:textId="77777777" w:rsidR="003C1C0F" w:rsidRPr="003C1C0F" w:rsidRDefault="003C1C0F" w:rsidP="003C1C0F">
            <w:pPr>
              <w:autoSpaceDE w:val="0"/>
              <w:autoSpaceDN w:val="0"/>
              <w:spacing w:before="195"/>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 27001</w:t>
            </w:r>
          </w:p>
          <w:p w14:paraId="35EE7928" w14:textId="77777777" w:rsidR="003C1C0F" w:rsidRPr="003C1C0F" w:rsidRDefault="003C1C0F" w:rsidP="003C1C0F">
            <w:pPr>
              <w:autoSpaceDE w:val="0"/>
              <w:autoSpaceDN w:val="0"/>
              <w:spacing w:before="195"/>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27002</w:t>
            </w:r>
          </w:p>
        </w:tc>
      </w:tr>
      <w:tr w:rsidR="003C1C0F" w:rsidRPr="003C1C0F" w14:paraId="5E6D7794" w14:textId="77777777" w:rsidTr="00933CA8">
        <w:trPr>
          <w:trHeight w:val="967"/>
        </w:trPr>
        <w:tc>
          <w:tcPr>
            <w:tcW w:w="3098" w:type="dxa"/>
          </w:tcPr>
          <w:p w14:paraId="6B33CB94" w14:textId="77777777" w:rsidR="003C1C0F" w:rsidRPr="003C1C0F" w:rsidRDefault="003C1C0F" w:rsidP="003C1C0F">
            <w:pPr>
              <w:autoSpaceDE w:val="0"/>
              <w:autoSpaceDN w:val="0"/>
              <w:spacing w:before="5"/>
              <w:ind w:left="132" w:right="130"/>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Sigurnost sustava i objekata (prostora)</w:t>
            </w:r>
          </w:p>
        </w:tc>
        <w:tc>
          <w:tcPr>
            <w:tcW w:w="2544" w:type="dxa"/>
          </w:tcPr>
          <w:p w14:paraId="3D15DF2E" w14:textId="77777777" w:rsidR="003C1C0F" w:rsidRPr="003C1C0F" w:rsidRDefault="003C1C0F" w:rsidP="003C1C0F">
            <w:pPr>
              <w:autoSpaceDE w:val="0"/>
              <w:autoSpaceDN w:val="0"/>
              <w:spacing w:before="5"/>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27001</w:t>
            </w:r>
          </w:p>
          <w:p w14:paraId="0B1FCFA4" w14:textId="77777777" w:rsidR="003C1C0F" w:rsidRPr="003C1C0F" w:rsidRDefault="003C1C0F" w:rsidP="003C1C0F">
            <w:pPr>
              <w:autoSpaceDE w:val="0"/>
              <w:autoSpaceDN w:val="0"/>
              <w:spacing w:before="196"/>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27002</w:t>
            </w:r>
          </w:p>
        </w:tc>
      </w:tr>
      <w:tr w:rsidR="003C1C0F" w:rsidRPr="003C1C0F" w14:paraId="01D4D308" w14:textId="77777777" w:rsidTr="00933CA8">
        <w:trPr>
          <w:trHeight w:val="970"/>
        </w:trPr>
        <w:tc>
          <w:tcPr>
            <w:tcW w:w="3098" w:type="dxa"/>
          </w:tcPr>
          <w:p w14:paraId="28916107" w14:textId="77777777" w:rsidR="003C1C0F" w:rsidRPr="003C1C0F" w:rsidRDefault="003C1C0F" w:rsidP="003C1C0F">
            <w:pPr>
              <w:autoSpaceDE w:val="0"/>
              <w:autoSpaceDN w:val="0"/>
              <w:spacing w:before="6"/>
              <w:ind w:left="137" w:right="130"/>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Upravljanje operacijama (postupcima)</w:t>
            </w:r>
          </w:p>
        </w:tc>
        <w:tc>
          <w:tcPr>
            <w:tcW w:w="2544" w:type="dxa"/>
          </w:tcPr>
          <w:p w14:paraId="6C441179" w14:textId="77777777" w:rsidR="003C1C0F" w:rsidRPr="003C1C0F" w:rsidRDefault="003C1C0F" w:rsidP="003C1C0F">
            <w:pPr>
              <w:autoSpaceDE w:val="0"/>
              <w:autoSpaceDN w:val="0"/>
              <w:spacing w:before="5"/>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27001</w:t>
            </w:r>
          </w:p>
          <w:p w14:paraId="0A5F3730" w14:textId="77777777" w:rsidR="003C1C0F" w:rsidRPr="003C1C0F" w:rsidRDefault="003C1C0F" w:rsidP="003C1C0F">
            <w:pPr>
              <w:autoSpaceDE w:val="0"/>
              <w:autoSpaceDN w:val="0"/>
              <w:spacing w:before="197"/>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27002</w:t>
            </w:r>
          </w:p>
        </w:tc>
      </w:tr>
      <w:tr w:rsidR="003C1C0F" w:rsidRPr="003C1C0F" w14:paraId="36D807A4" w14:textId="77777777" w:rsidTr="00933CA8">
        <w:trPr>
          <w:trHeight w:val="966"/>
        </w:trPr>
        <w:tc>
          <w:tcPr>
            <w:tcW w:w="3098" w:type="dxa"/>
          </w:tcPr>
          <w:p w14:paraId="5CB07BEC" w14:textId="77777777" w:rsidR="003C1C0F" w:rsidRPr="003C1C0F" w:rsidRDefault="003C1C0F" w:rsidP="003C1C0F">
            <w:pPr>
              <w:autoSpaceDE w:val="0"/>
              <w:autoSpaceDN w:val="0"/>
              <w:spacing w:before="5" w:line="259" w:lineRule="auto"/>
              <w:ind w:left="1012" w:right="300" w:hanging="624"/>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Upravljanje sigurnosnim incidentima</w:t>
            </w:r>
          </w:p>
        </w:tc>
        <w:tc>
          <w:tcPr>
            <w:tcW w:w="2544" w:type="dxa"/>
          </w:tcPr>
          <w:p w14:paraId="798EF868" w14:textId="77777777" w:rsidR="003C1C0F" w:rsidRPr="003C1C0F" w:rsidRDefault="003C1C0F" w:rsidP="003C1C0F">
            <w:pPr>
              <w:autoSpaceDE w:val="0"/>
              <w:autoSpaceDN w:val="0"/>
              <w:spacing w:before="5"/>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27001</w:t>
            </w:r>
          </w:p>
          <w:p w14:paraId="7CDC9F4B" w14:textId="77777777" w:rsidR="003C1C0F" w:rsidRPr="003C1C0F" w:rsidRDefault="003C1C0F" w:rsidP="003C1C0F">
            <w:pPr>
              <w:autoSpaceDE w:val="0"/>
              <w:autoSpaceDN w:val="0"/>
              <w:spacing w:before="196"/>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27002</w:t>
            </w:r>
          </w:p>
        </w:tc>
      </w:tr>
      <w:tr w:rsidR="003C1C0F" w:rsidRPr="003C1C0F" w14:paraId="47414CC3" w14:textId="77777777" w:rsidTr="00933CA8">
        <w:trPr>
          <w:trHeight w:val="770"/>
        </w:trPr>
        <w:tc>
          <w:tcPr>
            <w:tcW w:w="3098" w:type="dxa"/>
          </w:tcPr>
          <w:p w14:paraId="18AA011D" w14:textId="77777777" w:rsidR="003C1C0F" w:rsidRPr="003C1C0F" w:rsidRDefault="003C1C0F" w:rsidP="003C1C0F">
            <w:pPr>
              <w:autoSpaceDE w:val="0"/>
              <w:autoSpaceDN w:val="0"/>
              <w:spacing w:before="5" w:line="259" w:lineRule="auto"/>
              <w:ind w:left="1058" w:right="220" w:hanging="75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Upravljanje kontinuitetom poslovanja</w:t>
            </w:r>
          </w:p>
        </w:tc>
        <w:tc>
          <w:tcPr>
            <w:tcW w:w="2544" w:type="dxa"/>
          </w:tcPr>
          <w:p w14:paraId="4CF9638A" w14:textId="77777777" w:rsidR="003C1C0F" w:rsidRPr="003C1C0F" w:rsidRDefault="003C1C0F" w:rsidP="003C1C0F">
            <w:pPr>
              <w:autoSpaceDE w:val="0"/>
              <w:autoSpaceDN w:val="0"/>
              <w:spacing w:before="5"/>
              <w:ind w:left="470"/>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27001</w:t>
            </w:r>
          </w:p>
          <w:p w14:paraId="166C9335" w14:textId="77777777" w:rsidR="003C1C0F" w:rsidRPr="003C1C0F" w:rsidRDefault="003C1C0F" w:rsidP="003C1C0F">
            <w:pPr>
              <w:autoSpaceDE w:val="0"/>
              <w:autoSpaceDN w:val="0"/>
              <w:spacing w:before="5"/>
              <w:ind w:left="470"/>
              <w:rPr>
                <w:rFonts w:ascii="Times New Roman" w:eastAsia="Carlito" w:hAnsi="Carlito" w:cs="Carlito"/>
                <w:color w:val="auto"/>
                <w:szCs w:val="22"/>
                <w:lang w:eastAsia="en-US" w:bidi="ar-SA"/>
              </w:rPr>
            </w:pPr>
          </w:p>
          <w:p w14:paraId="5E580536" w14:textId="77777777" w:rsidR="003C1C0F" w:rsidRPr="003C1C0F" w:rsidRDefault="003C1C0F" w:rsidP="003C1C0F">
            <w:pPr>
              <w:autoSpaceDE w:val="0"/>
              <w:autoSpaceDN w:val="0"/>
              <w:spacing w:before="5"/>
              <w:ind w:left="383" w:right="382"/>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 xml:space="preserve"> 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27002</w:t>
            </w:r>
          </w:p>
          <w:p w14:paraId="71CCC1DB" w14:textId="77777777" w:rsidR="003C1C0F" w:rsidRPr="003C1C0F" w:rsidRDefault="003C1C0F" w:rsidP="003C1C0F">
            <w:pPr>
              <w:autoSpaceDE w:val="0"/>
              <w:autoSpaceDN w:val="0"/>
              <w:spacing w:before="5"/>
              <w:ind w:left="383" w:right="382"/>
              <w:jc w:val="center"/>
              <w:rPr>
                <w:rFonts w:ascii="Times New Roman" w:eastAsia="Carlito" w:hAnsi="Carlito" w:cs="Carlito"/>
                <w:color w:val="auto"/>
                <w:szCs w:val="22"/>
                <w:lang w:eastAsia="en-US" w:bidi="ar-SA"/>
              </w:rPr>
            </w:pPr>
          </w:p>
          <w:p w14:paraId="5735D536" w14:textId="77777777" w:rsidR="003C1C0F" w:rsidRPr="003C1C0F" w:rsidRDefault="003C1C0F" w:rsidP="003C1C0F">
            <w:pPr>
              <w:autoSpaceDE w:val="0"/>
              <w:autoSpaceDN w:val="0"/>
              <w:spacing w:before="5"/>
              <w:ind w:left="383" w:right="382"/>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 xml:space="preserve"> ISO 22301</w:t>
            </w:r>
          </w:p>
        </w:tc>
      </w:tr>
      <w:tr w:rsidR="003C1C0F" w:rsidRPr="003C1C0F" w14:paraId="1E35C32D" w14:textId="77777777" w:rsidTr="00933CA8">
        <w:trPr>
          <w:trHeight w:val="969"/>
        </w:trPr>
        <w:tc>
          <w:tcPr>
            <w:tcW w:w="3098" w:type="dxa"/>
          </w:tcPr>
          <w:p w14:paraId="2F2AAE02" w14:textId="77777777" w:rsidR="003C1C0F" w:rsidRPr="003C1C0F" w:rsidRDefault="003C1C0F" w:rsidP="003C1C0F">
            <w:pPr>
              <w:autoSpaceDE w:val="0"/>
              <w:autoSpaceDN w:val="0"/>
              <w:spacing w:before="5"/>
              <w:ind w:left="137" w:right="130"/>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Nadzor i testiranje sigurnosti</w:t>
            </w:r>
          </w:p>
        </w:tc>
        <w:tc>
          <w:tcPr>
            <w:tcW w:w="2544" w:type="dxa"/>
          </w:tcPr>
          <w:p w14:paraId="13623C0D" w14:textId="77777777" w:rsidR="003C1C0F" w:rsidRPr="003C1C0F" w:rsidRDefault="003C1C0F" w:rsidP="003C1C0F">
            <w:pPr>
              <w:autoSpaceDE w:val="0"/>
              <w:autoSpaceDN w:val="0"/>
              <w:spacing w:before="5"/>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 xml:space="preserve">       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27001</w:t>
            </w:r>
          </w:p>
          <w:p w14:paraId="3AA6707A" w14:textId="77777777" w:rsidR="003C1C0F" w:rsidRPr="003C1C0F" w:rsidRDefault="003C1C0F" w:rsidP="003C1C0F">
            <w:pPr>
              <w:autoSpaceDE w:val="0"/>
              <w:autoSpaceDN w:val="0"/>
              <w:spacing w:before="196"/>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 xml:space="preserve">       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27002</w:t>
            </w:r>
          </w:p>
        </w:tc>
      </w:tr>
      <w:tr w:rsidR="003C1C0F" w:rsidRPr="003C1C0F" w14:paraId="0C7F5BAD" w14:textId="77777777" w:rsidTr="00933CA8">
        <w:trPr>
          <w:trHeight w:val="969"/>
        </w:trPr>
        <w:tc>
          <w:tcPr>
            <w:tcW w:w="3098" w:type="dxa"/>
          </w:tcPr>
          <w:p w14:paraId="0F8D5A6F" w14:textId="77777777" w:rsidR="003C1C0F" w:rsidRPr="003C1C0F" w:rsidRDefault="003C1C0F" w:rsidP="003C1C0F">
            <w:pPr>
              <w:autoSpaceDE w:val="0"/>
              <w:autoSpaceDN w:val="0"/>
              <w:spacing w:before="5"/>
              <w:ind w:left="137" w:right="130"/>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Svjesnost o sigurnosnim prijetnjama</w:t>
            </w:r>
          </w:p>
        </w:tc>
        <w:tc>
          <w:tcPr>
            <w:tcW w:w="2544" w:type="dxa"/>
          </w:tcPr>
          <w:p w14:paraId="3CD319EF" w14:textId="77777777" w:rsidR="003C1C0F" w:rsidRPr="003C1C0F" w:rsidRDefault="003C1C0F" w:rsidP="003C1C0F">
            <w:pPr>
              <w:autoSpaceDE w:val="0"/>
              <w:autoSpaceDN w:val="0"/>
              <w:spacing w:before="5"/>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 xml:space="preserve">       ISO</w:t>
            </w:r>
            <w:r w:rsidRPr="003C1C0F">
              <w:rPr>
                <w:rFonts w:ascii="Times New Roman" w:eastAsia="Carlito" w:hAnsi="Carlito" w:cs="Carlito"/>
                <w:color w:val="auto"/>
                <w:spacing w:val="-1"/>
                <w:szCs w:val="22"/>
                <w:lang w:eastAsia="en-US" w:bidi="ar-SA"/>
              </w:rPr>
              <w:t xml:space="preserve"> </w:t>
            </w:r>
            <w:r w:rsidRPr="003C1C0F">
              <w:rPr>
                <w:rFonts w:ascii="Times New Roman" w:eastAsia="Carlito" w:hAnsi="Carlito" w:cs="Carlito"/>
                <w:color w:val="auto"/>
                <w:szCs w:val="22"/>
                <w:lang w:eastAsia="en-US" w:bidi="ar-SA"/>
              </w:rPr>
              <w:t>27001</w:t>
            </w:r>
          </w:p>
          <w:p w14:paraId="0996B5DA" w14:textId="77777777" w:rsidR="003C1C0F" w:rsidRPr="003C1C0F" w:rsidRDefault="003C1C0F" w:rsidP="003C1C0F">
            <w:pPr>
              <w:autoSpaceDE w:val="0"/>
              <w:autoSpaceDN w:val="0"/>
              <w:spacing w:before="5"/>
              <w:ind w:left="470"/>
              <w:rPr>
                <w:rFonts w:ascii="Times New Roman" w:eastAsia="Carlito" w:hAnsi="Carlito" w:cs="Carlito"/>
                <w:color w:val="auto"/>
                <w:szCs w:val="22"/>
                <w:lang w:eastAsia="en-US" w:bidi="ar-SA"/>
              </w:rPr>
            </w:pPr>
          </w:p>
          <w:p w14:paraId="75CB1F5E" w14:textId="77777777" w:rsidR="003C1C0F" w:rsidRPr="003C1C0F" w:rsidRDefault="003C1C0F" w:rsidP="003C1C0F">
            <w:pPr>
              <w:autoSpaceDE w:val="0"/>
              <w:autoSpaceDN w:val="0"/>
              <w:spacing w:before="5"/>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 xml:space="preserve">       ISO 27002</w:t>
            </w:r>
          </w:p>
        </w:tc>
      </w:tr>
    </w:tbl>
    <w:p w14:paraId="0CECBF83" w14:textId="5EF43C88" w:rsidR="003C1C0F" w:rsidRDefault="003C1C0F" w:rsidP="003C1C0F">
      <w:pPr>
        <w:autoSpaceDE w:val="0"/>
        <w:autoSpaceDN w:val="0"/>
        <w:rPr>
          <w:rFonts w:ascii="Times New Roman" w:eastAsia="Times New Roman" w:hAnsi="Times New Roman" w:cs="Times New Roman"/>
          <w:color w:val="auto"/>
          <w:szCs w:val="22"/>
          <w:lang w:eastAsia="en-US" w:bidi="ar-SA"/>
        </w:rPr>
      </w:pPr>
    </w:p>
    <w:p w14:paraId="5AC30525" w14:textId="5840E6FB" w:rsidR="003C1C0F" w:rsidRDefault="003C1C0F">
      <w:pPr>
        <w:rPr>
          <w:rFonts w:ascii="Times New Roman" w:eastAsia="Times New Roman" w:hAnsi="Times New Roman" w:cs="Times New Roman"/>
          <w:szCs w:val="22"/>
          <w:lang w:eastAsia="en-US" w:bidi="ar-SA"/>
        </w:rPr>
      </w:pPr>
      <w:r>
        <w:rPr>
          <w:rFonts w:ascii="Times New Roman" w:eastAsia="Times New Roman" w:hAnsi="Times New Roman" w:cs="Times New Roman"/>
          <w:szCs w:val="22"/>
          <w:lang w:eastAsia="en-US" w:bidi="ar-SA"/>
        </w:rPr>
        <w:br w:type="page"/>
      </w:r>
    </w:p>
    <w:p w14:paraId="6C116799" w14:textId="57D5EBDE" w:rsidR="0091066C" w:rsidRPr="008B03A0" w:rsidRDefault="003C1C0F" w:rsidP="0091066C">
      <w:pPr>
        <w:pStyle w:val="Heading1"/>
        <w:jc w:val="left"/>
        <w:rPr>
          <w:b w:val="0"/>
          <w:sz w:val="24"/>
          <w:szCs w:val="24"/>
          <w:lang w:eastAsia="en-US" w:bidi="ar-SA"/>
        </w:rPr>
      </w:pPr>
      <w:r w:rsidRPr="006208E5">
        <w:rPr>
          <w:b w:val="0"/>
          <w:sz w:val="24"/>
          <w:szCs w:val="24"/>
          <w:lang w:eastAsia="en-US" w:bidi="ar-SA"/>
        </w:rPr>
        <w:lastRenderedPageBreak/>
        <w:t>DODATAK 2</w:t>
      </w:r>
    </w:p>
    <w:p w14:paraId="5335D129" w14:textId="77777777" w:rsidR="003C1C0F" w:rsidRPr="006208E5" w:rsidRDefault="003C1C0F" w:rsidP="0091066C">
      <w:pPr>
        <w:pStyle w:val="Heading2"/>
        <w:jc w:val="left"/>
        <w:rPr>
          <w:b w:val="0"/>
          <w:sz w:val="24"/>
          <w:szCs w:val="24"/>
          <w:lang w:eastAsia="en-US" w:bidi="ar-SA"/>
        </w:rPr>
      </w:pPr>
      <w:r w:rsidRPr="006208E5">
        <w:rPr>
          <w:b w:val="0"/>
          <w:sz w:val="24"/>
          <w:szCs w:val="24"/>
          <w:lang w:eastAsia="en-US" w:bidi="ar-SA"/>
        </w:rPr>
        <w:t>KVANTITATIVNI KRITERIJI ZA IZVJEŠĆIVANJE</w:t>
      </w:r>
    </w:p>
    <w:p w14:paraId="52A5E48A" w14:textId="77777777" w:rsidR="003C1C0F" w:rsidRPr="003C1C0F" w:rsidRDefault="003C1C0F" w:rsidP="003C1C0F">
      <w:pPr>
        <w:autoSpaceDE w:val="0"/>
        <w:autoSpaceDN w:val="0"/>
        <w:spacing w:before="9" w:after="1"/>
        <w:rPr>
          <w:rFonts w:ascii="Times New Roman" w:eastAsia="Times New Roman" w:hAnsi="Times New Roman" w:cs="Times New Roman"/>
          <w:b/>
          <w:color w:val="auto"/>
          <w:sz w:val="27"/>
          <w:lang w:eastAsia="en-US" w:bidi="ar-SA"/>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4"/>
        <w:gridCol w:w="2268"/>
        <w:gridCol w:w="2268"/>
      </w:tblGrid>
      <w:tr w:rsidR="003C1C0F" w:rsidRPr="003C1C0F" w14:paraId="17B1191A" w14:textId="77777777" w:rsidTr="00933CA8">
        <w:trPr>
          <w:trHeight w:val="1049"/>
        </w:trPr>
        <w:tc>
          <w:tcPr>
            <w:tcW w:w="4974" w:type="dxa"/>
            <w:vAlign w:val="center"/>
          </w:tcPr>
          <w:p w14:paraId="413D6962"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Dostupnost:</w:t>
            </w:r>
          </w:p>
          <w:p w14:paraId="6C00B9FA" w14:textId="77777777" w:rsidR="003C1C0F" w:rsidRPr="003C1C0F" w:rsidRDefault="003C1C0F" w:rsidP="003C1C0F">
            <w:pPr>
              <w:tabs>
                <w:tab w:val="left" w:pos="957"/>
              </w:tabs>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color w:val="auto"/>
                <w:sz w:val="22"/>
                <w:szCs w:val="22"/>
                <w:lang w:eastAsia="en-US" w:bidi="ar-SA"/>
              </w:rPr>
              <w:tab/>
            </w:r>
          </w:p>
        </w:tc>
        <w:tc>
          <w:tcPr>
            <w:tcW w:w="2268" w:type="dxa"/>
            <w:vAlign w:val="center"/>
          </w:tcPr>
          <w:p w14:paraId="72EBA2CE" w14:textId="77777777" w:rsidR="003C1C0F" w:rsidRPr="003C1C0F" w:rsidRDefault="003C1C0F" w:rsidP="003C1C0F">
            <w:pPr>
              <w:autoSpaceDE w:val="0"/>
              <w:autoSpaceDN w:val="0"/>
              <w:spacing w:before="12"/>
              <w:ind w:left="419" w:right="486"/>
              <w:jc w:val="center"/>
              <w:rPr>
                <w:rFonts w:ascii="Times New Roman" w:eastAsia="Carlito" w:hAnsi="Carlito" w:cs="Carlito"/>
                <w:b/>
                <w:color w:val="auto"/>
                <w:szCs w:val="22"/>
                <w:lang w:eastAsia="en-US" w:bidi="ar-SA"/>
              </w:rPr>
            </w:pPr>
            <w:r w:rsidRPr="003C1C0F">
              <w:rPr>
                <w:rFonts w:ascii="Times New Roman" w:eastAsia="Carlito" w:hAnsi="Carlito" w:cs="Carlito"/>
                <w:b/>
                <w:color w:val="auto"/>
                <w:szCs w:val="22"/>
                <w:lang w:eastAsia="en-US" w:bidi="ar-SA"/>
              </w:rPr>
              <w:t>Minimum krajnjih</w:t>
            </w:r>
          </w:p>
          <w:p w14:paraId="54D1A3C2" w14:textId="77777777" w:rsidR="003C1C0F" w:rsidRPr="003C1C0F" w:rsidRDefault="003C1C0F" w:rsidP="003C1C0F">
            <w:pPr>
              <w:autoSpaceDE w:val="0"/>
              <w:autoSpaceDN w:val="0"/>
              <w:spacing w:before="133" w:line="259" w:lineRule="auto"/>
              <w:ind w:left="210" w:right="200" w:hanging="1"/>
              <w:jc w:val="center"/>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korisnika obuhvaćenih sigurnosnim incidentom</w:t>
            </w:r>
          </w:p>
        </w:tc>
        <w:tc>
          <w:tcPr>
            <w:tcW w:w="2268" w:type="dxa"/>
            <w:vAlign w:val="center"/>
          </w:tcPr>
          <w:p w14:paraId="09842B1D" w14:textId="77777777" w:rsidR="003C1C0F" w:rsidRPr="003C1C0F" w:rsidRDefault="003C1C0F" w:rsidP="003C1C0F">
            <w:pPr>
              <w:autoSpaceDE w:val="0"/>
              <w:autoSpaceDN w:val="0"/>
              <w:spacing w:before="12" w:line="357" w:lineRule="auto"/>
              <w:ind w:left="693" w:right="514" w:hanging="153"/>
              <w:rPr>
                <w:rFonts w:ascii="Times New Roman" w:eastAsia="Carlito" w:hAnsi="Carlito" w:cs="Carlito"/>
                <w:b/>
                <w:color w:val="auto"/>
                <w:szCs w:val="22"/>
                <w:lang w:eastAsia="en-US" w:bidi="ar-SA"/>
              </w:rPr>
            </w:pPr>
            <w:r w:rsidRPr="003C1C0F">
              <w:rPr>
                <w:rFonts w:ascii="Times New Roman" w:eastAsia="Carlito" w:hAnsi="Carlito" w:cs="Carlito"/>
                <w:b/>
                <w:color w:val="auto"/>
                <w:szCs w:val="22"/>
                <w:lang w:eastAsia="en-US" w:bidi="ar-SA"/>
              </w:rPr>
              <w:t>Minimalno trajanje</w:t>
            </w:r>
          </w:p>
          <w:p w14:paraId="2E769EA6" w14:textId="77777777" w:rsidR="003C1C0F" w:rsidRPr="003C1C0F" w:rsidRDefault="003C1C0F" w:rsidP="003C1C0F">
            <w:pPr>
              <w:autoSpaceDE w:val="0"/>
              <w:autoSpaceDN w:val="0"/>
              <w:spacing w:before="1" w:line="259" w:lineRule="auto"/>
              <w:ind w:left="633" w:right="461" w:hanging="147"/>
              <w:rPr>
                <w:rFonts w:ascii="Times New Roman" w:eastAsia="Carlito" w:hAnsi="Carlito" w:cs="Carlito"/>
                <w:b/>
                <w:color w:val="auto"/>
                <w:szCs w:val="22"/>
                <w:lang w:eastAsia="en-US" w:bidi="ar-SA"/>
              </w:rPr>
            </w:pPr>
            <w:r w:rsidRPr="003C1C0F">
              <w:rPr>
                <w:rFonts w:ascii="Times New Roman" w:eastAsia="Carlito" w:hAnsi="Carlito" w:cs="Carlito"/>
                <w:b/>
                <w:color w:val="auto"/>
                <w:szCs w:val="22"/>
                <w:lang w:eastAsia="en-US" w:bidi="ar-SA"/>
              </w:rPr>
              <w:t>sigurnosnog incidenta</w:t>
            </w:r>
          </w:p>
        </w:tc>
      </w:tr>
      <w:tr w:rsidR="003C1C0F" w:rsidRPr="003C1C0F" w14:paraId="5BEF699B" w14:textId="77777777" w:rsidTr="00933CA8">
        <w:trPr>
          <w:trHeight w:val="1049"/>
        </w:trPr>
        <w:tc>
          <w:tcPr>
            <w:tcW w:w="4974" w:type="dxa"/>
            <w:vAlign w:val="center"/>
          </w:tcPr>
          <w:p w14:paraId="001CC946"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color w:val="auto"/>
                <w:szCs w:val="22"/>
                <w:lang w:eastAsia="en-US" w:bidi="ar-SA"/>
              </w:rPr>
            </w:pPr>
            <w:r w:rsidRPr="003C1C0F">
              <w:rPr>
                <w:rFonts w:ascii="Times New Roman" w:eastAsia="Carlito" w:hAnsi="Times New Roman" w:cs="Carlito"/>
                <w:b/>
                <w:color w:val="auto"/>
                <w:szCs w:val="22"/>
                <w:lang w:eastAsia="en-US" w:bidi="ar-SA"/>
              </w:rPr>
              <w:t>Govorne usluge u nepokretnoj mreži</w:t>
            </w:r>
          </w:p>
        </w:tc>
        <w:tc>
          <w:tcPr>
            <w:tcW w:w="2268" w:type="dxa"/>
            <w:vAlign w:val="center"/>
          </w:tcPr>
          <w:p w14:paraId="6B623933"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12  000</w:t>
            </w:r>
          </w:p>
        </w:tc>
        <w:tc>
          <w:tcPr>
            <w:tcW w:w="2268" w:type="dxa"/>
            <w:vAlign w:val="center"/>
          </w:tcPr>
          <w:p w14:paraId="32395144" w14:textId="77777777" w:rsidR="003C1C0F" w:rsidRPr="003C1C0F" w:rsidRDefault="003C1C0F" w:rsidP="003C1C0F">
            <w:pPr>
              <w:autoSpaceDE w:val="0"/>
              <w:autoSpaceDN w:val="0"/>
              <w:spacing w:before="11"/>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8 sati</w:t>
            </w:r>
          </w:p>
        </w:tc>
      </w:tr>
      <w:tr w:rsidR="003C1C0F" w:rsidRPr="003C1C0F" w14:paraId="75F1598B" w14:textId="77777777" w:rsidTr="00933CA8">
        <w:trPr>
          <w:trHeight w:val="1049"/>
        </w:trPr>
        <w:tc>
          <w:tcPr>
            <w:tcW w:w="4974" w:type="dxa"/>
            <w:vAlign w:val="center"/>
          </w:tcPr>
          <w:p w14:paraId="0AB3393A"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Govorne usluge u nepokretnoj mreži</w:t>
            </w:r>
          </w:p>
        </w:tc>
        <w:tc>
          <w:tcPr>
            <w:tcW w:w="2268" w:type="dxa"/>
            <w:vAlign w:val="center"/>
          </w:tcPr>
          <w:p w14:paraId="18A7185A" w14:textId="77777777" w:rsidR="003C1C0F" w:rsidRPr="003C1C0F" w:rsidDel="00540E98"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24 000</w:t>
            </w:r>
          </w:p>
        </w:tc>
        <w:tc>
          <w:tcPr>
            <w:tcW w:w="2268" w:type="dxa"/>
            <w:vAlign w:val="center"/>
          </w:tcPr>
          <w:p w14:paraId="5D5DE399" w14:textId="77777777" w:rsidR="003C1C0F" w:rsidRPr="003C1C0F" w:rsidRDefault="003C1C0F" w:rsidP="003C1C0F">
            <w:pPr>
              <w:autoSpaceDE w:val="0"/>
              <w:autoSpaceDN w:val="0"/>
              <w:spacing w:before="11"/>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6 sati</w:t>
            </w:r>
          </w:p>
        </w:tc>
      </w:tr>
      <w:tr w:rsidR="003C1C0F" w:rsidRPr="003C1C0F" w14:paraId="7D564471" w14:textId="77777777" w:rsidTr="00933CA8">
        <w:trPr>
          <w:trHeight w:val="1049"/>
        </w:trPr>
        <w:tc>
          <w:tcPr>
            <w:tcW w:w="4974" w:type="dxa"/>
            <w:vAlign w:val="center"/>
          </w:tcPr>
          <w:p w14:paraId="47051817"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Govorne usluge u nepokretnoj mreži</w:t>
            </w:r>
          </w:p>
        </w:tc>
        <w:tc>
          <w:tcPr>
            <w:tcW w:w="2268" w:type="dxa"/>
            <w:vAlign w:val="center"/>
          </w:tcPr>
          <w:p w14:paraId="297A0818"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60 000</w:t>
            </w:r>
          </w:p>
        </w:tc>
        <w:tc>
          <w:tcPr>
            <w:tcW w:w="2268" w:type="dxa"/>
            <w:vAlign w:val="center"/>
          </w:tcPr>
          <w:p w14:paraId="49953D1C" w14:textId="77777777" w:rsidR="003C1C0F" w:rsidRPr="003C1C0F" w:rsidRDefault="003C1C0F" w:rsidP="003C1C0F">
            <w:pPr>
              <w:autoSpaceDE w:val="0"/>
              <w:autoSpaceDN w:val="0"/>
              <w:spacing w:before="11"/>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4 sata</w:t>
            </w:r>
          </w:p>
        </w:tc>
      </w:tr>
      <w:tr w:rsidR="003C1C0F" w:rsidRPr="003C1C0F" w14:paraId="6259F907" w14:textId="77777777" w:rsidTr="00933CA8">
        <w:trPr>
          <w:trHeight w:val="1049"/>
        </w:trPr>
        <w:tc>
          <w:tcPr>
            <w:tcW w:w="4974" w:type="dxa"/>
            <w:vAlign w:val="center"/>
          </w:tcPr>
          <w:p w14:paraId="718CAB1E"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Govorne usluge u nepokretnoj mreži</w:t>
            </w:r>
          </w:p>
        </w:tc>
        <w:tc>
          <w:tcPr>
            <w:tcW w:w="2268" w:type="dxa"/>
            <w:vAlign w:val="center"/>
          </w:tcPr>
          <w:p w14:paraId="3C8D98B5"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120 000</w:t>
            </w:r>
          </w:p>
        </w:tc>
        <w:tc>
          <w:tcPr>
            <w:tcW w:w="2268" w:type="dxa"/>
            <w:vAlign w:val="center"/>
          </w:tcPr>
          <w:p w14:paraId="1F282682" w14:textId="77777777" w:rsidR="003C1C0F" w:rsidRPr="003C1C0F" w:rsidRDefault="003C1C0F" w:rsidP="003C1C0F">
            <w:pPr>
              <w:autoSpaceDE w:val="0"/>
              <w:autoSpaceDN w:val="0"/>
              <w:spacing w:before="11"/>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 sata</w:t>
            </w:r>
          </w:p>
        </w:tc>
      </w:tr>
      <w:tr w:rsidR="003C1C0F" w:rsidRPr="003C1C0F" w14:paraId="2C2ED0A6" w14:textId="77777777" w:rsidTr="00933CA8">
        <w:trPr>
          <w:trHeight w:val="1049"/>
        </w:trPr>
        <w:tc>
          <w:tcPr>
            <w:tcW w:w="4974" w:type="dxa"/>
            <w:vAlign w:val="center"/>
          </w:tcPr>
          <w:p w14:paraId="30B37D67"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Govorne usluge u nepokretnoj mreži</w:t>
            </w:r>
          </w:p>
        </w:tc>
        <w:tc>
          <w:tcPr>
            <w:tcW w:w="2268" w:type="dxa"/>
            <w:vAlign w:val="center"/>
          </w:tcPr>
          <w:p w14:paraId="70DE958F"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180 000</w:t>
            </w:r>
          </w:p>
        </w:tc>
        <w:tc>
          <w:tcPr>
            <w:tcW w:w="2268" w:type="dxa"/>
            <w:vAlign w:val="center"/>
          </w:tcPr>
          <w:p w14:paraId="261C712F" w14:textId="77777777" w:rsidR="003C1C0F" w:rsidRPr="003C1C0F" w:rsidRDefault="003C1C0F" w:rsidP="003C1C0F">
            <w:pPr>
              <w:autoSpaceDE w:val="0"/>
              <w:autoSpaceDN w:val="0"/>
              <w:spacing w:before="11"/>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 sat</w:t>
            </w:r>
          </w:p>
        </w:tc>
      </w:tr>
      <w:tr w:rsidR="003C1C0F" w:rsidRPr="003C1C0F" w14:paraId="39476CE7" w14:textId="77777777" w:rsidTr="00933CA8">
        <w:trPr>
          <w:trHeight w:val="1052"/>
        </w:trPr>
        <w:tc>
          <w:tcPr>
            <w:tcW w:w="4974" w:type="dxa"/>
            <w:vAlign w:val="center"/>
          </w:tcPr>
          <w:p w14:paraId="1B07291A"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color w:val="auto"/>
                <w:szCs w:val="22"/>
                <w:lang w:eastAsia="en-US" w:bidi="ar-SA"/>
              </w:rPr>
            </w:pPr>
            <w:r w:rsidRPr="003C1C0F">
              <w:rPr>
                <w:rFonts w:ascii="Times New Roman" w:eastAsia="Carlito" w:hAnsi="Times New Roman" w:cs="Carlito"/>
                <w:b/>
                <w:color w:val="auto"/>
                <w:szCs w:val="22"/>
                <w:lang w:eastAsia="en-US" w:bidi="ar-SA"/>
              </w:rPr>
              <w:t>Govorne usluge u pokretnoj mreži</w:t>
            </w:r>
          </w:p>
        </w:tc>
        <w:tc>
          <w:tcPr>
            <w:tcW w:w="2268" w:type="dxa"/>
            <w:vAlign w:val="center"/>
          </w:tcPr>
          <w:p w14:paraId="7CC09824" w14:textId="77777777" w:rsidR="003C1C0F" w:rsidRPr="003C1C0F" w:rsidRDefault="003C1C0F" w:rsidP="003C1C0F">
            <w:pPr>
              <w:autoSpaceDE w:val="0"/>
              <w:autoSpaceDN w:val="0"/>
              <w:spacing w:before="10"/>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45 000</w:t>
            </w:r>
          </w:p>
        </w:tc>
        <w:tc>
          <w:tcPr>
            <w:tcW w:w="2268" w:type="dxa"/>
            <w:vAlign w:val="center"/>
          </w:tcPr>
          <w:p w14:paraId="0399AB25" w14:textId="77777777" w:rsidR="003C1C0F" w:rsidRPr="003C1C0F" w:rsidRDefault="003C1C0F" w:rsidP="003C1C0F">
            <w:pPr>
              <w:autoSpaceDE w:val="0"/>
              <w:autoSpaceDN w:val="0"/>
              <w:spacing w:before="10"/>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8 sati</w:t>
            </w:r>
          </w:p>
        </w:tc>
      </w:tr>
      <w:tr w:rsidR="003C1C0F" w:rsidRPr="003C1C0F" w14:paraId="02E9CA5B" w14:textId="77777777" w:rsidTr="00933CA8">
        <w:trPr>
          <w:trHeight w:val="1052"/>
        </w:trPr>
        <w:tc>
          <w:tcPr>
            <w:tcW w:w="4974" w:type="dxa"/>
            <w:vAlign w:val="center"/>
          </w:tcPr>
          <w:p w14:paraId="0429B82F"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Govorne usluge u pokretnoj mreži</w:t>
            </w:r>
          </w:p>
        </w:tc>
        <w:tc>
          <w:tcPr>
            <w:tcW w:w="2268" w:type="dxa"/>
            <w:vAlign w:val="center"/>
          </w:tcPr>
          <w:p w14:paraId="4F8B8384" w14:textId="77777777" w:rsidR="003C1C0F" w:rsidRPr="003C1C0F" w:rsidDel="005C3536" w:rsidRDefault="003C1C0F" w:rsidP="003C1C0F">
            <w:pPr>
              <w:autoSpaceDE w:val="0"/>
              <w:autoSpaceDN w:val="0"/>
              <w:spacing w:before="10"/>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90 000</w:t>
            </w:r>
          </w:p>
        </w:tc>
        <w:tc>
          <w:tcPr>
            <w:tcW w:w="2268" w:type="dxa"/>
            <w:vAlign w:val="center"/>
          </w:tcPr>
          <w:p w14:paraId="364151BF" w14:textId="77777777" w:rsidR="003C1C0F" w:rsidRPr="003C1C0F" w:rsidRDefault="003C1C0F" w:rsidP="003C1C0F">
            <w:pPr>
              <w:autoSpaceDE w:val="0"/>
              <w:autoSpaceDN w:val="0"/>
              <w:spacing w:before="10"/>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6 sati</w:t>
            </w:r>
          </w:p>
        </w:tc>
      </w:tr>
      <w:tr w:rsidR="003C1C0F" w:rsidRPr="003C1C0F" w14:paraId="52E41D27" w14:textId="77777777" w:rsidTr="00933CA8">
        <w:trPr>
          <w:trHeight w:val="1052"/>
        </w:trPr>
        <w:tc>
          <w:tcPr>
            <w:tcW w:w="4974" w:type="dxa"/>
            <w:vAlign w:val="center"/>
          </w:tcPr>
          <w:p w14:paraId="5E04C0DA"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Govorne usluge u pokretnoj mreži</w:t>
            </w:r>
          </w:p>
        </w:tc>
        <w:tc>
          <w:tcPr>
            <w:tcW w:w="2268" w:type="dxa"/>
            <w:vAlign w:val="center"/>
          </w:tcPr>
          <w:p w14:paraId="77674316" w14:textId="77777777" w:rsidR="003C1C0F" w:rsidRPr="003C1C0F" w:rsidDel="005C3536" w:rsidRDefault="003C1C0F" w:rsidP="003C1C0F">
            <w:pPr>
              <w:autoSpaceDE w:val="0"/>
              <w:autoSpaceDN w:val="0"/>
              <w:spacing w:before="10"/>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225 000</w:t>
            </w:r>
          </w:p>
        </w:tc>
        <w:tc>
          <w:tcPr>
            <w:tcW w:w="2268" w:type="dxa"/>
            <w:vAlign w:val="center"/>
          </w:tcPr>
          <w:p w14:paraId="4F85964E" w14:textId="77777777" w:rsidR="003C1C0F" w:rsidRPr="003C1C0F" w:rsidRDefault="003C1C0F" w:rsidP="003C1C0F">
            <w:pPr>
              <w:autoSpaceDE w:val="0"/>
              <w:autoSpaceDN w:val="0"/>
              <w:spacing w:before="10"/>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4 sata</w:t>
            </w:r>
          </w:p>
        </w:tc>
      </w:tr>
      <w:tr w:rsidR="003C1C0F" w:rsidRPr="003C1C0F" w14:paraId="1FD4A5C2" w14:textId="77777777" w:rsidTr="00933CA8">
        <w:trPr>
          <w:trHeight w:val="1052"/>
        </w:trPr>
        <w:tc>
          <w:tcPr>
            <w:tcW w:w="4974" w:type="dxa"/>
            <w:vAlign w:val="center"/>
          </w:tcPr>
          <w:p w14:paraId="143F53D0"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Govorne usluge u pokretnoj mreži</w:t>
            </w:r>
          </w:p>
        </w:tc>
        <w:tc>
          <w:tcPr>
            <w:tcW w:w="2268" w:type="dxa"/>
            <w:vAlign w:val="center"/>
          </w:tcPr>
          <w:p w14:paraId="5C7F0297" w14:textId="77777777" w:rsidR="003C1C0F" w:rsidRPr="003C1C0F" w:rsidDel="005C3536" w:rsidRDefault="003C1C0F" w:rsidP="003C1C0F">
            <w:pPr>
              <w:autoSpaceDE w:val="0"/>
              <w:autoSpaceDN w:val="0"/>
              <w:spacing w:before="10"/>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450 000</w:t>
            </w:r>
          </w:p>
        </w:tc>
        <w:tc>
          <w:tcPr>
            <w:tcW w:w="2268" w:type="dxa"/>
            <w:vAlign w:val="center"/>
          </w:tcPr>
          <w:p w14:paraId="0F934542" w14:textId="77777777" w:rsidR="003C1C0F" w:rsidRPr="003C1C0F" w:rsidRDefault="003C1C0F" w:rsidP="003C1C0F">
            <w:pPr>
              <w:autoSpaceDE w:val="0"/>
              <w:autoSpaceDN w:val="0"/>
              <w:spacing w:before="10"/>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 sata</w:t>
            </w:r>
          </w:p>
        </w:tc>
      </w:tr>
      <w:tr w:rsidR="003C1C0F" w:rsidRPr="003C1C0F" w14:paraId="669A381D" w14:textId="77777777" w:rsidTr="00933CA8">
        <w:trPr>
          <w:trHeight w:val="1052"/>
        </w:trPr>
        <w:tc>
          <w:tcPr>
            <w:tcW w:w="4974" w:type="dxa"/>
            <w:vAlign w:val="center"/>
          </w:tcPr>
          <w:p w14:paraId="3BE7C078"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Govorne usluge u pokretnoj mreži</w:t>
            </w:r>
          </w:p>
        </w:tc>
        <w:tc>
          <w:tcPr>
            <w:tcW w:w="2268" w:type="dxa"/>
            <w:vAlign w:val="center"/>
          </w:tcPr>
          <w:p w14:paraId="44CF8FE3" w14:textId="77777777" w:rsidR="003C1C0F" w:rsidRPr="003C1C0F" w:rsidDel="005C3536" w:rsidRDefault="003C1C0F" w:rsidP="003C1C0F">
            <w:pPr>
              <w:autoSpaceDE w:val="0"/>
              <w:autoSpaceDN w:val="0"/>
              <w:spacing w:before="10"/>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675 000</w:t>
            </w:r>
          </w:p>
        </w:tc>
        <w:tc>
          <w:tcPr>
            <w:tcW w:w="2268" w:type="dxa"/>
            <w:vAlign w:val="center"/>
          </w:tcPr>
          <w:p w14:paraId="69CFDE90" w14:textId="77777777" w:rsidR="003C1C0F" w:rsidRPr="003C1C0F" w:rsidRDefault="003C1C0F" w:rsidP="003C1C0F">
            <w:pPr>
              <w:autoSpaceDE w:val="0"/>
              <w:autoSpaceDN w:val="0"/>
              <w:spacing w:before="10"/>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 sat</w:t>
            </w:r>
          </w:p>
        </w:tc>
      </w:tr>
      <w:tr w:rsidR="003C1C0F" w:rsidRPr="003C1C0F" w14:paraId="102E44A9" w14:textId="77777777" w:rsidTr="00933CA8">
        <w:trPr>
          <w:trHeight w:val="1048"/>
        </w:trPr>
        <w:tc>
          <w:tcPr>
            <w:tcW w:w="4974" w:type="dxa"/>
            <w:vAlign w:val="center"/>
          </w:tcPr>
          <w:p w14:paraId="4567AFC3"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color w:val="auto"/>
                <w:szCs w:val="22"/>
                <w:lang w:eastAsia="en-US" w:bidi="ar-SA"/>
              </w:rPr>
            </w:pPr>
            <w:r w:rsidRPr="003C1C0F">
              <w:rPr>
                <w:rFonts w:ascii="Times New Roman" w:eastAsia="Carlito" w:hAnsi="Times New Roman" w:cs="Carlito"/>
                <w:b/>
                <w:color w:val="auto"/>
                <w:szCs w:val="22"/>
                <w:lang w:eastAsia="en-US" w:bidi="ar-SA"/>
              </w:rPr>
              <w:lastRenderedPageBreak/>
              <w:t>Usluge pristupa internetu u nepokretnoj mreži</w:t>
            </w:r>
          </w:p>
        </w:tc>
        <w:tc>
          <w:tcPr>
            <w:tcW w:w="2268" w:type="dxa"/>
            <w:vAlign w:val="center"/>
          </w:tcPr>
          <w:p w14:paraId="35CEB604"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11 000</w:t>
            </w:r>
          </w:p>
        </w:tc>
        <w:tc>
          <w:tcPr>
            <w:tcW w:w="2268" w:type="dxa"/>
            <w:vAlign w:val="center"/>
          </w:tcPr>
          <w:p w14:paraId="562979B0" w14:textId="77777777" w:rsidR="003C1C0F" w:rsidRPr="003C1C0F" w:rsidRDefault="003C1C0F" w:rsidP="003C1C0F">
            <w:pPr>
              <w:autoSpaceDE w:val="0"/>
              <w:autoSpaceDN w:val="0"/>
              <w:spacing w:before="9"/>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8 sati</w:t>
            </w:r>
          </w:p>
        </w:tc>
      </w:tr>
      <w:tr w:rsidR="003C1C0F" w:rsidRPr="003C1C0F" w14:paraId="5EB037E8" w14:textId="77777777" w:rsidTr="00933CA8">
        <w:trPr>
          <w:trHeight w:val="1048"/>
        </w:trPr>
        <w:tc>
          <w:tcPr>
            <w:tcW w:w="4974" w:type="dxa"/>
            <w:vAlign w:val="center"/>
          </w:tcPr>
          <w:p w14:paraId="5A0CB433"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Usluge pristupa internetu u nepokretnoj mreži</w:t>
            </w:r>
          </w:p>
        </w:tc>
        <w:tc>
          <w:tcPr>
            <w:tcW w:w="2268" w:type="dxa"/>
            <w:vAlign w:val="center"/>
          </w:tcPr>
          <w:p w14:paraId="3469FA32"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22 000</w:t>
            </w:r>
          </w:p>
        </w:tc>
        <w:tc>
          <w:tcPr>
            <w:tcW w:w="2268" w:type="dxa"/>
            <w:vAlign w:val="center"/>
          </w:tcPr>
          <w:p w14:paraId="60B018B1" w14:textId="77777777" w:rsidR="003C1C0F" w:rsidRPr="003C1C0F" w:rsidRDefault="003C1C0F" w:rsidP="003C1C0F">
            <w:pPr>
              <w:autoSpaceDE w:val="0"/>
              <w:autoSpaceDN w:val="0"/>
              <w:spacing w:before="9"/>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6 sati</w:t>
            </w:r>
          </w:p>
        </w:tc>
      </w:tr>
      <w:tr w:rsidR="003C1C0F" w:rsidRPr="003C1C0F" w14:paraId="38B3348B" w14:textId="77777777" w:rsidTr="00933CA8">
        <w:trPr>
          <w:trHeight w:val="1048"/>
        </w:trPr>
        <w:tc>
          <w:tcPr>
            <w:tcW w:w="4974" w:type="dxa"/>
            <w:vAlign w:val="center"/>
          </w:tcPr>
          <w:p w14:paraId="295DB7EB"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Usluge pristupa internetu u nepokretnoj mreži</w:t>
            </w:r>
          </w:p>
        </w:tc>
        <w:tc>
          <w:tcPr>
            <w:tcW w:w="2268" w:type="dxa"/>
            <w:vAlign w:val="center"/>
          </w:tcPr>
          <w:p w14:paraId="0B6576C9"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55 000</w:t>
            </w:r>
          </w:p>
        </w:tc>
        <w:tc>
          <w:tcPr>
            <w:tcW w:w="2268" w:type="dxa"/>
            <w:vAlign w:val="center"/>
          </w:tcPr>
          <w:p w14:paraId="4E8AAA47" w14:textId="77777777" w:rsidR="003C1C0F" w:rsidRPr="003C1C0F" w:rsidRDefault="003C1C0F" w:rsidP="003C1C0F">
            <w:pPr>
              <w:autoSpaceDE w:val="0"/>
              <w:autoSpaceDN w:val="0"/>
              <w:spacing w:before="9"/>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4 sata</w:t>
            </w:r>
          </w:p>
        </w:tc>
      </w:tr>
      <w:tr w:rsidR="003C1C0F" w:rsidRPr="003C1C0F" w14:paraId="2988ED59" w14:textId="77777777" w:rsidTr="00933CA8">
        <w:trPr>
          <w:trHeight w:val="1048"/>
        </w:trPr>
        <w:tc>
          <w:tcPr>
            <w:tcW w:w="4974" w:type="dxa"/>
            <w:vAlign w:val="center"/>
          </w:tcPr>
          <w:p w14:paraId="4DF38EAA"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Usluge pristupa internetu u nepokretnoj mreži</w:t>
            </w:r>
          </w:p>
        </w:tc>
        <w:tc>
          <w:tcPr>
            <w:tcW w:w="2268" w:type="dxa"/>
            <w:vAlign w:val="center"/>
          </w:tcPr>
          <w:p w14:paraId="13B4E541"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110 000</w:t>
            </w:r>
          </w:p>
        </w:tc>
        <w:tc>
          <w:tcPr>
            <w:tcW w:w="2268" w:type="dxa"/>
            <w:vAlign w:val="center"/>
          </w:tcPr>
          <w:p w14:paraId="1DCBABC2" w14:textId="77777777" w:rsidR="003C1C0F" w:rsidRPr="003C1C0F" w:rsidRDefault="003C1C0F" w:rsidP="003C1C0F">
            <w:pPr>
              <w:autoSpaceDE w:val="0"/>
              <w:autoSpaceDN w:val="0"/>
              <w:spacing w:before="9"/>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 sata</w:t>
            </w:r>
          </w:p>
        </w:tc>
      </w:tr>
      <w:tr w:rsidR="003C1C0F" w:rsidRPr="003C1C0F" w14:paraId="7C139F3A" w14:textId="77777777" w:rsidTr="00933CA8">
        <w:trPr>
          <w:trHeight w:val="1048"/>
        </w:trPr>
        <w:tc>
          <w:tcPr>
            <w:tcW w:w="4974" w:type="dxa"/>
            <w:vAlign w:val="center"/>
          </w:tcPr>
          <w:p w14:paraId="050627D5"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Usluge pristupa internetu u nepokretnoj mreži</w:t>
            </w:r>
          </w:p>
        </w:tc>
        <w:tc>
          <w:tcPr>
            <w:tcW w:w="2268" w:type="dxa"/>
            <w:vAlign w:val="center"/>
          </w:tcPr>
          <w:p w14:paraId="5832C834"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165 000</w:t>
            </w:r>
          </w:p>
        </w:tc>
        <w:tc>
          <w:tcPr>
            <w:tcW w:w="2268" w:type="dxa"/>
            <w:vAlign w:val="center"/>
          </w:tcPr>
          <w:p w14:paraId="2F376B14" w14:textId="77777777" w:rsidR="003C1C0F" w:rsidRPr="003C1C0F" w:rsidRDefault="003C1C0F" w:rsidP="003C1C0F">
            <w:pPr>
              <w:autoSpaceDE w:val="0"/>
              <w:autoSpaceDN w:val="0"/>
              <w:spacing w:before="9"/>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 sat</w:t>
            </w:r>
          </w:p>
        </w:tc>
      </w:tr>
      <w:tr w:rsidR="003C1C0F" w:rsidRPr="003C1C0F" w14:paraId="3855FF04" w14:textId="77777777" w:rsidTr="00933CA8">
        <w:trPr>
          <w:trHeight w:val="1051"/>
        </w:trPr>
        <w:tc>
          <w:tcPr>
            <w:tcW w:w="4974" w:type="dxa"/>
            <w:vAlign w:val="center"/>
          </w:tcPr>
          <w:p w14:paraId="17D0606B"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color w:val="auto"/>
                <w:szCs w:val="22"/>
                <w:lang w:eastAsia="en-US" w:bidi="ar-SA"/>
              </w:rPr>
            </w:pPr>
            <w:r w:rsidRPr="003C1C0F">
              <w:rPr>
                <w:rFonts w:ascii="Times New Roman" w:eastAsia="Carlito" w:hAnsi="Times New Roman" w:cs="Carlito"/>
                <w:b/>
                <w:color w:val="auto"/>
                <w:szCs w:val="22"/>
                <w:lang w:eastAsia="en-US" w:bidi="ar-SA"/>
              </w:rPr>
              <w:t>Usluge pristupa internetu u pokretnoj mreži</w:t>
            </w:r>
          </w:p>
        </w:tc>
        <w:tc>
          <w:tcPr>
            <w:tcW w:w="2268" w:type="dxa"/>
            <w:vAlign w:val="center"/>
          </w:tcPr>
          <w:p w14:paraId="300FB586"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50 000</w:t>
            </w:r>
          </w:p>
        </w:tc>
        <w:tc>
          <w:tcPr>
            <w:tcW w:w="2268" w:type="dxa"/>
            <w:vAlign w:val="center"/>
          </w:tcPr>
          <w:p w14:paraId="65B3A88C" w14:textId="77777777" w:rsidR="003C1C0F" w:rsidRPr="003C1C0F" w:rsidRDefault="003C1C0F" w:rsidP="003C1C0F">
            <w:pPr>
              <w:autoSpaceDE w:val="0"/>
              <w:autoSpaceDN w:val="0"/>
              <w:spacing w:before="11"/>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8 sati</w:t>
            </w:r>
          </w:p>
        </w:tc>
      </w:tr>
      <w:tr w:rsidR="003C1C0F" w:rsidRPr="003C1C0F" w14:paraId="3DDAD0D6" w14:textId="77777777" w:rsidTr="00933CA8">
        <w:trPr>
          <w:trHeight w:val="1051"/>
        </w:trPr>
        <w:tc>
          <w:tcPr>
            <w:tcW w:w="4974" w:type="dxa"/>
            <w:vAlign w:val="center"/>
          </w:tcPr>
          <w:p w14:paraId="56251578"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Usluge pristupa internetu u pokretnoj mreži</w:t>
            </w:r>
          </w:p>
        </w:tc>
        <w:tc>
          <w:tcPr>
            <w:tcW w:w="2268" w:type="dxa"/>
            <w:vAlign w:val="center"/>
          </w:tcPr>
          <w:p w14:paraId="67B56E57"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100 000</w:t>
            </w:r>
          </w:p>
        </w:tc>
        <w:tc>
          <w:tcPr>
            <w:tcW w:w="2268" w:type="dxa"/>
            <w:vAlign w:val="center"/>
          </w:tcPr>
          <w:p w14:paraId="3656DFF7" w14:textId="77777777" w:rsidR="003C1C0F" w:rsidRPr="003C1C0F" w:rsidRDefault="003C1C0F" w:rsidP="003C1C0F">
            <w:pPr>
              <w:autoSpaceDE w:val="0"/>
              <w:autoSpaceDN w:val="0"/>
              <w:spacing w:before="11"/>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6 sati</w:t>
            </w:r>
          </w:p>
        </w:tc>
      </w:tr>
      <w:tr w:rsidR="003C1C0F" w:rsidRPr="003C1C0F" w14:paraId="4BAFB88E" w14:textId="77777777" w:rsidTr="00933CA8">
        <w:trPr>
          <w:trHeight w:val="1051"/>
        </w:trPr>
        <w:tc>
          <w:tcPr>
            <w:tcW w:w="4974" w:type="dxa"/>
            <w:vAlign w:val="center"/>
          </w:tcPr>
          <w:p w14:paraId="0E8A6DDF"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Usluge pristupa internetu u pokretnoj mreži</w:t>
            </w:r>
          </w:p>
        </w:tc>
        <w:tc>
          <w:tcPr>
            <w:tcW w:w="2268" w:type="dxa"/>
            <w:vAlign w:val="center"/>
          </w:tcPr>
          <w:p w14:paraId="6FA5CC77"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250 000</w:t>
            </w:r>
          </w:p>
        </w:tc>
        <w:tc>
          <w:tcPr>
            <w:tcW w:w="2268" w:type="dxa"/>
            <w:vAlign w:val="center"/>
          </w:tcPr>
          <w:p w14:paraId="46A1E3DF" w14:textId="77777777" w:rsidR="003C1C0F" w:rsidRPr="003C1C0F" w:rsidRDefault="003C1C0F" w:rsidP="003C1C0F">
            <w:pPr>
              <w:autoSpaceDE w:val="0"/>
              <w:autoSpaceDN w:val="0"/>
              <w:spacing w:before="11"/>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4 sata</w:t>
            </w:r>
          </w:p>
        </w:tc>
      </w:tr>
      <w:tr w:rsidR="003C1C0F" w:rsidRPr="003C1C0F" w14:paraId="53FC5D70" w14:textId="77777777" w:rsidTr="00933CA8">
        <w:trPr>
          <w:trHeight w:val="1051"/>
        </w:trPr>
        <w:tc>
          <w:tcPr>
            <w:tcW w:w="4974" w:type="dxa"/>
            <w:vAlign w:val="center"/>
          </w:tcPr>
          <w:p w14:paraId="2F47F18F"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Usluge pristupa internetu u pokretnoj mreži</w:t>
            </w:r>
          </w:p>
        </w:tc>
        <w:tc>
          <w:tcPr>
            <w:tcW w:w="2268" w:type="dxa"/>
            <w:vAlign w:val="center"/>
          </w:tcPr>
          <w:p w14:paraId="760AC9D9"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500 000</w:t>
            </w:r>
          </w:p>
        </w:tc>
        <w:tc>
          <w:tcPr>
            <w:tcW w:w="2268" w:type="dxa"/>
            <w:vAlign w:val="center"/>
          </w:tcPr>
          <w:p w14:paraId="16EE6DF0" w14:textId="77777777" w:rsidR="003C1C0F" w:rsidRPr="003C1C0F" w:rsidRDefault="003C1C0F" w:rsidP="003C1C0F">
            <w:pPr>
              <w:autoSpaceDE w:val="0"/>
              <w:autoSpaceDN w:val="0"/>
              <w:spacing w:before="11"/>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 sata</w:t>
            </w:r>
          </w:p>
        </w:tc>
      </w:tr>
      <w:tr w:rsidR="003C1C0F" w:rsidRPr="003C1C0F" w14:paraId="52E2596C" w14:textId="77777777" w:rsidTr="00933CA8">
        <w:trPr>
          <w:trHeight w:val="1051"/>
        </w:trPr>
        <w:tc>
          <w:tcPr>
            <w:tcW w:w="4974" w:type="dxa"/>
            <w:vAlign w:val="center"/>
          </w:tcPr>
          <w:p w14:paraId="139975F2"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Usluge pristupa internetu u pokretnoj mreži</w:t>
            </w:r>
          </w:p>
        </w:tc>
        <w:tc>
          <w:tcPr>
            <w:tcW w:w="2268" w:type="dxa"/>
            <w:vAlign w:val="center"/>
          </w:tcPr>
          <w:p w14:paraId="014E79BE" w14:textId="77777777" w:rsidR="003C1C0F" w:rsidRPr="003C1C0F" w:rsidRDefault="003C1C0F" w:rsidP="003C1C0F">
            <w:pPr>
              <w:autoSpaceDE w:val="0"/>
              <w:autoSpaceDN w:val="0"/>
              <w:spacing w:before="11"/>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750 000</w:t>
            </w:r>
          </w:p>
        </w:tc>
        <w:tc>
          <w:tcPr>
            <w:tcW w:w="2268" w:type="dxa"/>
            <w:vAlign w:val="center"/>
          </w:tcPr>
          <w:p w14:paraId="3AA123AC" w14:textId="77777777" w:rsidR="003C1C0F" w:rsidRPr="003C1C0F" w:rsidRDefault="003C1C0F" w:rsidP="003C1C0F">
            <w:pPr>
              <w:autoSpaceDE w:val="0"/>
              <w:autoSpaceDN w:val="0"/>
              <w:spacing w:before="11"/>
              <w:ind w:left="95" w:right="155"/>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 sat</w:t>
            </w:r>
          </w:p>
        </w:tc>
      </w:tr>
      <w:tr w:rsidR="003C1C0F" w:rsidRPr="003C1C0F" w14:paraId="6A537BD0" w14:textId="77777777" w:rsidTr="00933CA8">
        <w:trPr>
          <w:trHeight w:val="1048"/>
        </w:trPr>
        <w:tc>
          <w:tcPr>
            <w:tcW w:w="4974" w:type="dxa"/>
            <w:vAlign w:val="center"/>
          </w:tcPr>
          <w:p w14:paraId="508D64AB"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color w:val="auto"/>
                <w:szCs w:val="22"/>
                <w:lang w:eastAsia="en-US" w:bidi="ar-SA"/>
              </w:rPr>
            </w:pPr>
            <w:r w:rsidRPr="003C1C0F">
              <w:rPr>
                <w:rFonts w:ascii="Times New Roman" w:eastAsia="Carlito" w:hAnsi="Times New Roman" w:cs="Carlito"/>
                <w:b/>
                <w:color w:val="auto"/>
                <w:szCs w:val="22"/>
                <w:lang w:eastAsia="en-US" w:bidi="ar-SA"/>
              </w:rPr>
              <w:t xml:space="preserve">Brojevno neovisne </w:t>
            </w:r>
            <w:proofErr w:type="spellStart"/>
            <w:r w:rsidRPr="003C1C0F">
              <w:rPr>
                <w:rFonts w:ascii="Times New Roman" w:eastAsia="Carlito" w:hAnsi="Times New Roman" w:cs="Carlito"/>
                <w:b/>
                <w:color w:val="auto"/>
                <w:szCs w:val="22"/>
                <w:lang w:eastAsia="en-US" w:bidi="ar-SA"/>
              </w:rPr>
              <w:t>interpersonalne</w:t>
            </w:r>
            <w:proofErr w:type="spellEnd"/>
            <w:r w:rsidRPr="003C1C0F">
              <w:rPr>
                <w:rFonts w:ascii="Times New Roman" w:eastAsia="Carlito" w:hAnsi="Times New Roman" w:cs="Carlito"/>
                <w:b/>
                <w:color w:val="auto"/>
                <w:szCs w:val="22"/>
                <w:lang w:eastAsia="en-US" w:bidi="ar-SA"/>
              </w:rPr>
              <w:t xml:space="preserve"> komunikacijske usluge</w:t>
            </w:r>
          </w:p>
        </w:tc>
        <w:tc>
          <w:tcPr>
            <w:tcW w:w="2268" w:type="dxa"/>
            <w:vAlign w:val="center"/>
          </w:tcPr>
          <w:p w14:paraId="5B5BC531"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50 000</w:t>
            </w:r>
          </w:p>
        </w:tc>
        <w:tc>
          <w:tcPr>
            <w:tcW w:w="2268" w:type="dxa"/>
            <w:vAlign w:val="center"/>
          </w:tcPr>
          <w:p w14:paraId="6AA8D72B" w14:textId="77777777" w:rsidR="003C1C0F" w:rsidRPr="003C1C0F" w:rsidRDefault="003C1C0F" w:rsidP="003C1C0F">
            <w:pPr>
              <w:autoSpaceDE w:val="0"/>
              <w:autoSpaceDN w:val="0"/>
              <w:spacing w:before="9"/>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8 sati</w:t>
            </w:r>
          </w:p>
        </w:tc>
      </w:tr>
      <w:tr w:rsidR="003C1C0F" w:rsidRPr="003C1C0F" w14:paraId="77743332" w14:textId="77777777" w:rsidTr="00933CA8">
        <w:trPr>
          <w:trHeight w:val="1048"/>
        </w:trPr>
        <w:tc>
          <w:tcPr>
            <w:tcW w:w="4974" w:type="dxa"/>
            <w:vAlign w:val="center"/>
          </w:tcPr>
          <w:p w14:paraId="1FC1C9AF"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 xml:space="preserve">Brojevno neovisne </w:t>
            </w:r>
            <w:proofErr w:type="spellStart"/>
            <w:r w:rsidRPr="003C1C0F">
              <w:rPr>
                <w:rFonts w:ascii="Times New Roman" w:eastAsia="Carlito" w:hAnsi="Times New Roman" w:cs="Carlito"/>
                <w:b/>
                <w:color w:val="auto"/>
                <w:szCs w:val="22"/>
                <w:lang w:eastAsia="en-US" w:bidi="ar-SA"/>
              </w:rPr>
              <w:t>interpersonalne</w:t>
            </w:r>
            <w:proofErr w:type="spellEnd"/>
            <w:r w:rsidRPr="003C1C0F">
              <w:rPr>
                <w:rFonts w:ascii="Times New Roman" w:eastAsia="Carlito" w:hAnsi="Times New Roman" w:cs="Carlito"/>
                <w:b/>
                <w:color w:val="auto"/>
                <w:szCs w:val="22"/>
                <w:lang w:eastAsia="en-US" w:bidi="ar-SA"/>
              </w:rPr>
              <w:t xml:space="preserve"> komunikacijske usluge</w:t>
            </w:r>
          </w:p>
        </w:tc>
        <w:tc>
          <w:tcPr>
            <w:tcW w:w="2268" w:type="dxa"/>
            <w:vAlign w:val="center"/>
          </w:tcPr>
          <w:p w14:paraId="6863005C"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100 000</w:t>
            </w:r>
          </w:p>
        </w:tc>
        <w:tc>
          <w:tcPr>
            <w:tcW w:w="2268" w:type="dxa"/>
            <w:vAlign w:val="center"/>
          </w:tcPr>
          <w:p w14:paraId="3911B5B2" w14:textId="77777777" w:rsidR="003C1C0F" w:rsidRPr="003C1C0F" w:rsidRDefault="003C1C0F" w:rsidP="003C1C0F">
            <w:pPr>
              <w:autoSpaceDE w:val="0"/>
              <w:autoSpaceDN w:val="0"/>
              <w:spacing w:before="9"/>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6 sati</w:t>
            </w:r>
          </w:p>
        </w:tc>
      </w:tr>
      <w:tr w:rsidR="003C1C0F" w:rsidRPr="003C1C0F" w14:paraId="21AA02E9" w14:textId="77777777" w:rsidTr="00933CA8">
        <w:trPr>
          <w:trHeight w:val="1048"/>
        </w:trPr>
        <w:tc>
          <w:tcPr>
            <w:tcW w:w="4974" w:type="dxa"/>
            <w:vAlign w:val="center"/>
          </w:tcPr>
          <w:p w14:paraId="3FDCF495"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 xml:space="preserve">Brojevno neovisne </w:t>
            </w:r>
            <w:proofErr w:type="spellStart"/>
            <w:r w:rsidRPr="003C1C0F">
              <w:rPr>
                <w:rFonts w:ascii="Times New Roman" w:eastAsia="Carlito" w:hAnsi="Times New Roman" w:cs="Carlito"/>
                <w:b/>
                <w:color w:val="auto"/>
                <w:szCs w:val="22"/>
                <w:lang w:eastAsia="en-US" w:bidi="ar-SA"/>
              </w:rPr>
              <w:t>interpersonalne</w:t>
            </w:r>
            <w:proofErr w:type="spellEnd"/>
            <w:r w:rsidRPr="003C1C0F">
              <w:rPr>
                <w:rFonts w:ascii="Times New Roman" w:eastAsia="Carlito" w:hAnsi="Times New Roman" w:cs="Carlito"/>
                <w:b/>
                <w:color w:val="auto"/>
                <w:szCs w:val="22"/>
                <w:lang w:eastAsia="en-US" w:bidi="ar-SA"/>
              </w:rPr>
              <w:t xml:space="preserve"> komunikacijske usluge</w:t>
            </w:r>
          </w:p>
        </w:tc>
        <w:tc>
          <w:tcPr>
            <w:tcW w:w="2268" w:type="dxa"/>
            <w:vAlign w:val="center"/>
          </w:tcPr>
          <w:p w14:paraId="1A9FD5DE"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250 000</w:t>
            </w:r>
          </w:p>
        </w:tc>
        <w:tc>
          <w:tcPr>
            <w:tcW w:w="2268" w:type="dxa"/>
            <w:vAlign w:val="center"/>
          </w:tcPr>
          <w:p w14:paraId="00DC620B" w14:textId="77777777" w:rsidR="003C1C0F" w:rsidRPr="003C1C0F" w:rsidRDefault="003C1C0F" w:rsidP="003C1C0F">
            <w:pPr>
              <w:autoSpaceDE w:val="0"/>
              <w:autoSpaceDN w:val="0"/>
              <w:spacing w:before="9"/>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4 sata</w:t>
            </w:r>
          </w:p>
        </w:tc>
      </w:tr>
      <w:tr w:rsidR="003C1C0F" w:rsidRPr="003C1C0F" w14:paraId="754F8FBF" w14:textId="77777777" w:rsidTr="00933CA8">
        <w:trPr>
          <w:trHeight w:val="1048"/>
        </w:trPr>
        <w:tc>
          <w:tcPr>
            <w:tcW w:w="4974" w:type="dxa"/>
            <w:vAlign w:val="center"/>
          </w:tcPr>
          <w:p w14:paraId="123E5FFE"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lastRenderedPageBreak/>
              <w:t xml:space="preserve">Brojevno neovisne </w:t>
            </w:r>
            <w:proofErr w:type="spellStart"/>
            <w:r w:rsidRPr="003C1C0F">
              <w:rPr>
                <w:rFonts w:ascii="Times New Roman" w:eastAsia="Carlito" w:hAnsi="Times New Roman" w:cs="Carlito"/>
                <w:b/>
                <w:color w:val="auto"/>
                <w:szCs w:val="22"/>
                <w:lang w:eastAsia="en-US" w:bidi="ar-SA"/>
              </w:rPr>
              <w:t>interpersonalne</w:t>
            </w:r>
            <w:proofErr w:type="spellEnd"/>
            <w:r w:rsidRPr="003C1C0F">
              <w:rPr>
                <w:rFonts w:ascii="Times New Roman" w:eastAsia="Carlito" w:hAnsi="Times New Roman" w:cs="Carlito"/>
                <w:b/>
                <w:color w:val="auto"/>
                <w:szCs w:val="22"/>
                <w:lang w:eastAsia="en-US" w:bidi="ar-SA"/>
              </w:rPr>
              <w:t xml:space="preserve"> komunikacijske usluge</w:t>
            </w:r>
          </w:p>
        </w:tc>
        <w:tc>
          <w:tcPr>
            <w:tcW w:w="2268" w:type="dxa"/>
            <w:vAlign w:val="center"/>
          </w:tcPr>
          <w:p w14:paraId="7DF54CDA"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500 000</w:t>
            </w:r>
          </w:p>
        </w:tc>
        <w:tc>
          <w:tcPr>
            <w:tcW w:w="2268" w:type="dxa"/>
            <w:vAlign w:val="center"/>
          </w:tcPr>
          <w:p w14:paraId="46924AE2" w14:textId="77777777" w:rsidR="003C1C0F" w:rsidRPr="003C1C0F" w:rsidRDefault="003C1C0F" w:rsidP="003C1C0F">
            <w:pPr>
              <w:autoSpaceDE w:val="0"/>
              <w:autoSpaceDN w:val="0"/>
              <w:spacing w:before="9"/>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2 sata</w:t>
            </w:r>
          </w:p>
        </w:tc>
      </w:tr>
      <w:tr w:rsidR="003C1C0F" w:rsidRPr="003C1C0F" w14:paraId="12FB5D0D" w14:textId="77777777" w:rsidTr="00933CA8">
        <w:trPr>
          <w:trHeight w:val="1048"/>
        </w:trPr>
        <w:tc>
          <w:tcPr>
            <w:tcW w:w="4974" w:type="dxa"/>
            <w:vAlign w:val="center"/>
          </w:tcPr>
          <w:p w14:paraId="084A95D1"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 xml:space="preserve">Brojevno neovisne </w:t>
            </w:r>
            <w:proofErr w:type="spellStart"/>
            <w:r w:rsidRPr="003C1C0F">
              <w:rPr>
                <w:rFonts w:ascii="Times New Roman" w:eastAsia="Carlito" w:hAnsi="Times New Roman" w:cs="Carlito"/>
                <w:b/>
                <w:color w:val="auto"/>
                <w:szCs w:val="22"/>
                <w:lang w:eastAsia="en-US" w:bidi="ar-SA"/>
              </w:rPr>
              <w:t>interpersonalne</w:t>
            </w:r>
            <w:proofErr w:type="spellEnd"/>
            <w:r w:rsidRPr="003C1C0F">
              <w:rPr>
                <w:rFonts w:ascii="Times New Roman" w:eastAsia="Carlito" w:hAnsi="Times New Roman" w:cs="Carlito"/>
                <w:b/>
                <w:color w:val="auto"/>
                <w:szCs w:val="22"/>
                <w:lang w:eastAsia="en-US" w:bidi="ar-SA"/>
              </w:rPr>
              <w:t xml:space="preserve"> komunikacijske usluge</w:t>
            </w:r>
          </w:p>
        </w:tc>
        <w:tc>
          <w:tcPr>
            <w:tcW w:w="2268" w:type="dxa"/>
            <w:vAlign w:val="center"/>
          </w:tcPr>
          <w:p w14:paraId="3062171E"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750 000</w:t>
            </w:r>
          </w:p>
        </w:tc>
        <w:tc>
          <w:tcPr>
            <w:tcW w:w="2268" w:type="dxa"/>
            <w:vAlign w:val="center"/>
          </w:tcPr>
          <w:p w14:paraId="3E1DA979" w14:textId="77777777" w:rsidR="003C1C0F" w:rsidRPr="003C1C0F" w:rsidRDefault="003C1C0F" w:rsidP="003C1C0F">
            <w:pPr>
              <w:autoSpaceDE w:val="0"/>
              <w:autoSpaceDN w:val="0"/>
              <w:spacing w:before="9"/>
              <w:ind w:left="95" w:right="157"/>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 sat</w:t>
            </w:r>
          </w:p>
        </w:tc>
      </w:tr>
      <w:tr w:rsidR="003C1C0F" w:rsidRPr="003C1C0F" w14:paraId="71808839" w14:textId="77777777" w:rsidTr="00933CA8">
        <w:trPr>
          <w:trHeight w:val="1048"/>
        </w:trPr>
        <w:tc>
          <w:tcPr>
            <w:tcW w:w="4974" w:type="dxa"/>
            <w:vAlign w:val="center"/>
          </w:tcPr>
          <w:p w14:paraId="502D8A3F"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Povjerljivost/ autentičnost/ cjelovitost</w:t>
            </w:r>
          </w:p>
        </w:tc>
        <w:tc>
          <w:tcPr>
            <w:tcW w:w="2268" w:type="dxa"/>
            <w:vAlign w:val="center"/>
          </w:tcPr>
          <w:p w14:paraId="7E1D7A82" w14:textId="77777777" w:rsidR="003C1C0F" w:rsidRPr="003C1C0F" w:rsidRDefault="003C1C0F" w:rsidP="003C1C0F">
            <w:pPr>
              <w:autoSpaceDE w:val="0"/>
              <w:autoSpaceDN w:val="0"/>
              <w:spacing w:before="12"/>
              <w:ind w:left="419" w:right="486"/>
              <w:rPr>
                <w:rFonts w:ascii="Times New Roman" w:eastAsia="Carlito" w:hAnsi="Carlito" w:cs="Carlito"/>
                <w:b/>
                <w:color w:val="auto"/>
                <w:szCs w:val="22"/>
                <w:lang w:eastAsia="en-US" w:bidi="ar-SA"/>
              </w:rPr>
            </w:pPr>
            <w:r w:rsidRPr="003C1C0F">
              <w:rPr>
                <w:rFonts w:ascii="Times New Roman" w:eastAsia="Carlito" w:hAnsi="Carlito" w:cs="Carlito"/>
                <w:b/>
                <w:color w:val="auto"/>
                <w:szCs w:val="22"/>
                <w:lang w:eastAsia="en-US" w:bidi="ar-SA"/>
              </w:rPr>
              <w:t>Minimum krajnjih</w:t>
            </w:r>
          </w:p>
          <w:p w14:paraId="4BF1D572" w14:textId="77777777" w:rsidR="003C1C0F" w:rsidRPr="003C1C0F" w:rsidRDefault="003C1C0F" w:rsidP="003C1C0F">
            <w:pPr>
              <w:autoSpaceDE w:val="0"/>
              <w:autoSpaceDN w:val="0"/>
              <w:spacing w:before="12"/>
              <w:ind w:left="419" w:right="486"/>
              <w:rPr>
                <w:rFonts w:ascii="Times New Roman" w:eastAsia="Carlito" w:hAnsi="Carlito" w:cs="Carlito"/>
                <w:b/>
                <w:color w:val="auto"/>
                <w:szCs w:val="22"/>
                <w:lang w:eastAsia="en-US" w:bidi="ar-SA"/>
              </w:rPr>
            </w:pPr>
            <w:r w:rsidRPr="003C1C0F">
              <w:rPr>
                <w:rFonts w:ascii="Times New Roman" w:eastAsia="Carlito" w:hAnsi="Times New Roman" w:cs="Carlito"/>
                <w:b/>
                <w:color w:val="auto"/>
                <w:szCs w:val="22"/>
                <w:lang w:eastAsia="en-US" w:bidi="ar-SA"/>
              </w:rPr>
              <w:t>korisnika obuhvaćenih sigurnosnim incidentom</w:t>
            </w:r>
          </w:p>
        </w:tc>
        <w:tc>
          <w:tcPr>
            <w:tcW w:w="2268" w:type="dxa"/>
            <w:vAlign w:val="center"/>
          </w:tcPr>
          <w:p w14:paraId="7DDF1048" w14:textId="5D3CFB6A" w:rsidR="003C1C0F" w:rsidRPr="003C1C0F" w:rsidRDefault="003C1C0F" w:rsidP="00FF76D5">
            <w:pPr>
              <w:autoSpaceDE w:val="0"/>
              <w:autoSpaceDN w:val="0"/>
              <w:spacing w:before="12"/>
              <w:ind w:left="419" w:right="486"/>
              <w:rPr>
                <w:rFonts w:ascii="Times New Roman" w:eastAsia="Carlito" w:hAnsi="Carlito" w:cs="Carlito"/>
                <w:b/>
                <w:color w:val="auto"/>
                <w:szCs w:val="22"/>
                <w:lang w:eastAsia="en-US" w:bidi="ar-SA"/>
              </w:rPr>
            </w:pPr>
            <w:r w:rsidRPr="003C1C0F">
              <w:rPr>
                <w:rFonts w:ascii="Times New Roman" w:eastAsia="Carlito" w:hAnsi="Carlito" w:cs="Carlito"/>
                <w:b/>
                <w:color w:val="auto"/>
                <w:szCs w:val="22"/>
                <w:lang w:eastAsia="en-US" w:bidi="ar-SA"/>
              </w:rPr>
              <w:t>Minimalno trajanje</w:t>
            </w:r>
            <w:r w:rsidR="002A6473">
              <w:rPr>
                <w:rFonts w:ascii="Times New Roman" w:eastAsia="Carlito" w:hAnsi="Carlito" w:cs="Carlito"/>
                <w:b/>
                <w:color w:val="auto"/>
                <w:szCs w:val="22"/>
                <w:lang w:eastAsia="en-US" w:bidi="ar-SA"/>
              </w:rPr>
              <w:t xml:space="preserve"> </w:t>
            </w:r>
            <w:r w:rsidRPr="003C1C0F">
              <w:rPr>
                <w:rFonts w:ascii="Times New Roman" w:eastAsia="Carlito" w:hAnsi="Carlito" w:cs="Carlito"/>
                <w:b/>
                <w:color w:val="auto"/>
                <w:szCs w:val="22"/>
                <w:lang w:eastAsia="en-US" w:bidi="ar-SA"/>
              </w:rPr>
              <w:t>sigurnosnog incidenta</w:t>
            </w:r>
          </w:p>
        </w:tc>
      </w:tr>
      <w:tr w:rsidR="003C1C0F" w:rsidRPr="003C1C0F" w14:paraId="4F775A79" w14:textId="77777777" w:rsidTr="00933CA8">
        <w:trPr>
          <w:trHeight w:val="1048"/>
        </w:trPr>
        <w:tc>
          <w:tcPr>
            <w:tcW w:w="4974" w:type="dxa"/>
            <w:vAlign w:val="center"/>
          </w:tcPr>
          <w:p w14:paraId="6AF6EC77"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Govorna usluga u nepokretnoj mreži</w:t>
            </w:r>
          </w:p>
        </w:tc>
        <w:tc>
          <w:tcPr>
            <w:tcW w:w="2268" w:type="dxa"/>
            <w:vAlign w:val="center"/>
          </w:tcPr>
          <w:p w14:paraId="1DDA7184" w14:textId="77777777" w:rsidR="003C1C0F" w:rsidRPr="003C1C0F" w:rsidRDefault="003C1C0F" w:rsidP="003C1C0F">
            <w:pPr>
              <w:autoSpaceDE w:val="0"/>
              <w:autoSpaceDN w:val="0"/>
              <w:spacing w:before="9"/>
              <w:ind w:left="419" w:right="482"/>
              <w:jc w:val="center"/>
              <w:rPr>
                <w:rFonts w:ascii="Times New Roman" w:eastAsia="Carlito" w:hAnsi="Carlito" w:cs="Carlito"/>
                <w:color w:val="auto"/>
                <w:szCs w:val="22"/>
                <w:lang w:eastAsia="en-US" w:bidi="ar-SA"/>
              </w:rPr>
            </w:pPr>
            <w:r w:rsidRPr="003C1C0F">
              <w:rPr>
                <w:rFonts w:ascii="Times New Roman" w:eastAsia="Carlito" w:hAnsi="Carlito" w:cs="Carlito"/>
                <w:color w:val="auto"/>
                <w:szCs w:val="22"/>
                <w:lang w:eastAsia="en-US" w:bidi="ar-SA"/>
              </w:rPr>
              <w:t>12 000</w:t>
            </w:r>
          </w:p>
        </w:tc>
        <w:tc>
          <w:tcPr>
            <w:tcW w:w="2268" w:type="dxa"/>
            <w:vAlign w:val="center"/>
          </w:tcPr>
          <w:p w14:paraId="6041982A" w14:textId="77777777" w:rsidR="003C1C0F" w:rsidRPr="003C1C0F" w:rsidRDefault="003C1C0F" w:rsidP="003C1C0F">
            <w:pPr>
              <w:autoSpaceDE w:val="0"/>
              <w:autoSpaceDN w:val="0"/>
              <w:spacing w:before="9"/>
              <w:ind w:left="95" w:right="157"/>
              <w:jc w:val="center"/>
              <w:rPr>
                <w:rFonts w:ascii="Carlito" w:eastAsia="Carlito" w:hAnsi="Carlito" w:cs="Carlito"/>
                <w:color w:val="auto"/>
                <w:szCs w:val="22"/>
                <w:lang w:eastAsia="en-US" w:bidi="ar-SA"/>
              </w:rPr>
            </w:pPr>
            <w:r w:rsidRPr="003C1C0F">
              <w:rPr>
                <w:rFonts w:ascii="Times New Roman" w:eastAsia="Carlito" w:hAnsi="Carlito" w:cs="Carlito"/>
                <w:color w:val="auto"/>
                <w:szCs w:val="22"/>
                <w:lang w:eastAsia="en-US" w:bidi="ar-SA"/>
              </w:rPr>
              <w:t>Neovisno o trajanju</w:t>
            </w:r>
          </w:p>
        </w:tc>
      </w:tr>
      <w:tr w:rsidR="003C1C0F" w:rsidRPr="003C1C0F" w14:paraId="26DEED32" w14:textId="77777777" w:rsidTr="00933CA8">
        <w:trPr>
          <w:trHeight w:val="1048"/>
        </w:trPr>
        <w:tc>
          <w:tcPr>
            <w:tcW w:w="4974" w:type="dxa"/>
            <w:vAlign w:val="center"/>
          </w:tcPr>
          <w:p w14:paraId="30D6BE48"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Govorna usluga u pokretnoj mreži</w:t>
            </w:r>
          </w:p>
        </w:tc>
        <w:tc>
          <w:tcPr>
            <w:tcW w:w="2268" w:type="dxa"/>
            <w:vAlign w:val="center"/>
          </w:tcPr>
          <w:p w14:paraId="394EA055" w14:textId="77777777" w:rsidR="003C1C0F" w:rsidRPr="003C1C0F" w:rsidRDefault="003C1C0F" w:rsidP="003C1C0F">
            <w:pPr>
              <w:autoSpaceDE w:val="0"/>
              <w:autoSpaceDN w:val="0"/>
              <w:spacing w:before="9"/>
              <w:ind w:left="419" w:right="482"/>
              <w:jc w:val="center"/>
              <w:rPr>
                <w:rFonts w:ascii="Times New Roman" w:eastAsia="Carlito" w:hAnsi="Carlito" w:cs="Carlito"/>
                <w:b/>
                <w:color w:val="auto"/>
                <w:szCs w:val="22"/>
                <w:lang w:eastAsia="en-US" w:bidi="ar-SA"/>
              </w:rPr>
            </w:pPr>
            <w:r w:rsidRPr="003C1C0F">
              <w:rPr>
                <w:rFonts w:ascii="Times New Roman" w:eastAsia="Carlito" w:hAnsi="Carlito" w:cs="Carlito"/>
                <w:color w:val="auto"/>
                <w:szCs w:val="22"/>
                <w:lang w:eastAsia="en-US" w:bidi="ar-SA"/>
              </w:rPr>
              <w:t>45 000</w:t>
            </w:r>
          </w:p>
        </w:tc>
        <w:tc>
          <w:tcPr>
            <w:tcW w:w="2268" w:type="dxa"/>
            <w:vAlign w:val="center"/>
          </w:tcPr>
          <w:p w14:paraId="18699DFF" w14:textId="77777777" w:rsidR="003C1C0F" w:rsidRPr="003C1C0F" w:rsidRDefault="003C1C0F" w:rsidP="003C1C0F">
            <w:pPr>
              <w:autoSpaceDE w:val="0"/>
              <w:autoSpaceDN w:val="0"/>
              <w:spacing w:before="9"/>
              <w:ind w:left="95" w:right="157"/>
              <w:jc w:val="center"/>
              <w:rPr>
                <w:rFonts w:ascii="Carlito" w:eastAsia="Carlito" w:hAnsi="Carlito" w:cs="Carlito"/>
                <w:b/>
                <w:color w:val="auto"/>
                <w:szCs w:val="22"/>
                <w:lang w:eastAsia="en-US" w:bidi="ar-SA"/>
              </w:rPr>
            </w:pPr>
            <w:r w:rsidRPr="003C1C0F">
              <w:rPr>
                <w:rFonts w:ascii="Times New Roman" w:eastAsia="Carlito" w:hAnsi="Carlito" w:cs="Carlito"/>
                <w:color w:val="auto"/>
                <w:szCs w:val="22"/>
                <w:lang w:eastAsia="en-US" w:bidi="ar-SA"/>
              </w:rPr>
              <w:t>Neovisno o trajanju</w:t>
            </w:r>
          </w:p>
        </w:tc>
      </w:tr>
      <w:tr w:rsidR="003C1C0F" w:rsidRPr="003C1C0F" w14:paraId="2EA6FE39" w14:textId="77777777" w:rsidTr="00933CA8">
        <w:trPr>
          <w:trHeight w:val="1048"/>
        </w:trPr>
        <w:tc>
          <w:tcPr>
            <w:tcW w:w="4974" w:type="dxa"/>
            <w:vAlign w:val="center"/>
          </w:tcPr>
          <w:p w14:paraId="513E5B6C"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Usluga pristupa internetu u nepokretnoj mreži</w:t>
            </w:r>
          </w:p>
        </w:tc>
        <w:tc>
          <w:tcPr>
            <w:tcW w:w="2268" w:type="dxa"/>
            <w:vAlign w:val="center"/>
          </w:tcPr>
          <w:p w14:paraId="60462A48" w14:textId="77777777" w:rsidR="003C1C0F" w:rsidRPr="003C1C0F" w:rsidRDefault="003C1C0F" w:rsidP="003C1C0F">
            <w:pPr>
              <w:autoSpaceDE w:val="0"/>
              <w:autoSpaceDN w:val="0"/>
              <w:spacing w:before="9"/>
              <w:ind w:left="419" w:right="482"/>
              <w:jc w:val="center"/>
              <w:rPr>
                <w:rFonts w:ascii="Times New Roman" w:eastAsia="Carlito" w:hAnsi="Carlito" w:cs="Carlito"/>
                <w:b/>
                <w:color w:val="auto"/>
                <w:szCs w:val="22"/>
                <w:lang w:eastAsia="en-US" w:bidi="ar-SA"/>
              </w:rPr>
            </w:pPr>
            <w:r w:rsidRPr="003C1C0F">
              <w:rPr>
                <w:rFonts w:ascii="Times New Roman" w:eastAsia="Carlito" w:hAnsi="Carlito" w:cs="Carlito"/>
                <w:color w:val="auto"/>
                <w:szCs w:val="22"/>
                <w:lang w:eastAsia="en-US" w:bidi="ar-SA"/>
              </w:rPr>
              <w:t>11 000</w:t>
            </w:r>
          </w:p>
        </w:tc>
        <w:tc>
          <w:tcPr>
            <w:tcW w:w="2268" w:type="dxa"/>
            <w:vAlign w:val="center"/>
          </w:tcPr>
          <w:p w14:paraId="7ED0E325" w14:textId="77777777" w:rsidR="003C1C0F" w:rsidRPr="003C1C0F" w:rsidRDefault="003C1C0F" w:rsidP="003C1C0F">
            <w:pPr>
              <w:autoSpaceDE w:val="0"/>
              <w:autoSpaceDN w:val="0"/>
              <w:spacing w:before="9"/>
              <w:ind w:left="95" w:right="157"/>
              <w:jc w:val="center"/>
              <w:rPr>
                <w:rFonts w:ascii="Carlito" w:eastAsia="Carlito" w:hAnsi="Carlito" w:cs="Carlito"/>
                <w:b/>
                <w:color w:val="auto"/>
                <w:szCs w:val="22"/>
                <w:lang w:eastAsia="en-US" w:bidi="ar-SA"/>
              </w:rPr>
            </w:pPr>
            <w:r w:rsidRPr="003C1C0F">
              <w:rPr>
                <w:rFonts w:ascii="Times New Roman" w:eastAsia="Carlito" w:hAnsi="Carlito" w:cs="Carlito"/>
                <w:color w:val="auto"/>
                <w:szCs w:val="22"/>
                <w:lang w:eastAsia="en-US" w:bidi="ar-SA"/>
              </w:rPr>
              <w:t>Neovisno o trajanju</w:t>
            </w:r>
          </w:p>
        </w:tc>
      </w:tr>
      <w:tr w:rsidR="003C1C0F" w:rsidRPr="003C1C0F" w14:paraId="00CC37A3" w14:textId="77777777" w:rsidTr="00933CA8">
        <w:trPr>
          <w:trHeight w:val="1048"/>
        </w:trPr>
        <w:tc>
          <w:tcPr>
            <w:tcW w:w="4974" w:type="dxa"/>
            <w:vAlign w:val="center"/>
          </w:tcPr>
          <w:p w14:paraId="5773AD3E"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Usluga pristupa internetu u pokretnoj mreži</w:t>
            </w:r>
          </w:p>
        </w:tc>
        <w:tc>
          <w:tcPr>
            <w:tcW w:w="2268" w:type="dxa"/>
            <w:vAlign w:val="center"/>
          </w:tcPr>
          <w:p w14:paraId="0BCA09E1" w14:textId="77777777" w:rsidR="003C1C0F" w:rsidRPr="003C1C0F" w:rsidRDefault="003C1C0F" w:rsidP="003C1C0F">
            <w:pPr>
              <w:autoSpaceDE w:val="0"/>
              <w:autoSpaceDN w:val="0"/>
              <w:spacing w:before="9"/>
              <w:ind w:left="419" w:right="482"/>
              <w:jc w:val="center"/>
              <w:rPr>
                <w:rFonts w:ascii="Times New Roman" w:eastAsia="Carlito" w:hAnsi="Carlito" w:cs="Carlito"/>
                <w:b/>
                <w:color w:val="auto"/>
                <w:szCs w:val="22"/>
                <w:lang w:eastAsia="en-US" w:bidi="ar-SA"/>
              </w:rPr>
            </w:pPr>
            <w:r w:rsidRPr="003C1C0F">
              <w:rPr>
                <w:rFonts w:ascii="Times New Roman" w:eastAsia="Carlito" w:hAnsi="Carlito" w:cs="Carlito"/>
                <w:color w:val="auto"/>
                <w:szCs w:val="22"/>
                <w:lang w:eastAsia="en-US" w:bidi="ar-SA"/>
              </w:rPr>
              <w:t>50 000</w:t>
            </w:r>
          </w:p>
        </w:tc>
        <w:tc>
          <w:tcPr>
            <w:tcW w:w="2268" w:type="dxa"/>
            <w:vAlign w:val="center"/>
          </w:tcPr>
          <w:p w14:paraId="60E9B4DC" w14:textId="77777777" w:rsidR="003C1C0F" w:rsidRPr="003C1C0F" w:rsidRDefault="003C1C0F" w:rsidP="003C1C0F">
            <w:pPr>
              <w:autoSpaceDE w:val="0"/>
              <w:autoSpaceDN w:val="0"/>
              <w:spacing w:before="9"/>
              <w:ind w:left="95" w:right="157"/>
              <w:jc w:val="center"/>
              <w:rPr>
                <w:rFonts w:ascii="Carlito" w:eastAsia="Carlito" w:hAnsi="Carlito" w:cs="Carlito"/>
                <w:b/>
                <w:color w:val="auto"/>
                <w:szCs w:val="22"/>
                <w:lang w:eastAsia="en-US" w:bidi="ar-SA"/>
              </w:rPr>
            </w:pPr>
            <w:r w:rsidRPr="003C1C0F">
              <w:rPr>
                <w:rFonts w:ascii="Times New Roman" w:eastAsia="Carlito" w:hAnsi="Carlito" w:cs="Carlito"/>
                <w:color w:val="auto"/>
                <w:szCs w:val="22"/>
                <w:lang w:eastAsia="en-US" w:bidi="ar-SA"/>
              </w:rPr>
              <w:t>Neovisno o trajanju</w:t>
            </w:r>
          </w:p>
        </w:tc>
      </w:tr>
      <w:tr w:rsidR="003C1C0F" w:rsidRPr="003C1C0F" w14:paraId="79FA7C55" w14:textId="77777777" w:rsidTr="00933CA8">
        <w:trPr>
          <w:trHeight w:val="1048"/>
        </w:trPr>
        <w:tc>
          <w:tcPr>
            <w:tcW w:w="4974" w:type="dxa"/>
            <w:vAlign w:val="center"/>
          </w:tcPr>
          <w:p w14:paraId="357F2848"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 xml:space="preserve">Brojevno neovisna </w:t>
            </w:r>
            <w:proofErr w:type="spellStart"/>
            <w:r w:rsidRPr="003C1C0F">
              <w:rPr>
                <w:rFonts w:ascii="Times New Roman" w:eastAsia="Carlito" w:hAnsi="Times New Roman" w:cs="Carlito"/>
                <w:b/>
                <w:color w:val="auto"/>
                <w:szCs w:val="22"/>
                <w:lang w:eastAsia="en-US" w:bidi="ar-SA"/>
              </w:rPr>
              <w:t>interpersonalna</w:t>
            </w:r>
            <w:proofErr w:type="spellEnd"/>
            <w:r w:rsidRPr="003C1C0F">
              <w:rPr>
                <w:rFonts w:ascii="Times New Roman" w:eastAsia="Carlito" w:hAnsi="Times New Roman" w:cs="Carlito"/>
                <w:b/>
                <w:color w:val="auto"/>
                <w:szCs w:val="22"/>
                <w:lang w:eastAsia="en-US" w:bidi="ar-SA"/>
              </w:rPr>
              <w:t xml:space="preserve"> komunikacijska usluga</w:t>
            </w:r>
          </w:p>
        </w:tc>
        <w:tc>
          <w:tcPr>
            <w:tcW w:w="2268" w:type="dxa"/>
            <w:vAlign w:val="center"/>
          </w:tcPr>
          <w:p w14:paraId="6A39113F" w14:textId="77777777" w:rsidR="003C1C0F" w:rsidRPr="003C1C0F" w:rsidRDefault="003C1C0F" w:rsidP="003C1C0F">
            <w:pPr>
              <w:autoSpaceDE w:val="0"/>
              <w:autoSpaceDN w:val="0"/>
              <w:spacing w:before="9"/>
              <w:ind w:left="419" w:right="482"/>
              <w:jc w:val="center"/>
              <w:rPr>
                <w:rFonts w:ascii="Times New Roman" w:eastAsia="Carlito" w:hAnsi="Carlito" w:cs="Carlito"/>
                <w:b/>
                <w:color w:val="auto"/>
                <w:szCs w:val="22"/>
                <w:lang w:eastAsia="en-US" w:bidi="ar-SA"/>
              </w:rPr>
            </w:pPr>
            <w:r w:rsidRPr="003C1C0F">
              <w:rPr>
                <w:rFonts w:ascii="Times New Roman" w:eastAsia="Carlito" w:hAnsi="Carlito" w:cs="Carlito"/>
                <w:color w:val="auto"/>
                <w:szCs w:val="22"/>
                <w:lang w:eastAsia="en-US" w:bidi="ar-SA"/>
              </w:rPr>
              <w:t>50 000</w:t>
            </w:r>
          </w:p>
        </w:tc>
        <w:tc>
          <w:tcPr>
            <w:tcW w:w="2268" w:type="dxa"/>
            <w:vAlign w:val="center"/>
          </w:tcPr>
          <w:p w14:paraId="2A5780F2" w14:textId="77777777" w:rsidR="003C1C0F" w:rsidRPr="003C1C0F" w:rsidRDefault="003C1C0F" w:rsidP="003C1C0F">
            <w:pPr>
              <w:autoSpaceDE w:val="0"/>
              <w:autoSpaceDN w:val="0"/>
              <w:spacing w:before="9"/>
              <w:ind w:left="95" w:right="157"/>
              <w:jc w:val="center"/>
              <w:rPr>
                <w:rFonts w:ascii="Carlito" w:eastAsia="Carlito" w:hAnsi="Carlito" w:cs="Carlito"/>
                <w:b/>
                <w:color w:val="auto"/>
                <w:szCs w:val="22"/>
                <w:lang w:eastAsia="en-US" w:bidi="ar-SA"/>
              </w:rPr>
            </w:pPr>
            <w:r w:rsidRPr="003C1C0F">
              <w:rPr>
                <w:rFonts w:ascii="Times New Roman" w:eastAsia="Carlito" w:hAnsi="Carlito" w:cs="Carlito"/>
                <w:color w:val="auto"/>
                <w:szCs w:val="22"/>
                <w:lang w:eastAsia="en-US" w:bidi="ar-SA"/>
              </w:rPr>
              <w:t>Neovisno o trajanju</w:t>
            </w:r>
          </w:p>
        </w:tc>
      </w:tr>
    </w:tbl>
    <w:p w14:paraId="4CEA2218" w14:textId="77777777" w:rsidR="003C1C0F" w:rsidRDefault="003C1C0F" w:rsidP="003C1C0F">
      <w:pPr>
        <w:jc w:val="center"/>
        <w:rPr>
          <w:rFonts w:ascii="Times New Roman" w:eastAsia="Times New Roman" w:hAnsi="Times New Roman" w:cs="Times New Roman"/>
          <w:szCs w:val="22"/>
          <w:lang w:eastAsia="en-US" w:bidi="ar-SA"/>
        </w:rPr>
      </w:pPr>
    </w:p>
    <w:p w14:paraId="674003CC" w14:textId="0D34F5D6" w:rsidR="003C1C0F" w:rsidRDefault="003C1C0F" w:rsidP="003C1C0F">
      <w:pPr>
        <w:tabs>
          <w:tab w:val="center" w:pos="4915"/>
        </w:tabs>
        <w:rPr>
          <w:rFonts w:ascii="Times New Roman" w:eastAsia="Times New Roman" w:hAnsi="Times New Roman" w:cs="Times New Roman"/>
          <w:szCs w:val="22"/>
          <w:lang w:eastAsia="en-US" w:bidi="ar-SA"/>
        </w:rPr>
      </w:pPr>
      <w:r>
        <w:rPr>
          <w:rFonts w:ascii="Times New Roman" w:eastAsia="Times New Roman" w:hAnsi="Times New Roman" w:cs="Times New Roman"/>
          <w:szCs w:val="22"/>
          <w:lang w:eastAsia="en-US" w:bidi="ar-SA"/>
        </w:rPr>
        <w:tab/>
      </w:r>
    </w:p>
    <w:p w14:paraId="43C7D08F" w14:textId="77777777" w:rsidR="003C1C0F" w:rsidRDefault="003C1C0F">
      <w:pPr>
        <w:rPr>
          <w:rFonts w:ascii="Times New Roman" w:eastAsia="Times New Roman" w:hAnsi="Times New Roman" w:cs="Times New Roman"/>
          <w:szCs w:val="22"/>
          <w:lang w:eastAsia="en-US" w:bidi="ar-SA"/>
        </w:rPr>
      </w:pPr>
      <w:r>
        <w:rPr>
          <w:rFonts w:ascii="Times New Roman" w:eastAsia="Times New Roman" w:hAnsi="Times New Roman" w:cs="Times New Roman"/>
          <w:szCs w:val="22"/>
          <w:lang w:eastAsia="en-US" w:bidi="ar-SA"/>
        </w:rPr>
        <w:br w:type="page"/>
      </w:r>
    </w:p>
    <w:p w14:paraId="6C54F43C" w14:textId="77777777" w:rsidR="003C1C0F" w:rsidRPr="006208E5" w:rsidRDefault="003C1C0F" w:rsidP="006208E5">
      <w:pPr>
        <w:pStyle w:val="Heading2"/>
        <w:jc w:val="left"/>
        <w:rPr>
          <w:b w:val="0"/>
          <w:sz w:val="24"/>
          <w:szCs w:val="24"/>
          <w:lang w:eastAsia="en-US" w:bidi="ar-SA"/>
        </w:rPr>
      </w:pPr>
      <w:r w:rsidRPr="006208E5">
        <w:rPr>
          <w:b w:val="0"/>
          <w:sz w:val="24"/>
          <w:szCs w:val="24"/>
          <w:lang w:eastAsia="en-US" w:bidi="ar-SA"/>
        </w:rPr>
        <w:lastRenderedPageBreak/>
        <w:t>KVALITATIVNI KRITERIJI ZA IZVJEŠĆIVANJE</w:t>
      </w:r>
    </w:p>
    <w:p w14:paraId="122AA17A" w14:textId="77777777" w:rsidR="003C1C0F" w:rsidRPr="003C1C0F" w:rsidRDefault="003C1C0F" w:rsidP="003C1C0F">
      <w:pPr>
        <w:autoSpaceDE w:val="0"/>
        <w:autoSpaceDN w:val="0"/>
        <w:spacing w:before="90"/>
        <w:ind w:left="375"/>
        <w:rPr>
          <w:rFonts w:ascii="Times New Roman" w:eastAsia="Times New Roman" w:hAnsi="Times New Roman" w:cs="Times New Roman"/>
          <w:color w:val="auto"/>
          <w:szCs w:val="22"/>
          <w:lang w:eastAsia="en-US" w:bidi="ar-SA"/>
        </w:rPr>
      </w:pPr>
    </w:p>
    <w:tbl>
      <w:tblPr>
        <w:tblW w:w="979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4"/>
        <w:gridCol w:w="4820"/>
      </w:tblGrid>
      <w:tr w:rsidR="003C1C0F" w:rsidRPr="003C1C0F" w14:paraId="5054E2ED" w14:textId="77777777" w:rsidTr="00933CA8">
        <w:trPr>
          <w:trHeight w:val="3322"/>
        </w:trPr>
        <w:tc>
          <w:tcPr>
            <w:tcW w:w="4974" w:type="dxa"/>
            <w:vAlign w:val="center"/>
          </w:tcPr>
          <w:p w14:paraId="08818C95" w14:textId="77777777" w:rsidR="003C1C0F" w:rsidRPr="003C1C0F" w:rsidRDefault="003C1C0F" w:rsidP="003C1C0F">
            <w:pPr>
              <w:autoSpaceDE w:val="0"/>
              <w:autoSpaceDN w:val="0"/>
              <w:spacing w:before="11" w:line="259" w:lineRule="auto"/>
              <w:ind w:left="555" w:right="525"/>
              <w:rPr>
                <w:rFonts w:ascii="Times New Roman" w:eastAsia="Carlito" w:hAnsi="Times New Roman" w:cs="Carlito"/>
                <w:b/>
                <w:color w:val="auto"/>
                <w:szCs w:val="22"/>
                <w:lang w:eastAsia="en-US" w:bidi="ar-SA"/>
              </w:rPr>
            </w:pPr>
            <w:r w:rsidRPr="003C1C0F">
              <w:rPr>
                <w:rFonts w:ascii="Times New Roman" w:eastAsia="Carlito" w:hAnsi="Times New Roman" w:cs="Carlito"/>
                <w:b/>
                <w:color w:val="auto"/>
                <w:szCs w:val="22"/>
                <w:lang w:eastAsia="en-US" w:bidi="ar-SA"/>
              </w:rPr>
              <w:t>Sigurnosni incident se odnosi na:</w:t>
            </w:r>
          </w:p>
          <w:p w14:paraId="6CFAD9A3" w14:textId="77777777" w:rsidR="003C1C0F" w:rsidRPr="003C1C0F" w:rsidRDefault="003C1C0F" w:rsidP="003C1C0F">
            <w:pPr>
              <w:autoSpaceDE w:val="0"/>
              <w:autoSpaceDN w:val="0"/>
              <w:spacing w:before="12"/>
              <w:ind w:left="1034"/>
              <w:rPr>
                <w:rFonts w:ascii="Times New Roman" w:eastAsia="Carlito" w:hAnsi="Carlito" w:cs="Carlito"/>
                <w:b/>
                <w:color w:val="auto"/>
                <w:szCs w:val="22"/>
                <w:lang w:eastAsia="en-US" w:bidi="ar-SA"/>
              </w:rPr>
            </w:pPr>
            <w:r w:rsidRPr="003C1C0F">
              <w:rPr>
                <w:rFonts w:ascii="Times New Roman" w:eastAsia="Carlito" w:hAnsi="Times New Roman" w:cs="Carlito"/>
                <w:b/>
                <w:color w:val="auto"/>
                <w:szCs w:val="22"/>
                <w:lang w:eastAsia="en-US" w:bidi="ar-SA"/>
              </w:rPr>
              <w:t xml:space="preserve">govornu uslugu u nepokretnoj mreži / govornu uslugu u pokretnoj mreži / uslugu pristupa internetu u nepokretnoj mreži / uslugu pristupa internetu u pokretnoj mreži / brojevno neovisnu </w:t>
            </w:r>
            <w:proofErr w:type="spellStart"/>
            <w:r w:rsidRPr="003C1C0F">
              <w:rPr>
                <w:rFonts w:ascii="Times New Roman" w:eastAsia="Carlito" w:hAnsi="Times New Roman" w:cs="Carlito"/>
                <w:b/>
                <w:color w:val="auto"/>
                <w:szCs w:val="22"/>
                <w:lang w:eastAsia="en-US" w:bidi="ar-SA"/>
              </w:rPr>
              <w:t>interpersonalnu</w:t>
            </w:r>
            <w:proofErr w:type="spellEnd"/>
            <w:r w:rsidRPr="003C1C0F">
              <w:rPr>
                <w:rFonts w:ascii="Times New Roman" w:eastAsia="Carlito" w:hAnsi="Times New Roman" w:cs="Carlito"/>
                <w:b/>
                <w:color w:val="auto"/>
                <w:szCs w:val="22"/>
                <w:lang w:eastAsia="en-US" w:bidi="ar-SA"/>
              </w:rPr>
              <w:t xml:space="preserve"> komunikacijsku uslugu / uslugu komunikacije između strojeva (M2M) / uslugu odašiljanja radijskih i televizijskih programa</w:t>
            </w:r>
          </w:p>
        </w:tc>
        <w:tc>
          <w:tcPr>
            <w:tcW w:w="4820" w:type="dxa"/>
            <w:vAlign w:val="center"/>
          </w:tcPr>
          <w:p w14:paraId="6E7C342E" w14:textId="77777777" w:rsidR="003C1C0F" w:rsidRPr="003C1C0F" w:rsidRDefault="003C1C0F" w:rsidP="003C1C0F">
            <w:pPr>
              <w:autoSpaceDE w:val="0"/>
              <w:autoSpaceDN w:val="0"/>
              <w:spacing w:before="12" w:line="357" w:lineRule="auto"/>
              <w:ind w:left="693" w:right="514" w:hanging="153"/>
              <w:rPr>
                <w:rFonts w:ascii="Times New Roman" w:eastAsia="Carlito" w:hAnsi="Carlito" w:cs="Carlito"/>
                <w:b/>
                <w:color w:val="auto"/>
                <w:szCs w:val="22"/>
                <w:lang w:eastAsia="en-US" w:bidi="ar-SA"/>
              </w:rPr>
            </w:pPr>
          </w:p>
          <w:p w14:paraId="2DEAAD31" w14:textId="77777777" w:rsidR="003C1C0F" w:rsidRPr="003C1C0F" w:rsidRDefault="003C1C0F" w:rsidP="003C1C0F">
            <w:pPr>
              <w:autoSpaceDE w:val="0"/>
              <w:autoSpaceDN w:val="0"/>
              <w:spacing w:before="12" w:line="357" w:lineRule="auto"/>
              <w:ind w:left="693" w:right="514" w:hanging="153"/>
              <w:rPr>
                <w:rFonts w:ascii="Times New Roman" w:eastAsia="Carlito" w:hAnsi="Times New Roman" w:cs="Carlito"/>
                <w:b/>
                <w:color w:val="auto"/>
                <w:szCs w:val="22"/>
                <w:lang w:eastAsia="en-US" w:bidi="ar-SA"/>
              </w:rPr>
            </w:pPr>
            <w:r w:rsidRPr="003C1C0F">
              <w:rPr>
                <w:rFonts w:ascii="Times New Roman" w:eastAsia="Carlito" w:hAnsi="Carlito" w:cs="Carlito"/>
                <w:b/>
                <w:color w:val="auto"/>
                <w:szCs w:val="22"/>
                <w:lang w:eastAsia="en-US" w:bidi="ar-SA"/>
              </w:rPr>
              <w:tab/>
            </w:r>
            <w:r w:rsidRPr="003C1C0F">
              <w:rPr>
                <w:rFonts w:ascii="Times New Roman" w:eastAsia="Carlito" w:hAnsi="Times New Roman" w:cs="Carlito"/>
                <w:b/>
                <w:color w:val="auto"/>
                <w:szCs w:val="22"/>
                <w:lang w:eastAsia="en-US" w:bidi="ar-SA"/>
              </w:rPr>
              <w:t>Dostupnost/ povjerljivost/ autentičnost/ cjelovitost usluge</w:t>
            </w:r>
          </w:p>
          <w:p w14:paraId="1F02FA9C" w14:textId="77777777" w:rsidR="003C1C0F" w:rsidRPr="003C1C0F" w:rsidRDefault="003C1C0F" w:rsidP="003C1C0F">
            <w:pPr>
              <w:autoSpaceDE w:val="0"/>
              <w:autoSpaceDN w:val="0"/>
              <w:spacing w:before="1" w:line="259" w:lineRule="auto"/>
              <w:ind w:left="633" w:right="461" w:hanging="147"/>
              <w:rPr>
                <w:rFonts w:ascii="Times New Roman" w:eastAsia="Carlito" w:hAnsi="Carlito" w:cs="Carlito"/>
                <w:b/>
                <w:color w:val="auto"/>
                <w:szCs w:val="22"/>
                <w:lang w:eastAsia="en-US" w:bidi="ar-SA"/>
              </w:rPr>
            </w:pPr>
          </w:p>
        </w:tc>
      </w:tr>
      <w:tr w:rsidR="003C1C0F" w:rsidRPr="003C1C0F" w14:paraId="314ABCFB" w14:textId="77777777" w:rsidTr="00933CA8">
        <w:trPr>
          <w:trHeight w:val="1464"/>
        </w:trPr>
        <w:tc>
          <w:tcPr>
            <w:tcW w:w="4974" w:type="dxa"/>
            <w:vAlign w:val="center"/>
          </w:tcPr>
          <w:p w14:paraId="63927709" w14:textId="77777777" w:rsidR="003C1C0F" w:rsidRPr="003C1C0F" w:rsidRDefault="003C1C0F" w:rsidP="003C1C0F">
            <w:pPr>
              <w:numPr>
                <w:ilvl w:val="0"/>
                <w:numId w:val="40"/>
              </w:numPr>
              <w:autoSpaceDE w:val="0"/>
              <w:autoSpaceDN w:val="0"/>
              <w:spacing w:before="11" w:line="259" w:lineRule="auto"/>
              <w:ind w:right="350"/>
              <w:jc w:val="both"/>
              <w:rPr>
                <w:rFonts w:ascii="Times New Roman" w:eastAsia="Carlito" w:hAnsi="Times New Roman" w:cs="Carlito"/>
                <w:color w:val="auto"/>
                <w:szCs w:val="22"/>
                <w:lang w:eastAsia="en-US" w:bidi="ar-SA"/>
              </w:rPr>
            </w:pPr>
            <w:r w:rsidRPr="003C1C0F">
              <w:rPr>
                <w:rFonts w:ascii="Times New Roman" w:eastAsia="Carlito" w:hAnsi="Times New Roman" w:cs="Carlito"/>
                <w:color w:val="auto"/>
                <w:szCs w:val="22"/>
                <w:lang w:eastAsia="en-US" w:bidi="ar-SA"/>
              </w:rPr>
              <w:t>Značajan zbog geografskog obuhvata incidenta (prekogranično, nacionalno, velika udaljena/ruralna područja, otoci, grad Zagreb i sl. )</w:t>
            </w:r>
          </w:p>
          <w:p w14:paraId="04ED856A" w14:textId="77777777" w:rsidR="003C1C0F" w:rsidRPr="003C1C0F" w:rsidRDefault="003C1C0F" w:rsidP="003C1C0F">
            <w:pPr>
              <w:autoSpaceDE w:val="0"/>
              <w:autoSpaceDN w:val="0"/>
              <w:spacing w:before="11" w:line="259" w:lineRule="auto"/>
              <w:ind w:left="1081" w:right="350"/>
              <w:jc w:val="both"/>
              <w:rPr>
                <w:rFonts w:ascii="Times New Roman" w:eastAsia="Carlito" w:hAnsi="Times New Roman" w:cs="Carlito"/>
                <w:color w:val="auto"/>
                <w:szCs w:val="22"/>
                <w:lang w:eastAsia="en-US" w:bidi="ar-SA"/>
              </w:rPr>
            </w:pPr>
          </w:p>
          <w:p w14:paraId="2723F1A0" w14:textId="77777777" w:rsidR="003C1C0F" w:rsidRPr="003C1C0F" w:rsidRDefault="003C1C0F" w:rsidP="003C1C0F">
            <w:pPr>
              <w:numPr>
                <w:ilvl w:val="0"/>
                <w:numId w:val="40"/>
              </w:numPr>
              <w:autoSpaceDE w:val="0"/>
              <w:autoSpaceDN w:val="0"/>
              <w:spacing w:before="11" w:line="259" w:lineRule="auto"/>
              <w:ind w:right="350"/>
              <w:jc w:val="both"/>
              <w:rPr>
                <w:rFonts w:ascii="Times New Roman" w:eastAsia="Carlito" w:hAnsi="Times New Roman" w:cs="Carlito"/>
                <w:color w:val="auto"/>
                <w:szCs w:val="22"/>
                <w:lang w:eastAsia="en-US" w:bidi="ar-SA"/>
              </w:rPr>
            </w:pPr>
            <w:r w:rsidRPr="003C1C0F">
              <w:rPr>
                <w:rFonts w:ascii="Times New Roman" w:eastAsia="Carlito" w:hAnsi="Times New Roman" w:cs="Carlito"/>
                <w:color w:val="auto"/>
                <w:szCs w:val="22"/>
                <w:lang w:eastAsia="en-US" w:bidi="ar-SA"/>
              </w:rPr>
              <w:t>Značajan zbog utjecaja na gospodarstvo i društvo ili na korisnike (nemogućnost pristupa 112, nacionalnim brojevima za hitne službe, utjecaj na javne sustave upozorenja, velika materijalna šteta, visoki rizici za javnu sigurnost ili gubitak života, medijska pokrivenost, utjecaj na kontinuitet osnovnih usluga ili kritičnih sektora/operatora, utjecaj na posebne dane kao dana izbora ili referenduma.)</w:t>
            </w:r>
          </w:p>
          <w:p w14:paraId="28F950DB" w14:textId="77777777" w:rsidR="003C1C0F" w:rsidRPr="003C1C0F" w:rsidRDefault="003C1C0F" w:rsidP="003C1C0F">
            <w:pPr>
              <w:autoSpaceDE w:val="0"/>
              <w:autoSpaceDN w:val="0"/>
              <w:spacing w:before="11" w:line="259" w:lineRule="auto"/>
              <w:ind w:left="362" w:right="350" w:hanging="1"/>
              <w:jc w:val="center"/>
              <w:rPr>
                <w:rFonts w:ascii="Times New Roman" w:eastAsia="Carlito" w:hAnsi="Times New Roman" w:cs="Carlito"/>
                <w:color w:val="auto"/>
                <w:szCs w:val="22"/>
                <w:lang w:eastAsia="en-US" w:bidi="ar-SA"/>
              </w:rPr>
            </w:pPr>
          </w:p>
        </w:tc>
        <w:tc>
          <w:tcPr>
            <w:tcW w:w="4820" w:type="dxa"/>
            <w:vAlign w:val="center"/>
          </w:tcPr>
          <w:p w14:paraId="7F9FB134" w14:textId="77777777" w:rsidR="003C1C0F" w:rsidRPr="003C1C0F" w:rsidRDefault="003C1C0F" w:rsidP="003C1C0F">
            <w:pPr>
              <w:autoSpaceDE w:val="0"/>
              <w:autoSpaceDN w:val="0"/>
              <w:spacing w:before="11"/>
              <w:ind w:left="95" w:right="232"/>
              <w:jc w:val="center"/>
              <w:rPr>
                <w:rFonts w:ascii="Times New Roman" w:eastAsia="Carlito" w:hAnsi="Carlito" w:cs="Carlito"/>
                <w:color w:val="auto"/>
                <w:szCs w:val="22"/>
                <w:lang w:eastAsia="en-US" w:bidi="ar-SA"/>
              </w:rPr>
            </w:pPr>
          </w:p>
          <w:p w14:paraId="2C5E1B51" w14:textId="77777777" w:rsidR="003C1C0F" w:rsidRPr="003C1C0F" w:rsidRDefault="003C1C0F" w:rsidP="003C1C0F">
            <w:pPr>
              <w:autoSpaceDE w:val="0"/>
              <w:autoSpaceDN w:val="0"/>
              <w:spacing w:before="11"/>
              <w:ind w:left="95" w:right="232"/>
              <w:jc w:val="center"/>
              <w:rPr>
                <w:rFonts w:ascii="Times New Roman" w:eastAsia="Carlito" w:hAnsi="Carlito" w:cs="Carlito"/>
                <w:color w:val="auto"/>
                <w:szCs w:val="22"/>
                <w:lang w:eastAsia="en-US" w:bidi="ar-SA"/>
              </w:rPr>
            </w:pPr>
            <w:r w:rsidRPr="003C1C0F">
              <w:rPr>
                <w:rFonts w:ascii="Times New Roman" w:eastAsia="Carlito" w:hAnsi="Times New Roman" w:cs="Carlito"/>
                <w:color w:val="auto"/>
                <w:szCs w:val="22"/>
                <w:lang w:eastAsia="en-US" w:bidi="ar-SA"/>
              </w:rPr>
              <w:t>neovisno o trajanju i broju korisnika</w:t>
            </w:r>
          </w:p>
        </w:tc>
      </w:tr>
    </w:tbl>
    <w:p w14:paraId="424286AA" w14:textId="6C3318AD" w:rsidR="003C1C0F" w:rsidRDefault="003C1C0F">
      <w:pPr>
        <w:rPr>
          <w:rFonts w:ascii="Times New Roman" w:eastAsia="Times New Roman" w:hAnsi="Times New Roman" w:cs="Times New Roman"/>
          <w:szCs w:val="22"/>
          <w:lang w:eastAsia="en-US" w:bidi="ar-SA"/>
        </w:rPr>
      </w:pPr>
      <w:r>
        <w:rPr>
          <w:rFonts w:ascii="Times New Roman" w:eastAsia="Times New Roman" w:hAnsi="Times New Roman" w:cs="Times New Roman"/>
          <w:szCs w:val="22"/>
          <w:lang w:eastAsia="en-US" w:bidi="ar-SA"/>
        </w:rPr>
        <w:br w:type="page"/>
      </w:r>
    </w:p>
    <w:p w14:paraId="1F2B39B9" w14:textId="7C96A4E7" w:rsidR="003C1C0F" w:rsidRPr="0091066C" w:rsidRDefault="003C1C0F" w:rsidP="0091066C">
      <w:pPr>
        <w:pStyle w:val="Heading1"/>
        <w:jc w:val="left"/>
        <w:rPr>
          <w:b w:val="0"/>
          <w:sz w:val="24"/>
          <w:szCs w:val="24"/>
          <w:lang w:eastAsia="en-US" w:bidi="ar-SA"/>
        </w:rPr>
      </w:pPr>
      <w:r w:rsidRPr="006208E5">
        <w:rPr>
          <w:b w:val="0"/>
          <w:sz w:val="24"/>
          <w:szCs w:val="24"/>
          <w:lang w:eastAsia="en-US" w:bidi="ar-SA"/>
        </w:rPr>
        <w:lastRenderedPageBreak/>
        <w:t>DODATAK 3</w:t>
      </w:r>
    </w:p>
    <w:p w14:paraId="585234A3" w14:textId="77777777" w:rsidR="003C1C0F" w:rsidRPr="006208E5" w:rsidRDefault="003C1C0F" w:rsidP="006208E5">
      <w:pPr>
        <w:pStyle w:val="Heading2"/>
        <w:jc w:val="left"/>
        <w:rPr>
          <w:b w:val="0"/>
          <w:sz w:val="24"/>
          <w:szCs w:val="24"/>
          <w:lang w:eastAsia="en-US" w:bidi="ar-SA"/>
        </w:rPr>
      </w:pPr>
      <w:r w:rsidRPr="006208E5">
        <w:rPr>
          <w:b w:val="0"/>
          <w:sz w:val="24"/>
          <w:szCs w:val="24"/>
          <w:lang w:eastAsia="en-US" w:bidi="ar-SA"/>
        </w:rPr>
        <w:t>PREDLOŽAK ZA IZVJEŠĆIVANJE O SIGURNOSNOM INCIDENTU</w:t>
      </w:r>
    </w:p>
    <w:p w14:paraId="64BA4786" w14:textId="77777777" w:rsidR="003C1C0F" w:rsidRPr="003C1C0F" w:rsidRDefault="003C1C0F" w:rsidP="003C1C0F">
      <w:pPr>
        <w:autoSpaceDE w:val="0"/>
        <w:autoSpaceDN w:val="0"/>
        <w:rPr>
          <w:rFonts w:ascii="Times New Roman" w:eastAsia="Times New Roman" w:hAnsi="Times New Roman" w:cs="Times New Roman"/>
          <w:color w:val="auto"/>
          <w:sz w:val="16"/>
          <w:szCs w:val="22"/>
          <w:lang w:eastAsia="en-US" w:bidi="ar-SA"/>
        </w:rPr>
      </w:pPr>
    </w:p>
    <w:p w14:paraId="5956D89D" w14:textId="77777777" w:rsidR="003C1C0F" w:rsidRPr="003C1C0F" w:rsidRDefault="003C1C0F" w:rsidP="003C1C0F">
      <w:pPr>
        <w:autoSpaceDE w:val="0"/>
        <w:autoSpaceDN w:val="0"/>
        <w:rPr>
          <w:rFonts w:ascii="Times New Roman" w:eastAsia="Times New Roman" w:hAnsi="Times New Roman" w:cs="Times New Roman"/>
          <w:color w:val="auto"/>
          <w:sz w:val="16"/>
          <w:szCs w:val="22"/>
          <w:lang w:eastAsia="en-US" w:bidi="ar-S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410"/>
        <w:gridCol w:w="283"/>
        <w:gridCol w:w="284"/>
        <w:gridCol w:w="2126"/>
        <w:gridCol w:w="2381"/>
      </w:tblGrid>
      <w:tr w:rsidR="003C1C0F" w:rsidRPr="003C1C0F" w14:paraId="5323C758" w14:textId="77777777" w:rsidTr="00933CA8">
        <w:tc>
          <w:tcPr>
            <w:tcW w:w="1872" w:type="dxa"/>
            <w:shd w:val="clear" w:color="auto" w:fill="auto"/>
            <w:vAlign w:val="center"/>
          </w:tcPr>
          <w:p w14:paraId="73C0DF51" w14:textId="77777777" w:rsidR="003C1C0F" w:rsidRPr="003C1C0F" w:rsidRDefault="003C1C0F" w:rsidP="003C1C0F">
            <w:pPr>
              <w:autoSpaceDE w:val="0"/>
              <w:autoSpaceDN w:val="0"/>
              <w:rPr>
                <w:rFonts w:ascii="Times New Roman" w:eastAsia="Times New Roman" w:hAnsi="Times New Roman" w:cs="Times New Roman"/>
                <w:b/>
                <w:color w:val="auto"/>
                <w:lang w:eastAsia="en-US" w:bidi="ar-SA"/>
              </w:rPr>
            </w:pPr>
            <w:r w:rsidRPr="003C1C0F">
              <w:rPr>
                <w:rFonts w:ascii="Times New Roman" w:eastAsia="Times New Roman" w:hAnsi="Times New Roman" w:cs="Times New Roman"/>
                <w:b/>
                <w:color w:val="auto"/>
                <w:lang w:eastAsia="en-US" w:bidi="ar-SA"/>
              </w:rPr>
              <w:t>Potrebni podaci</w:t>
            </w:r>
          </w:p>
        </w:tc>
        <w:tc>
          <w:tcPr>
            <w:tcW w:w="7484" w:type="dxa"/>
            <w:gridSpan w:val="5"/>
            <w:shd w:val="clear" w:color="auto" w:fill="auto"/>
            <w:vAlign w:val="center"/>
          </w:tcPr>
          <w:p w14:paraId="49440FED" w14:textId="77777777" w:rsidR="003C1C0F" w:rsidRPr="003C1C0F" w:rsidRDefault="003C1C0F" w:rsidP="003C1C0F">
            <w:pPr>
              <w:autoSpaceDE w:val="0"/>
              <w:autoSpaceDN w:val="0"/>
              <w:rPr>
                <w:rFonts w:ascii="Times New Roman" w:eastAsia="Times New Roman" w:hAnsi="Times New Roman" w:cs="Times New Roman"/>
                <w:b/>
                <w:color w:val="auto"/>
                <w:lang w:eastAsia="en-US" w:bidi="ar-SA"/>
              </w:rPr>
            </w:pPr>
            <w:r w:rsidRPr="003C1C0F">
              <w:rPr>
                <w:rFonts w:ascii="Times New Roman" w:eastAsia="Times New Roman" w:hAnsi="Times New Roman" w:cs="Times New Roman"/>
                <w:b/>
                <w:color w:val="auto"/>
                <w:lang w:eastAsia="en-US" w:bidi="ar-SA"/>
              </w:rPr>
              <w:t>Popunjava operator</w:t>
            </w:r>
          </w:p>
        </w:tc>
      </w:tr>
      <w:tr w:rsidR="003C1C0F" w:rsidRPr="003C1C0F" w14:paraId="40C3B655" w14:textId="77777777" w:rsidTr="00933CA8">
        <w:tc>
          <w:tcPr>
            <w:tcW w:w="1872" w:type="dxa"/>
            <w:shd w:val="clear" w:color="auto" w:fill="auto"/>
            <w:vAlign w:val="center"/>
          </w:tcPr>
          <w:p w14:paraId="1EA3696A"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Naziv operatora</w:t>
            </w:r>
          </w:p>
        </w:tc>
        <w:tc>
          <w:tcPr>
            <w:tcW w:w="7484" w:type="dxa"/>
            <w:gridSpan w:val="5"/>
            <w:shd w:val="clear" w:color="auto" w:fill="auto"/>
            <w:vAlign w:val="center"/>
          </w:tcPr>
          <w:p w14:paraId="7E0FD74E"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r w:rsidR="003C1C0F" w:rsidRPr="003C1C0F" w14:paraId="26655BEA" w14:textId="77777777" w:rsidTr="00933CA8">
        <w:tc>
          <w:tcPr>
            <w:tcW w:w="1872" w:type="dxa"/>
            <w:shd w:val="clear" w:color="auto" w:fill="auto"/>
            <w:vAlign w:val="center"/>
          </w:tcPr>
          <w:p w14:paraId="2F36C368"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Datum podnošenja izvještaja</w:t>
            </w:r>
          </w:p>
        </w:tc>
        <w:tc>
          <w:tcPr>
            <w:tcW w:w="7484" w:type="dxa"/>
            <w:gridSpan w:val="5"/>
            <w:shd w:val="clear" w:color="auto" w:fill="auto"/>
            <w:vAlign w:val="center"/>
          </w:tcPr>
          <w:p w14:paraId="62F32F2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59264" behindDoc="0" locked="0" layoutInCell="1" allowOverlap="1" wp14:anchorId="0290F6BD" wp14:editId="0E567140">
                      <wp:simplePos x="0" y="0"/>
                      <wp:positionH relativeFrom="column">
                        <wp:posOffset>2855595</wp:posOffset>
                      </wp:positionH>
                      <wp:positionV relativeFrom="paragraph">
                        <wp:posOffset>511810</wp:posOffset>
                      </wp:positionV>
                      <wp:extent cx="7620" cy="125730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7620" cy="12573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41CC1A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85pt,40.3pt" to="225.4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" strokecolor="windowText"/>
                  </w:pict>
                </mc:Fallback>
              </mc:AlternateContent>
            </w:r>
          </w:p>
        </w:tc>
      </w:tr>
      <w:tr w:rsidR="003C1C0F" w:rsidRPr="003C1C0F" w14:paraId="77F0BFD8" w14:textId="77777777" w:rsidTr="00933CA8">
        <w:trPr>
          <w:trHeight w:val="1953"/>
        </w:trPr>
        <w:tc>
          <w:tcPr>
            <w:tcW w:w="1872" w:type="dxa"/>
            <w:shd w:val="clear" w:color="auto" w:fill="auto"/>
            <w:vAlign w:val="center"/>
          </w:tcPr>
          <w:p w14:paraId="1983EAF0"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Datum i vrijeme nastanka/otkrivanja sigurnosnog incidenta</w:t>
            </w:r>
          </w:p>
        </w:tc>
        <w:tc>
          <w:tcPr>
            <w:tcW w:w="2693" w:type="dxa"/>
            <w:gridSpan w:val="2"/>
            <w:shd w:val="clear" w:color="auto" w:fill="auto"/>
            <w:vAlign w:val="center"/>
          </w:tcPr>
          <w:p w14:paraId="74D8C53D"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p>
        </w:tc>
        <w:tc>
          <w:tcPr>
            <w:tcW w:w="4791" w:type="dxa"/>
            <w:gridSpan w:val="3"/>
            <w:shd w:val="clear" w:color="auto" w:fill="auto"/>
            <w:vAlign w:val="center"/>
          </w:tcPr>
          <w:p w14:paraId="3B139D03"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 xml:space="preserve">Datum i vrijeme </w:t>
            </w:r>
          </w:p>
          <w:p w14:paraId="7A7B4CA2"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 xml:space="preserve">otklanjanja </w:t>
            </w:r>
          </w:p>
          <w:p w14:paraId="6737ED2B"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sigurnosnog</w:t>
            </w:r>
          </w:p>
          <w:p w14:paraId="67927072"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incidenta</w:t>
            </w:r>
          </w:p>
        </w:tc>
      </w:tr>
      <w:tr w:rsidR="003C1C0F" w:rsidRPr="003C1C0F" w14:paraId="138D47F2" w14:textId="77777777" w:rsidTr="00933CA8">
        <w:trPr>
          <w:trHeight w:val="781"/>
        </w:trPr>
        <w:tc>
          <w:tcPr>
            <w:tcW w:w="1872" w:type="dxa"/>
            <w:shd w:val="clear" w:color="auto" w:fill="auto"/>
            <w:vAlign w:val="center"/>
          </w:tcPr>
          <w:p w14:paraId="69FCBA07"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Opis incidenta</w:t>
            </w:r>
          </w:p>
        </w:tc>
        <w:tc>
          <w:tcPr>
            <w:tcW w:w="7484" w:type="dxa"/>
            <w:gridSpan w:val="5"/>
            <w:tcBorders>
              <w:bottom w:val="single" w:sz="4" w:space="0" w:color="auto"/>
            </w:tcBorders>
            <w:shd w:val="clear" w:color="auto" w:fill="auto"/>
            <w:vAlign w:val="center"/>
          </w:tcPr>
          <w:p w14:paraId="1F79826D"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p>
        </w:tc>
      </w:tr>
      <w:tr w:rsidR="003C1C0F" w:rsidRPr="003C1C0F" w14:paraId="00C384B6" w14:textId="77777777" w:rsidTr="00933CA8">
        <w:trPr>
          <w:trHeight w:val="3094"/>
        </w:trPr>
        <w:tc>
          <w:tcPr>
            <w:tcW w:w="1872" w:type="dxa"/>
            <w:tcBorders>
              <w:right w:val="single" w:sz="4" w:space="0" w:color="auto"/>
            </w:tcBorders>
            <w:shd w:val="clear" w:color="auto" w:fill="auto"/>
            <w:vAlign w:val="center"/>
          </w:tcPr>
          <w:p w14:paraId="2E0DD92B"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Tip incidenta</w:t>
            </w:r>
          </w:p>
        </w:tc>
        <w:tc>
          <w:tcPr>
            <w:tcW w:w="2977" w:type="dxa"/>
            <w:gridSpan w:val="3"/>
            <w:tcBorders>
              <w:top w:val="single" w:sz="4" w:space="0" w:color="auto"/>
              <w:left w:val="single" w:sz="4" w:space="0" w:color="auto"/>
              <w:bottom w:val="single" w:sz="4" w:space="0" w:color="auto"/>
              <w:right w:val="nil"/>
            </w:tcBorders>
            <w:shd w:val="clear" w:color="auto" w:fill="auto"/>
          </w:tcPr>
          <w:p w14:paraId="645120AF" w14:textId="77777777" w:rsidR="003C1C0F" w:rsidRPr="003C1C0F" w:rsidRDefault="00BC0736" w:rsidP="003C1C0F">
            <w:pPr>
              <w:autoSpaceDE w:val="0"/>
              <w:autoSpaceDN w:val="0"/>
              <w:spacing w:line="276" w:lineRule="auto"/>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73616397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A– Ispad usluge</w:t>
            </w:r>
          </w:p>
          <w:p w14:paraId="175FC027"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color w:val="auto"/>
                <w:sz w:val="22"/>
                <w:szCs w:val="22"/>
                <w:lang w:eastAsia="en-US" w:bidi="ar-SA"/>
              </w:rPr>
              <w:t>(npr. kontinuitet, dostupnost)</w:t>
            </w:r>
          </w:p>
          <w:p w14:paraId="4F5B6532"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045FE84" w14:textId="77777777" w:rsidR="003C1C0F" w:rsidRPr="003C1C0F" w:rsidRDefault="00BC0736" w:rsidP="003C1C0F">
            <w:pPr>
              <w:autoSpaceDE w:val="0"/>
              <w:autoSpaceDN w:val="0"/>
              <w:spacing w:line="276" w:lineRule="auto"/>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55939245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B– Drugi utjecaj na usluge</w:t>
            </w:r>
          </w:p>
          <w:p w14:paraId="1841CF25"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color w:val="auto"/>
                <w:sz w:val="22"/>
                <w:szCs w:val="22"/>
                <w:lang w:eastAsia="en-US" w:bidi="ar-SA"/>
              </w:rPr>
              <w:t xml:space="preserve">(npr. povjerljivost, cjelovitost, </w:t>
            </w:r>
          </w:p>
          <w:p w14:paraId="2FB472F8"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color w:val="auto"/>
                <w:sz w:val="22"/>
                <w:szCs w:val="22"/>
                <w:lang w:eastAsia="en-US" w:bidi="ar-SA"/>
              </w:rPr>
              <w:t>autentičnost)</w:t>
            </w:r>
          </w:p>
          <w:p w14:paraId="38AB629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1F27714" w14:textId="77777777" w:rsidR="003C1C0F" w:rsidRPr="003C1C0F" w:rsidRDefault="00BC0736" w:rsidP="003C1C0F">
            <w:pPr>
              <w:autoSpaceDE w:val="0"/>
              <w:autoSpaceDN w:val="0"/>
              <w:spacing w:line="276" w:lineRule="auto"/>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12688002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C– Utjecaj na druge sustave</w:t>
            </w:r>
          </w:p>
          <w:p w14:paraId="6DCEF887"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color w:val="auto"/>
                <w:sz w:val="22"/>
                <w:szCs w:val="22"/>
                <w:lang w:eastAsia="en-US" w:bidi="ar-SA"/>
              </w:rPr>
              <w:t xml:space="preserve">(npr. ucjenjivački zlonamjerni </w:t>
            </w:r>
          </w:p>
          <w:p w14:paraId="38215113"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sz w:val="22"/>
                <w:szCs w:val="22"/>
                <w:lang w:eastAsia="en-US" w:bidi="ar-SA"/>
              </w:rPr>
              <w:t>softver u uredskoj mreži, bez utjecaja na uslugu)</w:t>
            </w:r>
          </w:p>
        </w:tc>
        <w:tc>
          <w:tcPr>
            <w:tcW w:w="4507" w:type="dxa"/>
            <w:gridSpan w:val="2"/>
            <w:tcBorders>
              <w:top w:val="single" w:sz="4" w:space="0" w:color="auto"/>
              <w:left w:val="nil"/>
              <w:bottom w:val="single" w:sz="4" w:space="0" w:color="auto"/>
              <w:right w:val="single" w:sz="4" w:space="0" w:color="auto"/>
            </w:tcBorders>
            <w:shd w:val="clear" w:color="auto" w:fill="auto"/>
          </w:tcPr>
          <w:p w14:paraId="71300D75" w14:textId="77777777" w:rsidR="003C1C0F" w:rsidRPr="003C1C0F" w:rsidRDefault="00BC0736" w:rsidP="003C1C0F">
            <w:pPr>
              <w:autoSpaceDE w:val="0"/>
              <w:autoSpaceDN w:val="0"/>
              <w:spacing w:line="276" w:lineRule="auto"/>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031115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D– Prijetnja ili ranjivost</w:t>
            </w:r>
          </w:p>
          <w:p w14:paraId="5B812D4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color w:val="auto"/>
                <w:sz w:val="22"/>
                <w:szCs w:val="22"/>
                <w:lang w:eastAsia="en-US" w:bidi="ar-SA"/>
              </w:rPr>
              <w:t>(npr. otkrivanje slabosti u kriptiranju)</w:t>
            </w:r>
          </w:p>
          <w:p w14:paraId="05B1D1E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1CD9895" w14:textId="77777777" w:rsidR="003C1C0F" w:rsidRPr="003C1C0F" w:rsidRDefault="00BC0736" w:rsidP="003C1C0F">
            <w:pPr>
              <w:autoSpaceDE w:val="0"/>
              <w:autoSpaceDN w:val="0"/>
              <w:spacing w:line="276" w:lineRule="auto"/>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977568157"/>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E– Utjecaj na redundanciju</w:t>
            </w:r>
          </w:p>
          <w:p w14:paraId="1763389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color w:val="auto"/>
                <w:sz w:val="22"/>
                <w:szCs w:val="22"/>
                <w:lang w:eastAsia="en-US" w:bidi="ar-SA"/>
              </w:rPr>
              <w:t>(npr. prelazak na redundanciju ili sigurnosni sustav)</w:t>
            </w:r>
          </w:p>
          <w:p w14:paraId="547DBB2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6810AD9" w14:textId="77777777" w:rsidR="003C1C0F" w:rsidRPr="003C1C0F" w:rsidRDefault="00BC0736" w:rsidP="003C1C0F">
            <w:pPr>
              <w:tabs>
                <w:tab w:val="left" w:pos="2565"/>
              </w:tabs>
              <w:autoSpaceDE w:val="0"/>
              <w:autoSpaceDN w:val="0"/>
              <w:spacing w:line="276" w:lineRule="auto"/>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0867150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F– Zamalo incident</w:t>
            </w:r>
            <w:r w:rsidR="003C1C0F" w:rsidRPr="003C1C0F">
              <w:rPr>
                <w:rFonts w:ascii="Times New Roman" w:eastAsia="Times New Roman" w:hAnsi="Times New Roman" w:cs="Times New Roman"/>
                <w:color w:val="auto"/>
                <w:sz w:val="22"/>
                <w:szCs w:val="22"/>
                <w:lang w:eastAsia="en-US" w:bidi="ar-SA"/>
              </w:rPr>
              <w:tab/>
            </w:r>
          </w:p>
          <w:p w14:paraId="4F8A1E91"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r w:rsidRPr="003C1C0F">
              <w:rPr>
                <w:rFonts w:ascii="Times New Roman" w:eastAsia="Times New Roman" w:hAnsi="Times New Roman" w:cs="Times New Roman"/>
                <w:color w:val="auto"/>
                <w:sz w:val="22"/>
                <w:szCs w:val="22"/>
                <w:lang w:eastAsia="en-US" w:bidi="ar-SA"/>
              </w:rPr>
              <w:t>(npr. aktivacija sigurnosnih mjera)</w:t>
            </w:r>
          </w:p>
        </w:tc>
      </w:tr>
      <w:tr w:rsidR="003C1C0F" w:rsidRPr="003C1C0F" w14:paraId="11BF8D37" w14:textId="77777777" w:rsidTr="00933CA8">
        <w:trPr>
          <w:trHeight w:val="2690"/>
        </w:trPr>
        <w:tc>
          <w:tcPr>
            <w:tcW w:w="1872" w:type="dxa"/>
            <w:tcBorders>
              <w:right w:val="single" w:sz="4" w:space="0" w:color="auto"/>
            </w:tcBorders>
            <w:shd w:val="clear" w:color="auto" w:fill="auto"/>
            <w:vAlign w:val="center"/>
          </w:tcPr>
          <w:p w14:paraId="67C6DA09"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Obuhvaćene usluge</w:t>
            </w:r>
          </w:p>
        </w:tc>
        <w:tc>
          <w:tcPr>
            <w:tcW w:w="2410" w:type="dxa"/>
            <w:tcBorders>
              <w:top w:val="single" w:sz="4" w:space="0" w:color="auto"/>
              <w:left w:val="single" w:sz="4" w:space="0" w:color="auto"/>
              <w:bottom w:val="single" w:sz="4" w:space="0" w:color="auto"/>
              <w:right w:val="nil"/>
            </w:tcBorders>
            <w:shd w:val="clear" w:color="auto" w:fill="auto"/>
          </w:tcPr>
          <w:p w14:paraId="52A773A5"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06468337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Nepokretna telefonija</w:t>
            </w:r>
          </w:p>
          <w:p w14:paraId="7D0C6737"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FE0A6DC"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254895937"/>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Pokretna telefonija</w:t>
            </w:r>
          </w:p>
          <w:p w14:paraId="486E25C1"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4AB432A"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2710959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Nepokretni internet</w:t>
            </w:r>
          </w:p>
          <w:p w14:paraId="793C8B3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2B642A2"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01356466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Pokretni internet</w:t>
            </w:r>
          </w:p>
          <w:p w14:paraId="4526FF6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421790D"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97456776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OTT usluge</w:t>
            </w:r>
          </w:p>
          <w:p w14:paraId="132D9EA6"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82BFF40"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5771183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M2M</w:t>
            </w:r>
          </w:p>
          <w:p w14:paraId="2AEC15E4"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E1084ED"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70162562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Emitiranje</w:t>
            </w:r>
          </w:p>
          <w:p w14:paraId="1AC83B5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E981CEB" w14:textId="77777777" w:rsidR="003C1C0F" w:rsidRPr="003C1C0F" w:rsidRDefault="00BC0736" w:rsidP="003C1C0F">
            <w:pPr>
              <w:autoSpaceDE w:val="0"/>
              <w:autoSpaceDN w:val="0"/>
              <w:rPr>
                <w:rFonts w:ascii="Times New Roman" w:eastAsia="Times New Roman" w:hAnsi="Times New Roman" w:cs="Times New Roman"/>
                <w:color w:val="auto"/>
                <w:lang w:eastAsia="en-US" w:bidi="ar-SA"/>
              </w:rPr>
            </w:pPr>
            <w:sdt>
              <w:sdtPr>
                <w:rPr>
                  <w:rFonts w:ascii="Times New Roman" w:eastAsia="Times New Roman" w:hAnsi="Times New Roman" w:cs="Times New Roman"/>
                  <w:color w:val="auto"/>
                  <w:sz w:val="22"/>
                  <w:szCs w:val="22"/>
                  <w:lang w:eastAsia="en-US" w:bidi="ar-SA"/>
                </w:rPr>
                <w:id w:val="150509983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Drugo</w:t>
            </w:r>
          </w:p>
        </w:tc>
        <w:tc>
          <w:tcPr>
            <w:tcW w:w="2693" w:type="dxa"/>
            <w:gridSpan w:val="3"/>
            <w:tcBorders>
              <w:top w:val="single" w:sz="4" w:space="0" w:color="auto"/>
              <w:left w:val="nil"/>
              <w:bottom w:val="single" w:sz="4" w:space="0" w:color="auto"/>
              <w:right w:val="nil"/>
            </w:tcBorders>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7B18B258" w14:textId="77777777" w:rsidTr="00933CA8">
              <w:tc>
                <w:tcPr>
                  <w:tcW w:w="1021" w:type="dxa"/>
                  <w:tcBorders>
                    <w:top w:val="single" w:sz="4" w:space="0" w:color="auto"/>
                    <w:left w:val="single" w:sz="4" w:space="0" w:color="auto"/>
                    <w:bottom w:val="single" w:sz="4" w:space="0" w:color="auto"/>
                    <w:right w:val="single" w:sz="4" w:space="0" w:color="auto"/>
                  </w:tcBorders>
                </w:tcPr>
                <w:p w14:paraId="7C9A2754"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40E3B80D"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Broj</w:t>
                  </w:r>
                  <w:proofErr w:type="spellEnd"/>
                  <w:r w:rsidRPr="003C1C0F">
                    <w:rPr>
                      <w:rFonts w:ascii="Times New Roman" w:eastAsia="Times New Roman" w:hAnsi="Times New Roman"/>
                      <w:color w:val="auto"/>
                    </w:rPr>
                    <w:t xml:space="preserve"> </w:t>
                  </w:r>
                  <w:proofErr w:type="spellStart"/>
                  <w:r w:rsidRPr="003C1C0F">
                    <w:rPr>
                      <w:rFonts w:ascii="Times New Roman" w:eastAsia="Times New Roman" w:hAnsi="Times New Roman"/>
                      <w:color w:val="auto"/>
                    </w:rPr>
                    <w:t>korisnika</w:t>
                  </w:r>
                  <w:proofErr w:type="spellEnd"/>
                </w:p>
              </w:tc>
            </w:tr>
          </w:tbl>
          <w:p w14:paraId="7D7EE22F"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03D317D0" w14:textId="77777777" w:rsidTr="00933CA8">
              <w:tc>
                <w:tcPr>
                  <w:tcW w:w="1021" w:type="dxa"/>
                  <w:tcBorders>
                    <w:top w:val="single" w:sz="4" w:space="0" w:color="auto"/>
                    <w:left w:val="single" w:sz="4" w:space="0" w:color="auto"/>
                    <w:bottom w:val="single" w:sz="4" w:space="0" w:color="auto"/>
                    <w:right w:val="single" w:sz="4" w:space="0" w:color="auto"/>
                  </w:tcBorders>
                </w:tcPr>
                <w:p w14:paraId="07B82DF9"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3FC8578A"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Broj</w:t>
                  </w:r>
                  <w:proofErr w:type="spellEnd"/>
                  <w:r w:rsidRPr="003C1C0F">
                    <w:rPr>
                      <w:rFonts w:ascii="Times New Roman" w:eastAsia="Times New Roman" w:hAnsi="Times New Roman"/>
                      <w:color w:val="auto"/>
                    </w:rPr>
                    <w:t xml:space="preserve"> </w:t>
                  </w:r>
                  <w:proofErr w:type="spellStart"/>
                  <w:r w:rsidRPr="003C1C0F">
                    <w:rPr>
                      <w:rFonts w:ascii="Times New Roman" w:eastAsia="Times New Roman" w:hAnsi="Times New Roman"/>
                      <w:color w:val="auto"/>
                    </w:rPr>
                    <w:t>korisnika</w:t>
                  </w:r>
                  <w:proofErr w:type="spellEnd"/>
                </w:p>
              </w:tc>
            </w:tr>
          </w:tbl>
          <w:p w14:paraId="54452F66"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0AC8B115" w14:textId="77777777" w:rsidTr="00933CA8">
              <w:tc>
                <w:tcPr>
                  <w:tcW w:w="1021" w:type="dxa"/>
                  <w:tcBorders>
                    <w:top w:val="single" w:sz="4" w:space="0" w:color="auto"/>
                    <w:left w:val="single" w:sz="4" w:space="0" w:color="auto"/>
                    <w:bottom w:val="single" w:sz="4" w:space="0" w:color="auto"/>
                    <w:right w:val="single" w:sz="4" w:space="0" w:color="auto"/>
                  </w:tcBorders>
                </w:tcPr>
                <w:p w14:paraId="7D3835AA"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706FC440"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Broj</w:t>
                  </w:r>
                  <w:proofErr w:type="spellEnd"/>
                  <w:r w:rsidRPr="003C1C0F">
                    <w:rPr>
                      <w:rFonts w:ascii="Times New Roman" w:eastAsia="Times New Roman" w:hAnsi="Times New Roman"/>
                      <w:color w:val="auto"/>
                    </w:rPr>
                    <w:t xml:space="preserve"> </w:t>
                  </w:r>
                  <w:proofErr w:type="spellStart"/>
                  <w:r w:rsidRPr="003C1C0F">
                    <w:rPr>
                      <w:rFonts w:ascii="Times New Roman" w:eastAsia="Times New Roman" w:hAnsi="Times New Roman"/>
                      <w:color w:val="auto"/>
                    </w:rPr>
                    <w:t>korisnika</w:t>
                  </w:r>
                  <w:proofErr w:type="spellEnd"/>
                </w:p>
              </w:tc>
            </w:tr>
          </w:tbl>
          <w:p w14:paraId="503E2069"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26C242CB" w14:textId="77777777" w:rsidTr="00933CA8">
              <w:tc>
                <w:tcPr>
                  <w:tcW w:w="1021" w:type="dxa"/>
                  <w:tcBorders>
                    <w:top w:val="single" w:sz="4" w:space="0" w:color="auto"/>
                    <w:left w:val="single" w:sz="4" w:space="0" w:color="auto"/>
                    <w:bottom w:val="single" w:sz="4" w:space="0" w:color="auto"/>
                    <w:right w:val="single" w:sz="4" w:space="0" w:color="auto"/>
                  </w:tcBorders>
                </w:tcPr>
                <w:p w14:paraId="7A6E354E"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70FFF761"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Broj</w:t>
                  </w:r>
                  <w:proofErr w:type="spellEnd"/>
                  <w:r w:rsidRPr="003C1C0F">
                    <w:rPr>
                      <w:rFonts w:ascii="Times New Roman" w:eastAsia="Times New Roman" w:hAnsi="Times New Roman"/>
                      <w:color w:val="auto"/>
                    </w:rPr>
                    <w:t xml:space="preserve"> </w:t>
                  </w:r>
                  <w:proofErr w:type="spellStart"/>
                  <w:r w:rsidRPr="003C1C0F">
                    <w:rPr>
                      <w:rFonts w:ascii="Times New Roman" w:eastAsia="Times New Roman" w:hAnsi="Times New Roman"/>
                      <w:color w:val="auto"/>
                    </w:rPr>
                    <w:t>korisnika</w:t>
                  </w:r>
                  <w:proofErr w:type="spellEnd"/>
                </w:p>
              </w:tc>
            </w:tr>
          </w:tbl>
          <w:p w14:paraId="058937A6"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3E91741D" w14:textId="77777777" w:rsidTr="00933CA8">
              <w:tc>
                <w:tcPr>
                  <w:tcW w:w="1021" w:type="dxa"/>
                  <w:tcBorders>
                    <w:top w:val="single" w:sz="4" w:space="0" w:color="auto"/>
                    <w:left w:val="single" w:sz="4" w:space="0" w:color="auto"/>
                    <w:bottom w:val="single" w:sz="4" w:space="0" w:color="auto"/>
                    <w:right w:val="single" w:sz="4" w:space="0" w:color="auto"/>
                  </w:tcBorders>
                </w:tcPr>
                <w:p w14:paraId="7C287CDF"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384B5F3D"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Broj</w:t>
                  </w:r>
                  <w:proofErr w:type="spellEnd"/>
                  <w:r w:rsidRPr="003C1C0F">
                    <w:rPr>
                      <w:rFonts w:ascii="Times New Roman" w:eastAsia="Times New Roman" w:hAnsi="Times New Roman"/>
                      <w:color w:val="auto"/>
                    </w:rPr>
                    <w:t xml:space="preserve"> </w:t>
                  </w:r>
                  <w:proofErr w:type="spellStart"/>
                  <w:r w:rsidRPr="003C1C0F">
                    <w:rPr>
                      <w:rFonts w:ascii="Times New Roman" w:eastAsia="Times New Roman" w:hAnsi="Times New Roman"/>
                      <w:color w:val="auto"/>
                    </w:rPr>
                    <w:t>korisnika</w:t>
                  </w:r>
                  <w:proofErr w:type="spellEnd"/>
                </w:p>
              </w:tc>
            </w:tr>
          </w:tbl>
          <w:p w14:paraId="6D2044EA"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6BF7CC19" w14:textId="77777777" w:rsidTr="00933CA8">
              <w:tc>
                <w:tcPr>
                  <w:tcW w:w="1021" w:type="dxa"/>
                  <w:tcBorders>
                    <w:top w:val="single" w:sz="4" w:space="0" w:color="auto"/>
                    <w:left w:val="single" w:sz="4" w:space="0" w:color="auto"/>
                    <w:bottom w:val="single" w:sz="4" w:space="0" w:color="auto"/>
                    <w:right w:val="single" w:sz="4" w:space="0" w:color="auto"/>
                  </w:tcBorders>
                </w:tcPr>
                <w:p w14:paraId="0A00B0AF"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5786DDCC"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Broj</w:t>
                  </w:r>
                  <w:proofErr w:type="spellEnd"/>
                  <w:r w:rsidRPr="003C1C0F">
                    <w:rPr>
                      <w:rFonts w:ascii="Times New Roman" w:eastAsia="Times New Roman" w:hAnsi="Times New Roman"/>
                      <w:color w:val="auto"/>
                    </w:rPr>
                    <w:t xml:space="preserve"> </w:t>
                  </w:r>
                  <w:proofErr w:type="spellStart"/>
                  <w:r w:rsidRPr="003C1C0F">
                    <w:rPr>
                      <w:rFonts w:ascii="Times New Roman" w:eastAsia="Times New Roman" w:hAnsi="Times New Roman"/>
                      <w:color w:val="auto"/>
                    </w:rPr>
                    <w:t>korisnika</w:t>
                  </w:r>
                  <w:proofErr w:type="spellEnd"/>
                </w:p>
              </w:tc>
            </w:tr>
          </w:tbl>
          <w:p w14:paraId="1C5DD7FD"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3DA72CFF" w14:textId="77777777" w:rsidTr="00933CA8">
              <w:tc>
                <w:tcPr>
                  <w:tcW w:w="1021" w:type="dxa"/>
                  <w:tcBorders>
                    <w:top w:val="single" w:sz="4" w:space="0" w:color="auto"/>
                    <w:left w:val="single" w:sz="4" w:space="0" w:color="auto"/>
                    <w:bottom w:val="single" w:sz="4" w:space="0" w:color="auto"/>
                    <w:right w:val="single" w:sz="4" w:space="0" w:color="auto"/>
                  </w:tcBorders>
                </w:tcPr>
                <w:p w14:paraId="5733D6F5"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7ACA4ADE"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Broj</w:t>
                  </w:r>
                  <w:proofErr w:type="spellEnd"/>
                  <w:r w:rsidRPr="003C1C0F">
                    <w:rPr>
                      <w:rFonts w:ascii="Times New Roman" w:eastAsia="Times New Roman" w:hAnsi="Times New Roman"/>
                      <w:color w:val="auto"/>
                    </w:rPr>
                    <w:t xml:space="preserve"> </w:t>
                  </w:r>
                  <w:proofErr w:type="spellStart"/>
                  <w:r w:rsidRPr="003C1C0F">
                    <w:rPr>
                      <w:rFonts w:ascii="Times New Roman" w:eastAsia="Times New Roman" w:hAnsi="Times New Roman"/>
                      <w:color w:val="auto"/>
                    </w:rPr>
                    <w:t>korisnika</w:t>
                  </w:r>
                  <w:proofErr w:type="spellEnd"/>
                </w:p>
              </w:tc>
            </w:tr>
          </w:tbl>
          <w:p w14:paraId="51760056"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117E0923" w14:textId="77777777" w:rsidTr="00933CA8">
              <w:tc>
                <w:tcPr>
                  <w:tcW w:w="1021" w:type="dxa"/>
                  <w:tcBorders>
                    <w:top w:val="single" w:sz="4" w:space="0" w:color="auto"/>
                    <w:left w:val="single" w:sz="4" w:space="0" w:color="auto"/>
                    <w:bottom w:val="single" w:sz="4" w:space="0" w:color="auto"/>
                    <w:right w:val="single" w:sz="4" w:space="0" w:color="auto"/>
                  </w:tcBorders>
                </w:tcPr>
                <w:p w14:paraId="36F7CAF2"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5B316860"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Broj</w:t>
                  </w:r>
                  <w:proofErr w:type="spellEnd"/>
                  <w:r w:rsidRPr="003C1C0F">
                    <w:rPr>
                      <w:rFonts w:ascii="Times New Roman" w:eastAsia="Times New Roman" w:hAnsi="Times New Roman"/>
                      <w:color w:val="auto"/>
                    </w:rPr>
                    <w:t xml:space="preserve"> </w:t>
                  </w:r>
                  <w:proofErr w:type="spellStart"/>
                  <w:r w:rsidRPr="003C1C0F">
                    <w:rPr>
                      <w:rFonts w:ascii="Times New Roman" w:eastAsia="Times New Roman" w:hAnsi="Times New Roman"/>
                      <w:color w:val="auto"/>
                    </w:rPr>
                    <w:t>korisnika</w:t>
                  </w:r>
                  <w:proofErr w:type="spellEnd"/>
                </w:p>
              </w:tc>
            </w:tr>
          </w:tbl>
          <w:p w14:paraId="2B314A86"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c>
          <w:tcPr>
            <w:tcW w:w="2381" w:type="dxa"/>
            <w:tcBorders>
              <w:top w:val="single" w:sz="4" w:space="0" w:color="auto"/>
              <w:left w:val="nil"/>
              <w:bottom w:val="single" w:sz="4" w:space="0" w:color="auto"/>
              <w:right w:val="single" w:sz="4" w:space="0" w:color="auto"/>
            </w:tcBorders>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3D8D6BDF" w14:textId="77777777" w:rsidTr="00933CA8">
              <w:tc>
                <w:tcPr>
                  <w:tcW w:w="1021" w:type="dxa"/>
                  <w:tcBorders>
                    <w:top w:val="single" w:sz="4" w:space="0" w:color="auto"/>
                    <w:left w:val="single" w:sz="4" w:space="0" w:color="auto"/>
                    <w:bottom w:val="single" w:sz="4" w:space="0" w:color="auto"/>
                    <w:right w:val="single" w:sz="4" w:space="0" w:color="auto"/>
                  </w:tcBorders>
                </w:tcPr>
                <w:p w14:paraId="1D04C31C"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5ABDC723"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Trajanje</w:t>
                  </w:r>
                  <w:proofErr w:type="spellEnd"/>
                </w:p>
              </w:tc>
            </w:tr>
          </w:tbl>
          <w:p w14:paraId="757021E6"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2C4E1996" w14:textId="77777777" w:rsidTr="00933CA8">
              <w:tc>
                <w:tcPr>
                  <w:tcW w:w="1021" w:type="dxa"/>
                  <w:tcBorders>
                    <w:top w:val="single" w:sz="4" w:space="0" w:color="auto"/>
                    <w:left w:val="single" w:sz="4" w:space="0" w:color="auto"/>
                    <w:bottom w:val="single" w:sz="4" w:space="0" w:color="auto"/>
                    <w:right w:val="single" w:sz="4" w:space="0" w:color="auto"/>
                  </w:tcBorders>
                </w:tcPr>
                <w:p w14:paraId="69D1773A"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23D7E3E2"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Trajanje</w:t>
                  </w:r>
                  <w:proofErr w:type="spellEnd"/>
                </w:p>
              </w:tc>
            </w:tr>
          </w:tbl>
          <w:p w14:paraId="4B386A15"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4E9BD44A" w14:textId="77777777" w:rsidTr="00933CA8">
              <w:tc>
                <w:tcPr>
                  <w:tcW w:w="1021" w:type="dxa"/>
                  <w:tcBorders>
                    <w:top w:val="single" w:sz="4" w:space="0" w:color="auto"/>
                    <w:left w:val="single" w:sz="4" w:space="0" w:color="auto"/>
                    <w:bottom w:val="single" w:sz="4" w:space="0" w:color="auto"/>
                    <w:right w:val="single" w:sz="4" w:space="0" w:color="auto"/>
                  </w:tcBorders>
                </w:tcPr>
                <w:p w14:paraId="4E4A7242"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190E2485"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Trajanje</w:t>
                  </w:r>
                  <w:proofErr w:type="spellEnd"/>
                </w:p>
              </w:tc>
            </w:tr>
          </w:tbl>
          <w:p w14:paraId="4B2BE9C8"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242ECDB0" w14:textId="77777777" w:rsidTr="00933CA8">
              <w:tc>
                <w:tcPr>
                  <w:tcW w:w="1021" w:type="dxa"/>
                  <w:tcBorders>
                    <w:top w:val="single" w:sz="4" w:space="0" w:color="auto"/>
                    <w:left w:val="single" w:sz="4" w:space="0" w:color="auto"/>
                    <w:bottom w:val="single" w:sz="4" w:space="0" w:color="auto"/>
                    <w:right w:val="single" w:sz="4" w:space="0" w:color="auto"/>
                  </w:tcBorders>
                </w:tcPr>
                <w:p w14:paraId="6EB481C2"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1DE2E318"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Trajanje</w:t>
                  </w:r>
                  <w:proofErr w:type="spellEnd"/>
                </w:p>
              </w:tc>
            </w:tr>
          </w:tbl>
          <w:p w14:paraId="329594BB"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4A40902D" w14:textId="77777777" w:rsidTr="00933CA8">
              <w:tc>
                <w:tcPr>
                  <w:tcW w:w="1021" w:type="dxa"/>
                  <w:tcBorders>
                    <w:top w:val="single" w:sz="4" w:space="0" w:color="auto"/>
                    <w:left w:val="single" w:sz="4" w:space="0" w:color="auto"/>
                    <w:bottom w:val="single" w:sz="4" w:space="0" w:color="auto"/>
                    <w:right w:val="single" w:sz="4" w:space="0" w:color="auto"/>
                  </w:tcBorders>
                </w:tcPr>
                <w:p w14:paraId="2F77A1D3"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1B87F7F7"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Trajanje</w:t>
                  </w:r>
                  <w:proofErr w:type="spellEnd"/>
                </w:p>
              </w:tc>
            </w:tr>
          </w:tbl>
          <w:p w14:paraId="29E7F932"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61556290" w14:textId="77777777" w:rsidTr="00933CA8">
              <w:tc>
                <w:tcPr>
                  <w:tcW w:w="1021" w:type="dxa"/>
                  <w:tcBorders>
                    <w:top w:val="single" w:sz="4" w:space="0" w:color="auto"/>
                    <w:left w:val="single" w:sz="4" w:space="0" w:color="auto"/>
                    <w:bottom w:val="single" w:sz="4" w:space="0" w:color="auto"/>
                    <w:right w:val="single" w:sz="4" w:space="0" w:color="auto"/>
                  </w:tcBorders>
                </w:tcPr>
                <w:p w14:paraId="434FCDC1"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67952FBD"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Trajanje</w:t>
                  </w:r>
                  <w:proofErr w:type="spellEnd"/>
                </w:p>
              </w:tc>
            </w:tr>
          </w:tbl>
          <w:p w14:paraId="23B326A6"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31835EE4" w14:textId="77777777" w:rsidTr="00933CA8">
              <w:tc>
                <w:tcPr>
                  <w:tcW w:w="1021" w:type="dxa"/>
                  <w:tcBorders>
                    <w:top w:val="single" w:sz="4" w:space="0" w:color="auto"/>
                    <w:left w:val="single" w:sz="4" w:space="0" w:color="auto"/>
                    <w:bottom w:val="single" w:sz="4" w:space="0" w:color="auto"/>
                    <w:right w:val="single" w:sz="4" w:space="0" w:color="auto"/>
                  </w:tcBorders>
                </w:tcPr>
                <w:p w14:paraId="2ADE7D35"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347617FF"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Trajanje</w:t>
                  </w:r>
                  <w:proofErr w:type="spellEnd"/>
                </w:p>
              </w:tc>
            </w:tr>
          </w:tbl>
          <w:p w14:paraId="17DC0EB9" w14:textId="77777777" w:rsidR="003C1C0F" w:rsidRPr="003C1C0F" w:rsidRDefault="003C1C0F" w:rsidP="003C1C0F">
            <w:pPr>
              <w:autoSpaceDE w:val="0"/>
              <w:autoSpaceDN w:val="0"/>
              <w:spacing w:line="260" w:lineRule="exact"/>
              <w:rPr>
                <w:rFonts w:ascii="Times New Roman" w:eastAsia="Times New Roman" w:hAnsi="Times New Roman" w:cs="Times New Roman"/>
                <w:color w:val="auto"/>
                <w:sz w:val="22"/>
                <w:szCs w:val="22"/>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588"/>
            </w:tblGrid>
            <w:tr w:rsidR="003C1C0F" w:rsidRPr="003C1C0F" w14:paraId="2F8FCD4F" w14:textId="77777777" w:rsidTr="00933CA8">
              <w:tc>
                <w:tcPr>
                  <w:tcW w:w="1021" w:type="dxa"/>
                  <w:tcBorders>
                    <w:top w:val="single" w:sz="4" w:space="0" w:color="auto"/>
                    <w:left w:val="single" w:sz="4" w:space="0" w:color="auto"/>
                    <w:bottom w:val="single" w:sz="4" w:space="0" w:color="auto"/>
                    <w:right w:val="single" w:sz="4" w:space="0" w:color="auto"/>
                  </w:tcBorders>
                </w:tcPr>
                <w:p w14:paraId="702D8407" w14:textId="77777777" w:rsidR="003C1C0F" w:rsidRPr="003C1C0F" w:rsidRDefault="003C1C0F" w:rsidP="003C1C0F">
                  <w:pPr>
                    <w:spacing w:line="260" w:lineRule="exact"/>
                    <w:rPr>
                      <w:rFonts w:ascii="Times New Roman" w:eastAsia="Times New Roman" w:hAnsi="Times New Roman"/>
                      <w:color w:val="auto"/>
                    </w:rPr>
                  </w:pPr>
                </w:p>
              </w:tc>
              <w:tc>
                <w:tcPr>
                  <w:tcW w:w="1588" w:type="dxa"/>
                  <w:tcBorders>
                    <w:left w:val="single" w:sz="4" w:space="0" w:color="auto"/>
                  </w:tcBorders>
                </w:tcPr>
                <w:p w14:paraId="1D2F02EC" w14:textId="77777777" w:rsidR="003C1C0F" w:rsidRPr="003C1C0F" w:rsidRDefault="003C1C0F" w:rsidP="003C1C0F">
                  <w:pPr>
                    <w:spacing w:line="260" w:lineRule="exact"/>
                    <w:rPr>
                      <w:rFonts w:ascii="Times New Roman" w:eastAsia="Times New Roman" w:hAnsi="Times New Roman"/>
                      <w:color w:val="auto"/>
                    </w:rPr>
                  </w:pPr>
                  <w:proofErr w:type="spellStart"/>
                  <w:r w:rsidRPr="003C1C0F">
                    <w:rPr>
                      <w:rFonts w:ascii="Times New Roman" w:eastAsia="Times New Roman" w:hAnsi="Times New Roman"/>
                      <w:color w:val="auto"/>
                    </w:rPr>
                    <w:t>Trajanje</w:t>
                  </w:r>
                  <w:proofErr w:type="spellEnd"/>
                </w:p>
              </w:tc>
            </w:tr>
          </w:tbl>
          <w:p w14:paraId="3AC424A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r w:rsidR="003C1C0F" w:rsidRPr="003C1C0F" w14:paraId="2357A971" w14:textId="77777777" w:rsidTr="00933CA8">
        <w:trPr>
          <w:trHeight w:val="2676"/>
        </w:trPr>
        <w:tc>
          <w:tcPr>
            <w:tcW w:w="1872" w:type="dxa"/>
            <w:tcBorders>
              <w:right w:val="single" w:sz="4" w:space="0" w:color="auto"/>
            </w:tcBorders>
            <w:shd w:val="clear" w:color="auto" w:fill="auto"/>
            <w:vAlign w:val="center"/>
          </w:tcPr>
          <w:p w14:paraId="7C992954"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lastRenderedPageBreak/>
              <w:t>Izvorni uzrok</w:t>
            </w:r>
          </w:p>
        </w:tc>
        <w:tc>
          <w:tcPr>
            <w:tcW w:w="5103" w:type="dxa"/>
            <w:gridSpan w:val="4"/>
            <w:tcBorders>
              <w:top w:val="single" w:sz="4" w:space="0" w:color="auto"/>
              <w:left w:val="single" w:sz="4" w:space="0" w:color="auto"/>
              <w:bottom w:val="single" w:sz="4" w:space="0" w:color="auto"/>
              <w:right w:val="nil"/>
            </w:tcBorders>
            <w:shd w:val="clear" w:color="auto" w:fill="auto"/>
            <w:vAlign w:val="center"/>
          </w:tcPr>
          <w:p w14:paraId="1AD37E1E"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0469925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Sistemske greške</w:t>
            </w:r>
          </w:p>
          <w:p w14:paraId="3E9A0F74"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74FA4B7"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81098031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Ljudske greške</w:t>
            </w:r>
          </w:p>
          <w:p w14:paraId="056ED694"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82A93EE"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9581083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Zlonamjerne radnje</w:t>
            </w:r>
          </w:p>
          <w:p w14:paraId="6479D2B9"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095E511"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03584779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Prirodni fenomen</w:t>
            </w:r>
          </w:p>
          <w:p w14:paraId="0181793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F13399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97179750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Greška treće strane</w:t>
            </w:r>
          </w:p>
        </w:tc>
        <w:tc>
          <w:tcPr>
            <w:tcW w:w="2381" w:type="dxa"/>
            <w:tcBorders>
              <w:top w:val="single" w:sz="4" w:space="0" w:color="auto"/>
              <w:left w:val="nil"/>
              <w:bottom w:val="single" w:sz="4" w:space="0" w:color="auto"/>
              <w:right w:val="single" w:sz="4" w:space="0" w:color="auto"/>
            </w:tcBorders>
            <w:shd w:val="clear" w:color="auto" w:fill="auto"/>
            <w:vAlign w:val="center"/>
          </w:tcPr>
          <w:p w14:paraId="7F957287"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p>
        </w:tc>
      </w:tr>
      <w:tr w:rsidR="003C1C0F" w:rsidRPr="003C1C0F" w14:paraId="6B29EAC5" w14:textId="77777777" w:rsidTr="00933CA8">
        <w:trPr>
          <w:trHeight w:val="3394"/>
        </w:trPr>
        <w:tc>
          <w:tcPr>
            <w:tcW w:w="1872" w:type="dxa"/>
            <w:tcBorders>
              <w:right w:val="single" w:sz="4" w:space="0" w:color="auto"/>
            </w:tcBorders>
            <w:shd w:val="clear" w:color="auto" w:fill="auto"/>
            <w:vAlign w:val="center"/>
          </w:tcPr>
          <w:p w14:paraId="750C2C63"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 xml:space="preserve">Tehnologija usluga ili </w:t>
            </w:r>
            <w:proofErr w:type="spellStart"/>
            <w:r w:rsidRPr="003C1C0F">
              <w:rPr>
                <w:rFonts w:ascii="Times New Roman" w:eastAsia="Times New Roman" w:hAnsi="Times New Roman" w:cs="Times New Roman"/>
                <w:color w:val="auto"/>
                <w:lang w:eastAsia="en-US" w:bidi="ar-SA"/>
              </w:rPr>
              <w:t>podusluga</w:t>
            </w:r>
            <w:proofErr w:type="spellEnd"/>
          </w:p>
        </w:tc>
        <w:tc>
          <w:tcPr>
            <w:tcW w:w="2410" w:type="dxa"/>
            <w:tcBorders>
              <w:top w:val="single" w:sz="4" w:space="0" w:color="auto"/>
              <w:left w:val="single" w:sz="4" w:space="0" w:color="auto"/>
              <w:bottom w:val="single" w:sz="4" w:space="0" w:color="auto"/>
              <w:right w:val="nil"/>
            </w:tcBorders>
            <w:shd w:val="clear" w:color="auto" w:fill="auto"/>
          </w:tcPr>
          <w:p w14:paraId="6F0FD815"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26118670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Kabelska</w:t>
            </w:r>
          </w:p>
          <w:p w14:paraId="4DE1A33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43FBCD0"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69642751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DSL</w:t>
            </w:r>
          </w:p>
          <w:p w14:paraId="7C3B621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D2FB141"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727531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Email</w:t>
            </w:r>
          </w:p>
          <w:p w14:paraId="79AFBF6F"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65007B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6571830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Optika</w:t>
            </w:r>
          </w:p>
          <w:p w14:paraId="274439F7"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F708DB2"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1941376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GRPS/EDGE</w:t>
            </w:r>
          </w:p>
          <w:p w14:paraId="1BF8E51F"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67A88B0"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1845374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GSM</w:t>
            </w:r>
          </w:p>
        </w:tc>
        <w:tc>
          <w:tcPr>
            <w:tcW w:w="2693" w:type="dxa"/>
            <w:gridSpan w:val="3"/>
            <w:tcBorders>
              <w:top w:val="single" w:sz="4" w:space="0" w:color="auto"/>
              <w:left w:val="nil"/>
              <w:bottom w:val="single" w:sz="4" w:space="0" w:color="auto"/>
              <w:right w:val="nil"/>
            </w:tcBorders>
            <w:shd w:val="clear" w:color="auto" w:fill="auto"/>
          </w:tcPr>
          <w:p w14:paraId="15DAAB25"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80785148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Instant </w:t>
            </w:r>
            <w:proofErr w:type="spellStart"/>
            <w:r w:rsidR="003C1C0F" w:rsidRPr="003C1C0F">
              <w:rPr>
                <w:rFonts w:ascii="Times New Roman" w:eastAsia="Times New Roman" w:hAnsi="Times New Roman" w:cs="Times New Roman"/>
                <w:color w:val="auto"/>
                <w:sz w:val="22"/>
                <w:szCs w:val="22"/>
                <w:lang w:eastAsia="en-US" w:bidi="ar-SA"/>
              </w:rPr>
              <w:t>messaging</w:t>
            </w:r>
            <w:proofErr w:type="spellEnd"/>
            <w:r w:rsidR="003C1C0F" w:rsidRPr="003C1C0F">
              <w:rPr>
                <w:rFonts w:ascii="Times New Roman" w:eastAsia="Times New Roman" w:hAnsi="Times New Roman" w:cs="Times New Roman"/>
                <w:color w:val="auto"/>
                <w:sz w:val="22"/>
                <w:szCs w:val="22"/>
                <w:lang w:eastAsia="en-US" w:bidi="ar-SA"/>
              </w:rPr>
              <w:t xml:space="preserve"> protokol</w:t>
            </w:r>
          </w:p>
          <w:p w14:paraId="00E470CE"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6C83174"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95474966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LTE</w:t>
            </w:r>
          </w:p>
          <w:p w14:paraId="591E05D5"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FD2A7C0"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83695061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MTC</w:t>
            </w:r>
          </w:p>
          <w:p w14:paraId="7F7A55C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338A14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10706972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PSTN</w:t>
            </w:r>
          </w:p>
          <w:p w14:paraId="7E8F3A36"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7B936A2"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02589232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Signalizacijski protokol</w:t>
            </w:r>
          </w:p>
          <w:p w14:paraId="7771B8FE"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0D2E7CD"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11906104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UMTS</w:t>
            </w:r>
          </w:p>
        </w:tc>
        <w:tc>
          <w:tcPr>
            <w:tcW w:w="2381" w:type="dxa"/>
            <w:tcBorders>
              <w:top w:val="single" w:sz="4" w:space="0" w:color="auto"/>
              <w:left w:val="nil"/>
              <w:bottom w:val="single" w:sz="4" w:space="0" w:color="auto"/>
              <w:right w:val="single" w:sz="4" w:space="0" w:color="auto"/>
            </w:tcBorders>
            <w:shd w:val="clear" w:color="auto" w:fill="auto"/>
          </w:tcPr>
          <w:p w14:paraId="1613834F"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169910767"/>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URLLC</w:t>
            </w:r>
          </w:p>
          <w:p w14:paraId="05A12D64"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35717F1"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6845958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w:t>
            </w:r>
            <w:proofErr w:type="spellStart"/>
            <w:r w:rsidR="003C1C0F" w:rsidRPr="003C1C0F">
              <w:rPr>
                <w:rFonts w:ascii="Times New Roman" w:eastAsia="Times New Roman" w:hAnsi="Times New Roman" w:cs="Times New Roman"/>
                <w:color w:val="auto"/>
                <w:sz w:val="22"/>
                <w:szCs w:val="22"/>
                <w:lang w:eastAsia="en-US" w:bidi="ar-SA"/>
              </w:rPr>
              <w:t>VoIP</w:t>
            </w:r>
            <w:proofErr w:type="spellEnd"/>
          </w:p>
          <w:p w14:paraId="0F3E3E6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1EC1A87"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88691639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Web/App</w:t>
            </w:r>
          </w:p>
          <w:p w14:paraId="39C2A095"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A975169"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02489851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w:t>
            </w:r>
            <w:proofErr w:type="spellStart"/>
            <w:r w:rsidR="003C1C0F" w:rsidRPr="003C1C0F">
              <w:rPr>
                <w:rFonts w:ascii="Times New Roman" w:eastAsia="Times New Roman" w:hAnsi="Times New Roman" w:cs="Times New Roman"/>
                <w:color w:val="auto"/>
                <w:sz w:val="22"/>
                <w:szCs w:val="22"/>
                <w:lang w:eastAsia="en-US" w:bidi="ar-SA"/>
              </w:rPr>
              <w:t>eMBB</w:t>
            </w:r>
            <w:proofErr w:type="spellEnd"/>
          </w:p>
          <w:p w14:paraId="1A1B2ED2"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FDFE391"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28276669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Drugo</w:t>
            </w:r>
          </w:p>
        </w:tc>
      </w:tr>
      <w:tr w:rsidR="003C1C0F" w:rsidRPr="003C1C0F" w14:paraId="2BFAE3B6" w14:textId="77777777" w:rsidTr="00933CA8">
        <w:trPr>
          <w:trHeight w:val="4106"/>
        </w:trPr>
        <w:tc>
          <w:tcPr>
            <w:tcW w:w="1872" w:type="dxa"/>
            <w:tcBorders>
              <w:right w:val="single" w:sz="4" w:space="0" w:color="auto"/>
            </w:tcBorders>
            <w:shd w:val="clear" w:color="auto" w:fill="auto"/>
            <w:vAlign w:val="center"/>
          </w:tcPr>
          <w:p w14:paraId="42207124"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Tehnički uzroci</w:t>
            </w:r>
          </w:p>
        </w:tc>
        <w:tc>
          <w:tcPr>
            <w:tcW w:w="2410" w:type="dxa"/>
            <w:tcBorders>
              <w:top w:val="single" w:sz="4" w:space="0" w:color="auto"/>
              <w:left w:val="single" w:sz="4" w:space="0" w:color="auto"/>
              <w:bottom w:val="single" w:sz="4" w:space="0" w:color="auto"/>
              <w:right w:val="nil"/>
            </w:tcBorders>
            <w:shd w:val="clear" w:color="auto" w:fill="auto"/>
          </w:tcPr>
          <w:p w14:paraId="71A1495E"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48003237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Palež</w:t>
            </w:r>
          </w:p>
          <w:p w14:paraId="53888C7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880971B"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36402422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Presjek kabela</w:t>
            </w:r>
          </w:p>
          <w:p w14:paraId="3831A84C"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4123C01"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2388032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Krađa kabela</w:t>
            </w:r>
          </w:p>
          <w:p w14:paraId="2A94EEBF"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E97DCF2"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14542923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Prekid hlađenja</w:t>
            </w:r>
          </w:p>
          <w:p w14:paraId="1303F54D"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9E6461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21881161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w:t>
            </w:r>
            <w:proofErr w:type="spellStart"/>
            <w:r w:rsidR="003C1C0F" w:rsidRPr="003C1C0F">
              <w:rPr>
                <w:rFonts w:ascii="Times New Roman" w:eastAsia="Times New Roman" w:hAnsi="Times New Roman" w:cs="Times New Roman"/>
                <w:color w:val="auto"/>
                <w:sz w:val="22"/>
                <w:szCs w:val="22"/>
                <w:lang w:eastAsia="en-US" w:bidi="ar-SA"/>
              </w:rPr>
              <w:t>DDoS</w:t>
            </w:r>
            <w:proofErr w:type="spellEnd"/>
            <w:r w:rsidR="003C1C0F" w:rsidRPr="003C1C0F">
              <w:rPr>
                <w:rFonts w:ascii="Times New Roman" w:eastAsia="Times New Roman" w:hAnsi="Times New Roman" w:cs="Times New Roman"/>
                <w:color w:val="auto"/>
                <w:sz w:val="22"/>
                <w:szCs w:val="22"/>
                <w:lang w:eastAsia="en-US" w:bidi="ar-SA"/>
              </w:rPr>
              <w:t xml:space="preserve"> napad</w:t>
            </w:r>
          </w:p>
          <w:p w14:paraId="321BC642"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E91AD0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75030957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Zemljotres</w:t>
            </w:r>
          </w:p>
          <w:p w14:paraId="65A74087"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C635F5F"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01530373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Prisluškivanje</w:t>
            </w:r>
          </w:p>
          <w:p w14:paraId="6B4EA1A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29CF50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4556531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Elektromagnetska interferencija</w:t>
            </w:r>
          </w:p>
          <w:p w14:paraId="1A70507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1CC30BC"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93216764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Vanjski okolišni uzroci</w:t>
            </w:r>
          </w:p>
          <w:p w14:paraId="71768305"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A8D5824"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6770595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Neispravna promjena/ažuriranje hardvera</w:t>
            </w:r>
          </w:p>
        </w:tc>
        <w:tc>
          <w:tcPr>
            <w:tcW w:w="2693" w:type="dxa"/>
            <w:gridSpan w:val="3"/>
            <w:tcBorders>
              <w:top w:val="single" w:sz="4" w:space="0" w:color="auto"/>
              <w:left w:val="nil"/>
              <w:bottom w:val="single" w:sz="4" w:space="0" w:color="auto"/>
              <w:right w:val="nil"/>
            </w:tcBorders>
            <w:shd w:val="clear" w:color="auto" w:fill="auto"/>
          </w:tcPr>
          <w:p w14:paraId="4B7B4AB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77561953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Neispravna promjena/ažuriranje softvera</w:t>
            </w:r>
          </w:p>
          <w:p w14:paraId="53ED84E6"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A105D85"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8236641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Vatra</w:t>
            </w:r>
          </w:p>
          <w:p w14:paraId="40E09BB8"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3C2CAF9"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1612877"/>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Poplava</w:t>
            </w:r>
          </w:p>
          <w:p w14:paraId="62F15FDD"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0F77DF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77255466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Iscrpljene zalihe goriva</w:t>
            </w:r>
          </w:p>
          <w:p w14:paraId="11A8876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95E90D9"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0936286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Kvar na hardveru</w:t>
            </w:r>
          </w:p>
          <w:p w14:paraId="0BE78AEF"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CC9ABD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6889984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Krađa hardvera</w:t>
            </w:r>
          </w:p>
          <w:p w14:paraId="6FD26012"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4BC943D"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70664294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Obilan snijeg/led</w:t>
            </w:r>
          </w:p>
          <w:p w14:paraId="018FD23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57F2FD1"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51112823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Oluja</w:t>
            </w:r>
          </w:p>
          <w:p w14:paraId="7B5A172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A3626C9"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12434955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Krađa identiteta</w:t>
            </w:r>
          </w:p>
          <w:p w14:paraId="1A7AC6DC"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32BB797"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94703700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Zlonamjerni softveri i virusi</w:t>
            </w:r>
          </w:p>
          <w:p w14:paraId="6F2F1B9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D42FDF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97583931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Preotimanje mrežnog prometa</w:t>
            </w:r>
          </w:p>
          <w:p w14:paraId="0E160C42"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c>
          <w:tcPr>
            <w:tcW w:w="2381" w:type="dxa"/>
            <w:tcBorders>
              <w:top w:val="single" w:sz="4" w:space="0" w:color="auto"/>
              <w:left w:val="nil"/>
              <w:bottom w:val="single" w:sz="4" w:space="0" w:color="auto"/>
              <w:right w:val="single" w:sz="4" w:space="0" w:color="auto"/>
            </w:tcBorders>
            <w:shd w:val="clear" w:color="auto" w:fill="auto"/>
          </w:tcPr>
          <w:p w14:paraId="7EE0E882"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9735598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Preopterećenje</w:t>
            </w:r>
          </w:p>
          <w:p w14:paraId="1544CDB2"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B93F2EB"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2385321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w:t>
            </w:r>
            <w:proofErr w:type="spellStart"/>
            <w:r w:rsidR="003C1C0F" w:rsidRPr="003C1C0F">
              <w:rPr>
                <w:rFonts w:ascii="Times New Roman" w:eastAsia="Times New Roman" w:hAnsi="Times New Roman" w:cs="Times New Roman"/>
                <w:color w:val="auto"/>
                <w:sz w:val="22"/>
                <w:szCs w:val="22"/>
                <w:lang w:eastAsia="en-US" w:bidi="ar-SA"/>
              </w:rPr>
              <w:t>Phishing</w:t>
            </w:r>
            <w:proofErr w:type="spellEnd"/>
          </w:p>
          <w:p w14:paraId="45DADF4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8B3E886"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80435993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Proceduralna mana</w:t>
            </w:r>
          </w:p>
          <w:p w14:paraId="28EC5F0F"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F077807"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5853954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Prekid napajanja</w:t>
            </w:r>
          </w:p>
          <w:p w14:paraId="2C945326"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146B1E5"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3659969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Strujni udari</w:t>
            </w:r>
          </w:p>
          <w:p w14:paraId="202376E9"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B957E86"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6592306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Sigurnosno isključivanje</w:t>
            </w:r>
          </w:p>
          <w:p w14:paraId="01237ECD"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9C420B7"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73004292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Softverska greška</w:t>
            </w:r>
          </w:p>
          <w:p w14:paraId="0427E6B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9CA144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9236924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Iskorištavanje ranjivosti</w:t>
            </w:r>
          </w:p>
          <w:p w14:paraId="2878CAED"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D0DA57D"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810485887"/>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Požar</w:t>
            </w:r>
          </w:p>
          <w:p w14:paraId="4F92798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14C6CE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2014298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Drugo</w:t>
            </w:r>
          </w:p>
        </w:tc>
      </w:tr>
      <w:tr w:rsidR="003C1C0F" w:rsidRPr="003C1C0F" w14:paraId="3E93B442" w14:textId="77777777" w:rsidTr="00933CA8">
        <w:trPr>
          <w:trHeight w:val="5794"/>
        </w:trPr>
        <w:tc>
          <w:tcPr>
            <w:tcW w:w="1872" w:type="dxa"/>
            <w:tcBorders>
              <w:right w:val="single" w:sz="4" w:space="0" w:color="auto"/>
            </w:tcBorders>
            <w:shd w:val="clear" w:color="auto" w:fill="auto"/>
            <w:vAlign w:val="center"/>
          </w:tcPr>
          <w:p w14:paraId="52FE9861"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lastRenderedPageBreak/>
              <w:t>Tehnička imovina obuhvaćena incidentom</w:t>
            </w:r>
          </w:p>
        </w:tc>
        <w:tc>
          <w:tcPr>
            <w:tcW w:w="2410" w:type="dxa"/>
            <w:tcBorders>
              <w:top w:val="single" w:sz="4" w:space="0" w:color="auto"/>
              <w:left w:val="single" w:sz="4" w:space="0" w:color="auto"/>
              <w:bottom w:val="single" w:sz="4" w:space="0" w:color="auto"/>
              <w:right w:val="nil"/>
            </w:tcBorders>
            <w:shd w:val="clear" w:color="auto" w:fill="auto"/>
          </w:tcPr>
          <w:p w14:paraId="0C28A439"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08402001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Adresni poslužitelji</w:t>
            </w:r>
          </w:p>
          <w:p w14:paraId="0E30D02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1AE8A3E"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9527510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App</w:t>
            </w:r>
          </w:p>
          <w:p w14:paraId="1FFA1BB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906990B"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14072786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Rezervno napajanje</w:t>
            </w:r>
          </w:p>
          <w:p w14:paraId="6D2A301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0684785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9293312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Sustav naplate i posredovanja</w:t>
            </w:r>
          </w:p>
          <w:p w14:paraId="2309774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D309D54"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58471537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Zgrade i fizički sigurnosni sustavi</w:t>
            </w:r>
          </w:p>
          <w:p w14:paraId="0D107982"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C122979"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1894995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Pohrana u oblaku</w:t>
            </w:r>
          </w:p>
          <w:p w14:paraId="6FCDD81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6E852C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8208690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Sustav hlađenja</w:t>
            </w:r>
          </w:p>
          <w:p w14:paraId="59BCADE1"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66767CE"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61956617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Inteligentni mrežni uređaji</w:t>
            </w:r>
          </w:p>
          <w:p w14:paraId="38062639"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EF5311F"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3007181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w:t>
            </w:r>
            <w:proofErr w:type="spellStart"/>
            <w:r w:rsidR="003C1C0F" w:rsidRPr="003C1C0F">
              <w:rPr>
                <w:rFonts w:ascii="Times New Roman" w:eastAsia="Times New Roman" w:hAnsi="Times New Roman" w:cs="Times New Roman"/>
                <w:color w:val="auto"/>
                <w:sz w:val="22"/>
                <w:szCs w:val="22"/>
                <w:lang w:eastAsia="en-US" w:bidi="ar-SA"/>
              </w:rPr>
              <w:t>Međukonekcijske</w:t>
            </w:r>
            <w:proofErr w:type="spellEnd"/>
            <w:r w:rsidR="003C1C0F" w:rsidRPr="003C1C0F">
              <w:rPr>
                <w:rFonts w:ascii="Times New Roman" w:eastAsia="Times New Roman" w:hAnsi="Times New Roman" w:cs="Times New Roman"/>
                <w:color w:val="auto"/>
                <w:sz w:val="22"/>
                <w:szCs w:val="22"/>
                <w:lang w:eastAsia="en-US" w:bidi="ar-SA"/>
              </w:rPr>
              <w:t xml:space="preserve"> točke</w:t>
            </w:r>
          </w:p>
        </w:tc>
        <w:tc>
          <w:tcPr>
            <w:tcW w:w="2693" w:type="dxa"/>
            <w:gridSpan w:val="3"/>
            <w:tcBorders>
              <w:top w:val="single" w:sz="4" w:space="0" w:color="auto"/>
              <w:left w:val="nil"/>
              <w:bottom w:val="single" w:sz="4" w:space="0" w:color="auto"/>
              <w:right w:val="nil"/>
            </w:tcBorders>
            <w:shd w:val="clear" w:color="auto" w:fill="auto"/>
          </w:tcPr>
          <w:p w14:paraId="7F6A58FC"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00118940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Logički sigurnosni sustavi</w:t>
            </w:r>
          </w:p>
          <w:p w14:paraId="2DE4BCE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B2EA4A2"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89998172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Bazne stanice i upravljački sklopovi</w:t>
            </w:r>
          </w:p>
          <w:p w14:paraId="076EAABB"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B986D2C"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47436448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Centar za razmjenu poruka</w:t>
            </w:r>
          </w:p>
          <w:p w14:paraId="61A11563"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BBE6016"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77414233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Mobilni </w:t>
            </w:r>
            <w:proofErr w:type="spellStart"/>
            <w:r w:rsidR="003C1C0F" w:rsidRPr="003C1C0F">
              <w:rPr>
                <w:rFonts w:ascii="Times New Roman" w:eastAsia="Times New Roman" w:hAnsi="Times New Roman" w:cs="Times New Roman"/>
                <w:color w:val="auto"/>
                <w:sz w:val="22"/>
                <w:szCs w:val="22"/>
                <w:lang w:eastAsia="en-US" w:bidi="ar-SA"/>
              </w:rPr>
              <w:t>prospojnici</w:t>
            </w:r>
            <w:proofErr w:type="spellEnd"/>
          </w:p>
          <w:p w14:paraId="5179262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FB87676"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63101886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Registar mobilnih korisnika i lokacija</w:t>
            </w:r>
          </w:p>
          <w:p w14:paraId="52A568B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EAF9BEF"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64904341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Operativni sustav potpore</w:t>
            </w:r>
          </w:p>
          <w:p w14:paraId="21FDFD0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7E11A9D"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83149071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Nadzemni kablovi</w:t>
            </w:r>
          </w:p>
          <w:p w14:paraId="01C6B26F"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EB8050C"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40688846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PSTN </w:t>
            </w:r>
            <w:proofErr w:type="spellStart"/>
            <w:r w:rsidR="003C1C0F" w:rsidRPr="003C1C0F">
              <w:rPr>
                <w:rFonts w:ascii="Times New Roman" w:eastAsia="Times New Roman" w:hAnsi="Times New Roman" w:cs="Times New Roman"/>
                <w:color w:val="auto"/>
                <w:sz w:val="22"/>
                <w:szCs w:val="22"/>
                <w:lang w:eastAsia="en-US" w:bidi="ar-SA"/>
              </w:rPr>
              <w:t>prospojnici</w:t>
            </w:r>
            <w:proofErr w:type="spellEnd"/>
          </w:p>
        </w:tc>
        <w:tc>
          <w:tcPr>
            <w:tcW w:w="2381" w:type="dxa"/>
            <w:tcBorders>
              <w:top w:val="single" w:sz="4" w:space="0" w:color="auto"/>
              <w:left w:val="nil"/>
              <w:bottom w:val="single" w:sz="4" w:space="0" w:color="auto"/>
              <w:right w:val="single" w:sz="4" w:space="0" w:color="auto"/>
            </w:tcBorders>
            <w:shd w:val="clear" w:color="auto" w:fill="auto"/>
          </w:tcPr>
          <w:p w14:paraId="34A6641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923337037"/>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Sustav napajanja</w:t>
            </w:r>
          </w:p>
          <w:p w14:paraId="6E5AC92E"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BE4C919"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977251028"/>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SIM/</w:t>
            </w:r>
            <w:proofErr w:type="spellStart"/>
            <w:r w:rsidR="003C1C0F" w:rsidRPr="003C1C0F">
              <w:rPr>
                <w:rFonts w:ascii="Times New Roman" w:eastAsia="Times New Roman" w:hAnsi="Times New Roman" w:cs="Times New Roman"/>
                <w:color w:val="auto"/>
                <w:sz w:val="22"/>
                <w:szCs w:val="22"/>
                <w:lang w:eastAsia="en-US" w:bidi="ar-SA"/>
              </w:rPr>
              <w:t>eSIM</w:t>
            </w:r>
            <w:proofErr w:type="spellEnd"/>
          </w:p>
          <w:p w14:paraId="03038067"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861AB5D"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707601147"/>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Ulični kabineti</w:t>
            </w:r>
          </w:p>
          <w:p w14:paraId="15F7CE41"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5EB05852"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42525157"/>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Podmorski kabeli</w:t>
            </w:r>
          </w:p>
          <w:p w14:paraId="2E393149"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3247BC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85781235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Pretplatnička oprema</w:t>
            </w:r>
          </w:p>
          <w:p w14:paraId="09ADA5B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5BA185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02277288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w:t>
            </w:r>
            <w:proofErr w:type="spellStart"/>
            <w:r w:rsidR="003C1C0F" w:rsidRPr="003C1C0F">
              <w:rPr>
                <w:rFonts w:ascii="Times New Roman" w:eastAsia="Times New Roman" w:hAnsi="Times New Roman" w:cs="Times New Roman"/>
                <w:color w:val="auto"/>
                <w:sz w:val="22"/>
                <w:szCs w:val="22"/>
                <w:lang w:eastAsia="en-US" w:bidi="ar-SA"/>
              </w:rPr>
              <w:t>Prospojnici</w:t>
            </w:r>
            <w:proofErr w:type="spellEnd"/>
            <w:r w:rsidR="003C1C0F" w:rsidRPr="003C1C0F">
              <w:rPr>
                <w:rFonts w:ascii="Times New Roman" w:eastAsia="Times New Roman" w:hAnsi="Times New Roman" w:cs="Times New Roman"/>
                <w:color w:val="auto"/>
                <w:sz w:val="22"/>
                <w:szCs w:val="22"/>
                <w:lang w:eastAsia="en-US" w:bidi="ar-SA"/>
              </w:rPr>
              <w:t xml:space="preserve"> i usmjerivači</w:t>
            </w:r>
          </w:p>
          <w:p w14:paraId="2F44C5C8"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C644D0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94798257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Prijenosni čvorovi</w:t>
            </w:r>
          </w:p>
          <w:p w14:paraId="2EEB779C"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A58578B"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07455458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Podzemni kablovi</w:t>
            </w:r>
          </w:p>
          <w:p w14:paraId="4A2327FE"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1C21377"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230925376"/>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Mrežna stanica</w:t>
            </w:r>
          </w:p>
          <w:p w14:paraId="4D718E0D"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863700D"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12506440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Drugo</w:t>
            </w:r>
          </w:p>
          <w:p w14:paraId="39CE68B5"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r w:rsidR="003C1C0F" w:rsidRPr="003C1C0F" w14:paraId="463278C7" w14:textId="77777777" w:rsidTr="00933CA8">
        <w:trPr>
          <w:trHeight w:val="1581"/>
        </w:trPr>
        <w:tc>
          <w:tcPr>
            <w:tcW w:w="1872" w:type="dxa"/>
            <w:tcBorders>
              <w:right w:val="single" w:sz="4" w:space="0" w:color="auto"/>
            </w:tcBorders>
            <w:shd w:val="clear" w:color="auto" w:fill="auto"/>
            <w:vAlign w:val="center"/>
          </w:tcPr>
          <w:p w14:paraId="43770CE9"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Čimbenici značajnosti</w:t>
            </w:r>
          </w:p>
        </w:tc>
        <w:tc>
          <w:tcPr>
            <w:tcW w:w="2977" w:type="dxa"/>
            <w:gridSpan w:val="3"/>
            <w:tcBorders>
              <w:top w:val="single" w:sz="4" w:space="0" w:color="auto"/>
              <w:left w:val="single" w:sz="4" w:space="0" w:color="auto"/>
              <w:bottom w:val="single" w:sz="4" w:space="0" w:color="auto"/>
              <w:right w:val="nil"/>
            </w:tcBorders>
            <w:shd w:val="clear" w:color="auto" w:fill="auto"/>
            <w:vAlign w:val="center"/>
          </w:tcPr>
          <w:p w14:paraId="493724AE"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7362400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Broj obuhvaćenih korisnika</w:t>
            </w:r>
          </w:p>
          <w:p w14:paraId="6386FF7A"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4D03C41C"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502926184"/>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Trajanje incidenta</w:t>
            </w:r>
          </w:p>
          <w:p w14:paraId="24874961"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516D498"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07970096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Geografska proširenost</w:t>
            </w:r>
          </w:p>
        </w:tc>
        <w:tc>
          <w:tcPr>
            <w:tcW w:w="4507" w:type="dxa"/>
            <w:gridSpan w:val="2"/>
            <w:tcBorders>
              <w:top w:val="single" w:sz="4" w:space="0" w:color="auto"/>
              <w:left w:val="nil"/>
              <w:bottom w:val="single" w:sz="4" w:space="0" w:color="auto"/>
              <w:right w:val="single" w:sz="4" w:space="0" w:color="auto"/>
            </w:tcBorders>
            <w:shd w:val="clear" w:color="auto" w:fill="auto"/>
            <w:vAlign w:val="center"/>
          </w:tcPr>
          <w:p w14:paraId="07E6BA91"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78566494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Opseg poremećaja u funkcioniranju</w:t>
            </w:r>
          </w:p>
          <w:p w14:paraId="398FFD28"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3EFAF0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419926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Utjecaj na ekonomiju i društvo</w:t>
            </w:r>
          </w:p>
          <w:p w14:paraId="7D19EADD"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6542C40"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r w:rsidR="003C1C0F" w:rsidRPr="003C1C0F" w14:paraId="2E6AB039" w14:textId="77777777" w:rsidTr="00933CA8">
        <w:trPr>
          <w:trHeight w:val="1209"/>
        </w:trPr>
        <w:tc>
          <w:tcPr>
            <w:tcW w:w="1872" w:type="dxa"/>
            <w:tcBorders>
              <w:right w:val="single" w:sz="4" w:space="0" w:color="auto"/>
            </w:tcBorders>
            <w:shd w:val="clear" w:color="auto" w:fill="auto"/>
            <w:vAlign w:val="center"/>
          </w:tcPr>
          <w:p w14:paraId="195048DB"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Skala utjecaja</w:t>
            </w:r>
          </w:p>
        </w:tc>
        <w:tc>
          <w:tcPr>
            <w:tcW w:w="2977" w:type="dxa"/>
            <w:gridSpan w:val="3"/>
            <w:tcBorders>
              <w:top w:val="single" w:sz="4" w:space="0" w:color="auto"/>
              <w:left w:val="single" w:sz="4" w:space="0" w:color="auto"/>
              <w:bottom w:val="single" w:sz="4" w:space="0" w:color="auto"/>
              <w:right w:val="nil"/>
            </w:tcBorders>
            <w:shd w:val="clear" w:color="auto" w:fill="auto"/>
            <w:vAlign w:val="center"/>
          </w:tcPr>
          <w:p w14:paraId="3807B5E0"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32411200"/>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Bez utjecaja</w:t>
            </w:r>
          </w:p>
          <w:p w14:paraId="1AD934AF"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9C6DD0B"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12668157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Manji utjecaj</w:t>
            </w:r>
          </w:p>
        </w:tc>
        <w:tc>
          <w:tcPr>
            <w:tcW w:w="4507" w:type="dxa"/>
            <w:gridSpan w:val="2"/>
            <w:tcBorders>
              <w:top w:val="single" w:sz="4" w:space="0" w:color="auto"/>
              <w:left w:val="nil"/>
              <w:bottom w:val="single" w:sz="4" w:space="0" w:color="auto"/>
              <w:right w:val="single" w:sz="4" w:space="0" w:color="auto"/>
            </w:tcBorders>
            <w:shd w:val="clear" w:color="auto" w:fill="auto"/>
            <w:vAlign w:val="center"/>
          </w:tcPr>
          <w:p w14:paraId="7D1A9CB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76190700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Veliki utjecaj</w:t>
            </w:r>
          </w:p>
          <w:p w14:paraId="00FA7797"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3CA9960"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98946086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Vrlo veliki utjecaj</w:t>
            </w:r>
          </w:p>
        </w:tc>
      </w:tr>
      <w:tr w:rsidR="003C1C0F" w:rsidRPr="003C1C0F" w14:paraId="611EFECB" w14:textId="77777777" w:rsidTr="00933CA8">
        <w:trPr>
          <w:trHeight w:val="2251"/>
        </w:trPr>
        <w:tc>
          <w:tcPr>
            <w:tcW w:w="1872" w:type="dxa"/>
            <w:tcBorders>
              <w:right w:val="single" w:sz="4" w:space="0" w:color="auto"/>
            </w:tcBorders>
            <w:shd w:val="clear" w:color="auto" w:fill="auto"/>
            <w:vAlign w:val="center"/>
          </w:tcPr>
          <w:p w14:paraId="4DF75076"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 xml:space="preserve">Čimbenici ozbiljnosti prijetnje </w:t>
            </w:r>
          </w:p>
          <w:p w14:paraId="23D6A795"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w:t>
            </w:r>
            <w:r w:rsidRPr="003C1C0F">
              <w:rPr>
                <w:rFonts w:ascii="Times New Roman" w:eastAsia="Times New Roman" w:hAnsi="Times New Roman" w:cs="Times New Roman"/>
                <w:i/>
                <w:color w:val="auto"/>
                <w:lang w:eastAsia="en-US" w:bidi="ar-SA"/>
              </w:rPr>
              <w:t>za tip D</w:t>
            </w:r>
            <w:r w:rsidRPr="003C1C0F">
              <w:rPr>
                <w:rFonts w:ascii="Times New Roman" w:eastAsia="Times New Roman" w:hAnsi="Times New Roman" w:cs="Times New Roman"/>
                <w:color w:val="auto"/>
                <w:lang w:eastAsia="en-US" w:bidi="ar-SA"/>
              </w:rPr>
              <w:t>)</w:t>
            </w:r>
          </w:p>
        </w:tc>
        <w:tc>
          <w:tcPr>
            <w:tcW w:w="2977" w:type="dxa"/>
            <w:gridSpan w:val="3"/>
            <w:tcBorders>
              <w:top w:val="single" w:sz="4" w:space="0" w:color="auto"/>
              <w:left w:val="single" w:sz="4" w:space="0" w:color="auto"/>
              <w:bottom w:val="single" w:sz="4" w:space="0" w:color="auto"/>
              <w:right w:val="nil"/>
            </w:tcBorders>
            <w:shd w:val="clear" w:color="auto" w:fill="auto"/>
            <w:vAlign w:val="center"/>
          </w:tcPr>
          <w:p w14:paraId="7CE7BFB7"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54849176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Troškovi ublažavanja</w:t>
            </w:r>
          </w:p>
          <w:p w14:paraId="61B2BF59"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21639A84"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78715216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Potencijalna šteta</w:t>
            </w:r>
          </w:p>
          <w:p w14:paraId="052B83FC"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71731FB4"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663781955"/>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Stopa širenja prijetnje</w:t>
            </w:r>
          </w:p>
          <w:p w14:paraId="68942F54"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17E89BEF"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c>
          <w:tcPr>
            <w:tcW w:w="4507" w:type="dxa"/>
            <w:gridSpan w:val="2"/>
            <w:tcBorders>
              <w:top w:val="single" w:sz="4" w:space="0" w:color="auto"/>
              <w:left w:val="nil"/>
              <w:bottom w:val="single" w:sz="4" w:space="0" w:color="auto"/>
              <w:right w:val="single" w:sz="4" w:space="0" w:color="auto"/>
            </w:tcBorders>
            <w:shd w:val="clear" w:color="auto" w:fill="auto"/>
            <w:vAlign w:val="center"/>
          </w:tcPr>
          <w:p w14:paraId="51B2E150"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542725642"/>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Vjerojatnost izlaganja</w:t>
            </w:r>
          </w:p>
          <w:p w14:paraId="567A8A76"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361EA6E3"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202064853"/>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Kritičnost potencijalno pogođenih sustava</w:t>
            </w:r>
          </w:p>
          <w:p w14:paraId="50F51A05"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p w14:paraId="65F41D90" w14:textId="77777777" w:rsidR="003C1C0F" w:rsidRPr="003C1C0F" w:rsidRDefault="00BC0736" w:rsidP="003C1C0F">
            <w:pPr>
              <w:autoSpaceDE w:val="0"/>
              <w:autoSpaceDN w:val="0"/>
              <w:rPr>
                <w:rFonts w:ascii="Times New Roman" w:eastAsia="Times New Roman" w:hAnsi="Times New Roman" w:cs="Times New Roman"/>
                <w:color w:val="auto"/>
                <w:sz w:val="22"/>
                <w:szCs w:val="22"/>
                <w:lang w:eastAsia="en-US" w:bidi="ar-SA"/>
              </w:rPr>
            </w:pPr>
            <w:sdt>
              <w:sdtPr>
                <w:rPr>
                  <w:rFonts w:ascii="Times New Roman" w:eastAsia="Times New Roman" w:hAnsi="Times New Roman" w:cs="Times New Roman"/>
                  <w:color w:val="auto"/>
                  <w:sz w:val="22"/>
                  <w:szCs w:val="22"/>
                  <w:lang w:eastAsia="en-US" w:bidi="ar-SA"/>
                </w:rPr>
                <w:id w:val="-17287501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2"/>
                    <w:szCs w:val="22"/>
                    <w:lang w:eastAsia="en-US" w:bidi="ar-SA"/>
                  </w:rPr>
                  <w:t>☐</w:t>
                </w:r>
              </w:sdtContent>
            </w:sdt>
            <w:r w:rsidR="003C1C0F" w:rsidRPr="003C1C0F">
              <w:rPr>
                <w:rFonts w:ascii="Times New Roman" w:eastAsia="Times New Roman" w:hAnsi="Times New Roman" w:cs="Times New Roman"/>
                <w:color w:val="auto"/>
                <w:sz w:val="22"/>
                <w:szCs w:val="22"/>
                <w:lang w:eastAsia="en-US" w:bidi="ar-SA"/>
              </w:rPr>
              <w:t xml:space="preserve"> Nedostatak dobrih rješenja za ublažavanje prijetnje</w:t>
            </w:r>
          </w:p>
        </w:tc>
      </w:tr>
      <w:tr w:rsidR="003C1C0F" w:rsidRPr="003C1C0F" w14:paraId="597CBB03" w14:textId="77777777" w:rsidTr="00933CA8">
        <w:trPr>
          <w:trHeight w:val="1002"/>
        </w:trPr>
        <w:tc>
          <w:tcPr>
            <w:tcW w:w="1872" w:type="dxa"/>
            <w:tcBorders>
              <w:right w:val="single" w:sz="4" w:space="0" w:color="auto"/>
            </w:tcBorders>
            <w:shd w:val="clear" w:color="auto" w:fill="auto"/>
            <w:vAlign w:val="center"/>
          </w:tcPr>
          <w:p w14:paraId="7D2197A5"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 xml:space="preserve">Ozbiljnost prijetnje </w:t>
            </w:r>
          </w:p>
          <w:p w14:paraId="0CC39659"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w:t>
            </w:r>
            <w:r w:rsidRPr="003C1C0F">
              <w:rPr>
                <w:rFonts w:ascii="Times New Roman" w:eastAsia="Times New Roman" w:hAnsi="Times New Roman" w:cs="Times New Roman"/>
                <w:i/>
                <w:color w:val="auto"/>
                <w:lang w:eastAsia="en-US" w:bidi="ar-SA"/>
              </w:rPr>
              <w:t>za tip D</w:t>
            </w:r>
            <w:r w:rsidRPr="003C1C0F">
              <w:rPr>
                <w:rFonts w:ascii="Times New Roman" w:eastAsia="Times New Roman" w:hAnsi="Times New Roman" w:cs="Times New Roman"/>
                <w:color w:val="auto"/>
                <w:lang w:eastAsia="en-US" w:bidi="ar-SA"/>
              </w:rPr>
              <w:t>)</w:t>
            </w:r>
          </w:p>
        </w:tc>
        <w:tc>
          <w:tcPr>
            <w:tcW w:w="2410" w:type="dxa"/>
            <w:tcBorders>
              <w:top w:val="single" w:sz="4" w:space="0" w:color="auto"/>
              <w:left w:val="single" w:sz="4" w:space="0" w:color="auto"/>
              <w:bottom w:val="single" w:sz="4" w:space="0" w:color="auto"/>
              <w:right w:val="nil"/>
            </w:tcBorders>
            <w:shd w:val="clear" w:color="auto" w:fill="auto"/>
            <w:vAlign w:val="center"/>
          </w:tcPr>
          <w:p w14:paraId="466B7C1E" w14:textId="77777777" w:rsidR="003C1C0F" w:rsidRPr="003C1C0F" w:rsidRDefault="00BC0736" w:rsidP="003C1C0F">
            <w:pPr>
              <w:autoSpaceDE w:val="0"/>
              <w:autoSpaceDN w:val="0"/>
              <w:rPr>
                <w:rFonts w:ascii="Times New Roman" w:eastAsia="Times New Roman" w:hAnsi="Times New Roman" w:cs="Times New Roman"/>
                <w:color w:val="auto"/>
                <w:sz w:val="28"/>
                <w:szCs w:val="28"/>
                <w:lang w:eastAsia="en-US" w:bidi="ar-SA"/>
              </w:rPr>
            </w:pPr>
            <w:sdt>
              <w:sdtPr>
                <w:rPr>
                  <w:rFonts w:ascii="Times New Roman" w:eastAsia="Times New Roman" w:hAnsi="Times New Roman" w:cs="Times New Roman"/>
                  <w:color w:val="auto"/>
                  <w:sz w:val="28"/>
                  <w:szCs w:val="28"/>
                  <w:lang w:eastAsia="en-US" w:bidi="ar-SA"/>
                </w:rPr>
                <w:id w:val="-830444579"/>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8"/>
                    <w:szCs w:val="28"/>
                    <w:lang w:eastAsia="en-US" w:bidi="ar-SA"/>
                  </w:rPr>
                  <w:t>☐</w:t>
                </w:r>
              </w:sdtContent>
            </w:sdt>
            <w:r w:rsidR="003C1C0F" w:rsidRPr="003C1C0F">
              <w:rPr>
                <w:rFonts w:ascii="Times New Roman" w:eastAsia="Times New Roman" w:hAnsi="Times New Roman" w:cs="Times New Roman"/>
                <w:color w:val="auto"/>
                <w:sz w:val="28"/>
                <w:szCs w:val="28"/>
                <w:lang w:eastAsia="en-US" w:bidi="ar-SA"/>
              </w:rPr>
              <w:t xml:space="preserve"> Mala</w:t>
            </w:r>
          </w:p>
        </w:tc>
        <w:tc>
          <w:tcPr>
            <w:tcW w:w="2693" w:type="dxa"/>
            <w:gridSpan w:val="3"/>
            <w:tcBorders>
              <w:top w:val="single" w:sz="4" w:space="0" w:color="auto"/>
              <w:left w:val="nil"/>
              <w:bottom w:val="single" w:sz="4" w:space="0" w:color="auto"/>
              <w:right w:val="nil"/>
            </w:tcBorders>
            <w:shd w:val="clear" w:color="auto" w:fill="auto"/>
            <w:vAlign w:val="center"/>
          </w:tcPr>
          <w:p w14:paraId="2485760C" w14:textId="77777777" w:rsidR="003C1C0F" w:rsidRPr="003C1C0F" w:rsidRDefault="00BC0736" w:rsidP="003C1C0F">
            <w:pPr>
              <w:autoSpaceDE w:val="0"/>
              <w:autoSpaceDN w:val="0"/>
              <w:rPr>
                <w:rFonts w:ascii="Times New Roman" w:eastAsia="Times New Roman" w:hAnsi="Times New Roman" w:cs="Times New Roman"/>
                <w:color w:val="auto"/>
                <w:sz w:val="28"/>
                <w:szCs w:val="28"/>
                <w:lang w:eastAsia="en-US" w:bidi="ar-SA"/>
              </w:rPr>
            </w:pPr>
            <w:sdt>
              <w:sdtPr>
                <w:rPr>
                  <w:rFonts w:ascii="Times New Roman" w:eastAsia="Times New Roman" w:hAnsi="Times New Roman" w:cs="Times New Roman"/>
                  <w:color w:val="auto"/>
                  <w:sz w:val="28"/>
                  <w:szCs w:val="28"/>
                  <w:lang w:eastAsia="en-US" w:bidi="ar-SA"/>
                </w:rPr>
                <w:id w:val="204170988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8"/>
                    <w:szCs w:val="28"/>
                    <w:lang w:eastAsia="en-US" w:bidi="ar-SA"/>
                  </w:rPr>
                  <w:t>☐</w:t>
                </w:r>
              </w:sdtContent>
            </w:sdt>
            <w:r w:rsidR="003C1C0F" w:rsidRPr="003C1C0F">
              <w:rPr>
                <w:rFonts w:ascii="Times New Roman" w:eastAsia="Times New Roman" w:hAnsi="Times New Roman" w:cs="Times New Roman"/>
                <w:color w:val="auto"/>
                <w:sz w:val="28"/>
                <w:szCs w:val="28"/>
                <w:lang w:eastAsia="en-US" w:bidi="ar-SA"/>
              </w:rPr>
              <w:t xml:space="preserve"> Srednja</w:t>
            </w:r>
          </w:p>
        </w:tc>
        <w:tc>
          <w:tcPr>
            <w:tcW w:w="2381" w:type="dxa"/>
            <w:tcBorders>
              <w:top w:val="single" w:sz="4" w:space="0" w:color="auto"/>
              <w:left w:val="nil"/>
              <w:bottom w:val="single" w:sz="4" w:space="0" w:color="auto"/>
              <w:right w:val="single" w:sz="4" w:space="0" w:color="auto"/>
            </w:tcBorders>
            <w:shd w:val="clear" w:color="auto" w:fill="auto"/>
            <w:vAlign w:val="center"/>
          </w:tcPr>
          <w:p w14:paraId="2F0E7A76" w14:textId="77777777" w:rsidR="003C1C0F" w:rsidRPr="003C1C0F" w:rsidRDefault="00BC0736" w:rsidP="003C1C0F">
            <w:pPr>
              <w:autoSpaceDE w:val="0"/>
              <w:autoSpaceDN w:val="0"/>
              <w:rPr>
                <w:rFonts w:ascii="Times New Roman" w:eastAsia="Times New Roman" w:hAnsi="Times New Roman" w:cs="Times New Roman"/>
                <w:color w:val="auto"/>
                <w:sz w:val="28"/>
                <w:szCs w:val="28"/>
                <w:lang w:eastAsia="en-US" w:bidi="ar-SA"/>
              </w:rPr>
            </w:pPr>
            <w:sdt>
              <w:sdtPr>
                <w:rPr>
                  <w:rFonts w:ascii="Times New Roman" w:eastAsia="Times New Roman" w:hAnsi="Times New Roman" w:cs="Times New Roman"/>
                  <w:color w:val="auto"/>
                  <w:sz w:val="28"/>
                  <w:szCs w:val="28"/>
                  <w:lang w:eastAsia="en-US" w:bidi="ar-SA"/>
                </w:rPr>
                <w:id w:val="-1968583141"/>
                <w14:checkbox>
                  <w14:checked w14:val="0"/>
                  <w14:checkedState w14:val="2612" w14:font="MS Gothic"/>
                  <w14:uncheckedState w14:val="2610" w14:font="MS Gothic"/>
                </w14:checkbox>
              </w:sdtPr>
              <w:sdtContent>
                <w:r w:rsidR="003C1C0F" w:rsidRPr="003C1C0F">
                  <w:rPr>
                    <w:rFonts w:ascii="Segoe UI Symbol" w:eastAsia="Times New Roman" w:hAnsi="Segoe UI Symbol" w:cs="Segoe UI Symbol"/>
                    <w:color w:val="auto"/>
                    <w:sz w:val="28"/>
                    <w:szCs w:val="28"/>
                    <w:lang w:eastAsia="en-US" w:bidi="ar-SA"/>
                  </w:rPr>
                  <w:t>☐</w:t>
                </w:r>
              </w:sdtContent>
            </w:sdt>
            <w:r w:rsidR="003C1C0F" w:rsidRPr="003C1C0F">
              <w:rPr>
                <w:rFonts w:ascii="Times New Roman" w:eastAsia="Times New Roman" w:hAnsi="Times New Roman" w:cs="Times New Roman"/>
                <w:color w:val="auto"/>
                <w:sz w:val="28"/>
                <w:szCs w:val="28"/>
                <w:lang w:eastAsia="en-US" w:bidi="ar-SA"/>
              </w:rPr>
              <w:t xml:space="preserve"> Velika</w:t>
            </w:r>
          </w:p>
        </w:tc>
      </w:tr>
      <w:tr w:rsidR="003C1C0F" w:rsidRPr="003C1C0F" w14:paraId="6C91635D" w14:textId="77777777" w:rsidTr="00933CA8">
        <w:trPr>
          <w:trHeight w:val="1542"/>
        </w:trPr>
        <w:tc>
          <w:tcPr>
            <w:tcW w:w="1872" w:type="dxa"/>
            <w:shd w:val="clear" w:color="auto" w:fill="auto"/>
            <w:vAlign w:val="center"/>
          </w:tcPr>
          <w:p w14:paraId="211F3A22"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Rješavanje sigurnosnog incidenta i opis poduzetih mjera</w:t>
            </w:r>
          </w:p>
        </w:tc>
        <w:tc>
          <w:tcPr>
            <w:tcW w:w="7484" w:type="dxa"/>
            <w:gridSpan w:val="5"/>
            <w:shd w:val="clear" w:color="auto" w:fill="auto"/>
            <w:vAlign w:val="center"/>
          </w:tcPr>
          <w:p w14:paraId="4605EE3D"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r w:rsidR="003C1C0F" w:rsidRPr="003C1C0F" w14:paraId="5776F296" w14:textId="77777777" w:rsidTr="00933CA8">
        <w:trPr>
          <w:trHeight w:val="1563"/>
        </w:trPr>
        <w:tc>
          <w:tcPr>
            <w:tcW w:w="1872" w:type="dxa"/>
            <w:shd w:val="clear" w:color="auto" w:fill="auto"/>
            <w:vAlign w:val="center"/>
          </w:tcPr>
          <w:p w14:paraId="209DD262"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lastRenderedPageBreak/>
              <w:t>Mjere poduzete nakon otklanjanja sigurnosnog incidenta</w:t>
            </w:r>
          </w:p>
        </w:tc>
        <w:tc>
          <w:tcPr>
            <w:tcW w:w="7484" w:type="dxa"/>
            <w:gridSpan w:val="5"/>
            <w:shd w:val="clear" w:color="auto" w:fill="auto"/>
            <w:vAlign w:val="center"/>
          </w:tcPr>
          <w:p w14:paraId="619CCD25"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r w:rsidR="003C1C0F" w:rsidRPr="003C1C0F" w14:paraId="7C48B9F4" w14:textId="77777777" w:rsidTr="00933CA8">
        <w:trPr>
          <w:trHeight w:val="693"/>
        </w:trPr>
        <w:tc>
          <w:tcPr>
            <w:tcW w:w="1872" w:type="dxa"/>
            <w:shd w:val="clear" w:color="auto" w:fill="auto"/>
            <w:vAlign w:val="center"/>
          </w:tcPr>
          <w:p w14:paraId="09453EC9"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Dugoročne mjere</w:t>
            </w:r>
          </w:p>
        </w:tc>
        <w:tc>
          <w:tcPr>
            <w:tcW w:w="7484" w:type="dxa"/>
            <w:gridSpan w:val="5"/>
            <w:shd w:val="clear" w:color="auto" w:fill="auto"/>
            <w:vAlign w:val="center"/>
          </w:tcPr>
          <w:p w14:paraId="408653C6"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r w:rsidR="003C1C0F" w:rsidRPr="003C1C0F" w14:paraId="716E66E0" w14:textId="77777777" w:rsidTr="00933CA8">
        <w:trPr>
          <w:trHeight w:val="986"/>
        </w:trPr>
        <w:tc>
          <w:tcPr>
            <w:tcW w:w="1872" w:type="dxa"/>
            <w:shd w:val="clear" w:color="auto" w:fill="auto"/>
            <w:vAlign w:val="center"/>
          </w:tcPr>
          <w:p w14:paraId="0D12BC7B"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Kontakt podaci za praćenje procesa</w:t>
            </w:r>
          </w:p>
        </w:tc>
        <w:tc>
          <w:tcPr>
            <w:tcW w:w="7484" w:type="dxa"/>
            <w:gridSpan w:val="5"/>
            <w:shd w:val="clear" w:color="auto" w:fill="auto"/>
            <w:vAlign w:val="center"/>
          </w:tcPr>
          <w:p w14:paraId="22D57175"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r w:rsidR="003C1C0F" w:rsidRPr="003C1C0F" w14:paraId="452DA147" w14:textId="77777777" w:rsidTr="00933CA8">
        <w:trPr>
          <w:trHeight w:val="689"/>
        </w:trPr>
        <w:tc>
          <w:tcPr>
            <w:tcW w:w="1872" w:type="dxa"/>
            <w:shd w:val="clear" w:color="auto" w:fill="auto"/>
            <w:vAlign w:val="center"/>
          </w:tcPr>
          <w:p w14:paraId="336D8341" w14:textId="77777777" w:rsidR="003C1C0F" w:rsidRPr="003C1C0F" w:rsidRDefault="003C1C0F" w:rsidP="003C1C0F">
            <w:pPr>
              <w:autoSpaceDE w:val="0"/>
              <w:autoSpaceDN w:val="0"/>
              <w:rPr>
                <w:rFonts w:ascii="Times New Roman" w:eastAsia="Times New Roman" w:hAnsi="Times New Roman" w:cs="Times New Roman"/>
                <w:color w:val="auto"/>
                <w:lang w:eastAsia="en-US" w:bidi="ar-SA"/>
              </w:rPr>
            </w:pPr>
            <w:r w:rsidRPr="003C1C0F">
              <w:rPr>
                <w:rFonts w:ascii="Times New Roman" w:eastAsia="Times New Roman" w:hAnsi="Times New Roman" w:cs="Times New Roman"/>
                <w:color w:val="auto"/>
                <w:lang w:eastAsia="en-US" w:bidi="ar-SA"/>
              </w:rPr>
              <w:t>Ostale važne informacije</w:t>
            </w:r>
          </w:p>
        </w:tc>
        <w:tc>
          <w:tcPr>
            <w:tcW w:w="7484" w:type="dxa"/>
            <w:gridSpan w:val="5"/>
            <w:shd w:val="clear" w:color="auto" w:fill="auto"/>
            <w:vAlign w:val="center"/>
          </w:tcPr>
          <w:p w14:paraId="0B513367" w14:textId="77777777" w:rsidR="003C1C0F" w:rsidRPr="003C1C0F" w:rsidRDefault="003C1C0F" w:rsidP="003C1C0F">
            <w:pPr>
              <w:autoSpaceDE w:val="0"/>
              <w:autoSpaceDN w:val="0"/>
              <w:rPr>
                <w:rFonts w:ascii="Times New Roman" w:eastAsia="Times New Roman" w:hAnsi="Times New Roman" w:cs="Times New Roman"/>
                <w:color w:val="auto"/>
                <w:sz w:val="22"/>
                <w:szCs w:val="22"/>
                <w:lang w:eastAsia="en-US" w:bidi="ar-SA"/>
              </w:rPr>
            </w:pPr>
          </w:p>
        </w:tc>
      </w:tr>
    </w:tbl>
    <w:p w14:paraId="37AB275A" w14:textId="5BD4BD43" w:rsidR="00371F0E" w:rsidRPr="00771625" w:rsidRDefault="00371F0E" w:rsidP="003C1C0F">
      <w:pPr>
        <w:rPr>
          <w:rFonts w:eastAsia="Carlito" w:hAnsi="Carlito" w:cs="Carlito"/>
          <w:b/>
          <w:bCs/>
          <w:sz w:val="16"/>
          <w:szCs w:val="16"/>
          <w:lang w:eastAsia="en-US" w:bidi="ar-SA"/>
        </w:rPr>
      </w:pPr>
    </w:p>
    <w:sectPr w:rsidR="00371F0E" w:rsidRPr="00771625" w:rsidSect="004B5972">
      <w:headerReference w:type="default" r:id="rId9"/>
      <w:footerReference w:type="default" r:id="rId10"/>
      <w:pgSz w:w="11910" w:h="16840"/>
      <w:pgMar w:top="1417" w:right="1417" w:bottom="1417" w:left="1417" w:header="0" w:footer="14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ED31" w14:textId="77777777" w:rsidR="009B2C39" w:rsidRDefault="009B2C39">
      <w:r>
        <w:separator/>
      </w:r>
    </w:p>
  </w:endnote>
  <w:endnote w:type="continuationSeparator" w:id="0">
    <w:p w14:paraId="03FC4D76" w14:textId="77777777" w:rsidR="009B2C39" w:rsidRDefault="009B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DC2B" w14:textId="77777777" w:rsidR="00BC0736" w:rsidRDefault="00BC0736">
    <w:pPr>
      <w:spacing w:line="1" w:lineRule="exact"/>
    </w:pPr>
    <w:r>
      <w:rPr>
        <w:noProof/>
        <w:lang w:bidi="ar-SA"/>
      </w:rPr>
      <mc:AlternateContent>
        <mc:Choice Requires="wps">
          <w:drawing>
            <wp:anchor distT="0" distB="0" distL="0" distR="0" simplePos="0" relativeHeight="62914692" behindDoc="1" locked="0" layoutInCell="1" allowOverlap="1" wp14:anchorId="349A596C" wp14:editId="20654832">
              <wp:simplePos x="0" y="0"/>
              <wp:positionH relativeFrom="page">
                <wp:posOffset>678180</wp:posOffset>
              </wp:positionH>
              <wp:positionV relativeFrom="page">
                <wp:posOffset>10546715</wp:posOffset>
              </wp:positionV>
              <wp:extent cx="6165850" cy="140335"/>
              <wp:effectExtent l="0" t="0" r="0" b="0"/>
              <wp:wrapNone/>
              <wp:docPr id="3" name="Shape 3"/>
              <wp:cNvGraphicFramePr/>
              <a:graphic xmlns:a="http://schemas.openxmlformats.org/drawingml/2006/main">
                <a:graphicData uri="http://schemas.microsoft.com/office/word/2010/wordprocessingShape">
                  <wps:wsp>
                    <wps:cNvSpPr txBox="1"/>
                    <wps:spPr>
                      <a:xfrm>
                        <a:off x="0" y="0"/>
                        <a:ext cx="6165850" cy="140335"/>
                      </a:xfrm>
                      <a:prstGeom prst="rect">
                        <a:avLst/>
                      </a:prstGeom>
                      <a:noFill/>
                    </wps:spPr>
                    <wps:txbx>
                      <w:txbxContent>
                        <w:p w14:paraId="54446EC3" w14:textId="12B5B891" w:rsidR="00BC0736" w:rsidRDefault="00BC0736">
                          <w:pPr>
                            <w:pStyle w:val="Headerorfooter20"/>
                            <w:tabs>
                              <w:tab w:val="right" w:pos="9710"/>
                            </w:tabs>
                            <w:rPr>
                              <w:sz w:val="24"/>
                              <w:szCs w:val="24"/>
                            </w:rPr>
                          </w:pPr>
                        </w:p>
                      </w:txbxContent>
                    </wps:txbx>
                    <wps:bodyPr lIns="0" tIns="0" rIns="0" bIns="0">
                      <a:spAutoFit/>
                    </wps:bodyPr>
                  </wps:wsp>
                </a:graphicData>
              </a:graphic>
            </wp:anchor>
          </w:drawing>
        </mc:Choice>
        <mc:Fallback>
          <w:pict>
            <v:shapetype w14:anchorId="349A596C" id="_x0000_t202" coordsize="21600,21600" o:spt="202" path="m,l,21600r21600,l21600,xe">
              <v:stroke joinstyle="miter"/>
              <v:path gradientshapeok="t" o:connecttype="rect"/>
            </v:shapetype>
            <v:shape id="Shape 3" o:spid="_x0000_s1027" type="#_x0000_t202" style="position:absolute;margin-left:53.4pt;margin-top:830.45pt;width:485.5pt;height:11.0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" filled="f" stroked="f">
              <v:textbox style="mso-fit-shape-to-text:t" inset="0,0,0,0">
                <w:txbxContent>
                  <w:p w14:paraId="54446EC3" w14:textId="12B5B891" w:rsidR="00BC0736" w:rsidRDefault="00BC0736">
                    <w:pPr>
                      <w:pStyle w:val="Headerorfooter20"/>
                      <w:tabs>
                        <w:tab w:val="right" w:pos="9710"/>
                      </w:tabs>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09E1" w14:textId="77777777" w:rsidR="009B2C39" w:rsidRDefault="009B2C39"/>
  </w:footnote>
  <w:footnote w:type="continuationSeparator" w:id="0">
    <w:p w14:paraId="3F0C52B4" w14:textId="77777777" w:rsidR="009B2C39" w:rsidRDefault="009B2C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CE84" w14:textId="77777777" w:rsidR="00BC0736" w:rsidRDefault="00BC0736">
    <w:pPr>
      <w:spacing w:line="1" w:lineRule="exact"/>
    </w:pPr>
    <w:r>
      <w:rPr>
        <w:noProof/>
        <w:lang w:bidi="ar-SA"/>
      </w:rPr>
      <mc:AlternateContent>
        <mc:Choice Requires="wps">
          <w:drawing>
            <wp:anchor distT="0" distB="0" distL="0" distR="0" simplePos="0" relativeHeight="62914690" behindDoc="1" locked="0" layoutInCell="1" allowOverlap="1" wp14:anchorId="310009E6" wp14:editId="69887FC3">
              <wp:simplePos x="0" y="0"/>
              <wp:positionH relativeFrom="page">
                <wp:posOffset>678180</wp:posOffset>
              </wp:positionH>
              <wp:positionV relativeFrom="page">
                <wp:posOffset>34290</wp:posOffset>
              </wp:positionV>
              <wp:extent cx="6169025" cy="140335"/>
              <wp:effectExtent l="0" t="0" r="0" b="0"/>
              <wp:wrapNone/>
              <wp:docPr id="1" name="Shape 1"/>
              <wp:cNvGraphicFramePr/>
              <a:graphic xmlns:a="http://schemas.openxmlformats.org/drawingml/2006/main">
                <a:graphicData uri="http://schemas.microsoft.com/office/word/2010/wordprocessingShape">
                  <wps:wsp>
                    <wps:cNvSpPr txBox="1"/>
                    <wps:spPr>
                      <a:xfrm>
                        <a:off x="0" y="0"/>
                        <a:ext cx="6169025" cy="140335"/>
                      </a:xfrm>
                      <a:prstGeom prst="rect">
                        <a:avLst/>
                      </a:prstGeom>
                      <a:noFill/>
                    </wps:spPr>
                    <wps:txbx>
                      <w:txbxContent>
                        <w:p w14:paraId="688F7656" w14:textId="0AC9FC38" w:rsidR="00BC0736" w:rsidRDefault="00BC0736">
                          <w:pPr>
                            <w:pStyle w:val="Headerorfooter20"/>
                            <w:rPr>
                              <w:sz w:val="24"/>
                              <w:szCs w:val="24"/>
                            </w:rPr>
                          </w:pPr>
                        </w:p>
                      </w:txbxContent>
                    </wps:txbx>
                    <wps:bodyPr wrap="none" lIns="0" tIns="0" rIns="0" bIns="0">
                      <a:spAutoFit/>
                    </wps:bodyPr>
                  </wps:wsp>
                </a:graphicData>
              </a:graphic>
            </wp:anchor>
          </w:drawing>
        </mc:Choice>
        <mc:Fallback>
          <w:pict>
            <v:shapetype w14:anchorId="310009E6" id="_x0000_t202" coordsize="21600,21600" o:spt="202" path="m,l,21600r21600,l21600,xe">
              <v:stroke joinstyle="miter"/>
              <v:path gradientshapeok="t" o:connecttype="rect"/>
            </v:shapetype>
            <v:shape id="Shape 1" o:spid="_x0000_s1026" type="#_x0000_t202" style="position:absolute;margin-left:53.4pt;margin-top:2.7pt;width:485.75pt;height:11.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" filled="f" stroked="f">
              <v:textbox style="mso-fit-shape-to-text:t" inset="0,0,0,0">
                <w:txbxContent>
                  <w:p w14:paraId="688F7656" w14:textId="0AC9FC38" w:rsidR="00BC0736" w:rsidRDefault="00BC0736">
                    <w:pPr>
                      <w:pStyle w:val="Headerorfooter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F2B"/>
    <w:multiLevelType w:val="multilevel"/>
    <w:tmpl w:val="D3CC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20BFE"/>
    <w:multiLevelType w:val="hybridMultilevel"/>
    <w:tmpl w:val="7CB25712"/>
    <w:lvl w:ilvl="0" w:tplc="B06C9F84">
      <w:start w:val="1"/>
      <w:numFmt w:val="decimal"/>
      <w:lvlText w:val="(%1)"/>
      <w:lvlJc w:val="left"/>
      <w:pPr>
        <w:ind w:left="1489" w:hanging="567"/>
      </w:pPr>
      <w:rPr>
        <w:rFonts w:ascii="Times New Roman" w:eastAsia="Times New Roman" w:hAnsi="Times New Roman" w:cs="Times New Roman" w:hint="default"/>
        <w:color w:val="auto"/>
        <w:spacing w:val="-2"/>
        <w:w w:val="97"/>
        <w:sz w:val="24"/>
        <w:szCs w:val="24"/>
        <w:lang w:val="hr-HR" w:eastAsia="hr-HR" w:bidi="hr-HR"/>
      </w:rPr>
    </w:lvl>
    <w:lvl w:ilvl="1" w:tplc="05BE9DA8">
      <w:start w:val="1"/>
      <w:numFmt w:val="decimal"/>
      <w:lvlText w:val="%2."/>
      <w:lvlJc w:val="left"/>
      <w:pPr>
        <w:ind w:left="1748" w:hanging="399"/>
      </w:pPr>
      <w:rPr>
        <w:rFonts w:ascii="Times New Roman" w:eastAsia="Times New Roman" w:hAnsi="Times New Roman" w:cs="Times New Roman" w:hint="default"/>
        <w:w w:val="97"/>
        <w:sz w:val="24"/>
        <w:szCs w:val="24"/>
        <w:lang w:val="hr-HR" w:eastAsia="hr-HR" w:bidi="hr-HR"/>
      </w:rPr>
    </w:lvl>
    <w:lvl w:ilvl="2" w:tplc="BB8A2E78">
      <w:numFmt w:val="bullet"/>
      <w:lvlText w:val="•"/>
      <w:lvlJc w:val="left"/>
      <w:pPr>
        <w:ind w:left="2755" w:hanging="399"/>
      </w:pPr>
      <w:rPr>
        <w:rFonts w:hint="default"/>
        <w:lang w:val="hr-HR" w:eastAsia="hr-HR" w:bidi="hr-HR"/>
      </w:rPr>
    </w:lvl>
    <w:lvl w:ilvl="3" w:tplc="0526F480">
      <w:numFmt w:val="bullet"/>
      <w:lvlText w:val="•"/>
      <w:lvlJc w:val="left"/>
      <w:pPr>
        <w:ind w:left="3770" w:hanging="399"/>
      </w:pPr>
      <w:rPr>
        <w:rFonts w:hint="default"/>
        <w:lang w:val="hr-HR" w:eastAsia="hr-HR" w:bidi="hr-HR"/>
      </w:rPr>
    </w:lvl>
    <w:lvl w:ilvl="4" w:tplc="99F60494">
      <w:numFmt w:val="bullet"/>
      <w:lvlText w:val="•"/>
      <w:lvlJc w:val="left"/>
      <w:pPr>
        <w:ind w:left="4786" w:hanging="399"/>
      </w:pPr>
      <w:rPr>
        <w:rFonts w:hint="default"/>
        <w:lang w:val="hr-HR" w:eastAsia="hr-HR" w:bidi="hr-HR"/>
      </w:rPr>
    </w:lvl>
    <w:lvl w:ilvl="5" w:tplc="E2624418">
      <w:numFmt w:val="bullet"/>
      <w:lvlText w:val="•"/>
      <w:lvlJc w:val="left"/>
      <w:pPr>
        <w:ind w:left="5801" w:hanging="399"/>
      </w:pPr>
      <w:rPr>
        <w:rFonts w:hint="default"/>
        <w:lang w:val="hr-HR" w:eastAsia="hr-HR" w:bidi="hr-HR"/>
      </w:rPr>
    </w:lvl>
    <w:lvl w:ilvl="6" w:tplc="A9EA08F4">
      <w:numFmt w:val="bullet"/>
      <w:lvlText w:val="•"/>
      <w:lvlJc w:val="left"/>
      <w:pPr>
        <w:ind w:left="6817" w:hanging="399"/>
      </w:pPr>
      <w:rPr>
        <w:rFonts w:hint="default"/>
        <w:lang w:val="hr-HR" w:eastAsia="hr-HR" w:bidi="hr-HR"/>
      </w:rPr>
    </w:lvl>
    <w:lvl w:ilvl="7" w:tplc="E01E804E">
      <w:numFmt w:val="bullet"/>
      <w:lvlText w:val="•"/>
      <w:lvlJc w:val="left"/>
      <w:pPr>
        <w:ind w:left="7832" w:hanging="399"/>
      </w:pPr>
      <w:rPr>
        <w:rFonts w:hint="default"/>
        <w:lang w:val="hr-HR" w:eastAsia="hr-HR" w:bidi="hr-HR"/>
      </w:rPr>
    </w:lvl>
    <w:lvl w:ilvl="8" w:tplc="98F462EA">
      <w:numFmt w:val="bullet"/>
      <w:lvlText w:val="•"/>
      <w:lvlJc w:val="left"/>
      <w:pPr>
        <w:ind w:left="8848" w:hanging="399"/>
      </w:pPr>
      <w:rPr>
        <w:rFonts w:hint="default"/>
        <w:lang w:val="hr-HR" w:eastAsia="hr-HR" w:bidi="hr-HR"/>
      </w:rPr>
    </w:lvl>
  </w:abstractNum>
  <w:abstractNum w:abstractNumId="2" w15:restartNumberingAfterBreak="0">
    <w:nsid w:val="0538569C"/>
    <w:multiLevelType w:val="multilevel"/>
    <w:tmpl w:val="DCC02F9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F5EBB"/>
    <w:multiLevelType w:val="hybridMultilevel"/>
    <w:tmpl w:val="0464DE14"/>
    <w:lvl w:ilvl="0" w:tplc="5F9EB312">
      <w:start w:val="1"/>
      <w:numFmt w:val="decimal"/>
      <w:lvlText w:val="(%1)"/>
      <w:lvlJc w:val="left"/>
      <w:pPr>
        <w:ind w:left="896" w:hanging="567"/>
      </w:pPr>
      <w:rPr>
        <w:rFonts w:ascii="Times New Roman" w:eastAsia="Times New Roman" w:hAnsi="Times New Roman" w:cs="Times New Roman" w:hint="default"/>
        <w:spacing w:val="-2"/>
        <w:w w:val="97"/>
        <w:sz w:val="24"/>
        <w:szCs w:val="24"/>
        <w:lang w:val="hr-HR" w:eastAsia="hr-HR" w:bidi="hr-HR"/>
      </w:rPr>
    </w:lvl>
    <w:lvl w:ilvl="1" w:tplc="429CA534">
      <w:numFmt w:val="bullet"/>
      <w:lvlText w:val="-"/>
      <w:lvlJc w:val="left"/>
      <w:pPr>
        <w:ind w:left="2341" w:hanging="360"/>
      </w:pPr>
      <w:rPr>
        <w:rFonts w:ascii="Times New Roman" w:eastAsia="Times New Roman" w:hAnsi="Times New Roman" w:cs="Times New Roman" w:hint="default"/>
        <w:w w:val="97"/>
        <w:sz w:val="24"/>
        <w:szCs w:val="24"/>
        <w:lang w:val="hr-HR" w:eastAsia="hr-HR" w:bidi="hr-HR"/>
      </w:rPr>
    </w:lvl>
    <w:lvl w:ilvl="2" w:tplc="284EA152">
      <w:numFmt w:val="bullet"/>
      <w:lvlText w:val="•"/>
      <w:lvlJc w:val="left"/>
      <w:pPr>
        <w:ind w:left="3288" w:hanging="360"/>
      </w:pPr>
      <w:rPr>
        <w:rFonts w:hint="default"/>
        <w:lang w:val="hr-HR" w:eastAsia="hr-HR" w:bidi="hr-HR"/>
      </w:rPr>
    </w:lvl>
    <w:lvl w:ilvl="3" w:tplc="346A1F9E">
      <w:numFmt w:val="bullet"/>
      <w:lvlText w:val="•"/>
      <w:lvlJc w:val="left"/>
      <w:pPr>
        <w:ind w:left="4237" w:hanging="360"/>
      </w:pPr>
      <w:rPr>
        <w:rFonts w:hint="default"/>
        <w:lang w:val="hr-HR" w:eastAsia="hr-HR" w:bidi="hr-HR"/>
      </w:rPr>
    </w:lvl>
    <w:lvl w:ilvl="4" w:tplc="3DA2FEBC">
      <w:numFmt w:val="bullet"/>
      <w:lvlText w:val="•"/>
      <w:lvlJc w:val="left"/>
      <w:pPr>
        <w:ind w:left="5186" w:hanging="360"/>
      </w:pPr>
      <w:rPr>
        <w:rFonts w:hint="default"/>
        <w:lang w:val="hr-HR" w:eastAsia="hr-HR" w:bidi="hr-HR"/>
      </w:rPr>
    </w:lvl>
    <w:lvl w:ilvl="5" w:tplc="33E8959E">
      <w:numFmt w:val="bullet"/>
      <w:lvlText w:val="•"/>
      <w:lvlJc w:val="left"/>
      <w:pPr>
        <w:ind w:left="6135" w:hanging="360"/>
      </w:pPr>
      <w:rPr>
        <w:rFonts w:hint="default"/>
        <w:lang w:val="hr-HR" w:eastAsia="hr-HR" w:bidi="hr-HR"/>
      </w:rPr>
    </w:lvl>
    <w:lvl w:ilvl="6" w:tplc="390A98FE">
      <w:numFmt w:val="bullet"/>
      <w:lvlText w:val="•"/>
      <w:lvlJc w:val="left"/>
      <w:pPr>
        <w:ind w:left="7084" w:hanging="360"/>
      </w:pPr>
      <w:rPr>
        <w:rFonts w:hint="default"/>
        <w:lang w:val="hr-HR" w:eastAsia="hr-HR" w:bidi="hr-HR"/>
      </w:rPr>
    </w:lvl>
    <w:lvl w:ilvl="7" w:tplc="E8222590">
      <w:numFmt w:val="bullet"/>
      <w:lvlText w:val="•"/>
      <w:lvlJc w:val="left"/>
      <w:pPr>
        <w:ind w:left="8032" w:hanging="360"/>
      </w:pPr>
      <w:rPr>
        <w:rFonts w:hint="default"/>
        <w:lang w:val="hr-HR" w:eastAsia="hr-HR" w:bidi="hr-HR"/>
      </w:rPr>
    </w:lvl>
    <w:lvl w:ilvl="8" w:tplc="5F76B636">
      <w:numFmt w:val="bullet"/>
      <w:lvlText w:val="•"/>
      <w:lvlJc w:val="left"/>
      <w:pPr>
        <w:ind w:left="8981" w:hanging="360"/>
      </w:pPr>
      <w:rPr>
        <w:rFonts w:hint="default"/>
        <w:lang w:val="hr-HR" w:eastAsia="hr-HR" w:bidi="hr-HR"/>
      </w:rPr>
    </w:lvl>
  </w:abstractNum>
  <w:abstractNum w:abstractNumId="4" w15:restartNumberingAfterBreak="0">
    <w:nsid w:val="075028DE"/>
    <w:multiLevelType w:val="multilevel"/>
    <w:tmpl w:val="209088C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235C8D"/>
    <w:multiLevelType w:val="multilevel"/>
    <w:tmpl w:val="2FBEEF9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C549C"/>
    <w:multiLevelType w:val="hybridMultilevel"/>
    <w:tmpl w:val="3E187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B40AB8"/>
    <w:multiLevelType w:val="multilevel"/>
    <w:tmpl w:val="C9A8B8E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B71BC"/>
    <w:multiLevelType w:val="multilevel"/>
    <w:tmpl w:val="19F2A0E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6576A2"/>
    <w:multiLevelType w:val="multilevel"/>
    <w:tmpl w:val="3104D5D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B0B8B"/>
    <w:multiLevelType w:val="multilevel"/>
    <w:tmpl w:val="EE36483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EC0289"/>
    <w:multiLevelType w:val="multilevel"/>
    <w:tmpl w:val="E384C02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90727B"/>
    <w:multiLevelType w:val="multilevel"/>
    <w:tmpl w:val="5B88CA2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35479A"/>
    <w:multiLevelType w:val="multilevel"/>
    <w:tmpl w:val="5FF00A2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D92E0E"/>
    <w:multiLevelType w:val="multilevel"/>
    <w:tmpl w:val="38649DC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BE055F"/>
    <w:multiLevelType w:val="multilevel"/>
    <w:tmpl w:val="780E497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3F1DB6"/>
    <w:multiLevelType w:val="multilevel"/>
    <w:tmpl w:val="0EE4A65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C3F68"/>
    <w:multiLevelType w:val="hybridMultilevel"/>
    <w:tmpl w:val="B1D6DBC6"/>
    <w:lvl w:ilvl="0" w:tplc="712AE96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15:restartNumberingAfterBreak="0">
    <w:nsid w:val="3A737EC3"/>
    <w:multiLevelType w:val="multilevel"/>
    <w:tmpl w:val="86E8D0F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D956BB"/>
    <w:multiLevelType w:val="hybridMultilevel"/>
    <w:tmpl w:val="FF6804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C93D86"/>
    <w:multiLevelType w:val="multilevel"/>
    <w:tmpl w:val="DBAC100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778AD"/>
    <w:multiLevelType w:val="multilevel"/>
    <w:tmpl w:val="A7780F3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872044"/>
    <w:multiLevelType w:val="multilevel"/>
    <w:tmpl w:val="533460E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1E45E9"/>
    <w:multiLevelType w:val="multilevel"/>
    <w:tmpl w:val="8DBAABE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54C3D"/>
    <w:multiLevelType w:val="hybridMultilevel"/>
    <w:tmpl w:val="C9A2CAB0"/>
    <w:lvl w:ilvl="0" w:tplc="4888DF02">
      <w:start w:val="1"/>
      <w:numFmt w:val="decimal"/>
      <w:lvlText w:val="(%1)"/>
      <w:lvlJc w:val="left"/>
      <w:pPr>
        <w:ind w:left="896" w:hanging="567"/>
      </w:pPr>
      <w:rPr>
        <w:rFonts w:ascii="Times New Roman" w:eastAsia="Times New Roman" w:hAnsi="Times New Roman" w:cs="Times New Roman" w:hint="default"/>
        <w:i w:val="0"/>
        <w:spacing w:val="-2"/>
        <w:w w:val="97"/>
        <w:sz w:val="24"/>
        <w:szCs w:val="24"/>
        <w:lang w:val="hr-HR" w:eastAsia="hr-HR" w:bidi="hr-HR"/>
      </w:rPr>
    </w:lvl>
    <w:lvl w:ilvl="1" w:tplc="9E1E614E">
      <w:numFmt w:val="bullet"/>
      <w:lvlText w:val="-"/>
      <w:lvlJc w:val="left"/>
      <w:pPr>
        <w:ind w:left="2086" w:hanging="394"/>
      </w:pPr>
      <w:rPr>
        <w:rFonts w:hint="default"/>
        <w:w w:val="97"/>
        <w:lang w:val="hr-HR" w:eastAsia="hr-HR" w:bidi="hr-HR"/>
      </w:rPr>
    </w:lvl>
    <w:lvl w:ilvl="2" w:tplc="7CA8A896">
      <w:numFmt w:val="bullet"/>
      <w:lvlText w:val="•"/>
      <w:lvlJc w:val="left"/>
      <w:pPr>
        <w:ind w:left="3057" w:hanging="394"/>
      </w:pPr>
      <w:rPr>
        <w:rFonts w:hint="default"/>
        <w:lang w:val="hr-HR" w:eastAsia="hr-HR" w:bidi="hr-HR"/>
      </w:rPr>
    </w:lvl>
    <w:lvl w:ilvl="3" w:tplc="01C64864">
      <w:numFmt w:val="bullet"/>
      <w:lvlText w:val="•"/>
      <w:lvlJc w:val="left"/>
      <w:pPr>
        <w:ind w:left="4035" w:hanging="394"/>
      </w:pPr>
      <w:rPr>
        <w:rFonts w:hint="default"/>
        <w:lang w:val="hr-HR" w:eastAsia="hr-HR" w:bidi="hr-HR"/>
      </w:rPr>
    </w:lvl>
    <w:lvl w:ilvl="4" w:tplc="BAA28842">
      <w:numFmt w:val="bullet"/>
      <w:lvlText w:val="•"/>
      <w:lvlJc w:val="left"/>
      <w:pPr>
        <w:ind w:left="5013" w:hanging="394"/>
      </w:pPr>
      <w:rPr>
        <w:rFonts w:hint="default"/>
        <w:lang w:val="hr-HR" w:eastAsia="hr-HR" w:bidi="hr-HR"/>
      </w:rPr>
    </w:lvl>
    <w:lvl w:ilvl="5" w:tplc="D0863B26">
      <w:numFmt w:val="bullet"/>
      <w:lvlText w:val="•"/>
      <w:lvlJc w:val="left"/>
      <w:pPr>
        <w:ind w:left="5990" w:hanging="394"/>
      </w:pPr>
      <w:rPr>
        <w:rFonts w:hint="default"/>
        <w:lang w:val="hr-HR" w:eastAsia="hr-HR" w:bidi="hr-HR"/>
      </w:rPr>
    </w:lvl>
    <w:lvl w:ilvl="6" w:tplc="AB5EBC9C">
      <w:numFmt w:val="bullet"/>
      <w:lvlText w:val="•"/>
      <w:lvlJc w:val="left"/>
      <w:pPr>
        <w:ind w:left="6968" w:hanging="394"/>
      </w:pPr>
      <w:rPr>
        <w:rFonts w:hint="default"/>
        <w:lang w:val="hr-HR" w:eastAsia="hr-HR" w:bidi="hr-HR"/>
      </w:rPr>
    </w:lvl>
    <w:lvl w:ilvl="7" w:tplc="3CB41464">
      <w:numFmt w:val="bullet"/>
      <w:lvlText w:val="•"/>
      <w:lvlJc w:val="left"/>
      <w:pPr>
        <w:ind w:left="7946" w:hanging="394"/>
      </w:pPr>
      <w:rPr>
        <w:rFonts w:hint="default"/>
        <w:lang w:val="hr-HR" w:eastAsia="hr-HR" w:bidi="hr-HR"/>
      </w:rPr>
    </w:lvl>
    <w:lvl w:ilvl="8" w:tplc="C2CEE6FA">
      <w:numFmt w:val="bullet"/>
      <w:lvlText w:val="•"/>
      <w:lvlJc w:val="left"/>
      <w:pPr>
        <w:ind w:left="8923" w:hanging="394"/>
      </w:pPr>
      <w:rPr>
        <w:rFonts w:hint="default"/>
        <w:lang w:val="hr-HR" w:eastAsia="hr-HR" w:bidi="hr-HR"/>
      </w:rPr>
    </w:lvl>
  </w:abstractNum>
  <w:abstractNum w:abstractNumId="25" w15:restartNumberingAfterBreak="0">
    <w:nsid w:val="44397264"/>
    <w:multiLevelType w:val="multilevel"/>
    <w:tmpl w:val="4A5291F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DA4450"/>
    <w:multiLevelType w:val="hybridMultilevel"/>
    <w:tmpl w:val="92F8B9C6"/>
    <w:lvl w:ilvl="0" w:tplc="712AE96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7" w15:restartNumberingAfterBreak="0">
    <w:nsid w:val="4B937FD5"/>
    <w:multiLevelType w:val="multilevel"/>
    <w:tmpl w:val="CD92FC7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285982"/>
    <w:multiLevelType w:val="multilevel"/>
    <w:tmpl w:val="393CFF1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27169F"/>
    <w:multiLevelType w:val="multilevel"/>
    <w:tmpl w:val="02BC494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896043"/>
    <w:multiLevelType w:val="multilevel"/>
    <w:tmpl w:val="7A3A676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A93E38"/>
    <w:multiLevelType w:val="hybridMultilevel"/>
    <w:tmpl w:val="55422152"/>
    <w:lvl w:ilvl="0" w:tplc="712AE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EC02C7"/>
    <w:multiLevelType w:val="hybridMultilevel"/>
    <w:tmpl w:val="ED7A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92903"/>
    <w:multiLevelType w:val="hybridMultilevel"/>
    <w:tmpl w:val="839C5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A15224"/>
    <w:multiLevelType w:val="hybridMultilevel"/>
    <w:tmpl w:val="ECA89F0C"/>
    <w:lvl w:ilvl="0" w:tplc="041A000F">
      <w:start w:val="1"/>
      <w:numFmt w:val="decimal"/>
      <w:lvlText w:val="%1."/>
      <w:lvlJc w:val="left"/>
      <w:pPr>
        <w:ind w:left="1081" w:hanging="360"/>
      </w:pPr>
    </w:lvl>
    <w:lvl w:ilvl="1" w:tplc="041A0019" w:tentative="1">
      <w:start w:val="1"/>
      <w:numFmt w:val="lowerLetter"/>
      <w:lvlText w:val="%2."/>
      <w:lvlJc w:val="left"/>
      <w:pPr>
        <w:ind w:left="1801" w:hanging="360"/>
      </w:pPr>
    </w:lvl>
    <w:lvl w:ilvl="2" w:tplc="041A001B" w:tentative="1">
      <w:start w:val="1"/>
      <w:numFmt w:val="lowerRoman"/>
      <w:lvlText w:val="%3."/>
      <w:lvlJc w:val="right"/>
      <w:pPr>
        <w:ind w:left="2521" w:hanging="180"/>
      </w:pPr>
    </w:lvl>
    <w:lvl w:ilvl="3" w:tplc="041A000F" w:tentative="1">
      <w:start w:val="1"/>
      <w:numFmt w:val="decimal"/>
      <w:lvlText w:val="%4."/>
      <w:lvlJc w:val="left"/>
      <w:pPr>
        <w:ind w:left="3241" w:hanging="360"/>
      </w:pPr>
    </w:lvl>
    <w:lvl w:ilvl="4" w:tplc="041A0019" w:tentative="1">
      <w:start w:val="1"/>
      <w:numFmt w:val="lowerLetter"/>
      <w:lvlText w:val="%5."/>
      <w:lvlJc w:val="left"/>
      <w:pPr>
        <w:ind w:left="3961" w:hanging="360"/>
      </w:pPr>
    </w:lvl>
    <w:lvl w:ilvl="5" w:tplc="041A001B" w:tentative="1">
      <w:start w:val="1"/>
      <w:numFmt w:val="lowerRoman"/>
      <w:lvlText w:val="%6."/>
      <w:lvlJc w:val="right"/>
      <w:pPr>
        <w:ind w:left="4681" w:hanging="180"/>
      </w:pPr>
    </w:lvl>
    <w:lvl w:ilvl="6" w:tplc="041A000F" w:tentative="1">
      <w:start w:val="1"/>
      <w:numFmt w:val="decimal"/>
      <w:lvlText w:val="%7."/>
      <w:lvlJc w:val="left"/>
      <w:pPr>
        <w:ind w:left="5401" w:hanging="360"/>
      </w:pPr>
    </w:lvl>
    <w:lvl w:ilvl="7" w:tplc="041A0019" w:tentative="1">
      <w:start w:val="1"/>
      <w:numFmt w:val="lowerLetter"/>
      <w:lvlText w:val="%8."/>
      <w:lvlJc w:val="left"/>
      <w:pPr>
        <w:ind w:left="6121" w:hanging="360"/>
      </w:pPr>
    </w:lvl>
    <w:lvl w:ilvl="8" w:tplc="041A001B" w:tentative="1">
      <w:start w:val="1"/>
      <w:numFmt w:val="lowerRoman"/>
      <w:lvlText w:val="%9."/>
      <w:lvlJc w:val="right"/>
      <w:pPr>
        <w:ind w:left="6841" w:hanging="180"/>
      </w:pPr>
    </w:lvl>
  </w:abstractNum>
  <w:abstractNum w:abstractNumId="35" w15:restartNumberingAfterBreak="0">
    <w:nsid w:val="629526C5"/>
    <w:multiLevelType w:val="multilevel"/>
    <w:tmpl w:val="1EC84C4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ED20BD"/>
    <w:multiLevelType w:val="multilevel"/>
    <w:tmpl w:val="91169A1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801AD7"/>
    <w:multiLevelType w:val="multilevel"/>
    <w:tmpl w:val="01EAA65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8B22B7"/>
    <w:multiLevelType w:val="multilevel"/>
    <w:tmpl w:val="141A8A1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C12458"/>
    <w:multiLevelType w:val="multilevel"/>
    <w:tmpl w:val="02BC494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126092"/>
    <w:multiLevelType w:val="multilevel"/>
    <w:tmpl w:val="22A211C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31502C"/>
    <w:multiLevelType w:val="multilevel"/>
    <w:tmpl w:val="DC36910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A006FA"/>
    <w:multiLevelType w:val="hybridMultilevel"/>
    <w:tmpl w:val="A60A4870"/>
    <w:lvl w:ilvl="0" w:tplc="85C8B550">
      <w:start w:val="1"/>
      <w:numFmt w:val="decimal"/>
      <w:lvlText w:val="(%1)"/>
      <w:lvlJc w:val="left"/>
      <w:pPr>
        <w:ind w:left="896" w:hanging="567"/>
      </w:pPr>
      <w:rPr>
        <w:rFonts w:ascii="Times New Roman" w:eastAsia="Times New Roman" w:hAnsi="Times New Roman" w:cs="Times New Roman" w:hint="default"/>
        <w:spacing w:val="-2"/>
        <w:w w:val="97"/>
        <w:sz w:val="24"/>
        <w:szCs w:val="24"/>
        <w:lang w:val="hr-HR" w:eastAsia="hr-HR" w:bidi="hr-HR"/>
      </w:rPr>
    </w:lvl>
    <w:lvl w:ilvl="1" w:tplc="3014EDA2">
      <w:numFmt w:val="bullet"/>
      <w:lvlText w:val="•"/>
      <w:lvlJc w:val="left"/>
      <w:pPr>
        <w:ind w:left="1897" w:hanging="567"/>
      </w:pPr>
      <w:rPr>
        <w:rFonts w:hint="default"/>
        <w:lang w:val="hr-HR" w:eastAsia="hr-HR" w:bidi="hr-HR"/>
      </w:rPr>
    </w:lvl>
    <w:lvl w:ilvl="2" w:tplc="22441716">
      <w:numFmt w:val="bullet"/>
      <w:lvlText w:val="•"/>
      <w:lvlJc w:val="left"/>
      <w:pPr>
        <w:ind w:left="2895" w:hanging="567"/>
      </w:pPr>
      <w:rPr>
        <w:rFonts w:hint="default"/>
        <w:lang w:val="hr-HR" w:eastAsia="hr-HR" w:bidi="hr-HR"/>
      </w:rPr>
    </w:lvl>
    <w:lvl w:ilvl="3" w:tplc="2D5C8B88">
      <w:numFmt w:val="bullet"/>
      <w:lvlText w:val="•"/>
      <w:lvlJc w:val="left"/>
      <w:pPr>
        <w:ind w:left="3893" w:hanging="567"/>
      </w:pPr>
      <w:rPr>
        <w:rFonts w:hint="default"/>
        <w:lang w:val="hr-HR" w:eastAsia="hr-HR" w:bidi="hr-HR"/>
      </w:rPr>
    </w:lvl>
    <w:lvl w:ilvl="4" w:tplc="60806532">
      <w:numFmt w:val="bullet"/>
      <w:lvlText w:val="•"/>
      <w:lvlJc w:val="left"/>
      <w:pPr>
        <w:ind w:left="4891" w:hanging="567"/>
      </w:pPr>
      <w:rPr>
        <w:rFonts w:hint="default"/>
        <w:lang w:val="hr-HR" w:eastAsia="hr-HR" w:bidi="hr-HR"/>
      </w:rPr>
    </w:lvl>
    <w:lvl w:ilvl="5" w:tplc="B9E05166">
      <w:numFmt w:val="bullet"/>
      <w:lvlText w:val="•"/>
      <w:lvlJc w:val="left"/>
      <w:pPr>
        <w:ind w:left="5889" w:hanging="567"/>
      </w:pPr>
      <w:rPr>
        <w:rFonts w:hint="default"/>
        <w:lang w:val="hr-HR" w:eastAsia="hr-HR" w:bidi="hr-HR"/>
      </w:rPr>
    </w:lvl>
    <w:lvl w:ilvl="6" w:tplc="3C90F526">
      <w:numFmt w:val="bullet"/>
      <w:lvlText w:val="•"/>
      <w:lvlJc w:val="left"/>
      <w:pPr>
        <w:ind w:left="6887" w:hanging="567"/>
      </w:pPr>
      <w:rPr>
        <w:rFonts w:hint="default"/>
        <w:lang w:val="hr-HR" w:eastAsia="hr-HR" w:bidi="hr-HR"/>
      </w:rPr>
    </w:lvl>
    <w:lvl w:ilvl="7" w:tplc="421EF6DC">
      <w:numFmt w:val="bullet"/>
      <w:lvlText w:val="•"/>
      <w:lvlJc w:val="left"/>
      <w:pPr>
        <w:ind w:left="7885" w:hanging="567"/>
      </w:pPr>
      <w:rPr>
        <w:rFonts w:hint="default"/>
        <w:lang w:val="hr-HR" w:eastAsia="hr-HR" w:bidi="hr-HR"/>
      </w:rPr>
    </w:lvl>
    <w:lvl w:ilvl="8" w:tplc="EA70634A">
      <w:numFmt w:val="bullet"/>
      <w:lvlText w:val="•"/>
      <w:lvlJc w:val="left"/>
      <w:pPr>
        <w:ind w:left="8883" w:hanging="567"/>
      </w:pPr>
      <w:rPr>
        <w:rFonts w:hint="default"/>
        <w:lang w:val="hr-HR" w:eastAsia="hr-HR" w:bidi="hr-HR"/>
      </w:rPr>
    </w:lvl>
  </w:abstractNum>
  <w:abstractNum w:abstractNumId="43" w15:restartNumberingAfterBreak="0">
    <w:nsid w:val="76171F69"/>
    <w:multiLevelType w:val="hybridMultilevel"/>
    <w:tmpl w:val="6CD0CB48"/>
    <w:lvl w:ilvl="0" w:tplc="33D4DA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D3CE2"/>
    <w:multiLevelType w:val="hybridMultilevel"/>
    <w:tmpl w:val="72E09AD2"/>
    <w:lvl w:ilvl="0" w:tplc="8D706C5C">
      <w:start w:val="1"/>
      <w:numFmt w:val="upperRoman"/>
      <w:lvlText w:val="%1."/>
      <w:lvlJc w:val="left"/>
      <w:pPr>
        <w:ind w:left="2364" w:hanging="1542"/>
      </w:pPr>
      <w:rPr>
        <w:rFonts w:hint="default"/>
      </w:rPr>
    </w:lvl>
    <w:lvl w:ilvl="1" w:tplc="041A0019" w:tentative="1">
      <w:start w:val="1"/>
      <w:numFmt w:val="lowerLetter"/>
      <w:lvlText w:val="%2."/>
      <w:lvlJc w:val="left"/>
      <w:pPr>
        <w:ind w:left="1902" w:hanging="360"/>
      </w:pPr>
    </w:lvl>
    <w:lvl w:ilvl="2" w:tplc="041A001B" w:tentative="1">
      <w:start w:val="1"/>
      <w:numFmt w:val="lowerRoman"/>
      <w:lvlText w:val="%3."/>
      <w:lvlJc w:val="right"/>
      <w:pPr>
        <w:ind w:left="2622" w:hanging="180"/>
      </w:pPr>
    </w:lvl>
    <w:lvl w:ilvl="3" w:tplc="041A000F" w:tentative="1">
      <w:start w:val="1"/>
      <w:numFmt w:val="decimal"/>
      <w:lvlText w:val="%4."/>
      <w:lvlJc w:val="left"/>
      <w:pPr>
        <w:ind w:left="3342" w:hanging="360"/>
      </w:pPr>
    </w:lvl>
    <w:lvl w:ilvl="4" w:tplc="041A0019" w:tentative="1">
      <w:start w:val="1"/>
      <w:numFmt w:val="lowerLetter"/>
      <w:lvlText w:val="%5."/>
      <w:lvlJc w:val="left"/>
      <w:pPr>
        <w:ind w:left="4062" w:hanging="360"/>
      </w:pPr>
    </w:lvl>
    <w:lvl w:ilvl="5" w:tplc="041A001B" w:tentative="1">
      <w:start w:val="1"/>
      <w:numFmt w:val="lowerRoman"/>
      <w:lvlText w:val="%6."/>
      <w:lvlJc w:val="right"/>
      <w:pPr>
        <w:ind w:left="4782" w:hanging="180"/>
      </w:pPr>
    </w:lvl>
    <w:lvl w:ilvl="6" w:tplc="041A000F" w:tentative="1">
      <w:start w:val="1"/>
      <w:numFmt w:val="decimal"/>
      <w:lvlText w:val="%7."/>
      <w:lvlJc w:val="left"/>
      <w:pPr>
        <w:ind w:left="5502" w:hanging="360"/>
      </w:pPr>
    </w:lvl>
    <w:lvl w:ilvl="7" w:tplc="041A0019" w:tentative="1">
      <w:start w:val="1"/>
      <w:numFmt w:val="lowerLetter"/>
      <w:lvlText w:val="%8."/>
      <w:lvlJc w:val="left"/>
      <w:pPr>
        <w:ind w:left="6222" w:hanging="360"/>
      </w:pPr>
    </w:lvl>
    <w:lvl w:ilvl="8" w:tplc="041A001B" w:tentative="1">
      <w:start w:val="1"/>
      <w:numFmt w:val="lowerRoman"/>
      <w:lvlText w:val="%9."/>
      <w:lvlJc w:val="right"/>
      <w:pPr>
        <w:ind w:left="6942" w:hanging="180"/>
      </w:pPr>
    </w:lvl>
  </w:abstractNum>
  <w:abstractNum w:abstractNumId="45" w15:restartNumberingAfterBreak="0">
    <w:nsid w:val="78FF1E1C"/>
    <w:multiLevelType w:val="multilevel"/>
    <w:tmpl w:val="896C9B0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2F061E"/>
    <w:multiLevelType w:val="multilevel"/>
    <w:tmpl w:val="A0208AB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9"/>
  </w:num>
  <w:num w:numId="3">
    <w:abstractNumId w:val="37"/>
  </w:num>
  <w:num w:numId="4">
    <w:abstractNumId w:val="35"/>
  </w:num>
  <w:num w:numId="5">
    <w:abstractNumId w:val="41"/>
  </w:num>
  <w:num w:numId="6">
    <w:abstractNumId w:val="38"/>
  </w:num>
  <w:num w:numId="7">
    <w:abstractNumId w:val="22"/>
  </w:num>
  <w:num w:numId="8">
    <w:abstractNumId w:val="9"/>
  </w:num>
  <w:num w:numId="9">
    <w:abstractNumId w:val="46"/>
  </w:num>
  <w:num w:numId="10">
    <w:abstractNumId w:val="36"/>
  </w:num>
  <w:num w:numId="11">
    <w:abstractNumId w:val="27"/>
  </w:num>
  <w:num w:numId="12">
    <w:abstractNumId w:val="4"/>
  </w:num>
  <w:num w:numId="13">
    <w:abstractNumId w:val="45"/>
  </w:num>
  <w:num w:numId="14">
    <w:abstractNumId w:val="10"/>
  </w:num>
  <w:num w:numId="15">
    <w:abstractNumId w:val="0"/>
  </w:num>
  <w:num w:numId="16">
    <w:abstractNumId w:val="23"/>
  </w:num>
  <w:num w:numId="17">
    <w:abstractNumId w:val="2"/>
  </w:num>
  <w:num w:numId="18">
    <w:abstractNumId w:val="40"/>
  </w:num>
  <w:num w:numId="19">
    <w:abstractNumId w:val="11"/>
  </w:num>
  <w:num w:numId="20">
    <w:abstractNumId w:val="16"/>
  </w:num>
  <w:num w:numId="21">
    <w:abstractNumId w:val="20"/>
  </w:num>
  <w:num w:numId="22">
    <w:abstractNumId w:val="14"/>
  </w:num>
  <w:num w:numId="23">
    <w:abstractNumId w:val="21"/>
  </w:num>
  <w:num w:numId="24">
    <w:abstractNumId w:val="13"/>
  </w:num>
  <w:num w:numId="25">
    <w:abstractNumId w:val="30"/>
  </w:num>
  <w:num w:numId="26">
    <w:abstractNumId w:val="12"/>
  </w:num>
  <w:num w:numId="27">
    <w:abstractNumId w:val="7"/>
  </w:num>
  <w:num w:numId="28">
    <w:abstractNumId w:val="8"/>
  </w:num>
  <w:num w:numId="29">
    <w:abstractNumId w:val="15"/>
  </w:num>
  <w:num w:numId="30">
    <w:abstractNumId w:val="18"/>
  </w:num>
  <w:num w:numId="31">
    <w:abstractNumId w:val="25"/>
  </w:num>
  <w:num w:numId="32">
    <w:abstractNumId w:val="1"/>
  </w:num>
  <w:num w:numId="33">
    <w:abstractNumId w:val="3"/>
  </w:num>
  <w:num w:numId="34">
    <w:abstractNumId w:val="42"/>
  </w:num>
  <w:num w:numId="35">
    <w:abstractNumId w:val="24"/>
  </w:num>
  <w:num w:numId="36">
    <w:abstractNumId w:val="44"/>
  </w:num>
  <w:num w:numId="37">
    <w:abstractNumId w:val="43"/>
  </w:num>
  <w:num w:numId="38">
    <w:abstractNumId w:val="19"/>
  </w:num>
  <w:num w:numId="39">
    <w:abstractNumId w:val="26"/>
  </w:num>
  <w:num w:numId="40">
    <w:abstractNumId w:val="34"/>
  </w:num>
  <w:num w:numId="41">
    <w:abstractNumId w:val="5"/>
  </w:num>
  <w:num w:numId="42">
    <w:abstractNumId w:val="29"/>
  </w:num>
  <w:num w:numId="43">
    <w:abstractNumId w:val="6"/>
  </w:num>
  <w:num w:numId="44">
    <w:abstractNumId w:val="32"/>
  </w:num>
  <w:num w:numId="45">
    <w:abstractNumId w:val="33"/>
  </w:num>
  <w:num w:numId="46">
    <w:abstractNumId w:val="1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F7"/>
    <w:rsid w:val="00002302"/>
    <w:rsid w:val="00005685"/>
    <w:rsid w:val="00010AB6"/>
    <w:rsid w:val="00011642"/>
    <w:rsid w:val="00013325"/>
    <w:rsid w:val="000223F8"/>
    <w:rsid w:val="000227F8"/>
    <w:rsid w:val="000233C5"/>
    <w:rsid w:val="00025510"/>
    <w:rsid w:val="0002620C"/>
    <w:rsid w:val="00035EBE"/>
    <w:rsid w:val="000432B0"/>
    <w:rsid w:val="00045178"/>
    <w:rsid w:val="00047A2A"/>
    <w:rsid w:val="00051715"/>
    <w:rsid w:val="00053ABC"/>
    <w:rsid w:val="000549B5"/>
    <w:rsid w:val="000566F2"/>
    <w:rsid w:val="00057823"/>
    <w:rsid w:val="00061C3A"/>
    <w:rsid w:val="00065B21"/>
    <w:rsid w:val="00072E78"/>
    <w:rsid w:val="000751EB"/>
    <w:rsid w:val="00083781"/>
    <w:rsid w:val="000866D2"/>
    <w:rsid w:val="00090ADE"/>
    <w:rsid w:val="000A77E6"/>
    <w:rsid w:val="000C0FDD"/>
    <w:rsid w:val="000D196C"/>
    <w:rsid w:val="000D7E26"/>
    <w:rsid w:val="000E02B0"/>
    <w:rsid w:val="000E53AB"/>
    <w:rsid w:val="000E54A3"/>
    <w:rsid w:val="000F217B"/>
    <w:rsid w:val="000F2D14"/>
    <w:rsid w:val="00102D21"/>
    <w:rsid w:val="00105973"/>
    <w:rsid w:val="00106B49"/>
    <w:rsid w:val="00113D23"/>
    <w:rsid w:val="00113FF4"/>
    <w:rsid w:val="00116D9F"/>
    <w:rsid w:val="00125282"/>
    <w:rsid w:val="0015377F"/>
    <w:rsid w:val="0015525C"/>
    <w:rsid w:val="00165688"/>
    <w:rsid w:val="001762DB"/>
    <w:rsid w:val="001847E8"/>
    <w:rsid w:val="001949F9"/>
    <w:rsid w:val="001A0466"/>
    <w:rsid w:val="001B7351"/>
    <w:rsid w:val="001C01E3"/>
    <w:rsid w:val="001C5E84"/>
    <w:rsid w:val="001C7D33"/>
    <w:rsid w:val="001D276B"/>
    <w:rsid w:val="001D77F3"/>
    <w:rsid w:val="001E007A"/>
    <w:rsid w:val="001E6A51"/>
    <w:rsid w:val="001F2342"/>
    <w:rsid w:val="001F2C18"/>
    <w:rsid w:val="001F675D"/>
    <w:rsid w:val="00204313"/>
    <w:rsid w:val="002143FF"/>
    <w:rsid w:val="00224287"/>
    <w:rsid w:val="00232DAD"/>
    <w:rsid w:val="002360CB"/>
    <w:rsid w:val="00241C8C"/>
    <w:rsid w:val="002453ED"/>
    <w:rsid w:val="00246D20"/>
    <w:rsid w:val="002470EE"/>
    <w:rsid w:val="00257A20"/>
    <w:rsid w:val="00260AFD"/>
    <w:rsid w:val="00262431"/>
    <w:rsid w:val="002721F7"/>
    <w:rsid w:val="00272769"/>
    <w:rsid w:val="00273F76"/>
    <w:rsid w:val="00276B96"/>
    <w:rsid w:val="00280E84"/>
    <w:rsid w:val="00293239"/>
    <w:rsid w:val="00295D92"/>
    <w:rsid w:val="00297D7A"/>
    <w:rsid w:val="002A4CAA"/>
    <w:rsid w:val="002A6473"/>
    <w:rsid w:val="002B0BDA"/>
    <w:rsid w:val="002C07DE"/>
    <w:rsid w:val="002D0F98"/>
    <w:rsid w:val="002D1A6F"/>
    <w:rsid w:val="002D2761"/>
    <w:rsid w:val="002D76B8"/>
    <w:rsid w:val="002E0721"/>
    <w:rsid w:val="002E6754"/>
    <w:rsid w:val="002F796B"/>
    <w:rsid w:val="002F7DDE"/>
    <w:rsid w:val="00300149"/>
    <w:rsid w:val="00300637"/>
    <w:rsid w:val="00301D94"/>
    <w:rsid w:val="00304FB7"/>
    <w:rsid w:val="00305D96"/>
    <w:rsid w:val="00306B7F"/>
    <w:rsid w:val="0031004B"/>
    <w:rsid w:val="00311BD9"/>
    <w:rsid w:val="0031775B"/>
    <w:rsid w:val="003207AF"/>
    <w:rsid w:val="00330EAD"/>
    <w:rsid w:val="003315D9"/>
    <w:rsid w:val="00332ACF"/>
    <w:rsid w:val="00332DA6"/>
    <w:rsid w:val="0033324B"/>
    <w:rsid w:val="003401BF"/>
    <w:rsid w:val="003426EC"/>
    <w:rsid w:val="00344CC4"/>
    <w:rsid w:val="00351734"/>
    <w:rsid w:val="00352848"/>
    <w:rsid w:val="003550E4"/>
    <w:rsid w:val="00363C3E"/>
    <w:rsid w:val="0036619A"/>
    <w:rsid w:val="00366BBA"/>
    <w:rsid w:val="00371F0E"/>
    <w:rsid w:val="003752A3"/>
    <w:rsid w:val="0037577D"/>
    <w:rsid w:val="0037766F"/>
    <w:rsid w:val="00381AD5"/>
    <w:rsid w:val="00381FF3"/>
    <w:rsid w:val="00395F17"/>
    <w:rsid w:val="003A7183"/>
    <w:rsid w:val="003C1C0F"/>
    <w:rsid w:val="003C6A5B"/>
    <w:rsid w:val="003D01DC"/>
    <w:rsid w:val="003D1183"/>
    <w:rsid w:val="003D2291"/>
    <w:rsid w:val="003D2D24"/>
    <w:rsid w:val="003D6EB5"/>
    <w:rsid w:val="003E2A82"/>
    <w:rsid w:val="003E4F0A"/>
    <w:rsid w:val="003F06B4"/>
    <w:rsid w:val="00405A61"/>
    <w:rsid w:val="004074FC"/>
    <w:rsid w:val="00420245"/>
    <w:rsid w:val="00423F1E"/>
    <w:rsid w:val="004263EF"/>
    <w:rsid w:val="004376B9"/>
    <w:rsid w:val="00441887"/>
    <w:rsid w:val="0044660D"/>
    <w:rsid w:val="00446836"/>
    <w:rsid w:val="00452C1F"/>
    <w:rsid w:val="004551F1"/>
    <w:rsid w:val="0045766B"/>
    <w:rsid w:val="00464B27"/>
    <w:rsid w:val="0047126E"/>
    <w:rsid w:val="004767A7"/>
    <w:rsid w:val="00480F28"/>
    <w:rsid w:val="004866DA"/>
    <w:rsid w:val="00493075"/>
    <w:rsid w:val="004937C8"/>
    <w:rsid w:val="004945A0"/>
    <w:rsid w:val="004954D7"/>
    <w:rsid w:val="004A3630"/>
    <w:rsid w:val="004A477F"/>
    <w:rsid w:val="004A6313"/>
    <w:rsid w:val="004B1809"/>
    <w:rsid w:val="004B5972"/>
    <w:rsid w:val="004C519B"/>
    <w:rsid w:val="004C5B1E"/>
    <w:rsid w:val="004C749C"/>
    <w:rsid w:val="004D1240"/>
    <w:rsid w:val="004D2A28"/>
    <w:rsid w:val="004D3129"/>
    <w:rsid w:val="004E0D70"/>
    <w:rsid w:val="004E13CD"/>
    <w:rsid w:val="004E4CA1"/>
    <w:rsid w:val="004E61F0"/>
    <w:rsid w:val="004F1C56"/>
    <w:rsid w:val="00503C04"/>
    <w:rsid w:val="00504DF2"/>
    <w:rsid w:val="00505E51"/>
    <w:rsid w:val="00507D86"/>
    <w:rsid w:val="00511DE0"/>
    <w:rsid w:val="00512F07"/>
    <w:rsid w:val="00521CD8"/>
    <w:rsid w:val="00524D5E"/>
    <w:rsid w:val="005309C4"/>
    <w:rsid w:val="005440A6"/>
    <w:rsid w:val="0056144A"/>
    <w:rsid w:val="005621FB"/>
    <w:rsid w:val="00562DCA"/>
    <w:rsid w:val="00563B81"/>
    <w:rsid w:val="00564B7C"/>
    <w:rsid w:val="005705AF"/>
    <w:rsid w:val="00571092"/>
    <w:rsid w:val="00575026"/>
    <w:rsid w:val="0057698C"/>
    <w:rsid w:val="00582781"/>
    <w:rsid w:val="00583B31"/>
    <w:rsid w:val="0058581F"/>
    <w:rsid w:val="00592724"/>
    <w:rsid w:val="00592E30"/>
    <w:rsid w:val="00594E11"/>
    <w:rsid w:val="005A2974"/>
    <w:rsid w:val="005A2DFB"/>
    <w:rsid w:val="005A78E1"/>
    <w:rsid w:val="005B0A06"/>
    <w:rsid w:val="005C5EFD"/>
    <w:rsid w:val="005D4CA0"/>
    <w:rsid w:val="005E04C9"/>
    <w:rsid w:val="005E1F32"/>
    <w:rsid w:val="005E3550"/>
    <w:rsid w:val="005E6790"/>
    <w:rsid w:val="005F369C"/>
    <w:rsid w:val="005F7C57"/>
    <w:rsid w:val="006056DF"/>
    <w:rsid w:val="006057A3"/>
    <w:rsid w:val="006107E5"/>
    <w:rsid w:val="00614227"/>
    <w:rsid w:val="0061478F"/>
    <w:rsid w:val="0062046E"/>
    <w:rsid w:val="006208E5"/>
    <w:rsid w:val="006217B8"/>
    <w:rsid w:val="00622CD5"/>
    <w:rsid w:val="006318DF"/>
    <w:rsid w:val="006437B7"/>
    <w:rsid w:val="00644E36"/>
    <w:rsid w:val="00645B7C"/>
    <w:rsid w:val="00654F07"/>
    <w:rsid w:val="00664B0C"/>
    <w:rsid w:val="00667775"/>
    <w:rsid w:val="00671DDA"/>
    <w:rsid w:val="00671FE3"/>
    <w:rsid w:val="006725C0"/>
    <w:rsid w:val="00680BAF"/>
    <w:rsid w:val="006839F7"/>
    <w:rsid w:val="00686FB0"/>
    <w:rsid w:val="0069587A"/>
    <w:rsid w:val="006B6602"/>
    <w:rsid w:val="006C4B79"/>
    <w:rsid w:val="006C6101"/>
    <w:rsid w:val="006C7142"/>
    <w:rsid w:val="006E102F"/>
    <w:rsid w:val="006E2A88"/>
    <w:rsid w:val="006E6431"/>
    <w:rsid w:val="007020AB"/>
    <w:rsid w:val="0070305C"/>
    <w:rsid w:val="007063AC"/>
    <w:rsid w:val="007128B9"/>
    <w:rsid w:val="007170D8"/>
    <w:rsid w:val="00721D46"/>
    <w:rsid w:val="00724B83"/>
    <w:rsid w:val="00726DE2"/>
    <w:rsid w:val="00727813"/>
    <w:rsid w:val="00735F0C"/>
    <w:rsid w:val="00736A3F"/>
    <w:rsid w:val="00743DFE"/>
    <w:rsid w:val="00743E77"/>
    <w:rsid w:val="007624C0"/>
    <w:rsid w:val="00771625"/>
    <w:rsid w:val="0077667B"/>
    <w:rsid w:val="00782CA4"/>
    <w:rsid w:val="00783808"/>
    <w:rsid w:val="00792620"/>
    <w:rsid w:val="007973B9"/>
    <w:rsid w:val="007A0B4D"/>
    <w:rsid w:val="007A79F0"/>
    <w:rsid w:val="007B05BE"/>
    <w:rsid w:val="007B5A77"/>
    <w:rsid w:val="007B5B1E"/>
    <w:rsid w:val="007B6A5C"/>
    <w:rsid w:val="007D1495"/>
    <w:rsid w:val="007D4B95"/>
    <w:rsid w:val="007D4DB4"/>
    <w:rsid w:val="007D78F9"/>
    <w:rsid w:val="007E0F87"/>
    <w:rsid w:val="007E179D"/>
    <w:rsid w:val="007E5028"/>
    <w:rsid w:val="007E7C67"/>
    <w:rsid w:val="007F3110"/>
    <w:rsid w:val="007F530A"/>
    <w:rsid w:val="007F6F0C"/>
    <w:rsid w:val="0081758F"/>
    <w:rsid w:val="00826281"/>
    <w:rsid w:val="008267D0"/>
    <w:rsid w:val="00827DCD"/>
    <w:rsid w:val="008349EB"/>
    <w:rsid w:val="00834D33"/>
    <w:rsid w:val="0084424A"/>
    <w:rsid w:val="00854EA9"/>
    <w:rsid w:val="00856049"/>
    <w:rsid w:val="00856079"/>
    <w:rsid w:val="008561DB"/>
    <w:rsid w:val="00875A52"/>
    <w:rsid w:val="00875CDD"/>
    <w:rsid w:val="00880012"/>
    <w:rsid w:val="00885576"/>
    <w:rsid w:val="0089012D"/>
    <w:rsid w:val="0089220E"/>
    <w:rsid w:val="0089472F"/>
    <w:rsid w:val="008A4BDD"/>
    <w:rsid w:val="008A791E"/>
    <w:rsid w:val="008B03A0"/>
    <w:rsid w:val="008B76A7"/>
    <w:rsid w:val="008C2227"/>
    <w:rsid w:val="008C7202"/>
    <w:rsid w:val="008D0DC6"/>
    <w:rsid w:val="008D2168"/>
    <w:rsid w:val="008D37FE"/>
    <w:rsid w:val="008E70F2"/>
    <w:rsid w:val="008F250C"/>
    <w:rsid w:val="008F6BC6"/>
    <w:rsid w:val="0090185E"/>
    <w:rsid w:val="00904F42"/>
    <w:rsid w:val="009058AE"/>
    <w:rsid w:val="0091066C"/>
    <w:rsid w:val="00912C87"/>
    <w:rsid w:val="0092134C"/>
    <w:rsid w:val="009313DD"/>
    <w:rsid w:val="009332EA"/>
    <w:rsid w:val="00933CA8"/>
    <w:rsid w:val="00947913"/>
    <w:rsid w:val="00950260"/>
    <w:rsid w:val="009508E4"/>
    <w:rsid w:val="00952B20"/>
    <w:rsid w:val="00953A2E"/>
    <w:rsid w:val="009560AD"/>
    <w:rsid w:val="0096299A"/>
    <w:rsid w:val="0096682C"/>
    <w:rsid w:val="00970AD2"/>
    <w:rsid w:val="009727AC"/>
    <w:rsid w:val="00983429"/>
    <w:rsid w:val="009838F9"/>
    <w:rsid w:val="009852D7"/>
    <w:rsid w:val="0099617B"/>
    <w:rsid w:val="00997990"/>
    <w:rsid w:val="009A048C"/>
    <w:rsid w:val="009A0821"/>
    <w:rsid w:val="009A1A6F"/>
    <w:rsid w:val="009A2ADD"/>
    <w:rsid w:val="009A7D14"/>
    <w:rsid w:val="009B0CE0"/>
    <w:rsid w:val="009B1B6D"/>
    <w:rsid w:val="009B2C39"/>
    <w:rsid w:val="009C1E16"/>
    <w:rsid w:val="009C65EE"/>
    <w:rsid w:val="009D286D"/>
    <w:rsid w:val="009D3050"/>
    <w:rsid w:val="009D7F96"/>
    <w:rsid w:val="009E16BE"/>
    <w:rsid w:val="009E3023"/>
    <w:rsid w:val="009E3725"/>
    <w:rsid w:val="009E4AEF"/>
    <w:rsid w:val="009E5473"/>
    <w:rsid w:val="009F0DB8"/>
    <w:rsid w:val="009F2F1C"/>
    <w:rsid w:val="009F43A8"/>
    <w:rsid w:val="00A021EA"/>
    <w:rsid w:val="00A0245D"/>
    <w:rsid w:val="00A07621"/>
    <w:rsid w:val="00A146C1"/>
    <w:rsid w:val="00A15CDB"/>
    <w:rsid w:val="00A21246"/>
    <w:rsid w:val="00A23E90"/>
    <w:rsid w:val="00A23E9B"/>
    <w:rsid w:val="00A24DA0"/>
    <w:rsid w:val="00A25647"/>
    <w:rsid w:val="00A27315"/>
    <w:rsid w:val="00A41BC3"/>
    <w:rsid w:val="00A4257F"/>
    <w:rsid w:val="00A45981"/>
    <w:rsid w:val="00A51CB9"/>
    <w:rsid w:val="00A61ED0"/>
    <w:rsid w:val="00A667A6"/>
    <w:rsid w:val="00A67EAD"/>
    <w:rsid w:val="00A7777B"/>
    <w:rsid w:val="00A77DC7"/>
    <w:rsid w:val="00A85A98"/>
    <w:rsid w:val="00A85E4D"/>
    <w:rsid w:val="00A87BE0"/>
    <w:rsid w:val="00A939AB"/>
    <w:rsid w:val="00AA5807"/>
    <w:rsid w:val="00AA789D"/>
    <w:rsid w:val="00AB360A"/>
    <w:rsid w:val="00AB58B7"/>
    <w:rsid w:val="00AC5112"/>
    <w:rsid w:val="00AC6B50"/>
    <w:rsid w:val="00AD27B7"/>
    <w:rsid w:val="00AD3185"/>
    <w:rsid w:val="00AD3229"/>
    <w:rsid w:val="00AD6348"/>
    <w:rsid w:val="00AE4FC0"/>
    <w:rsid w:val="00B003F6"/>
    <w:rsid w:val="00B075B4"/>
    <w:rsid w:val="00B1335A"/>
    <w:rsid w:val="00B2027B"/>
    <w:rsid w:val="00B22274"/>
    <w:rsid w:val="00B22331"/>
    <w:rsid w:val="00B24C71"/>
    <w:rsid w:val="00B271B6"/>
    <w:rsid w:val="00B33339"/>
    <w:rsid w:val="00B36812"/>
    <w:rsid w:val="00B37B72"/>
    <w:rsid w:val="00B43AAF"/>
    <w:rsid w:val="00B4452A"/>
    <w:rsid w:val="00B4566C"/>
    <w:rsid w:val="00B45FAF"/>
    <w:rsid w:val="00B47EF9"/>
    <w:rsid w:val="00B52220"/>
    <w:rsid w:val="00B60ED9"/>
    <w:rsid w:val="00B63CBD"/>
    <w:rsid w:val="00B7787E"/>
    <w:rsid w:val="00B8014A"/>
    <w:rsid w:val="00B83FD5"/>
    <w:rsid w:val="00B868FC"/>
    <w:rsid w:val="00B87122"/>
    <w:rsid w:val="00B91CE9"/>
    <w:rsid w:val="00B93888"/>
    <w:rsid w:val="00BA50C3"/>
    <w:rsid w:val="00BA7A25"/>
    <w:rsid w:val="00BB164E"/>
    <w:rsid w:val="00BB5749"/>
    <w:rsid w:val="00BB7010"/>
    <w:rsid w:val="00BC0623"/>
    <w:rsid w:val="00BC0736"/>
    <w:rsid w:val="00BC4785"/>
    <w:rsid w:val="00BD114F"/>
    <w:rsid w:val="00BD4483"/>
    <w:rsid w:val="00BD4C8A"/>
    <w:rsid w:val="00BD50D8"/>
    <w:rsid w:val="00BD54F6"/>
    <w:rsid w:val="00BD739B"/>
    <w:rsid w:val="00BE0F5C"/>
    <w:rsid w:val="00BF018F"/>
    <w:rsid w:val="00C00B84"/>
    <w:rsid w:val="00C01DA8"/>
    <w:rsid w:val="00C0217F"/>
    <w:rsid w:val="00C048DB"/>
    <w:rsid w:val="00C06D4A"/>
    <w:rsid w:val="00C10DE6"/>
    <w:rsid w:val="00C14D15"/>
    <w:rsid w:val="00C15415"/>
    <w:rsid w:val="00C22A86"/>
    <w:rsid w:val="00C242A8"/>
    <w:rsid w:val="00C3497F"/>
    <w:rsid w:val="00C36112"/>
    <w:rsid w:val="00C4136B"/>
    <w:rsid w:val="00C41382"/>
    <w:rsid w:val="00C43C90"/>
    <w:rsid w:val="00C46638"/>
    <w:rsid w:val="00C51829"/>
    <w:rsid w:val="00C53714"/>
    <w:rsid w:val="00C573D2"/>
    <w:rsid w:val="00CA3925"/>
    <w:rsid w:val="00CC0A6F"/>
    <w:rsid w:val="00CD0D46"/>
    <w:rsid w:val="00CE4B23"/>
    <w:rsid w:val="00CF1610"/>
    <w:rsid w:val="00CF5204"/>
    <w:rsid w:val="00CF605F"/>
    <w:rsid w:val="00D01CF8"/>
    <w:rsid w:val="00D036A1"/>
    <w:rsid w:val="00D06685"/>
    <w:rsid w:val="00D11FB7"/>
    <w:rsid w:val="00D241B0"/>
    <w:rsid w:val="00D24498"/>
    <w:rsid w:val="00D27C6A"/>
    <w:rsid w:val="00D34173"/>
    <w:rsid w:val="00D34473"/>
    <w:rsid w:val="00D35E77"/>
    <w:rsid w:val="00D4046D"/>
    <w:rsid w:val="00D47AD7"/>
    <w:rsid w:val="00D579E7"/>
    <w:rsid w:val="00D66543"/>
    <w:rsid w:val="00D67965"/>
    <w:rsid w:val="00D70024"/>
    <w:rsid w:val="00D712D5"/>
    <w:rsid w:val="00D7451E"/>
    <w:rsid w:val="00D74DAA"/>
    <w:rsid w:val="00D82100"/>
    <w:rsid w:val="00D86E4D"/>
    <w:rsid w:val="00D968D8"/>
    <w:rsid w:val="00DA1754"/>
    <w:rsid w:val="00DA41D5"/>
    <w:rsid w:val="00DA4EEF"/>
    <w:rsid w:val="00DA5DA0"/>
    <w:rsid w:val="00DA78FB"/>
    <w:rsid w:val="00DA7E46"/>
    <w:rsid w:val="00DB537A"/>
    <w:rsid w:val="00DB79B9"/>
    <w:rsid w:val="00DC334F"/>
    <w:rsid w:val="00DC4712"/>
    <w:rsid w:val="00DC585A"/>
    <w:rsid w:val="00DD444D"/>
    <w:rsid w:val="00DD62CC"/>
    <w:rsid w:val="00DE2D50"/>
    <w:rsid w:val="00DE45F4"/>
    <w:rsid w:val="00DF67E0"/>
    <w:rsid w:val="00DF77BA"/>
    <w:rsid w:val="00E156B8"/>
    <w:rsid w:val="00E20C5C"/>
    <w:rsid w:val="00E221EE"/>
    <w:rsid w:val="00E241DD"/>
    <w:rsid w:val="00E261C6"/>
    <w:rsid w:val="00E55377"/>
    <w:rsid w:val="00E60FFA"/>
    <w:rsid w:val="00E66BA5"/>
    <w:rsid w:val="00E76597"/>
    <w:rsid w:val="00E82E74"/>
    <w:rsid w:val="00E85258"/>
    <w:rsid w:val="00E937C5"/>
    <w:rsid w:val="00E9437C"/>
    <w:rsid w:val="00E94B33"/>
    <w:rsid w:val="00EA1C55"/>
    <w:rsid w:val="00EB0F50"/>
    <w:rsid w:val="00EC4AA2"/>
    <w:rsid w:val="00EE0E40"/>
    <w:rsid w:val="00F0411B"/>
    <w:rsid w:val="00F05148"/>
    <w:rsid w:val="00F072E3"/>
    <w:rsid w:val="00F11EE8"/>
    <w:rsid w:val="00F23C60"/>
    <w:rsid w:val="00F32AF2"/>
    <w:rsid w:val="00F337E6"/>
    <w:rsid w:val="00F367B0"/>
    <w:rsid w:val="00F41ECF"/>
    <w:rsid w:val="00F43F2E"/>
    <w:rsid w:val="00F54970"/>
    <w:rsid w:val="00F6638B"/>
    <w:rsid w:val="00F67F93"/>
    <w:rsid w:val="00F72C79"/>
    <w:rsid w:val="00F762A4"/>
    <w:rsid w:val="00F90A84"/>
    <w:rsid w:val="00F92485"/>
    <w:rsid w:val="00F96D37"/>
    <w:rsid w:val="00FA0342"/>
    <w:rsid w:val="00FA3B0B"/>
    <w:rsid w:val="00FA5160"/>
    <w:rsid w:val="00FA5C6D"/>
    <w:rsid w:val="00FA664C"/>
    <w:rsid w:val="00FB26A3"/>
    <w:rsid w:val="00FB2C69"/>
    <w:rsid w:val="00FB54E9"/>
    <w:rsid w:val="00FB6826"/>
    <w:rsid w:val="00FB79E0"/>
    <w:rsid w:val="00FC79CB"/>
    <w:rsid w:val="00FD0428"/>
    <w:rsid w:val="00FD6DB4"/>
    <w:rsid w:val="00FD760C"/>
    <w:rsid w:val="00FE23EA"/>
    <w:rsid w:val="00FF6D34"/>
    <w:rsid w:val="00FF6FFE"/>
    <w:rsid w:val="00FF726C"/>
    <w:rsid w:val="00FF7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7847E"/>
  <w15:docId w15:val="{D911C9B1-0756-4A55-A329-023AF53E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link w:val="Heading1Char"/>
    <w:uiPriority w:val="1"/>
    <w:qFormat/>
    <w:rsid w:val="00FB26A3"/>
    <w:pPr>
      <w:autoSpaceDE w:val="0"/>
      <w:autoSpaceDN w:val="0"/>
      <w:spacing w:before="109"/>
      <w:ind w:left="822" w:right="820"/>
      <w:jc w:val="center"/>
      <w:outlineLvl w:val="0"/>
    </w:pPr>
    <w:rPr>
      <w:rFonts w:ascii="Times New Roman" w:eastAsia="Times New Roman" w:hAnsi="Times New Roman" w:cs="Times New Roman"/>
      <w:b/>
      <w:bCs/>
      <w:color w:val="auto"/>
      <w:sz w:val="30"/>
      <w:szCs w:val="30"/>
    </w:rPr>
  </w:style>
  <w:style w:type="paragraph" w:styleId="Heading2">
    <w:name w:val="heading 2"/>
    <w:basedOn w:val="Normal"/>
    <w:link w:val="Heading2Char"/>
    <w:uiPriority w:val="1"/>
    <w:qFormat/>
    <w:rsid w:val="00FB26A3"/>
    <w:pPr>
      <w:autoSpaceDE w:val="0"/>
      <w:autoSpaceDN w:val="0"/>
      <w:spacing w:before="106"/>
      <w:ind w:right="168"/>
      <w:jc w:val="center"/>
      <w:outlineLvl w:val="1"/>
    </w:pPr>
    <w:rPr>
      <w:rFonts w:ascii="Times New Roman" w:eastAsia="Times New Roman" w:hAnsi="Times New Roman" w:cs="Times New Roman"/>
      <w:b/>
      <w:bCs/>
      <w:color w:val="auto"/>
      <w:sz w:val="28"/>
      <w:szCs w:val="28"/>
    </w:rPr>
  </w:style>
  <w:style w:type="paragraph" w:styleId="Heading3">
    <w:name w:val="heading 3"/>
    <w:basedOn w:val="Normal"/>
    <w:link w:val="Heading3Char"/>
    <w:uiPriority w:val="1"/>
    <w:qFormat/>
    <w:rsid w:val="00FB26A3"/>
    <w:pPr>
      <w:autoSpaceDE w:val="0"/>
      <w:autoSpaceDN w:val="0"/>
      <w:spacing w:before="231"/>
      <w:ind w:right="2"/>
      <w:jc w:val="center"/>
      <w:outlineLvl w:val="2"/>
    </w:pPr>
    <w:rPr>
      <w:rFonts w:ascii="Times New Roman" w:eastAsia="Times New Roman" w:hAnsi="Times New Roman" w:cs="Times New Roman"/>
      <w:b/>
      <w:bCs/>
      <w:color w:val="auto"/>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0">
    <w:name w:val="Heading #1_"/>
    <w:basedOn w:val="DefaultParagraphFont"/>
    <w:link w:val="Heading11"/>
    <w:rPr>
      <w:rFonts w:ascii="Book Antiqua" w:eastAsia="Book Antiqua" w:hAnsi="Book Antiqua" w:cs="Book Antiqua"/>
      <w:b/>
      <w:bCs/>
      <w:i w:val="0"/>
      <w:iCs w:val="0"/>
      <w:smallCaps w:val="0"/>
      <w:strike w:val="0"/>
      <w:color w:val="231F20"/>
      <w:sz w:val="32"/>
      <w:szCs w:val="3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31F20"/>
      <w:sz w:val="19"/>
      <w:szCs w:val="19"/>
      <w:u w:val="none"/>
    </w:rPr>
  </w:style>
  <w:style w:type="character" w:customStyle="1" w:styleId="Heading20">
    <w:name w:val="Heading #2_"/>
    <w:basedOn w:val="DefaultParagraphFont"/>
    <w:link w:val="Heading21"/>
    <w:rPr>
      <w:rFonts w:ascii="Book Antiqua" w:eastAsia="Book Antiqua" w:hAnsi="Book Antiqua" w:cs="Book Antiqua"/>
      <w:b/>
      <w:bCs/>
      <w:i w:val="0"/>
      <w:iCs w:val="0"/>
      <w:smallCaps w:val="0"/>
      <w:strike w:val="0"/>
      <w:sz w:val="30"/>
      <w:szCs w:val="30"/>
      <w:u w:val="none"/>
    </w:rPr>
  </w:style>
  <w:style w:type="character" w:customStyle="1" w:styleId="Bodytext5">
    <w:name w:val="Body text (5)_"/>
    <w:basedOn w:val="DefaultParagraphFont"/>
    <w:link w:val="Bodytext50"/>
    <w:rPr>
      <w:rFonts w:ascii="Book Antiqua" w:eastAsia="Book Antiqua" w:hAnsi="Book Antiqua" w:cs="Book Antiqua"/>
      <w:b/>
      <w:bCs/>
      <w:i w:val="0"/>
      <w:iCs w:val="0"/>
      <w:smallCaps w:val="0"/>
      <w:strike w:val="0"/>
      <w:sz w:val="22"/>
      <w:szCs w:val="22"/>
      <w:u w:val="none"/>
    </w:rPr>
  </w:style>
  <w:style w:type="character" w:customStyle="1" w:styleId="Heading30">
    <w:name w:val="Heading #3_"/>
    <w:basedOn w:val="DefaultParagraphFont"/>
    <w:link w:val="Heading31"/>
    <w:rPr>
      <w:rFonts w:ascii="Sylfaen" w:eastAsia="Sylfaen" w:hAnsi="Sylfaen" w:cs="Sylfaen"/>
      <w:b w:val="0"/>
      <w:bCs w:val="0"/>
      <w:i w:val="0"/>
      <w:iCs w:val="0"/>
      <w:smallCaps w:val="0"/>
      <w:strike w:val="0"/>
      <w:color w:val="231F20"/>
      <w:sz w:val="19"/>
      <w:szCs w:val="19"/>
      <w:u w:val="none"/>
    </w:rPr>
  </w:style>
  <w:style w:type="character" w:customStyle="1" w:styleId="Bodytext2">
    <w:name w:val="Body text (2)_"/>
    <w:basedOn w:val="DefaultParagraphFont"/>
    <w:link w:val="Bodytext20"/>
    <w:rPr>
      <w:rFonts w:ascii="Sylfaen" w:eastAsia="Sylfaen" w:hAnsi="Sylfaen" w:cs="Sylfaen"/>
      <w:b w:val="0"/>
      <w:bCs w:val="0"/>
      <w:i w:val="0"/>
      <w:iCs w:val="0"/>
      <w:smallCaps w:val="0"/>
      <w:strike w:val="0"/>
      <w:color w:val="231F20"/>
      <w:sz w:val="19"/>
      <w:szCs w:val="19"/>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31F2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rPr>
  </w:style>
  <w:style w:type="paragraph" w:customStyle="1" w:styleId="Bodytext40">
    <w:name w:val="Body text (4)"/>
    <w:basedOn w:val="Normal"/>
    <w:link w:val="Bodytext4"/>
    <w:pPr>
      <w:spacing w:before="240" w:after="460" w:line="293" w:lineRule="auto"/>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1">
    <w:name w:val="Heading #1"/>
    <w:basedOn w:val="Normal"/>
    <w:link w:val="Heading10"/>
    <w:pPr>
      <w:spacing w:after="120"/>
      <w:ind w:firstLine="190"/>
      <w:outlineLvl w:val="0"/>
    </w:pPr>
    <w:rPr>
      <w:rFonts w:ascii="Book Antiqua" w:eastAsia="Book Antiqua" w:hAnsi="Book Antiqua" w:cs="Book Antiqua"/>
      <w:b/>
      <w:bCs/>
      <w:color w:val="231F20"/>
      <w:sz w:val="32"/>
      <w:szCs w:val="32"/>
    </w:rPr>
  </w:style>
  <w:style w:type="paragraph" w:styleId="BodyText">
    <w:name w:val="Body Text"/>
    <w:basedOn w:val="Normal"/>
    <w:link w:val="BodyTextChar"/>
    <w:qFormat/>
    <w:pPr>
      <w:spacing w:line="319" w:lineRule="auto"/>
      <w:ind w:firstLine="380"/>
    </w:pPr>
    <w:rPr>
      <w:rFonts w:ascii="Times New Roman" w:eastAsia="Times New Roman" w:hAnsi="Times New Roman" w:cs="Times New Roman"/>
      <w:color w:val="231F20"/>
      <w:sz w:val="19"/>
      <w:szCs w:val="19"/>
    </w:rPr>
  </w:style>
  <w:style w:type="paragraph" w:customStyle="1" w:styleId="Heading21">
    <w:name w:val="Heading #2"/>
    <w:basedOn w:val="Normal"/>
    <w:link w:val="Heading20"/>
    <w:pPr>
      <w:spacing w:after="160"/>
      <w:jc w:val="center"/>
      <w:outlineLvl w:val="1"/>
    </w:pPr>
    <w:rPr>
      <w:rFonts w:ascii="Book Antiqua" w:eastAsia="Book Antiqua" w:hAnsi="Book Antiqua" w:cs="Book Antiqua"/>
      <w:b/>
      <w:bCs/>
      <w:sz w:val="30"/>
      <w:szCs w:val="30"/>
    </w:rPr>
  </w:style>
  <w:style w:type="paragraph" w:customStyle="1" w:styleId="Bodytext50">
    <w:name w:val="Body text (5)"/>
    <w:basedOn w:val="Normal"/>
    <w:link w:val="Bodytext5"/>
    <w:pPr>
      <w:spacing w:after="280" w:line="312" w:lineRule="auto"/>
      <w:jc w:val="center"/>
    </w:pPr>
    <w:rPr>
      <w:rFonts w:ascii="Book Antiqua" w:eastAsia="Book Antiqua" w:hAnsi="Book Antiqua" w:cs="Book Antiqua"/>
      <w:b/>
      <w:bCs/>
      <w:sz w:val="22"/>
      <w:szCs w:val="22"/>
    </w:rPr>
  </w:style>
  <w:style w:type="paragraph" w:customStyle="1" w:styleId="Heading31">
    <w:name w:val="Heading #3"/>
    <w:basedOn w:val="Normal"/>
    <w:link w:val="Heading30"/>
    <w:pPr>
      <w:spacing w:after="160"/>
      <w:jc w:val="center"/>
      <w:outlineLvl w:val="2"/>
    </w:pPr>
    <w:rPr>
      <w:rFonts w:ascii="Sylfaen" w:eastAsia="Sylfaen" w:hAnsi="Sylfaen" w:cs="Sylfaen"/>
      <w:color w:val="231F20"/>
      <w:sz w:val="19"/>
      <w:szCs w:val="19"/>
    </w:rPr>
  </w:style>
  <w:style w:type="paragraph" w:customStyle="1" w:styleId="Bodytext20">
    <w:name w:val="Body text (2)"/>
    <w:basedOn w:val="Normal"/>
    <w:link w:val="Bodytext2"/>
    <w:pPr>
      <w:spacing w:after="60" w:line="271" w:lineRule="auto"/>
      <w:jc w:val="center"/>
    </w:pPr>
    <w:rPr>
      <w:rFonts w:ascii="Sylfaen" w:eastAsia="Sylfaen" w:hAnsi="Sylfaen" w:cs="Sylfaen"/>
      <w:color w:val="231F20"/>
      <w:sz w:val="19"/>
      <w:szCs w:val="19"/>
    </w:rPr>
  </w:style>
  <w:style w:type="paragraph" w:customStyle="1" w:styleId="Other0">
    <w:name w:val="Other"/>
    <w:basedOn w:val="Normal"/>
    <w:link w:val="Other"/>
    <w:pPr>
      <w:spacing w:line="319" w:lineRule="auto"/>
      <w:ind w:firstLine="380"/>
    </w:pPr>
    <w:rPr>
      <w:rFonts w:ascii="Times New Roman" w:eastAsia="Times New Roman" w:hAnsi="Times New Roman" w:cs="Times New Roman"/>
      <w:color w:val="231F20"/>
      <w:sz w:val="19"/>
      <w:szCs w:val="19"/>
    </w:rPr>
  </w:style>
  <w:style w:type="paragraph" w:customStyle="1" w:styleId="Bodytext30">
    <w:name w:val="Body text (3)"/>
    <w:basedOn w:val="Normal"/>
    <w:link w:val="Bodytext3"/>
    <w:pPr>
      <w:spacing w:after="620" w:line="415" w:lineRule="auto"/>
    </w:pPr>
    <w:rPr>
      <w:rFonts w:ascii="Times New Roman" w:eastAsia="Times New Roman" w:hAnsi="Times New Roman" w:cs="Times New Roman"/>
      <w:sz w:val="14"/>
      <w:szCs w:val="14"/>
    </w:rPr>
  </w:style>
  <w:style w:type="character" w:styleId="CommentReference">
    <w:name w:val="annotation reference"/>
    <w:basedOn w:val="DefaultParagraphFont"/>
    <w:uiPriority w:val="99"/>
    <w:semiHidden/>
    <w:unhideWhenUsed/>
    <w:rsid w:val="00D4046D"/>
    <w:rPr>
      <w:sz w:val="16"/>
      <w:szCs w:val="16"/>
    </w:rPr>
  </w:style>
  <w:style w:type="paragraph" w:styleId="CommentText">
    <w:name w:val="annotation text"/>
    <w:basedOn w:val="Normal"/>
    <w:link w:val="CommentTextChar"/>
    <w:uiPriority w:val="99"/>
    <w:semiHidden/>
    <w:unhideWhenUsed/>
    <w:rsid w:val="00D4046D"/>
    <w:rPr>
      <w:sz w:val="20"/>
      <w:szCs w:val="20"/>
    </w:rPr>
  </w:style>
  <w:style w:type="character" w:customStyle="1" w:styleId="CommentTextChar">
    <w:name w:val="Comment Text Char"/>
    <w:basedOn w:val="DefaultParagraphFont"/>
    <w:link w:val="CommentText"/>
    <w:uiPriority w:val="99"/>
    <w:semiHidden/>
    <w:rsid w:val="00D4046D"/>
    <w:rPr>
      <w:color w:val="000000"/>
      <w:sz w:val="20"/>
      <w:szCs w:val="20"/>
    </w:rPr>
  </w:style>
  <w:style w:type="paragraph" w:styleId="CommentSubject">
    <w:name w:val="annotation subject"/>
    <w:basedOn w:val="CommentText"/>
    <w:next w:val="CommentText"/>
    <w:link w:val="CommentSubjectChar"/>
    <w:uiPriority w:val="99"/>
    <w:semiHidden/>
    <w:unhideWhenUsed/>
    <w:rsid w:val="00D4046D"/>
    <w:rPr>
      <w:b/>
      <w:bCs/>
    </w:rPr>
  </w:style>
  <w:style w:type="character" w:customStyle="1" w:styleId="CommentSubjectChar">
    <w:name w:val="Comment Subject Char"/>
    <w:basedOn w:val="CommentTextChar"/>
    <w:link w:val="CommentSubject"/>
    <w:uiPriority w:val="99"/>
    <w:semiHidden/>
    <w:rsid w:val="00D4046D"/>
    <w:rPr>
      <w:b/>
      <w:bCs/>
      <w:color w:val="000000"/>
      <w:sz w:val="20"/>
      <w:szCs w:val="20"/>
    </w:rPr>
  </w:style>
  <w:style w:type="paragraph" w:styleId="BalloonText">
    <w:name w:val="Balloon Text"/>
    <w:basedOn w:val="Normal"/>
    <w:link w:val="BalloonTextChar"/>
    <w:uiPriority w:val="99"/>
    <w:semiHidden/>
    <w:unhideWhenUsed/>
    <w:rsid w:val="00D40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6D"/>
    <w:rPr>
      <w:rFonts w:ascii="Segoe UI" w:hAnsi="Segoe UI" w:cs="Segoe UI"/>
      <w:color w:val="000000"/>
      <w:sz w:val="18"/>
      <w:szCs w:val="18"/>
    </w:rPr>
  </w:style>
  <w:style w:type="paragraph" w:styleId="HTMLPreformatted">
    <w:name w:val="HTML Preformatted"/>
    <w:basedOn w:val="Normal"/>
    <w:link w:val="HTMLPreformattedChar"/>
    <w:uiPriority w:val="99"/>
    <w:semiHidden/>
    <w:unhideWhenUsed/>
    <w:rsid w:val="00B003F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03F6"/>
    <w:rPr>
      <w:rFonts w:ascii="Consolas" w:hAnsi="Consolas"/>
      <w:color w:val="000000"/>
      <w:sz w:val="20"/>
      <w:szCs w:val="20"/>
    </w:rPr>
  </w:style>
  <w:style w:type="character" w:styleId="Hyperlink">
    <w:name w:val="Hyperlink"/>
    <w:basedOn w:val="DefaultParagraphFont"/>
    <w:uiPriority w:val="99"/>
    <w:unhideWhenUsed/>
    <w:rsid w:val="0070305C"/>
    <w:rPr>
      <w:color w:val="0563C1" w:themeColor="hyperlink"/>
      <w:u w:val="single"/>
    </w:rPr>
  </w:style>
  <w:style w:type="paragraph" w:styleId="Header">
    <w:name w:val="header"/>
    <w:basedOn w:val="Normal"/>
    <w:link w:val="HeaderChar"/>
    <w:uiPriority w:val="99"/>
    <w:unhideWhenUsed/>
    <w:rsid w:val="0062046E"/>
    <w:pPr>
      <w:tabs>
        <w:tab w:val="center" w:pos="4536"/>
        <w:tab w:val="right" w:pos="9072"/>
      </w:tabs>
    </w:pPr>
  </w:style>
  <w:style w:type="character" w:customStyle="1" w:styleId="HeaderChar">
    <w:name w:val="Header Char"/>
    <w:basedOn w:val="DefaultParagraphFont"/>
    <w:link w:val="Header"/>
    <w:uiPriority w:val="99"/>
    <w:rsid w:val="0062046E"/>
    <w:rPr>
      <w:color w:val="000000"/>
    </w:rPr>
  </w:style>
  <w:style w:type="paragraph" w:styleId="Footer">
    <w:name w:val="footer"/>
    <w:basedOn w:val="Normal"/>
    <w:link w:val="FooterChar"/>
    <w:uiPriority w:val="99"/>
    <w:unhideWhenUsed/>
    <w:rsid w:val="0062046E"/>
    <w:pPr>
      <w:tabs>
        <w:tab w:val="center" w:pos="4536"/>
        <w:tab w:val="right" w:pos="9072"/>
      </w:tabs>
    </w:pPr>
  </w:style>
  <w:style w:type="character" w:customStyle="1" w:styleId="FooterChar">
    <w:name w:val="Footer Char"/>
    <w:basedOn w:val="DefaultParagraphFont"/>
    <w:link w:val="Footer"/>
    <w:uiPriority w:val="99"/>
    <w:rsid w:val="0062046E"/>
    <w:rPr>
      <w:color w:val="000000"/>
    </w:rPr>
  </w:style>
  <w:style w:type="paragraph" w:styleId="Revision">
    <w:name w:val="Revision"/>
    <w:hidden/>
    <w:uiPriority w:val="99"/>
    <w:semiHidden/>
    <w:rsid w:val="00F762A4"/>
    <w:pPr>
      <w:widowControl/>
    </w:pPr>
    <w:rPr>
      <w:color w:val="000000"/>
    </w:rPr>
  </w:style>
  <w:style w:type="character" w:customStyle="1" w:styleId="Heading1Char">
    <w:name w:val="Heading 1 Char"/>
    <w:basedOn w:val="DefaultParagraphFont"/>
    <w:link w:val="Heading1"/>
    <w:uiPriority w:val="1"/>
    <w:rsid w:val="00FB26A3"/>
    <w:rPr>
      <w:rFonts w:ascii="Times New Roman" w:eastAsia="Times New Roman" w:hAnsi="Times New Roman" w:cs="Times New Roman"/>
      <w:b/>
      <w:bCs/>
      <w:sz w:val="30"/>
      <w:szCs w:val="30"/>
    </w:rPr>
  </w:style>
  <w:style w:type="character" w:customStyle="1" w:styleId="Heading2Char">
    <w:name w:val="Heading 2 Char"/>
    <w:basedOn w:val="DefaultParagraphFont"/>
    <w:link w:val="Heading2"/>
    <w:uiPriority w:val="1"/>
    <w:rsid w:val="00FB26A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FB26A3"/>
    <w:rPr>
      <w:rFonts w:ascii="Times New Roman" w:eastAsia="Times New Roman" w:hAnsi="Times New Roman" w:cs="Times New Roman"/>
      <w:b/>
      <w:bCs/>
      <w:sz w:val="26"/>
      <w:szCs w:val="26"/>
      <w:u w:val="single" w:color="000000"/>
    </w:rPr>
  </w:style>
  <w:style w:type="paragraph" w:styleId="ListParagraph">
    <w:name w:val="List Paragraph"/>
    <w:basedOn w:val="Normal"/>
    <w:uiPriority w:val="1"/>
    <w:qFormat/>
    <w:rsid w:val="00FB26A3"/>
    <w:pPr>
      <w:autoSpaceDE w:val="0"/>
      <w:autoSpaceDN w:val="0"/>
      <w:ind w:left="1748" w:firstLine="26"/>
      <w:jc w:val="both"/>
    </w:pPr>
    <w:rPr>
      <w:rFonts w:ascii="Times New Roman" w:eastAsia="Times New Roman" w:hAnsi="Times New Roman" w:cs="Times New Roman"/>
      <w:color w:val="auto"/>
      <w:sz w:val="22"/>
      <w:szCs w:val="22"/>
    </w:rPr>
  </w:style>
  <w:style w:type="paragraph" w:customStyle="1" w:styleId="t-9-8">
    <w:name w:val="t-9-8"/>
    <w:basedOn w:val="Normal"/>
    <w:rsid w:val="00D7451E"/>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TableParagraph">
    <w:name w:val="Table Paragraph"/>
    <w:basedOn w:val="Normal"/>
    <w:uiPriority w:val="1"/>
    <w:qFormat/>
    <w:rsid w:val="00FA0342"/>
    <w:pPr>
      <w:autoSpaceDE w:val="0"/>
      <w:autoSpaceDN w:val="0"/>
    </w:pPr>
    <w:rPr>
      <w:rFonts w:ascii="Carlito" w:eastAsia="Carlito" w:hAnsi="Carlito" w:cs="Carlito"/>
      <w:color w:val="auto"/>
      <w:sz w:val="22"/>
      <w:szCs w:val="22"/>
      <w:lang w:eastAsia="en-US" w:bidi="ar-SA"/>
    </w:rPr>
  </w:style>
  <w:style w:type="table" w:styleId="TableGrid">
    <w:name w:val="Table Grid"/>
    <w:basedOn w:val="TableNormal"/>
    <w:uiPriority w:val="39"/>
    <w:rsid w:val="00FA0342"/>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1C0F"/>
    <w:pPr>
      <w:autoSpaceDE w:val="0"/>
      <w:autoSpaceDN w:val="0"/>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oga">
    <w:name w:val="Uloga"/>
    <w:basedOn w:val="Normal"/>
    <w:rsid w:val="00FF6D34"/>
    <w:pPr>
      <w:widowControl/>
      <w:tabs>
        <w:tab w:val="center" w:pos="7655"/>
      </w:tabs>
      <w:spacing w:before="240" w:after="600"/>
    </w:pPr>
    <w:rPr>
      <w:rFonts w:ascii="Times New Roman" w:eastAsia="Times New Roman" w:hAnsi="Times New Roman" w:cs="Times New Roman"/>
      <w:b/>
      <w:i/>
      <w:caps/>
      <w:color w:val="auto"/>
      <w:sz w:val="20"/>
      <w:lang w:bidi="ar-SA"/>
    </w:rPr>
  </w:style>
  <w:style w:type="paragraph" w:customStyle="1" w:styleId="Uloga-ime">
    <w:name w:val="Uloga - ime"/>
    <w:basedOn w:val="Normal"/>
    <w:rsid w:val="00FF6D34"/>
    <w:pPr>
      <w:widowControl/>
      <w:tabs>
        <w:tab w:val="center" w:pos="7655"/>
      </w:tabs>
      <w:spacing w:after="600"/>
    </w:pPr>
    <w:rPr>
      <w:rFonts w:ascii="Times New Roman" w:eastAsia="Times New Roman" w:hAnsi="Times New Roman" w:cs="Times New Roman"/>
      <w:b/>
      <w:i/>
      <w:color w:val="auto"/>
      <w:sz w:val="22"/>
      <w:lang w:bidi="ar-SA"/>
    </w:rPr>
  </w:style>
  <w:style w:type="paragraph" w:styleId="Title">
    <w:name w:val="Title"/>
    <w:basedOn w:val="Normal"/>
    <w:next w:val="Normal"/>
    <w:link w:val="TitleChar"/>
    <w:uiPriority w:val="10"/>
    <w:qFormat/>
    <w:rsid w:val="002453ED"/>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453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0323">
      <w:bodyDiv w:val="1"/>
      <w:marLeft w:val="0"/>
      <w:marRight w:val="0"/>
      <w:marTop w:val="0"/>
      <w:marBottom w:val="0"/>
      <w:divBdr>
        <w:top w:val="none" w:sz="0" w:space="0" w:color="auto"/>
        <w:left w:val="none" w:sz="0" w:space="0" w:color="auto"/>
        <w:bottom w:val="none" w:sz="0" w:space="0" w:color="auto"/>
        <w:right w:val="none" w:sz="0" w:space="0" w:color="auto"/>
      </w:divBdr>
    </w:div>
    <w:div w:id="454568095">
      <w:bodyDiv w:val="1"/>
      <w:marLeft w:val="0"/>
      <w:marRight w:val="0"/>
      <w:marTop w:val="0"/>
      <w:marBottom w:val="0"/>
      <w:divBdr>
        <w:top w:val="none" w:sz="0" w:space="0" w:color="auto"/>
        <w:left w:val="none" w:sz="0" w:space="0" w:color="auto"/>
        <w:bottom w:val="none" w:sz="0" w:space="0" w:color="auto"/>
        <w:right w:val="none" w:sz="0" w:space="0" w:color="auto"/>
      </w:divBdr>
    </w:div>
    <w:div w:id="1202550557">
      <w:bodyDiv w:val="1"/>
      <w:marLeft w:val="0"/>
      <w:marRight w:val="0"/>
      <w:marTop w:val="0"/>
      <w:marBottom w:val="0"/>
      <w:divBdr>
        <w:top w:val="none" w:sz="0" w:space="0" w:color="auto"/>
        <w:left w:val="none" w:sz="0" w:space="0" w:color="auto"/>
        <w:bottom w:val="none" w:sz="0" w:space="0" w:color="auto"/>
        <w:right w:val="none" w:sz="0" w:space="0" w:color="auto"/>
      </w:divBdr>
    </w:div>
    <w:div w:id="1439372251">
      <w:bodyDiv w:val="1"/>
      <w:marLeft w:val="0"/>
      <w:marRight w:val="0"/>
      <w:marTop w:val="0"/>
      <w:marBottom w:val="0"/>
      <w:divBdr>
        <w:top w:val="none" w:sz="0" w:space="0" w:color="auto"/>
        <w:left w:val="none" w:sz="0" w:space="0" w:color="auto"/>
        <w:bottom w:val="none" w:sz="0" w:space="0" w:color="auto"/>
        <w:right w:val="none" w:sz="0" w:space="0" w:color="auto"/>
      </w:divBdr>
    </w:div>
    <w:div w:id="1904440621">
      <w:bodyDiv w:val="1"/>
      <w:marLeft w:val="0"/>
      <w:marRight w:val="0"/>
      <w:marTop w:val="0"/>
      <w:marBottom w:val="0"/>
      <w:divBdr>
        <w:top w:val="none" w:sz="0" w:space="0" w:color="auto"/>
        <w:left w:val="none" w:sz="0" w:space="0" w:color="auto"/>
        <w:bottom w:val="none" w:sz="0" w:space="0" w:color="auto"/>
        <w:right w:val="none" w:sz="0" w:space="0" w:color="auto"/>
      </w:divBdr>
    </w:div>
    <w:div w:id="1925068576">
      <w:bodyDiv w:val="1"/>
      <w:marLeft w:val="0"/>
      <w:marRight w:val="0"/>
      <w:marTop w:val="0"/>
      <w:marBottom w:val="0"/>
      <w:divBdr>
        <w:top w:val="none" w:sz="0" w:space="0" w:color="auto"/>
        <w:left w:val="none" w:sz="0" w:space="0" w:color="auto"/>
        <w:bottom w:val="none" w:sz="0" w:space="0" w:color="auto"/>
        <w:right w:val="none" w:sz="0" w:space="0" w:color="auto"/>
      </w:divBdr>
    </w:div>
    <w:div w:id="1936668642">
      <w:bodyDiv w:val="1"/>
      <w:marLeft w:val="0"/>
      <w:marRight w:val="0"/>
      <w:marTop w:val="0"/>
      <w:marBottom w:val="0"/>
      <w:divBdr>
        <w:top w:val="none" w:sz="0" w:space="0" w:color="auto"/>
        <w:left w:val="none" w:sz="0" w:space="0" w:color="auto"/>
        <w:bottom w:val="none" w:sz="0" w:space="0" w:color="auto"/>
        <w:right w:val="none" w:sz="0" w:space="0" w:color="auto"/>
      </w:divBdr>
    </w:div>
    <w:div w:id="202520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i@hak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6B43-443E-4C0F-A32E-F7745F5D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https://narodne-novine.nn.hr/clanci/sluzbeni/full/2021_10_112_1</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https://narodne-novine.nn.hr/clanci/sluzbeni/full/2021_10_112_1</dc:title>
  <dc:subject/>
  <dc:creator>mgelo</dc:creator>
  <cp:keywords/>
  <cp:lastModifiedBy>Željka Kardum Ban</cp:lastModifiedBy>
  <cp:revision>16</cp:revision>
  <cp:lastPrinted>2023-02-20T08:23:00Z</cp:lastPrinted>
  <dcterms:created xsi:type="dcterms:W3CDTF">2023-03-22T15:35:00Z</dcterms:created>
  <dcterms:modified xsi:type="dcterms:W3CDTF">2023-03-23T08:59:00Z</dcterms:modified>
</cp:coreProperties>
</file>