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BAAB8" w14:textId="03BE4744" w:rsidR="00DC3C38" w:rsidRPr="00B7357F" w:rsidRDefault="00832B4F" w:rsidP="00B01BED">
      <w:pPr>
        <w:pStyle w:val="tb-na18"/>
        <w:spacing w:before="0" w:beforeAutospacing="0" w:after="0" w:afterAutospacing="0"/>
        <w:rPr>
          <w:b w:val="0"/>
          <w:sz w:val="24"/>
          <w:szCs w:val="24"/>
        </w:rPr>
      </w:pPr>
      <w:r w:rsidRPr="00B7357F">
        <w:rPr>
          <w:b w:val="0"/>
          <w:sz w:val="24"/>
          <w:szCs w:val="24"/>
        </w:rPr>
        <w:t>MINISTARSTVO MOR</w:t>
      </w:r>
      <w:r w:rsidR="00DC3C38" w:rsidRPr="00B7357F">
        <w:rPr>
          <w:b w:val="0"/>
          <w:sz w:val="24"/>
          <w:szCs w:val="24"/>
        </w:rPr>
        <w:t>A, PROMETA I INFRASTRUKTURE</w:t>
      </w:r>
    </w:p>
    <w:p w14:paraId="19EEDFBF" w14:textId="77777777" w:rsidR="006A169B" w:rsidRPr="00B7357F" w:rsidRDefault="006A169B" w:rsidP="00B01BED">
      <w:pPr>
        <w:pStyle w:val="tb-na18"/>
        <w:spacing w:before="0" w:beforeAutospacing="0" w:after="0" w:afterAutospacing="0"/>
        <w:rPr>
          <w:b w:val="0"/>
          <w:sz w:val="24"/>
          <w:szCs w:val="24"/>
        </w:rPr>
      </w:pPr>
    </w:p>
    <w:p w14:paraId="05F102DB" w14:textId="49C79130" w:rsidR="002A2D7D" w:rsidRPr="00B7357F" w:rsidRDefault="00DC3C38" w:rsidP="00B0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1D438B">
        <w:rPr>
          <w:rFonts w:ascii="Times New Roman" w:hAnsi="Times New Roman" w:cs="Times New Roman"/>
          <w:sz w:val="24"/>
          <w:szCs w:val="24"/>
        </w:rPr>
        <w:t>71. stavka 7.</w:t>
      </w:r>
      <w:r w:rsidR="00706BE6" w:rsidRPr="00B7357F">
        <w:rPr>
          <w:rFonts w:ascii="Times New Roman" w:hAnsi="Times New Roman" w:cs="Times New Roman"/>
          <w:sz w:val="24"/>
          <w:szCs w:val="24"/>
        </w:rPr>
        <w:t xml:space="preserve"> </w:t>
      </w:r>
      <w:r w:rsidRPr="00B7357F">
        <w:rPr>
          <w:rFonts w:ascii="Times New Roman" w:hAnsi="Times New Roman" w:cs="Times New Roman"/>
          <w:sz w:val="24"/>
          <w:szCs w:val="24"/>
        </w:rPr>
        <w:t xml:space="preserve">Zakona o sigurnosti i </w:t>
      </w:r>
      <w:proofErr w:type="spellStart"/>
      <w:r w:rsidRPr="00B7357F">
        <w:rPr>
          <w:rFonts w:ascii="Times New Roman" w:hAnsi="Times New Roman" w:cs="Times New Roman"/>
          <w:sz w:val="24"/>
          <w:szCs w:val="24"/>
        </w:rPr>
        <w:t>interoperabilnosti</w:t>
      </w:r>
      <w:proofErr w:type="spellEnd"/>
      <w:r w:rsidRPr="00B7357F">
        <w:rPr>
          <w:rFonts w:ascii="Times New Roman" w:hAnsi="Times New Roman" w:cs="Times New Roman"/>
          <w:sz w:val="24"/>
          <w:szCs w:val="24"/>
        </w:rPr>
        <w:t xml:space="preserve"> željezničkog sustava (</w:t>
      </w:r>
      <w:r w:rsidR="00ED1EF6" w:rsidRPr="00B7357F">
        <w:rPr>
          <w:rFonts w:ascii="Times New Roman" w:hAnsi="Times New Roman" w:cs="Times New Roman"/>
          <w:sz w:val="24"/>
          <w:szCs w:val="24"/>
        </w:rPr>
        <w:t>„</w:t>
      </w:r>
      <w:r w:rsidRPr="00B7357F">
        <w:rPr>
          <w:rFonts w:ascii="Times New Roman" w:hAnsi="Times New Roman" w:cs="Times New Roman"/>
          <w:sz w:val="24"/>
          <w:szCs w:val="24"/>
        </w:rPr>
        <w:t>Narodne novine</w:t>
      </w:r>
      <w:r w:rsidR="00ED1EF6" w:rsidRPr="00B7357F">
        <w:rPr>
          <w:rFonts w:ascii="Times New Roman" w:hAnsi="Times New Roman" w:cs="Times New Roman"/>
          <w:sz w:val="24"/>
          <w:szCs w:val="24"/>
        </w:rPr>
        <w:t>“</w:t>
      </w:r>
      <w:r w:rsidR="00481768" w:rsidRPr="00B7357F">
        <w:rPr>
          <w:rFonts w:ascii="Times New Roman" w:hAnsi="Times New Roman" w:cs="Times New Roman"/>
          <w:sz w:val="24"/>
          <w:szCs w:val="24"/>
        </w:rPr>
        <w:t>,</w:t>
      </w:r>
      <w:r w:rsidRPr="00B7357F">
        <w:rPr>
          <w:rFonts w:ascii="Times New Roman" w:hAnsi="Times New Roman" w:cs="Times New Roman"/>
          <w:sz w:val="24"/>
          <w:szCs w:val="24"/>
        </w:rPr>
        <w:t xml:space="preserve"> br</w:t>
      </w:r>
      <w:r w:rsidR="00D53977" w:rsidRPr="00B7357F">
        <w:rPr>
          <w:rFonts w:ascii="Times New Roman" w:hAnsi="Times New Roman" w:cs="Times New Roman"/>
          <w:sz w:val="24"/>
          <w:szCs w:val="24"/>
        </w:rPr>
        <w:t>oj</w:t>
      </w:r>
      <w:r w:rsidRPr="00B7357F">
        <w:rPr>
          <w:rFonts w:ascii="Times New Roman" w:hAnsi="Times New Roman" w:cs="Times New Roman"/>
          <w:sz w:val="24"/>
          <w:szCs w:val="24"/>
        </w:rPr>
        <w:t xml:space="preserve"> </w:t>
      </w:r>
      <w:r w:rsidR="001D438B">
        <w:rPr>
          <w:rFonts w:ascii="Times New Roman" w:hAnsi="Times New Roman" w:cs="Times New Roman"/>
          <w:sz w:val="24"/>
          <w:szCs w:val="24"/>
        </w:rPr>
        <w:t>63</w:t>
      </w:r>
      <w:r w:rsidR="00D53977" w:rsidRPr="00B7357F">
        <w:rPr>
          <w:rFonts w:ascii="Times New Roman" w:hAnsi="Times New Roman" w:cs="Times New Roman"/>
          <w:sz w:val="24"/>
          <w:szCs w:val="24"/>
        </w:rPr>
        <w:t>/</w:t>
      </w:r>
      <w:r w:rsidR="001D438B">
        <w:rPr>
          <w:rFonts w:ascii="Times New Roman" w:hAnsi="Times New Roman" w:cs="Times New Roman"/>
          <w:sz w:val="24"/>
          <w:szCs w:val="24"/>
        </w:rPr>
        <w:t>20</w:t>
      </w:r>
      <w:r w:rsidRPr="00B7357F">
        <w:rPr>
          <w:rFonts w:ascii="Times New Roman" w:hAnsi="Times New Roman" w:cs="Times New Roman"/>
          <w:sz w:val="24"/>
          <w:szCs w:val="24"/>
        </w:rPr>
        <w:t xml:space="preserve">), </w:t>
      </w:r>
      <w:r w:rsidR="00F07158" w:rsidRPr="00B7357F">
        <w:rPr>
          <w:rFonts w:ascii="Times New Roman" w:hAnsi="Times New Roman" w:cs="Times New Roman"/>
          <w:sz w:val="24"/>
          <w:szCs w:val="24"/>
        </w:rPr>
        <w:t>ministar mor</w:t>
      </w:r>
      <w:r w:rsidRPr="00B7357F">
        <w:rPr>
          <w:rFonts w:ascii="Times New Roman" w:hAnsi="Times New Roman" w:cs="Times New Roman"/>
          <w:sz w:val="24"/>
          <w:szCs w:val="24"/>
        </w:rPr>
        <w:t>a, prometa i infrastrukture donosi</w:t>
      </w:r>
    </w:p>
    <w:p w14:paraId="4215C46F" w14:textId="77777777" w:rsidR="00F07A26" w:rsidRPr="00B7357F" w:rsidRDefault="00F07A26" w:rsidP="00B0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743E6" w14:textId="77777777" w:rsidR="00C64AFC" w:rsidRPr="00B7357F" w:rsidRDefault="00C64AFC" w:rsidP="00B0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4898D" w14:textId="77777777" w:rsidR="00DC3C38" w:rsidRPr="00B7357F" w:rsidRDefault="00DC3C38" w:rsidP="00B01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hAnsi="Times New Roman" w:cs="Times New Roman"/>
          <w:sz w:val="24"/>
          <w:szCs w:val="24"/>
        </w:rPr>
        <w:t>PRAVILNIK O ŽELJEZNIČKIM VOZILIMA</w:t>
      </w:r>
    </w:p>
    <w:p w14:paraId="5B74B165" w14:textId="77777777" w:rsidR="00165007" w:rsidRPr="00B7357F" w:rsidRDefault="00165007" w:rsidP="00B01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DDC599" w14:textId="77777777" w:rsidR="00DC3C38" w:rsidRPr="00B7357F" w:rsidRDefault="00DC3C38" w:rsidP="00B01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hAnsi="Times New Roman" w:cs="Times New Roman"/>
          <w:sz w:val="24"/>
          <w:szCs w:val="24"/>
        </w:rPr>
        <w:t>I. OPĆE ODREDBE</w:t>
      </w:r>
    </w:p>
    <w:p w14:paraId="47D14375" w14:textId="77777777" w:rsidR="00F07A26" w:rsidRPr="00B7357F" w:rsidRDefault="00F07A26" w:rsidP="00B0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CE428" w14:textId="77777777" w:rsidR="00DC3C38" w:rsidRPr="00B7357F" w:rsidRDefault="00DC3C38" w:rsidP="00B01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hAnsi="Times New Roman" w:cs="Times New Roman"/>
          <w:sz w:val="24"/>
          <w:szCs w:val="24"/>
        </w:rPr>
        <w:t>Članak 1.</w:t>
      </w:r>
    </w:p>
    <w:p w14:paraId="077B3A91" w14:textId="77777777" w:rsidR="004027CB" w:rsidRPr="00B7357F" w:rsidRDefault="004027CB" w:rsidP="00B01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09B92F" w14:textId="490DD48A" w:rsidR="00EB29F6" w:rsidRPr="00B7357F" w:rsidRDefault="00DC3C38" w:rsidP="00B0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hAnsi="Times New Roman" w:cs="Times New Roman"/>
          <w:sz w:val="24"/>
          <w:szCs w:val="24"/>
        </w:rPr>
        <w:t xml:space="preserve">(1) </w:t>
      </w:r>
      <w:r w:rsidR="00EB29F6" w:rsidRPr="00B7357F">
        <w:rPr>
          <w:rFonts w:ascii="Times New Roman" w:hAnsi="Times New Roman" w:cs="Times New Roman"/>
          <w:sz w:val="24"/>
          <w:szCs w:val="24"/>
        </w:rPr>
        <w:t>Ovim Pravilnikom propisuju se tehnički uvjeti kojima moraju udovoljavati željeznička vozila (u daljnjem tekstu: vozila)</w:t>
      </w:r>
      <w:r w:rsidR="005329CC" w:rsidRPr="00B7357F">
        <w:rPr>
          <w:rFonts w:ascii="Times New Roman" w:hAnsi="Times New Roman" w:cs="Times New Roman"/>
          <w:sz w:val="24"/>
          <w:szCs w:val="24"/>
        </w:rPr>
        <w:t>.</w:t>
      </w:r>
    </w:p>
    <w:p w14:paraId="739F378D" w14:textId="77777777" w:rsidR="006A169B" w:rsidRPr="00B7357F" w:rsidRDefault="006A169B" w:rsidP="00B0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21411" w14:textId="057FE0C7" w:rsidR="00DC3C38" w:rsidRPr="00B7357F" w:rsidRDefault="00DC3C38" w:rsidP="00B0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hAnsi="Times New Roman" w:cs="Times New Roman"/>
          <w:sz w:val="24"/>
          <w:szCs w:val="24"/>
        </w:rPr>
        <w:t xml:space="preserve">(2) Ovaj Pravilnik primjenjuje se na </w:t>
      </w:r>
      <w:r w:rsidR="00A10095" w:rsidRPr="00B7357F">
        <w:rPr>
          <w:rFonts w:ascii="Times New Roman" w:hAnsi="Times New Roman" w:cs="Times New Roman"/>
          <w:sz w:val="24"/>
          <w:szCs w:val="24"/>
        </w:rPr>
        <w:t>podsustav</w:t>
      </w:r>
      <w:r w:rsidRPr="00B7357F">
        <w:rPr>
          <w:rFonts w:ascii="Times New Roman" w:hAnsi="Times New Roman" w:cs="Times New Roman"/>
          <w:sz w:val="24"/>
          <w:szCs w:val="24"/>
        </w:rPr>
        <w:t xml:space="preserve"> </w:t>
      </w:r>
      <w:r w:rsidR="00B874A2" w:rsidRPr="00B7357F">
        <w:rPr>
          <w:rFonts w:ascii="Times New Roman" w:hAnsi="Times New Roman" w:cs="Times New Roman"/>
          <w:sz w:val="24"/>
          <w:szCs w:val="24"/>
        </w:rPr>
        <w:t xml:space="preserve">vozila </w:t>
      </w:r>
      <w:r w:rsidR="00380D49" w:rsidRPr="00B7357F">
        <w:rPr>
          <w:rFonts w:ascii="Times New Roman" w:hAnsi="Times New Roman" w:cs="Times New Roman"/>
          <w:sz w:val="24"/>
          <w:szCs w:val="24"/>
        </w:rPr>
        <w:t xml:space="preserve">i prometno-upravljački i signalno-sigurnosni podsustav ugrađen na vozilu kako </w:t>
      </w:r>
      <w:r w:rsidR="00FA2BC8" w:rsidRPr="00B7357F">
        <w:rPr>
          <w:rFonts w:ascii="Times New Roman" w:hAnsi="Times New Roman" w:cs="Times New Roman"/>
          <w:sz w:val="24"/>
          <w:szCs w:val="24"/>
        </w:rPr>
        <w:t>je</w:t>
      </w:r>
      <w:r w:rsidR="00B874A2" w:rsidRPr="00B7357F">
        <w:rPr>
          <w:rFonts w:ascii="Times New Roman" w:hAnsi="Times New Roman" w:cs="Times New Roman"/>
          <w:sz w:val="24"/>
          <w:szCs w:val="24"/>
        </w:rPr>
        <w:t xml:space="preserve"> propisan</w:t>
      </w:r>
      <w:r w:rsidR="00FA2BC8" w:rsidRPr="00B7357F">
        <w:rPr>
          <w:rFonts w:ascii="Times New Roman" w:hAnsi="Times New Roman" w:cs="Times New Roman"/>
          <w:sz w:val="24"/>
          <w:szCs w:val="24"/>
        </w:rPr>
        <w:t>o</w:t>
      </w:r>
      <w:r w:rsidR="004C0A1C">
        <w:rPr>
          <w:rFonts w:ascii="Times New Roman" w:hAnsi="Times New Roman" w:cs="Times New Roman"/>
          <w:sz w:val="24"/>
          <w:szCs w:val="24"/>
        </w:rPr>
        <w:t xml:space="preserve"> u</w:t>
      </w:r>
      <w:r w:rsidRPr="00B7357F">
        <w:rPr>
          <w:rFonts w:ascii="Times New Roman" w:hAnsi="Times New Roman" w:cs="Times New Roman"/>
          <w:sz w:val="24"/>
          <w:szCs w:val="24"/>
        </w:rPr>
        <w:t xml:space="preserve"> </w:t>
      </w:r>
      <w:r w:rsidR="00D53977" w:rsidRPr="00B7357F">
        <w:rPr>
          <w:rFonts w:ascii="Times New Roman" w:hAnsi="Times New Roman" w:cs="Times New Roman"/>
          <w:sz w:val="24"/>
          <w:szCs w:val="24"/>
        </w:rPr>
        <w:t>članku</w:t>
      </w:r>
      <w:r w:rsidR="004C0A1C">
        <w:rPr>
          <w:rFonts w:ascii="Times New Roman" w:hAnsi="Times New Roman" w:cs="Times New Roman"/>
          <w:sz w:val="24"/>
          <w:szCs w:val="24"/>
        </w:rPr>
        <w:t xml:space="preserve"> 71. stavku 7.</w:t>
      </w:r>
      <w:r w:rsidR="00D53977" w:rsidRPr="00B7357F">
        <w:rPr>
          <w:rFonts w:ascii="Times New Roman" w:hAnsi="Times New Roman" w:cs="Times New Roman"/>
          <w:sz w:val="24"/>
          <w:szCs w:val="24"/>
        </w:rPr>
        <w:t xml:space="preserve"> </w:t>
      </w:r>
      <w:r w:rsidRPr="00B7357F">
        <w:rPr>
          <w:rFonts w:ascii="Times New Roman" w:hAnsi="Times New Roman" w:cs="Times New Roman"/>
          <w:sz w:val="24"/>
          <w:szCs w:val="24"/>
        </w:rPr>
        <w:t xml:space="preserve">Zakona o sigurnosti i </w:t>
      </w:r>
      <w:proofErr w:type="spellStart"/>
      <w:r w:rsidRPr="00B7357F">
        <w:rPr>
          <w:rFonts w:ascii="Times New Roman" w:hAnsi="Times New Roman" w:cs="Times New Roman"/>
          <w:sz w:val="24"/>
          <w:szCs w:val="24"/>
        </w:rPr>
        <w:t>interoperabilnosti</w:t>
      </w:r>
      <w:proofErr w:type="spellEnd"/>
      <w:r w:rsidRPr="00B7357F">
        <w:rPr>
          <w:rFonts w:ascii="Times New Roman" w:hAnsi="Times New Roman" w:cs="Times New Roman"/>
          <w:sz w:val="24"/>
          <w:szCs w:val="24"/>
        </w:rPr>
        <w:t xml:space="preserve"> željezničkog sustava</w:t>
      </w:r>
      <w:r w:rsidR="00E20661" w:rsidRPr="00B7357F">
        <w:rPr>
          <w:rFonts w:ascii="Times New Roman" w:hAnsi="Times New Roman" w:cs="Times New Roman"/>
          <w:sz w:val="24"/>
          <w:szCs w:val="24"/>
        </w:rPr>
        <w:t xml:space="preserve"> (</w:t>
      </w:r>
      <w:r w:rsidR="00ED1EF6" w:rsidRPr="00B7357F">
        <w:rPr>
          <w:rFonts w:ascii="Times New Roman" w:hAnsi="Times New Roman" w:cs="Times New Roman"/>
          <w:sz w:val="24"/>
          <w:szCs w:val="24"/>
        </w:rPr>
        <w:t>„</w:t>
      </w:r>
      <w:r w:rsidR="00E20661" w:rsidRPr="00B7357F">
        <w:rPr>
          <w:rFonts w:ascii="Times New Roman" w:hAnsi="Times New Roman" w:cs="Times New Roman"/>
          <w:sz w:val="24"/>
          <w:szCs w:val="24"/>
        </w:rPr>
        <w:t xml:space="preserve">Narodne </w:t>
      </w:r>
      <w:r w:rsidR="0017494E" w:rsidRPr="00B7357F">
        <w:rPr>
          <w:rFonts w:ascii="Times New Roman" w:hAnsi="Times New Roman" w:cs="Times New Roman"/>
          <w:sz w:val="24"/>
          <w:szCs w:val="24"/>
        </w:rPr>
        <w:t>novine</w:t>
      </w:r>
      <w:r w:rsidR="00ED1EF6" w:rsidRPr="00B7357F">
        <w:rPr>
          <w:rFonts w:ascii="Times New Roman" w:hAnsi="Times New Roman" w:cs="Times New Roman"/>
          <w:sz w:val="24"/>
          <w:szCs w:val="24"/>
        </w:rPr>
        <w:t>“</w:t>
      </w:r>
      <w:r w:rsidR="0017494E" w:rsidRPr="00B7357F">
        <w:rPr>
          <w:rFonts w:ascii="Times New Roman" w:hAnsi="Times New Roman" w:cs="Times New Roman"/>
          <w:sz w:val="24"/>
          <w:szCs w:val="24"/>
        </w:rPr>
        <w:t xml:space="preserve">, </w:t>
      </w:r>
      <w:r w:rsidR="00D53977" w:rsidRPr="00B7357F">
        <w:rPr>
          <w:rFonts w:ascii="Times New Roman" w:hAnsi="Times New Roman" w:cs="Times New Roman"/>
          <w:sz w:val="24"/>
          <w:szCs w:val="24"/>
        </w:rPr>
        <w:t xml:space="preserve">broj </w:t>
      </w:r>
      <w:r w:rsidR="004C0A1C">
        <w:rPr>
          <w:rFonts w:ascii="Times New Roman" w:hAnsi="Times New Roman" w:cs="Times New Roman"/>
          <w:sz w:val="24"/>
          <w:szCs w:val="24"/>
        </w:rPr>
        <w:t>63</w:t>
      </w:r>
      <w:r w:rsidR="00D53977" w:rsidRPr="00B7357F">
        <w:rPr>
          <w:rFonts w:ascii="Times New Roman" w:hAnsi="Times New Roman" w:cs="Times New Roman"/>
          <w:sz w:val="24"/>
          <w:szCs w:val="24"/>
        </w:rPr>
        <w:t>/</w:t>
      </w:r>
      <w:r w:rsidR="004C0A1C">
        <w:rPr>
          <w:rFonts w:ascii="Times New Roman" w:hAnsi="Times New Roman" w:cs="Times New Roman"/>
          <w:sz w:val="24"/>
          <w:szCs w:val="24"/>
        </w:rPr>
        <w:t>2020</w:t>
      </w:r>
      <w:r w:rsidR="0017494E" w:rsidRPr="00B7357F">
        <w:rPr>
          <w:rFonts w:ascii="Times New Roman" w:hAnsi="Times New Roman" w:cs="Times New Roman"/>
          <w:sz w:val="24"/>
          <w:szCs w:val="24"/>
        </w:rPr>
        <w:t xml:space="preserve">, </w:t>
      </w:r>
      <w:r w:rsidR="004B5312" w:rsidRPr="00B7357F">
        <w:rPr>
          <w:rFonts w:ascii="Times New Roman" w:hAnsi="Times New Roman" w:cs="Times New Roman"/>
          <w:sz w:val="24"/>
          <w:szCs w:val="24"/>
        </w:rPr>
        <w:t>u daljnjem tekstu: Zakon)</w:t>
      </w:r>
      <w:r w:rsidRPr="00B7357F">
        <w:rPr>
          <w:rFonts w:ascii="Times New Roman" w:hAnsi="Times New Roman" w:cs="Times New Roman"/>
          <w:sz w:val="24"/>
          <w:szCs w:val="24"/>
        </w:rPr>
        <w:t>.</w:t>
      </w:r>
    </w:p>
    <w:p w14:paraId="3E231E39" w14:textId="77777777" w:rsidR="006A169B" w:rsidRPr="00B7357F" w:rsidRDefault="006A169B" w:rsidP="00B0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8C1C4" w14:textId="4ABBED75" w:rsidR="008F260F" w:rsidRPr="00B7357F" w:rsidRDefault="008F260F" w:rsidP="00B01BED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hAnsi="Times New Roman" w:cs="Times New Roman"/>
          <w:sz w:val="24"/>
          <w:szCs w:val="24"/>
        </w:rPr>
        <w:t xml:space="preserve">(3) </w:t>
      </w:r>
      <w:r w:rsidR="002420DE" w:rsidRPr="00B7357F">
        <w:rPr>
          <w:rFonts w:ascii="Times New Roman" w:hAnsi="Times New Roman" w:cs="Times New Roman"/>
          <w:sz w:val="24"/>
          <w:szCs w:val="24"/>
        </w:rPr>
        <w:t>V</w:t>
      </w:r>
      <w:r w:rsidRPr="00B7357F">
        <w:rPr>
          <w:rFonts w:ascii="Times New Roman" w:hAnsi="Times New Roman" w:cs="Times New Roman"/>
          <w:sz w:val="24"/>
          <w:szCs w:val="24"/>
        </w:rPr>
        <w:t>ozilo namijenjeno za prijevoz opasnih tvari, osim uvjeta propisanih ovim Pravilnikom, mora udovoljavati i</w:t>
      </w:r>
      <w:r w:rsidR="00706BE6" w:rsidRPr="00B7357F">
        <w:rPr>
          <w:rFonts w:ascii="Times New Roman" w:hAnsi="Times New Roman" w:cs="Times New Roman"/>
          <w:sz w:val="24"/>
          <w:szCs w:val="24"/>
        </w:rPr>
        <w:t xml:space="preserve"> </w:t>
      </w:r>
      <w:r w:rsidR="009959C1" w:rsidRPr="00B7357F">
        <w:rPr>
          <w:rFonts w:ascii="Times New Roman" w:hAnsi="Times New Roman" w:cs="Times New Roman"/>
          <w:sz w:val="24"/>
          <w:szCs w:val="24"/>
        </w:rPr>
        <w:t>Propisu o međunarodnom prijevozu opasnih tvari željeznicom (RID) – Dodatak C Konvenciji o međunarodnom željezničkom prijevozu (COTIF)</w:t>
      </w:r>
      <w:r w:rsidR="00E54BF1">
        <w:rPr>
          <w:rFonts w:ascii="Times New Roman" w:hAnsi="Times New Roman" w:cs="Times New Roman"/>
          <w:sz w:val="24"/>
          <w:szCs w:val="24"/>
        </w:rPr>
        <w:t xml:space="preserve"> te zakonu iz područja prijevoza opasnih tvari</w:t>
      </w:r>
      <w:r w:rsidR="009959C1" w:rsidRPr="00B7357F">
        <w:rPr>
          <w:rFonts w:ascii="Times New Roman" w:hAnsi="Times New Roman" w:cs="Times New Roman"/>
          <w:sz w:val="24"/>
          <w:szCs w:val="24"/>
        </w:rPr>
        <w:t>.</w:t>
      </w:r>
    </w:p>
    <w:p w14:paraId="644B503D" w14:textId="77777777" w:rsidR="006A169B" w:rsidRPr="00B7357F" w:rsidRDefault="006A169B" w:rsidP="00B01BED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C4E6420" w14:textId="49B8B0C7" w:rsidR="0003725E" w:rsidRPr="00B7357F" w:rsidRDefault="0003725E" w:rsidP="00B01B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357F">
        <w:rPr>
          <w:rFonts w:ascii="Times New Roman" w:hAnsi="Times New Roman" w:cs="Times New Roman"/>
          <w:sz w:val="24"/>
          <w:szCs w:val="24"/>
        </w:rPr>
        <w:t>(4) Zahtjev za dodjelu i opoziv oznake posjednika vozila</w:t>
      </w:r>
      <w:r w:rsidR="0017494E" w:rsidRPr="00B7357F">
        <w:rPr>
          <w:rFonts w:ascii="Times New Roman" w:hAnsi="Times New Roman" w:cs="Times New Roman"/>
          <w:sz w:val="24"/>
          <w:szCs w:val="24"/>
        </w:rPr>
        <w:t xml:space="preserve"> </w:t>
      </w:r>
      <w:r w:rsidR="0017494E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(engl. </w:t>
      </w:r>
      <w:proofErr w:type="spellStart"/>
      <w:r w:rsidR="0017494E" w:rsidRPr="00B7357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Vehicle</w:t>
      </w:r>
      <w:proofErr w:type="spellEnd"/>
      <w:r w:rsidR="0017494E" w:rsidRPr="00B7357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="0017494E" w:rsidRPr="00B7357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Keeper</w:t>
      </w:r>
      <w:proofErr w:type="spellEnd"/>
      <w:r w:rsidR="0017494E" w:rsidRPr="00B7357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="0017494E" w:rsidRPr="00B7357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Marking</w:t>
      </w:r>
      <w:proofErr w:type="spellEnd"/>
      <w:r w:rsidR="0017494E" w:rsidRPr="00B7357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– VKM</w:t>
      </w:r>
      <w:r w:rsidR="0017494E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5B2E7B" w:rsidRPr="00B7357F">
        <w:rPr>
          <w:rFonts w:ascii="Times New Roman" w:hAnsi="Times New Roman" w:cs="Times New Roman"/>
          <w:sz w:val="24"/>
          <w:szCs w:val="24"/>
        </w:rPr>
        <w:t xml:space="preserve"> </w:t>
      </w:r>
      <w:r w:rsidRPr="00B7357F">
        <w:rPr>
          <w:rFonts w:ascii="Times New Roman" w:hAnsi="Times New Roman" w:cs="Times New Roman"/>
          <w:sz w:val="24"/>
          <w:szCs w:val="24"/>
        </w:rPr>
        <w:t xml:space="preserve">podnosi se Agenciji </w:t>
      </w:r>
      <w:r w:rsidR="005B2E7B" w:rsidRPr="00B7357F">
        <w:rPr>
          <w:rFonts w:ascii="Times New Roman" w:hAnsi="Times New Roman" w:cs="Times New Roman"/>
          <w:sz w:val="24"/>
          <w:szCs w:val="24"/>
        </w:rPr>
        <w:t xml:space="preserve">za sigurnost željezničkog prometa (u daljnjem tekstu: Agencija), </w:t>
      </w:r>
      <w:r w:rsidRPr="00B7357F">
        <w:rPr>
          <w:rFonts w:ascii="Times New Roman" w:hAnsi="Times New Roman" w:cs="Times New Roman"/>
          <w:sz w:val="24"/>
          <w:szCs w:val="24"/>
        </w:rPr>
        <w:t>u skladu s</w:t>
      </w:r>
      <w:r w:rsidR="00D43103">
        <w:rPr>
          <w:rFonts w:ascii="Times New Roman" w:hAnsi="Times New Roman" w:cs="Times New Roman"/>
          <w:iCs/>
          <w:sz w:val="24"/>
          <w:szCs w:val="24"/>
        </w:rPr>
        <w:t xml:space="preserve"> Provedbenom odlukom Komisije (EU) 2018/1614 od 25. listopada 2018. o utvrđivanju specifikacija za registre vozila iz članka 47. Direktive (EU) 2016/797 Europskog parlamenta i Vijeća te o izmjeni i stavljanju izvan snage Odluke Komisije 2007/756/EZ.</w:t>
      </w:r>
    </w:p>
    <w:p w14:paraId="4FD73D47" w14:textId="4D62A17D" w:rsidR="002E4720" w:rsidRPr="00B7357F" w:rsidRDefault="002E4720" w:rsidP="00B01BED">
      <w:pPr>
        <w:pStyle w:val="title-gr-seq-level-2"/>
        <w:spacing w:before="0" w:beforeAutospacing="0" w:after="0" w:afterAutospacing="0"/>
        <w:jc w:val="both"/>
      </w:pPr>
    </w:p>
    <w:p w14:paraId="4D984219" w14:textId="77777777" w:rsidR="00DC3C38" w:rsidRPr="00B7357F" w:rsidRDefault="00DC3C38" w:rsidP="00B01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hAnsi="Times New Roman" w:cs="Times New Roman"/>
          <w:sz w:val="24"/>
          <w:szCs w:val="24"/>
        </w:rPr>
        <w:t>Članak 2.</w:t>
      </w:r>
    </w:p>
    <w:p w14:paraId="1D826F5F" w14:textId="77777777" w:rsidR="004027CB" w:rsidRPr="00B7357F" w:rsidRDefault="004027CB" w:rsidP="00B01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2C9CF6" w14:textId="67475669" w:rsidR="00DC3C38" w:rsidRPr="00B7357F" w:rsidRDefault="00DC3C38" w:rsidP="00B0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hAnsi="Times New Roman" w:cs="Times New Roman"/>
          <w:sz w:val="24"/>
          <w:szCs w:val="24"/>
        </w:rPr>
        <w:t xml:space="preserve">(1) Pojmovi </w:t>
      </w:r>
      <w:r w:rsidR="000637C2" w:rsidRPr="00B7357F">
        <w:rPr>
          <w:rFonts w:ascii="Times New Roman" w:hAnsi="Times New Roman" w:cs="Times New Roman"/>
          <w:sz w:val="24"/>
          <w:szCs w:val="24"/>
        </w:rPr>
        <w:t>korišteni</w:t>
      </w:r>
      <w:r w:rsidRPr="00B7357F">
        <w:rPr>
          <w:rFonts w:ascii="Times New Roman" w:hAnsi="Times New Roman" w:cs="Times New Roman"/>
          <w:sz w:val="24"/>
          <w:szCs w:val="24"/>
        </w:rPr>
        <w:t xml:space="preserve"> u ovom Pravilniku imaju sljedeće značenje:</w:t>
      </w:r>
    </w:p>
    <w:p w14:paraId="26C647A9" w14:textId="77777777" w:rsidR="00165007" w:rsidRPr="00B7357F" w:rsidRDefault="00165007" w:rsidP="00B0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0296F" w14:textId="3BA0DC28" w:rsidR="004B1B49" w:rsidRPr="00B7357F" w:rsidRDefault="00E20661" w:rsidP="00B01BED">
      <w:pPr>
        <w:pStyle w:val="ListParagraph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57F">
        <w:rPr>
          <w:rFonts w:ascii="Times New Roman" w:hAnsi="Times New Roman" w:cs="Times New Roman"/>
          <w:i/>
          <w:sz w:val="24"/>
          <w:szCs w:val="24"/>
        </w:rPr>
        <w:t>B</w:t>
      </w:r>
      <w:r w:rsidR="00DC3C38" w:rsidRPr="00B7357F">
        <w:rPr>
          <w:rFonts w:ascii="Times New Roman" w:hAnsi="Times New Roman" w:cs="Times New Roman"/>
          <w:i/>
          <w:sz w:val="24"/>
          <w:szCs w:val="24"/>
        </w:rPr>
        <w:t>rzinomjerni</w:t>
      </w:r>
      <w:proofErr w:type="spellEnd"/>
      <w:r w:rsidR="00DC3C38" w:rsidRPr="00B7357F">
        <w:rPr>
          <w:rFonts w:ascii="Times New Roman" w:hAnsi="Times New Roman" w:cs="Times New Roman"/>
          <w:i/>
          <w:sz w:val="24"/>
          <w:szCs w:val="24"/>
        </w:rPr>
        <w:t xml:space="preserve"> uređa</w:t>
      </w:r>
      <w:r w:rsidR="00E456C7" w:rsidRPr="00B7357F">
        <w:rPr>
          <w:rFonts w:ascii="Times New Roman" w:hAnsi="Times New Roman" w:cs="Times New Roman"/>
          <w:i/>
          <w:sz w:val="24"/>
          <w:szCs w:val="24"/>
        </w:rPr>
        <w:t>j</w:t>
      </w:r>
      <w:r w:rsidRPr="00B7357F">
        <w:rPr>
          <w:rFonts w:ascii="Times New Roman" w:hAnsi="Times New Roman" w:cs="Times New Roman"/>
          <w:i/>
          <w:sz w:val="24"/>
          <w:szCs w:val="24"/>
        </w:rPr>
        <w:t xml:space="preserve"> je</w:t>
      </w:r>
      <w:r w:rsidR="00DC3C38" w:rsidRPr="00B7357F">
        <w:rPr>
          <w:rFonts w:ascii="Times New Roman" w:hAnsi="Times New Roman" w:cs="Times New Roman"/>
          <w:sz w:val="24"/>
          <w:szCs w:val="24"/>
        </w:rPr>
        <w:t xml:space="preserve"> sigurnosni uređaj na vučnom vozilu koji služi za pokazivanje brzine</w:t>
      </w:r>
    </w:p>
    <w:p w14:paraId="0B803D2C" w14:textId="77777777" w:rsidR="004B1B49" w:rsidRPr="00B7357F" w:rsidRDefault="004B1B49" w:rsidP="00B01BED">
      <w:pPr>
        <w:pStyle w:val="ListParagraph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1C66375" w14:textId="11628475" w:rsidR="004B1B49" w:rsidRPr="00B7357F" w:rsidRDefault="004B1B49" w:rsidP="00B01BED">
      <w:pPr>
        <w:pStyle w:val="ListParagraph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hAnsi="Times New Roman" w:cs="Times New Roman"/>
          <w:i/>
          <w:sz w:val="24"/>
          <w:szCs w:val="24"/>
        </w:rPr>
        <w:t>Čistač tračnica</w:t>
      </w:r>
      <w:r w:rsidRPr="00B7357F">
        <w:rPr>
          <w:rFonts w:ascii="Times New Roman" w:hAnsi="Times New Roman" w:cs="Times New Roman"/>
          <w:sz w:val="24"/>
          <w:szCs w:val="24"/>
        </w:rPr>
        <w:t xml:space="preserve"> je dio na čelu vozila s </w:t>
      </w:r>
      <w:proofErr w:type="spellStart"/>
      <w:r w:rsidRPr="00B7357F">
        <w:rPr>
          <w:rFonts w:ascii="Times New Roman" w:hAnsi="Times New Roman" w:cs="Times New Roman"/>
          <w:sz w:val="24"/>
          <w:szCs w:val="24"/>
        </w:rPr>
        <w:t>upravljačnicom</w:t>
      </w:r>
      <w:proofErr w:type="spellEnd"/>
      <w:r w:rsidRPr="00B7357F">
        <w:rPr>
          <w:rFonts w:ascii="Times New Roman" w:hAnsi="Times New Roman" w:cs="Times New Roman"/>
          <w:sz w:val="24"/>
          <w:szCs w:val="24"/>
        </w:rPr>
        <w:t xml:space="preserve"> kojim se uklanja snijeg i predmeti s kolosijeka</w:t>
      </w:r>
    </w:p>
    <w:p w14:paraId="1FB7DB50" w14:textId="77777777" w:rsidR="00165007" w:rsidRPr="00B7357F" w:rsidRDefault="00165007" w:rsidP="00B01BED">
      <w:pPr>
        <w:pStyle w:val="ListParagraph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488D0B0" w14:textId="799EE743" w:rsidR="00DC3C38" w:rsidRPr="00B7357F" w:rsidRDefault="00E20661" w:rsidP="00B01BED">
      <w:pPr>
        <w:pStyle w:val="ListParagraph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hAnsi="Times New Roman" w:cs="Times New Roman"/>
          <w:i/>
          <w:sz w:val="24"/>
          <w:szCs w:val="24"/>
        </w:rPr>
        <w:t>G</w:t>
      </w:r>
      <w:r w:rsidR="00DC3C38" w:rsidRPr="00B7357F">
        <w:rPr>
          <w:rFonts w:ascii="Times New Roman" w:hAnsi="Times New Roman" w:cs="Times New Roman"/>
          <w:i/>
          <w:sz w:val="24"/>
          <w:szCs w:val="24"/>
        </w:rPr>
        <w:t>lavni zračni vod</w:t>
      </w:r>
      <w:r w:rsidRPr="00B7357F">
        <w:rPr>
          <w:rFonts w:ascii="Times New Roman" w:hAnsi="Times New Roman" w:cs="Times New Roman"/>
          <w:i/>
          <w:sz w:val="24"/>
          <w:szCs w:val="24"/>
        </w:rPr>
        <w:t xml:space="preserve"> je</w:t>
      </w:r>
      <w:r w:rsidR="00DC3C38" w:rsidRPr="00B7357F">
        <w:rPr>
          <w:rFonts w:ascii="Times New Roman" w:hAnsi="Times New Roman" w:cs="Times New Roman"/>
          <w:sz w:val="24"/>
          <w:szCs w:val="24"/>
        </w:rPr>
        <w:t xml:space="preserve"> vod </w:t>
      </w:r>
      <w:r w:rsidR="00445CC6" w:rsidRPr="00B7357F">
        <w:rPr>
          <w:rFonts w:ascii="Times New Roman" w:hAnsi="Times New Roman" w:cs="Times New Roman"/>
          <w:sz w:val="24"/>
          <w:szCs w:val="24"/>
        </w:rPr>
        <w:t xml:space="preserve">s čelnim slavinama i spojnicama </w:t>
      </w:r>
      <w:r w:rsidR="00DC3C38" w:rsidRPr="00B7357F">
        <w:rPr>
          <w:rFonts w:ascii="Times New Roman" w:hAnsi="Times New Roman" w:cs="Times New Roman"/>
          <w:sz w:val="24"/>
          <w:szCs w:val="24"/>
        </w:rPr>
        <w:t>koji povezuje sva vozila u sastavu vlaka i dovodi zrak u kočne uređaje</w:t>
      </w:r>
    </w:p>
    <w:p w14:paraId="6B655963" w14:textId="77777777" w:rsidR="00165007" w:rsidRPr="00B7357F" w:rsidRDefault="00165007" w:rsidP="00B01BED">
      <w:pPr>
        <w:pStyle w:val="ListParagraph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FBAB8D7" w14:textId="405B58BB" w:rsidR="00DC3C38" w:rsidRPr="00B7357F" w:rsidRDefault="00E20661" w:rsidP="00B01BED">
      <w:pPr>
        <w:pStyle w:val="ListParagraph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57F">
        <w:rPr>
          <w:rFonts w:ascii="Times New Roman" w:hAnsi="Times New Roman" w:cs="Times New Roman"/>
          <w:i/>
          <w:sz w:val="24"/>
          <w:szCs w:val="24"/>
        </w:rPr>
        <w:t>K</w:t>
      </w:r>
      <w:r w:rsidR="00DC3C38" w:rsidRPr="00B7357F">
        <w:rPr>
          <w:rFonts w:ascii="Times New Roman" w:hAnsi="Times New Roman" w:cs="Times New Roman"/>
          <w:i/>
          <w:sz w:val="24"/>
          <w:szCs w:val="24"/>
        </w:rPr>
        <w:t>inematički</w:t>
      </w:r>
      <w:proofErr w:type="spellEnd"/>
      <w:r w:rsidR="00DC3C38" w:rsidRPr="00B7357F">
        <w:rPr>
          <w:rFonts w:ascii="Times New Roman" w:hAnsi="Times New Roman" w:cs="Times New Roman"/>
          <w:i/>
          <w:sz w:val="24"/>
          <w:szCs w:val="24"/>
        </w:rPr>
        <w:t xml:space="preserve"> profil vozila</w:t>
      </w:r>
      <w:r w:rsidRPr="00B7357F">
        <w:rPr>
          <w:rFonts w:ascii="Times New Roman" w:hAnsi="Times New Roman" w:cs="Times New Roman"/>
          <w:sz w:val="24"/>
          <w:szCs w:val="24"/>
        </w:rPr>
        <w:t xml:space="preserve"> je</w:t>
      </w:r>
      <w:r w:rsidR="00DC3C38" w:rsidRPr="00B7357F">
        <w:rPr>
          <w:rFonts w:ascii="Times New Roman" w:hAnsi="Times New Roman" w:cs="Times New Roman"/>
          <w:sz w:val="24"/>
          <w:szCs w:val="24"/>
        </w:rPr>
        <w:t xml:space="preserve"> trenutačan položaj poprečnog presjeka vozila koje se kreće kolosijekom</w:t>
      </w:r>
    </w:p>
    <w:p w14:paraId="2A231630" w14:textId="77777777" w:rsidR="00165007" w:rsidRPr="00B7357F" w:rsidRDefault="00165007" w:rsidP="00B01BED">
      <w:pPr>
        <w:pStyle w:val="ListParagraph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9520632" w14:textId="0B67CE56" w:rsidR="00DC3C38" w:rsidRPr="00B7357F" w:rsidRDefault="00E20661" w:rsidP="00B01BED">
      <w:pPr>
        <w:pStyle w:val="ListParagraph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hAnsi="Times New Roman" w:cs="Times New Roman"/>
          <w:i/>
          <w:sz w:val="24"/>
          <w:szCs w:val="24"/>
        </w:rPr>
        <w:t>K</w:t>
      </w:r>
      <w:r w:rsidR="00DC3C38" w:rsidRPr="00B7357F">
        <w:rPr>
          <w:rFonts w:ascii="Times New Roman" w:hAnsi="Times New Roman" w:cs="Times New Roman"/>
          <w:i/>
          <w:sz w:val="24"/>
          <w:szCs w:val="24"/>
        </w:rPr>
        <w:t>očni cilindar</w:t>
      </w:r>
      <w:r w:rsidRPr="00B7357F">
        <w:rPr>
          <w:rFonts w:ascii="Times New Roman" w:hAnsi="Times New Roman" w:cs="Times New Roman"/>
          <w:sz w:val="24"/>
          <w:szCs w:val="24"/>
        </w:rPr>
        <w:t xml:space="preserve"> je</w:t>
      </w:r>
      <w:r w:rsidR="00DC3C38" w:rsidRPr="00B7357F">
        <w:rPr>
          <w:rFonts w:ascii="Times New Roman" w:hAnsi="Times New Roman" w:cs="Times New Roman"/>
          <w:sz w:val="24"/>
          <w:szCs w:val="24"/>
        </w:rPr>
        <w:t xml:space="preserve"> izvršni uređaj u sustavu kočenja u kojem se ostvaruje sila proporcionalna tlaku zraka upuštenog u cilindru, a koja se prenosi preko kočnog </w:t>
      </w:r>
      <w:proofErr w:type="spellStart"/>
      <w:r w:rsidR="00DC3C38" w:rsidRPr="00B7357F">
        <w:rPr>
          <w:rFonts w:ascii="Times New Roman" w:hAnsi="Times New Roman" w:cs="Times New Roman"/>
          <w:sz w:val="24"/>
          <w:szCs w:val="24"/>
        </w:rPr>
        <w:t>polužja</w:t>
      </w:r>
      <w:proofErr w:type="spellEnd"/>
      <w:r w:rsidR="00DC3C38" w:rsidRPr="00B7357F">
        <w:rPr>
          <w:rFonts w:ascii="Times New Roman" w:hAnsi="Times New Roman" w:cs="Times New Roman"/>
          <w:sz w:val="24"/>
          <w:szCs w:val="24"/>
        </w:rPr>
        <w:t xml:space="preserve"> na kočne umetke</w:t>
      </w:r>
    </w:p>
    <w:p w14:paraId="1F170695" w14:textId="77777777" w:rsidR="00165007" w:rsidRPr="00B7357F" w:rsidRDefault="00165007" w:rsidP="00B01BED">
      <w:pPr>
        <w:pStyle w:val="ListParagraph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AC469D4" w14:textId="286368E6" w:rsidR="00DC3C38" w:rsidRPr="00B7357F" w:rsidRDefault="00E20661" w:rsidP="00B01BED">
      <w:pPr>
        <w:pStyle w:val="ListParagraph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hAnsi="Times New Roman" w:cs="Times New Roman"/>
          <w:i/>
          <w:sz w:val="24"/>
          <w:szCs w:val="24"/>
        </w:rPr>
        <w:t>K</w:t>
      </w:r>
      <w:r w:rsidR="00ED4018" w:rsidRPr="00B7357F">
        <w:rPr>
          <w:rFonts w:ascii="Times New Roman" w:hAnsi="Times New Roman" w:cs="Times New Roman"/>
          <w:i/>
          <w:sz w:val="24"/>
          <w:szCs w:val="24"/>
        </w:rPr>
        <w:t>očnica</w:t>
      </w:r>
      <w:r w:rsidRPr="00B7357F">
        <w:rPr>
          <w:rFonts w:ascii="Times New Roman" w:hAnsi="Times New Roman" w:cs="Times New Roman"/>
          <w:sz w:val="24"/>
          <w:szCs w:val="24"/>
        </w:rPr>
        <w:t xml:space="preserve"> je</w:t>
      </w:r>
      <w:r w:rsidR="00DC3C38" w:rsidRPr="00B7357F">
        <w:rPr>
          <w:rFonts w:ascii="Times New Roman" w:hAnsi="Times New Roman" w:cs="Times New Roman"/>
          <w:sz w:val="24"/>
          <w:szCs w:val="24"/>
        </w:rPr>
        <w:t xml:space="preserve"> podsustav </w:t>
      </w:r>
      <w:r w:rsidR="00712A19" w:rsidRPr="00B7357F">
        <w:rPr>
          <w:rFonts w:ascii="Times New Roman" w:hAnsi="Times New Roman" w:cs="Times New Roman"/>
          <w:sz w:val="24"/>
          <w:szCs w:val="24"/>
        </w:rPr>
        <w:t xml:space="preserve">vozila </w:t>
      </w:r>
      <w:r w:rsidR="00DC3C38" w:rsidRPr="00B7357F">
        <w:rPr>
          <w:rFonts w:ascii="Times New Roman" w:hAnsi="Times New Roman" w:cs="Times New Roman"/>
          <w:sz w:val="24"/>
          <w:szCs w:val="24"/>
        </w:rPr>
        <w:t>ili vlaka koji služi za održavanje brzine ili zaustavljanje vozila ili vlaka, a kojim se upravlja izravno ili neizravn</w:t>
      </w:r>
      <w:r w:rsidR="00ED4018" w:rsidRPr="00B7357F">
        <w:rPr>
          <w:rFonts w:ascii="Times New Roman" w:hAnsi="Times New Roman" w:cs="Times New Roman"/>
          <w:sz w:val="24"/>
          <w:szCs w:val="24"/>
        </w:rPr>
        <w:t>o</w:t>
      </w:r>
    </w:p>
    <w:p w14:paraId="51643F1F" w14:textId="77777777" w:rsidR="00165007" w:rsidRPr="00B7357F" w:rsidRDefault="00165007" w:rsidP="00B01BED">
      <w:pPr>
        <w:pStyle w:val="ListParagraph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963F9EB" w14:textId="7A8C34EE" w:rsidR="00ED4018" w:rsidRPr="00B7357F" w:rsidRDefault="002745CB" w:rsidP="00B01BED">
      <w:pPr>
        <w:pStyle w:val="ListParagraph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57F">
        <w:rPr>
          <w:rFonts w:ascii="Times New Roman" w:hAnsi="Times New Roman" w:cs="Times New Roman"/>
          <w:i/>
          <w:sz w:val="24"/>
          <w:szCs w:val="24"/>
        </w:rPr>
        <w:t>K</w:t>
      </w:r>
      <w:r w:rsidR="00ED4018" w:rsidRPr="00B7357F">
        <w:rPr>
          <w:rFonts w:ascii="Times New Roman" w:hAnsi="Times New Roman" w:cs="Times New Roman"/>
          <w:i/>
          <w:sz w:val="24"/>
          <w:szCs w:val="24"/>
        </w:rPr>
        <w:t>očnik</w:t>
      </w:r>
      <w:proofErr w:type="spellEnd"/>
      <w:r w:rsidRPr="00B7357F">
        <w:rPr>
          <w:rFonts w:ascii="Times New Roman" w:hAnsi="Times New Roman" w:cs="Times New Roman"/>
          <w:sz w:val="24"/>
          <w:szCs w:val="24"/>
        </w:rPr>
        <w:t xml:space="preserve"> je</w:t>
      </w:r>
      <w:r w:rsidR="00ED4018" w:rsidRPr="00B7357F">
        <w:rPr>
          <w:rFonts w:ascii="Times New Roman" w:hAnsi="Times New Roman" w:cs="Times New Roman"/>
          <w:sz w:val="24"/>
          <w:szCs w:val="24"/>
        </w:rPr>
        <w:t xml:space="preserve"> uređaj na upravljačkom mjestu vučnog vozila i drugog vozila s </w:t>
      </w:r>
      <w:proofErr w:type="spellStart"/>
      <w:r w:rsidR="00ED4018" w:rsidRPr="00B7357F">
        <w:rPr>
          <w:rFonts w:ascii="Times New Roman" w:hAnsi="Times New Roman" w:cs="Times New Roman"/>
          <w:sz w:val="24"/>
          <w:szCs w:val="24"/>
        </w:rPr>
        <w:t>upravljačnicom</w:t>
      </w:r>
      <w:proofErr w:type="spellEnd"/>
      <w:r w:rsidR="00ED4018" w:rsidRPr="00B7357F">
        <w:rPr>
          <w:rFonts w:ascii="Times New Roman" w:hAnsi="Times New Roman" w:cs="Times New Roman"/>
          <w:sz w:val="24"/>
          <w:szCs w:val="24"/>
        </w:rPr>
        <w:t xml:space="preserve"> kojim se upravlja direktnim kočenjem dotičnog vozila ili indirektnim kočenjem svih vozila priključenih na glavni zračni vod</w:t>
      </w:r>
    </w:p>
    <w:p w14:paraId="0DD65C8F" w14:textId="77777777" w:rsidR="00165007" w:rsidRPr="00B7357F" w:rsidRDefault="00165007" w:rsidP="00B01BED">
      <w:pPr>
        <w:pStyle w:val="ListParagraph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B77951E" w14:textId="3069A8EC" w:rsidR="00ED4018" w:rsidRPr="00B7357F" w:rsidRDefault="00607FA9" w:rsidP="00B01BED">
      <w:pPr>
        <w:pStyle w:val="ListParagraph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57F">
        <w:rPr>
          <w:rFonts w:ascii="Times New Roman" w:hAnsi="Times New Roman" w:cs="Times New Roman"/>
          <w:i/>
          <w:sz w:val="24"/>
          <w:szCs w:val="24"/>
        </w:rPr>
        <w:t>K</w:t>
      </w:r>
      <w:r w:rsidR="00ED4018" w:rsidRPr="00B7357F">
        <w:rPr>
          <w:rFonts w:ascii="Times New Roman" w:hAnsi="Times New Roman" w:cs="Times New Roman"/>
          <w:i/>
          <w:sz w:val="24"/>
          <w:szCs w:val="24"/>
        </w:rPr>
        <w:t>ontroler</w:t>
      </w:r>
      <w:proofErr w:type="spellEnd"/>
      <w:r w:rsidRPr="00B7357F">
        <w:rPr>
          <w:rFonts w:ascii="Times New Roman" w:hAnsi="Times New Roman" w:cs="Times New Roman"/>
          <w:sz w:val="24"/>
          <w:szCs w:val="24"/>
        </w:rPr>
        <w:t xml:space="preserve"> je</w:t>
      </w:r>
      <w:r w:rsidR="00ED4018" w:rsidRPr="00B7357F">
        <w:rPr>
          <w:rFonts w:ascii="Times New Roman" w:hAnsi="Times New Roman" w:cs="Times New Roman"/>
          <w:sz w:val="24"/>
          <w:szCs w:val="24"/>
        </w:rPr>
        <w:t xml:space="preserve"> uređaj u </w:t>
      </w:r>
      <w:proofErr w:type="spellStart"/>
      <w:r w:rsidR="00ED4018" w:rsidRPr="00B7357F">
        <w:rPr>
          <w:rFonts w:ascii="Times New Roman" w:hAnsi="Times New Roman" w:cs="Times New Roman"/>
          <w:sz w:val="24"/>
          <w:szCs w:val="24"/>
        </w:rPr>
        <w:t>upravljačnici</w:t>
      </w:r>
      <w:proofErr w:type="spellEnd"/>
      <w:r w:rsidR="00ED4018" w:rsidRPr="00B7357F">
        <w:rPr>
          <w:rFonts w:ascii="Times New Roman" w:hAnsi="Times New Roman" w:cs="Times New Roman"/>
          <w:sz w:val="24"/>
          <w:szCs w:val="24"/>
        </w:rPr>
        <w:t>, kojim se upravlja pogonom vučnog vozila radi postizanja i održavanja brzine</w:t>
      </w:r>
    </w:p>
    <w:p w14:paraId="73A99AAF" w14:textId="77777777" w:rsidR="00165007" w:rsidRPr="00B7357F" w:rsidRDefault="00165007" w:rsidP="00B01BED">
      <w:pPr>
        <w:pStyle w:val="ListParagraph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06DEC78" w14:textId="77777777" w:rsidR="00B7357F" w:rsidRDefault="00607FA9" w:rsidP="00B01BED">
      <w:pPr>
        <w:pStyle w:val="ListParagraph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hAnsi="Times New Roman" w:cs="Times New Roman"/>
          <w:i/>
          <w:sz w:val="24"/>
          <w:szCs w:val="24"/>
        </w:rPr>
        <w:lastRenderedPageBreak/>
        <w:t>L</w:t>
      </w:r>
      <w:r w:rsidR="00ED4018" w:rsidRPr="00B7357F">
        <w:rPr>
          <w:rFonts w:ascii="Times New Roman" w:hAnsi="Times New Roman" w:cs="Times New Roman"/>
          <w:i/>
          <w:sz w:val="24"/>
          <w:szCs w:val="24"/>
        </w:rPr>
        <w:t>okomotiva</w:t>
      </w:r>
      <w:r w:rsidRPr="00B7357F">
        <w:rPr>
          <w:rFonts w:ascii="Times New Roman" w:hAnsi="Times New Roman" w:cs="Times New Roman"/>
          <w:sz w:val="24"/>
          <w:szCs w:val="24"/>
        </w:rPr>
        <w:t xml:space="preserve"> je</w:t>
      </w:r>
      <w:r w:rsidR="00ED4018" w:rsidRPr="00B7357F">
        <w:rPr>
          <w:rFonts w:ascii="Times New Roman" w:hAnsi="Times New Roman" w:cs="Times New Roman"/>
          <w:sz w:val="24"/>
          <w:szCs w:val="24"/>
        </w:rPr>
        <w:t xml:space="preserve"> </w:t>
      </w:r>
      <w:r w:rsidR="00712A19" w:rsidRPr="00B7357F">
        <w:rPr>
          <w:rFonts w:ascii="Times New Roman" w:hAnsi="Times New Roman" w:cs="Times New Roman"/>
          <w:sz w:val="24"/>
          <w:szCs w:val="24"/>
        </w:rPr>
        <w:t xml:space="preserve">vozilo </w:t>
      </w:r>
      <w:r w:rsidR="00ED4018" w:rsidRPr="00B7357F">
        <w:rPr>
          <w:rFonts w:ascii="Times New Roman" w:hAnsi="Times New Roman" w:cs="Times New Roman"/>
          <w:sz w:val="24"/>
          <w:szCs w:val="24"/>
        </w:rPr>
        <w:t>namijenjeno za vuču vlakova, manevriranje i samostalnu vožnju</w:t>
      </w:r>
    </w:p>
    <w:p w14:paraId="6B6D7600" w14:textId="77777777" w:rsidR="00B7357F" w:rsidRPr="00B7357F" w:rsidRDefault="00B7357F" w:rsidP="00B01BED">
      <w:pPr>
        <w:pStyle w:val="ListParagraph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AF66F1A" w14:textId="241597CE" w:rsidR="00ED4018" w:rsidRPr="00B7357F" w:rsidRDefault="00D35C59" w:rsidP="00B01BED">
      <w:pPr>
        <w:pStyle w:val="ListParagraph"/>
        <w:numPr>
          <w:ilvl w:val="0"/>
          <w:numId w:val="26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hAnsi="Times New Roman" w:cs="Times New Roman"/>
          <w:i/>
          <w:sz w:val="24"/>
          <w:szCs w:val="24"/>
        </w:rPr>
        <w:t>M</w:t>
      </w:r>
      <w:r w:rsidR="00ED4018" w:rsidRPr="00B7357F">
        <w:rPr>
          <w:rFonts w:ascii="Times New Roman" w:hAnsi="Times New Roman" w:cs="Times New Roman"/>
          <w:i/>
          <w:sz w:val="24"/>
          <w:szCs w:val="24"/>
        </w:rPr>
        <w:t>otorni vlak</w:t>
      </w:r>
      <w:r w:rsidRPr="00B7357F">
        <w:rPr>
          <w:rFonts w:ascii="Times New Roman" w:hAnsi="Times New Roman" w:cs="Times New Roman"/>
          <w:sz w:val="24"/>
          <w:szCs w:val="24"/>
        </w:rPr>
        <w:t xml:space="preserve"> je</w:t>
      </w:r>
      <w:r w:rsidR="00ED4018" w:rsidRPr="00B7357F">
        <w:rPr>
          <w:rFonts w:ascii="Times New Roman" w:hAnsi="Times New Roman" w:cs="Times New Roman"/>
          <w:sz w:val="24"/>
          <w:szCs w:val="24"/>
        </w:rPr>
        <w:t xml:space="preserve"> </w:t>
      </w:r>
      <w:r w:rsidR="00712A19" w:rsidRPr="00B7357F">
        <w:rPr>
          <w:rFonts w:ascii="Times New Roman" w:hAnsi="Times New Roman" w:cs="Times New Roman"/>
          <w:sz w:val="24"/>
          <w:szCs w:val="24"/>
        </w:rPr>
        <w:t xml:space="preserve">vozilo </w:t>
      </w:r>
      <w:r w:rsidR="00ED4018" w:rsidRPr="00B7357F">
        <w:rPr>
          <w:rFonts w:ascii="Times New Roman" w:hAnsi="Times New Roman" w:cs="Times New Roman"/>
          <w:sz w:val="24"/>
          <w:szCs w:val="24"/>
        </w:rPr>
        <w:t>s vlastitim pogonom namijenjeno za prijevoz putnika</w:t>
      </w:r>
    </w:p>
    <w:p w14:paraId="3760472E" w14:textId="77777777" w:rsidR="00165007" w:rsidRPr="00B7357F" w:rsidRDefault="00165007" w:rsidP="00B01BED">
      <w:pPr>
        <w:pStyle w:val="ListParagraph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D5B39C6" w14:textId="7409E909" w:rsidR="00ED4018" w:rsidRPr="00B7357F" w:rsidRDefault="00D35C59" w:rsidP="00B01BED">
      <w:pPr>
        <w:pStyle w:val="ListParagraph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hAnsi="Times New Roman" w:cs="Times New Roman"/>
          <w:i/>
          <w:sz w:val="24"/>
          <w:szCs w:val="24"/>
        </w:rPr>
        <w:t>O</w:t>
      </w:r>
      <w:r w:rsidR="00ED4018" w:rsidRPr="00B7357F">
        <w:rPr>
          <w:rFonts w:ascii="Times New Roman" w:hAnsi="Times New Roman" w:cs="Times New Roman"/>
          <w:i/>
          <w:sz w:val="24"/>
          <w:szCs w:val="24"/>
        </w:rPr>
        <w:t>dbojni uređaj</w:t>
      </w:r>
      <w:r w:rsidRPr="00B7357F">
        <w:rPr>
          <w:rFonts w:ascii="Times New Roman" w:hAnsi="Times New Roman" w:cs="Times New Roman"/>
          <w:sz w:val="24"/>
          <w:szCs w:val="24"/>
        </w:rPr>
        <w:t xml:space="preserve"> je</w:t>
      </w:r>
      <w:r w:rsidR="00ED4018" w:rsidRPr="00B7357F">
        <w:rPr>
          <w:rFonts w:ascii="Times New Roman" w:hAnsi="Times New Roman" w:cs="Times New Roman"/>
          <w:sz w:val="24"/>
          <w:szCs w:val="24"/>
        </w:rPr>
        <w:t xml:space="preserve"> uređaj kojim se ublažavaju i prigušuju međusobni udarci spojenih vozila i prenosi sila pri kočenju i potiskivanju</w:t>
      </w:r>
    </w:p>
    <w:p w14:paraId="03977A7E" w14:textId="77777777" w:rsidR="00165007" w:rsidRPr="00B7357F" w:rsidRDefault="00165007" w:rsidP="00B01BED">
      <w:pPr>
        <w:pStyle w:val="ListParagraph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FC4482E" w14:textId="7C53DE69" w:rsidR="00ED4018" w:rsidRPr="00B7357F" w:rsidRDefault="001B43F8" w:rsidP="00B01BED">
      <w:pPr>
        <w:pStyle w:val="ListParagraph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57F">
        <w:rPr>
          <w:rFonts w:ascii="Times New Roman" w:hAnsi="Times New Roman" w:cs="Times New Roman"/>
          <w:i/>
          <w:sz w:val="24"/>
          <w:szCs w:val="24"/>
        </w:rPr>
        <w:t>O</w:t>
      </w:r>
      <w:r w:rsidR="00F70981" w:rsidRPr="00B7357F">
        <w:rPr>
          <w:rFonts w:ascii="Times New Roman" w:hAnsi="Times New Roman" w:cs="Times New Roman"/>
          <w:i/>
          <w:sz w:val="24"/>
          <w:szCs w:val="24"/>
        </w:rPr>
        <w:t>duzimač</w:t>
      </w:r>
      <w:proofErr w:type="spellEnd"/>
      <w:r w:rsidR="00F70981" w:rsidRPr="00B7357F">
        <w:rPr>
          <w:rFonts w:ascii="Times New Roman" w:hAnsi="Times New Roman" w:cs="Times New Roman"/>
          <w:i/>
          <w:sz w:val="24"/>
          <w:szCs w:val="24"/>
        </w:rPr>
        <w:t xml:space="preserve"> struje (pantograf)</w:t>
      </w:r>
      <w:r w:rsidRPr="00B7357F">
        <w:rPr>
          <w:rFonts w:ascii="Times New Roman" w:hAnsi="Times New Roman" w:cs="Times New Roman"/>
          <w:sz w:val="24"/>
          <w:szCs w:val="24"/>
        </w:rPr>
        <w:t xml:space="preserve"> je</w:t>
      </w:r>
      <w:r w:rsidR="00706BE6" w:rsidRPr="00B7357F">
        <w:rPr>
          <w:rFonts w:ascii="Times New Roman" w:hAnsi="Times New Roman" w:cs="Times New Roman"/>
          <w:sz w:val="24"/>
          <w:szCs w:val="24"/>
        </w:rPr>
        <w:t xml:space="preserve"> </w:t>
      </w:r>
      <w:r w:rsidR="00380D49" w:rsidRPr="00B7357F">
        <w:rPr>
          <w:rFonts w:ascii="Times New Roman" w:hAnsi="Times New Roman" w:cs="Times New Roman"/>
          <w:sz w:val="24"/>
          <w:szCs w:val="24"/>
        </w:rPr>
        <w:t>uređaj na električnom vučnom vozilu koji služi za oduzimanje električne struje iz kontaktne mreže</w:t>
      </w:r>
    </w:p>
    <w:p w14:paraId="53F128E7" w14:textId="77777777" w:rsidR="00165007" w:rsidRPr="00B7357F" w:rsidRDefault="00165007" w:rsidP="00B01BED">
      <w:pPr>
        <w:pStyle w:val="ListParagraph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811F216" w14:textId="38884D5E" w:rsidR="00F70981" w:rsidRPr="00B7357F" w:rsidRDefault="001B43F8" w:rsidP="00B01BED">
      <w:pPr>
        <w:pStyle w:val="ListParagraph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hAnsi="Times New Roman" w:cs="Times New Roman"/>
          <w:i/>
          <w:sz w:val="24"/>
          <w:szCs w:val="24"/>
        </w:rPr>
        <w:t>O</w:t>
      </w:r>
      <w:r w:rsidR="00F70981" w:rsidRPr="00B7357F">
        <w:rPr>
          <w:rFonts w:ascii="Times New Roman" w:hAnsi="Times New Roman" w:cs="Times New Roman"/>
          <w:i/>
          <w:sz w:val="24"/>
          <w:szCs w:val="24"/>
        </w:rPr>
        <w:t>kretno postolje</w:t>
      </w:r>
      <w:r w:rsidRPr="00B7357F">
        <w:rPr>
          <w:rFonts w:ascii="Times New Roman" w:hAnsi="Times New Roman" w:cs="Times New Roman"/>
          <w:sz w:val="24"/>
          <w:szCs w:val="24"/>
        </w:rPr>
        <w:t xml:space="preserve"> je</w:t>
      </w:r>
      <w:r w:rsidR="00F70981" w:rsidRPr="00B7357F">
        <w:rPr>
          <w:rFonts w:ascii="Times New Roman" w:hAnsi="Times New Roman" w:cs="Times New Roman"/>
          <w:sz w:val="24"/>
          <w:szCs w:val="24"/>
        </w:rPr>
        <w:t xml:space="preserve"> statičko-dinamički napregnuta konstrukcija koja prenosi vučnu silu, kočnu silu i težinu od sanduka na tračnice a sastoji se od okvira, osovinskih sklopova, elemenata ovjesa i dijelova za prihvat drugih sustava</w:t>
      </w:r>
    </w:p>
    <w:p w14:paraId="65BB114A" w14:textId="77777777" w:rsidR="00165007" w:rsidRPr="00B7357F" w:rsidRDefault="00165007" w:rsidP="00B01BED">
      <w:pPr>
        <w:pStyle w:val="ListParagraph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3812D0E" w14:textId="600CE64A" w:rsidR="00F70981" w:rsidRPr="00B7357F" w:rsidRDefault="001B43F8" w:rsidP="00B01BED">
      <w:pPr>
        <w:pStyle w:val="ListParagraph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hAnsi="Times New Roman" w:cs="Times New Roman"/>
          <w:i/>
          <w:sz w:val="24"/>
          <w:szCs w:val="24"/>
        </w:rPr>
        <w:t>O</w:t>
      </w:r>
      <w:r w:rsidR="00F70981" w:rsidRPr="00B7357F">
        <w:rPr>
          <w:rFonts w:ascii="Times New Roman" w:hAnsi="Times New Roman" w:cs="Times New Roman"/>
          <w:i/>
          <w:sz w:val="24"/>
          <w:szCs w:val="24"/>
        </w:rPr>
        <w:t>sovinski sklop</w:t>
      </w:r>
      <w:r w:rsidRPr="00B7357F">
        <w:rPr>
          <w:rFonts w:ascii="Times New Roman" w:hAnsi="Times New Roman" w:cs="Times New Roman"/>
          <w:sz w:val="24"/>
          <w:szCs w:val="24"/>
        </w:rPr>
        <w:t xml:space="preserve"> je</w:t>
      </w:r>
      <w:r w:rsidR="00F70981" w:rsidRPr="00B7357F">
        <w:rPr>
          <w:rFonts w:ascii="Times New Roman" w:hAnsi="Times New Roman" w:cs="Times New Roman"/>
          <w:sz w:val="24"/>
          <w:szCs w:val="24"/>
        </w:rPr>
        <w:t xml:space="preserve"> dio </w:t>
      </w:r>
      <w:r w:rsidR="00712A19" w:rsidRPr="00B7357F">
        <w:rPr>
          <w:rFonts w:ascii="Times New Roman" w:hAnsi="Times New Roman" w:cs="Times New Roman"/>
          <w:sz w:val="24"/>
          <w:szCs w:val="24"/>
        </w:rPr>
        <w:t xml:space="preserve">vozila </w:t>
      </w:r>
      <w:r w:rsidR="00F70981" w:rsidRPr="00B7357F">
        <w:rPr>
          <w:rFonts w:ascii="Times New Roman" w:hAnsi="Times New Roman" w:cs="Times New Roman"/>
          <w:sz w:val="24"/>
          <w:szCs w:val="24"/>
        </w:rPr>
        <w:t>koji omogućava kretanje vozila po tračnicama a sastoji se od osovine, para kotača, osovinskih ležajeva s kućištima, elemenat</w:t>
      </w:r>
      <w:r w:rsidR="000702CA" w:rsidRPr="00B7357F">
        <w:rPr>
          <w:rFonts w:ascii="Times New Roman" w:hAnsi="Times New Roman" w:cs="Times New Roman"/>
          <w:sz w:val="24"/>
          <w:szCs w:val="24"/>
        </w:rPr>
        <w:t>a kočnog sustava</w:t>
      </w:r>
      <w:r w:rsidR="00F70981" w:rsidRPr="00B7357F">
        <w:rPr>
          <w:rFonts w:ascii="Times New Roman" w:hAnsi="Times New Roman" w:cs="Times New Roman"/>
          <w:sz w:val="24"/>
          <w:szCs w:val="24"/>
        </w:rPr>
        <w:t xml:space="preserve"> te elemenata pog</w:t>
      </w:r>
      <w:r w:rsidR="000702CA" w:rsidRPr="00B7357F">
        <w:rPr>
          <w:rFonts w:ascii="Times New Roman" w:hAnsi="Times New Roman" w:cs="Times New Roman"/>
          <w:sz w:val="24"/>
          <w:szCs w:val="24"/>
        </w:rPr>
        <w:t>onskog mehanizma</w:t>
      </w:r>
    </w:p>
    <w:p w14:paraId="549328E3" w14:textId="77777777" w:rsidR="00165007" w:rsidRPr="00B7357F" w:rsidRDefault="00165007" w:rsidP="00B01BED">
      <w:pPr>
        <w:pStyle w:val="ListParagraph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DAA3D9D" w14:textId="69EB883C" w:rsidR="00F70981" w:rsidRPr="00B7357F" w:rsidRDefault="001B43F8" w:rsidP="00B01BED">
      <w:pPr>
        <w:pStyle w:val="ListParagraph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hAnsi="Times New Roman" w:cs="Times New Roman"/>
          <w:i/>
          <w:sz w:val="24"/>
          <w:szCs w:val="24"/>
        </w:rPr>
        <w:t>O</w:t>
      </w:r>
      <w:r w:rsidR="00181158" w:rsidRPr="00B7357F">
        <w:rPr>
          <w:rFonts w:ascii="Times New Roman" w:hAnsi="Times New Roman" w:cs="Times New Roman"/>
          <w:i/>
          <w:sz w:val="24"/>
          <w:szCs w:val="24"/>
        </w:rPr>
        <w:t xml:space="preserve">vjes </w:t>
      </w:r>
      <w:r w:rsidR="00F70981" w:rsidRPr="00B7357F">
        <w:rPr>
          <w:rFonts w:ascii="Times New Roman" w:hAnsi="Times New Roman" w:cs="Times New Roman"/>
          <w:i/>
          <w:sz w:val="24"/>
          <w:szCs w:val="24"/>
        </w:rPr>
        <w:t>vozila</w:t>
      </w:r>
      <w:r w:rsidRPr="00B7357F">
        <w:rPr>
          <w:rFonts w:ascii="Times New Roman" w:hAnsi="Times New Roman" w:cs="Times New Roman"/>
          <w:sz w:val="24"/>
          <w:szCs w:val="24"/>
        </w:rPr>
        <w:t xml:space="preserve"> je</w:t>
      </w:r>
      <w:r w:rsidR="00F70981" w:rsidRPr="00B7357F">
        <w:rPr>
          <w:rFonts w:ascii="Times New Roman" w:hAnsi="Times New Roman" w:cs="Times New Roman"/>
          <w:sz w:val="24"/>
          <w:szCs w:val="24"/>
        </w:rPr>
        <w:t xml:space="preserve"> kruto-elastična veza između sanduka vozila i osovinskog sklopa, koja može biti ostvarena pojedinačnim osovinama ili okretnim postoljima</w:t>
      </w:r>
    </w:p>
    <w:p w14:paraId="534B19D6" w14:textId="77777777" w:rsidR="00165007" w:rsidRPr="00B7357F" w:rsidRDefault="00165007" w:rsidP="00B01BED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707F6B5" w14:textId="0579697A" w:rsidR="00F70981" w:rsidRPr="00B7357F" w:rsidRDefault="001B43F8" w:rsidP="00B01BED">
      <w:pPr>
        <w:pStyle w:val="ListParagraph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hAnsi="Times New Roman" w:cs="Times New Roman"/>
          <w:i/>
          <w:sz w:val="24"/>
          <w:szCs w:val="24"/>
        </w:rPr>
        <w:t>P</w:t>
      </w:r>
      <w:r w:rsidR="00F70981" w:rsidRPr="00B7357F">
        <w:rPr>
          <w:rFonts w:ascii="Times New Roman" w:hAnsi="Times New Roman" w:cs="Times New Roman"/>
          <w:i/>
          <w:sz w:val="24"/>
          <w:szCs w:val="24"/>
        </w:rPr>
        <w:t>utnički vagon</w:t>
      </w:r>
      <w:r w:rsidRPr="00B7357F">
        <w:rPr>
          <w:rFonts w:ascii="Times New Roman" w:hAnsi="Times New Roman" w:cs="Times New Roman"/>
          <w:sz w:val="24"/>
          <w:szCs w:val="24"/>
        </w:rPr>
        <w:t xml:space="preserve"> je</w:t>
      </w:r>
      <w:r w:rsidR="00F70981" w:rsidRPr="00B7357F">
        <w:rPr>
          <w:rFonts w:ascii="Times New Roman" w:hAnsi="Times New Roman" w:cs="Times New Roman"/>
          <w:sz w:val="24"/>
          <w:szCs w:val="24"/>
        </w:rPr>
        <w:t xml:space="preserve"> </w:t>
      </w:r>
      <w:r w:rsidR="00094A48" w:rsidRPr="00B7357F">
        <w:rPr>
          <w:rFonts w:ascii="Times New Roman" w:hAnsi="Times New Roman" w:cs="Times New Roman"/>
          <w:sz w:val="24"/>
          <w:szCs w:val="24"/>
        </w:rPr>
        <w:t>vagon za prijevoz putnika</w:t>
      </w:r>
      <w:r w:rsidR="009B3D55">
        <w:rPr>
          <w:rFonts w:ascii="Times New Roman" w:hAnsi="Times New Roman" w:cs="Times New Roman"/>
          <w:sz w:val="24"/>
          <w:szCs w:val="24"/>
        </w:rPr>
        <w:t xml:space="preserve"> (sa sjedalima, s ležajevima ili s prostorom za spavanje)</w:t>
      </w:r>
      <w:r w:rsidR="00F70981" w:rsidRPr="00B7357F">
        <w:rPr>
          <w:rFonts w:ascii="Times New Roman" w:hAnsi="Times New Roman" w:cs="Times New Roman"/>
          <w:sz w:val="24"/>
          <w:szCs w:val="24"/>
        </w:rPr>
        <w:t>, prtljažni vagon i vagon za prijevoz osobnih automobila</w:t>
      </w:r>
    </w:p>
    <w:p w14:paraId="24A25BB7" w14:textId="36A637E3" w:rsidR="00165007" w:rsidRPr="00F737FD" w:rsidRDefault="00165007" w:rsidP="00F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AA4E4" w14:textId="2EFE0A99" w:rsidR="00136191" w:rsidRPr="00B7357F" w:rsidRDefault="001B43F8" w:rsidP="00B01BED">
      <w:pPr>
        <w:pStyle w:val="ListParagraph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hAnsi="Times New Roman" w:cs="Times New Roman"/>
          <w:i/>
          <w:sz w:val="24"/>
          <w:szCs w:val="24"/>
        </w:rPr>
        <w:t>S</w:t>
      </w:r>
      <w:r w:rsidR="00136191" w:rsidRPr="00B7357F">
        <w:rPr>
          <w:rFonts w:ascii="Times New Roman" w:hAnsi="Times New Roman" w:cs="Times New Roman"/>
          <w:i/>
          <w:sz w:val="24"/>
          <w:szCs w:val="24"/>
        </w:rPr>
        <w:t>anduk vozila</w:t>
      </w:r>
      <w:r w:rsidRPr="00B7357F">
        <w:rPr>
          <w:rFonts w:ascii="Times New Roman" w:hAnsi="Times New Roman" w:cs="Times New Roman"/>
          <w:sz w:val="24"/>
          <w:szCs w:val="24"/>
        </w:rPr>
        <w:t xml:space="preserve"> je</w:t>
      </w:r>
      <w:r w:rsidR="00136191" w:rsidRPr="00B7357F">
        <w:rPr>
          <w:rFonts w:ascii="Times New Roman" w:hAnsi="Times New Roman" w:cs="Times New Roman"/>
          <w:sz w:val="24"/>
          <w:szCs w:val="24"/>
        </w:rPr>
        <w:t xml:space="preserve"> glavna konstrukcija koja nosi opterećenje iznad voznog postroja, a obuhvaća sve dijelove koji su pričvršćeni na ovu konstrukciju, koji doprinose, izravno ili neizravno, njenoj jačini, čvrstoći i stabilnosti</w:t>
      </w:r>
    </w:p>
    <w:p w14:paraId="03C23639" w14:textId="1378B411" w:rsidR="00892545" w:rsidRPr="00C20D0F" w:rsidRDefault="00892545" w:rsidP="00C2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0F7B9" w14:textId="57AC7C99" w:rsidR="00892545" w:rsidRPr="00B7357F" w:rsidRDefault="00892545" w:rsidP="00B01BED">
      <w:pPr>
        <w:pStyle w:val="ListParagraph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0D0F">
        <w:rPr>
          <w:rFonts w:ascii="Times New Roman" w:hAnsi="Times New Roman" w:cs="Times New Roman"/>
          <w:i/>
          <w:sz w:val="24"/>
          <w:szCs w:val="24"/>
        </w:rPr>
        <w:t xml:space="preserve">Teretni vagon </w:t>
      </w:r>
      <w:r w:rsidRPr="00B7357F">
        <w:rPr>
          <w:rFonts w:ascii="Times New Roman" w:hAnsi="Times New Roman" w:cs="Times New Roman"/>
          <w:sz w:val="24"/>
          <w:szCs w:val="24"/>
        </w:rPr>
        <w:t xml:space="preserve">je </w:t>
      </w:r>
      <w:r w:rsidR="003111D6" w:rsidRPr="00B7357F">
        <w:rPr>
          <w:rFonts w:ascii="Times New Roman" w:hAnsi="Times New Roman" w:cs="Times New Roman"/>
          <w:sz w:val="24"/>
          <w:szCs w:val="24"/>
        </w:rPr>
        <w:t>vagon</w:t>
      </w:r>
      <w:r w:rsidRPr="00B7357F">
        <w:rPr>
          <w:rFonts w:ascii="Times New Roman" w:hAnsi="Times New Roman" w:cs="Times New Roman"/>
          <w:sz w:val="24"/>
          <w:szCs w:val="24"/>
        </w:rPr>
        <w:t xml:space="preserve"> određenih tehničkih značajka i namjene, koje služi za prijevoz tereta</w:t>
      </w:r>
      <w:r w:rsidRPr="00B7357F" w:rsidDel="008925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13FD26B" w14:textId="77777777" w:rsidR="00165007" w:rsidRPr="00B7357F" w:rsidRDefault="00165007" w:rsidP="00B01BED">
      <w:pPr>
        <w:pStyle w:val="ListParagraph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A564402" w14:textId="35FE1FD6" w:rsidR="00892545" w:rsidRPr="00B7357F" w:rsidRDefault="001B43F8" w:rsidP="00B01BED">
      <w:pPr>
        <w:pStyle w:val="ListParagraph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57F">
        <w:rPr>
          <w:rFonts w:ascii="Times New Roman" w:hAnsi="Times New Roman" w:cs="Times New Roman"/>
          <w:i/>
          <w:sz w:val="24"/>
          <w:szCs w:val="24"/>
        </w:rPr>
        <w:t>U</w:t>
      </w:r>
      <w:r w:rsidR="00136191" w:rsidRPr="00B7357F">
        <w:rPr>
          <w:rFonts w:ascii="Times New Roman" w:hAnsi="Times New Roman" w:cs="Times New Roman"/>
          <w:i/>
          <w:sz w:val="24"/>
          <w:szCs w:val="24"/>
        </w:rPr>
        <w:t>pravljačnica</w:t>
      </w:r>
      <w:proofErr w:type="spellEnd"/>
      <w:r w:rsidRPr="00B7357F">
        <w:rPr>
          <w:rFonts w:ascii="Times New Roman" w:hAnsi="Times New Roman" w:cs="Times New Roman"/>
          <w:sz w:val="24"/>
          <w:szCs w:val="24"/>
        </w:rPr>
        <w:t xml:space="preserve"> je</w:t>
      </w:r>
      <w:r w:rsidR="00136191" w:rsidRPr="00B7357F">
        <w:rPr>
          <w:rFonts w:ascii="Times New Roman" w:hAnsi="Times New Roman" w:cs="Times New Roman"/>
          <w:sz w:val="24"/>
          <w:szCs w:val="24"/>
        </w:rPr>
        <w:t xml:space="preserve"> prostor </w:t>
      </w:r>
      <w:r w:rsidR="00EE480C" w:rsidRPr="00B7357F">
        <w:rPr>
          <w:rFonts w:ascii="Times New Roman" w:hAnsi="Times New Roman" w:cs="Times New Roman"/>
          <w:sz w:val="24"/>
          <w:szCs w:val="24"/>
        </w:rPr>
        <w:t>u</w:t>
      </w:r>
      <w:r w:rsidR="00136191" w:rsidRPr="00B7357F">
        <w:rPr>
          <w:rFonts w:ascii="Times New Roman" w:hAnsi="Times New Roman" w:cs="Times New Roman"/>
          <w:sz w:val="24"/>
          <w:szCs w:val="24"/>
        </w:rPr>
        <w:t xml:space="preserve"> vozilu iz kojeg </w:t>
      </w:r>
      <w:r w:rsidR="00EE480C" w:rsidRPr="00B7357F">
        <w:rPr>
          <w:rFonts w:ascii="Times New Roman" w:hAnsi="Times New Roman" w:cs="Times New Roman"/>
          <w:sz w:val="24"/>
          <w:szCs w:val="24"/>
        </w:rPr>
        <w:t>strojovođa</w:t>
      </w:r>
      <w:r w:rsidR="00136191" w:rsidRPr="00B7357F">
        <w:rPr>
          <w:rFonts w:ascii="Times New Roman" w:hAnsi="Times New Roman" w:cs="Times New Roman"/>
          <w:sz w:val="24"/>
          <w:szCs w:val="24"/>
        </w:rPr>
        <w:t xml:space="preserve"> upravlja vožnjom vlaka odnosno vozila</w:t>
      </w:r>
    </w:p>
    <w:p w14:paraId="3A7BDADE" w14:textId="77777777" w:rsidR="00892545" w:rsidRPr="00B7357F" w:rsidRDefault="00892545" w:rsidP="00B01BED">
      <w:pPr>
        <w:pStyle w:val="ListParagraph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hAnsi="Times New Roman" w:cs="Times New Roman"/>
          <w:sz w:val="24"/>
          <w:szCs w:val="24"/>
        </w:rPr>
        <w:t>Vagon je vučeno vozilo bez vlastitog pogona, a prema vrsti i namjeni postoje sljedeće vrte vagona: putnički vagon, teretni vagon i vagon za posebne namjene</w:t>
      </w:r>
      <w:r w:rsidRPr="00B7357F" w:rsidDel="008925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ACE2AE9" w14:textId="77777777" w:rsidR="00165007" w:rsidRPr="00B7357F" w:rsidRDefault="00165007" w:rsidP="00B01BED">
      <w:pPr>
        <w:pStyle w:val="ListParagraph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7762828" w14:textId="521A3A2A" w:rsidR="00343B40" w:rsidRPr="00B7357F" w:rsidRDefault="00343B40" w:rsidP="00B01BED">
      <w:pPr>
        <w:pStyle w:val="ListParagraph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hAnsi="Times New Roman" w:cs="Times New Roman"/>
          <w:i/>
          <w:sz w:val="24"/>
          <w:szCs w:val="24"/>
        </w:rPr>
        <w:t>Vozilo za posebne namjene</w:t>
      </w:r>
      <w:r w:rsidRPr="00B7357F">
        <w:rPr>
          <w:rFonts w:ascii="Times New Roman" w:hAnsi="Times New Roman" w:cs="Times New Roman"/>
          <w:sz w:val="24"/>
          <w:szCs w:val="24"/>
        </w:rPr>
        <w:t xml:space="preserve"> je vozilo za mjerenje, provjeru, održavanje i izgradnju pruga, pružnih postrojenja, kontaktne mreže, provjere i mjerenja karakteristika vučnih vozila, pružna dizalica i vagon pomoćnog vlaka te vago</w:t>
      </w:r>
      <w:r w:rsidR="000637C2" w:rsidRPr="00B7357F">
        <w:rPr>
          <w:rFonts w:ascii="Times New Roman" w:hAnsi="Times New Roman" w:cs="Times New Roman"/>
          <w:sz w:val="24"/>
          <w:szCs w:val="24"/>
        </w:rPr>
        <w:t>ni za druge željezničke potrebe</w:t>
      </w:r>
    </w:p>
    <w:p w14:paraId="32511AA4" w14:textId="77777777" w:rsidR="00165007" w:rsidRPr="00B7357F" w:rsidRDefault="00165007" w:rsidP="00B01BED">
      <w:pPr>
        <w:pStyle w:val="ListParagraph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AEF5FB1" w14:textId="60E6F785" w:rsidR="00343B40" w:rsidRPr="00B7357F" w:rsidRDefault="00343B40" w:rsidP="00B01BED">
      <w:pPr>
        <w:pStyle w:val="ListParagraph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hAnsi="Times New Roman" w:cs="Times New Roman"/>
          <w:i/>
          <w:sz w:val="24"/>
          <w:szCs w:val="24"/>
        </w:rPr>
        <w:t xml:space="preserve">Vozilo za prijevoz putnika </w:t>
      </w:r>
      <w:r w:rsidRPr="00B7357F">
        <w:rPr>
          <w:rFonts w:ascii="Times New Roman" w:hAnsi="Times New Roman" w:cs="Times New Roman"/>
          <w:sz w:val="24"/>
          <w:szCs w:val="24"/>
        </w:rPr>
        <w:t xml:space="preserve">je  </w:t>
      </w:r>
      <w:r w:rsidR="005C77D6" w:rsidRPr="00B7357F">
        <w:rPr>
          <w:rFonts w:ascii="Times New Roman" w:hAnsi="Times New Roman" w:cs="Times New Roman"/>
          <w:sz w:val="24"/>
          <w:szCs w:val="24"/>
        </w:rPr>
        <w:t>motorni v</w:t>
      </w:r>
      <w:r w:rsidR="000637C2" w:rsidRPr="00B7357F">
        <w:rPr>
          <w:rFonts w:ascii="Times New Roman" w:hAnsi="Times New Roman" w:cs="Times New Roman"/>
          <w:sz w:val="24"/>
          <w:szCs w:val="24"/>
        </w:rPr>
        <w:t>lak i vagon za prijevoz putnika</w:t>
      </w:r>
    </w:p>
    <w:p w14:paraId="6C77D1ED" w14:textId="77777777" w:rsidR="00165007" w:rsidRPr="00B7357F" w:rsidRDefault="00165007" w:rsidP="00B01BED">
      <w:pPr>
        <w:pStyle w:val="ListParagraph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C370F59" w14:textId="17B2A075" w:rsidR="00136191" w:rsidRPr="00B7357F" w:rsidRDefault="001B43F8" w:rsidP="00B01BED">
      <w:pPr>
        <w:pStyle w:val="ListParagraph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hAnsi="Times New Roman" w:cs="Times New Roman"/>
          <w:i/>
          <w:sz w:val="24"/>
          <w:szCs w:val="24"/>
        </w:rPr>
        <w:t>V</w:t>
      </w:r>
      <w:r w:rsidR="00136191" w:rsidRPr="00B7357F">
        <w:rPr>
          <w:rFonts w:ascii="Times New Roman" w:hAnsi="Times New Roman" w:cs="Times New Roman"/>
          <w:i/>
          <w:sz w:val="24"/>
          <w:szCs w:val="24"/>
        </w:rPr>
        <w:t>učni uređaj</w:t>
      </w:r>
      <w:r w:rsidRPr="00B7357F">
        <w:rPr>
          <w:rFonts w:ascii="Times New Roman" w:hAnsi="Times New Roman" w:cs="Times New Roman"/>
          <w:sz w:val="24"/>
          <w:szCs w:val="24"/>
        </w:rPr>
        <w:t xml:space="preserve"> je</w:t>
      </w:r>
      <w:r w:rsidR="00136191" w:rsidRPr="00B7357F">
        <w:rPr>
          <w:rFonts w:ascii="Times New Roman" w:hAnsi="Times New Roman" w:cs="Times New Roman"/>
          <w:sz w:val="24"/>
          <w:szCs w:val="24"/>
        </w:rPr>
        <w:t xml:space="preserve"> uređaj kojim se mehanički povezuju vozila i ostvaruje prijenos vučne sile prilikom vuče međusobno zakvačenih vozila</w:t>
      </w:r>
    </w:p>
    <w:p w14:paraId="4BBD74D2" w14:textId="77777777" w:rsidR="00165007" w:rsidRPr="00B7357F" w:rsidRDefault="00165007" w:rsidP="00B01BED">
      <w:pPr>
        <w:pStyle w:val="ListParagraph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754A185" w14:textId="4C35CA87" w:rsidR="00136191" w:rsidRPr="00B7357F" w:rsidRDefault="001B43F8" w:rsidP="00B01BED">
      <w:pPr>
        <w:pStyle w:val="ListParagraph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hAnsi="Times New Roman" w:cs="Times New Roman"/>
          <w:i/>
          <w:sz w:val="24"/>
          <w:szCs w:val="24"/>
        </w:rPr>
        <w:t>V</w:t>
      </w:r>
      <w:r w:rsidR="00136191" w:rsidRPr="00B7357F">
        <w:rPr>
          <w:rFonts w:ascii="Times New Roman" w:hAnsi="Times New Roman" w:cs="Times New Roman"/>
          <w:i/>
          <w:sz w:val="24"/>
          <w:szCs w:val="24"/>
        </w:rPr>
        <w:t>učno vozilo</w:t>
      </w:r>
      <w:r w:rsidRPr="00B7357F">
        <w:rPr>
          <w:rFonts w:ascii="Times New Roman" w:hAnsi="Times New Roman" w:cs="Times New Roman"/>
          <w:sz w:val="24"/>
          <w:szCs w:val="24"/>
        </w:rPr>
        <w:t xml:space="preserve"> je</w:t>
      </w:r>
      <w:r w:rsidR="00136191" w:rsidRPr="00B7357F">
        <w:rPr>
          <w:rFonts w:ascii="Times New Roman" w:hAnsi="Times New Roman" w:cs="Times New Roman"/>
          <w:sz w:val="24"/>
          <w:szCs w:val="24"/>
        </w:rPr>
        <w:t xml:space="preserve"> </w:t>
      </w:r>
      <w:r w:rsidR="00712A19" w:rsidRPr="00B7357F">
        <w:rPr>
          <w:rFonts w:ascii="Times New Roman" w:hAnsi="Times New Roman" w:cs="Times New Roman"/>
          <w:sz w:val="24"/>
          <w:szCs w:val="24"/>
        </w:rPr>
        <w:t xml:space="preserve">vozilo </w:t>
      </w:r>
      <w:r w:rsidR="00136191" w:rsidRPr="00B7357F">
        <w:rPr>
          <w:rFonts w:ascii="Times New Roman" w:hAnsi="Times New Roman" w:cs="Times New Roman"/>
          <w:sz w:val="24"/>
          <w:szCs w:val="24"/>
        </w:rPr>
        <w:t>s v</w:t>
      </w:r>
      <w:r w:rsidR="00435D71" w:rsidRPr="00B7357F">
        <w:rPr>
          <w:rFonts w:ascii="Times New Roman" w:hAnsi="Times New Roman" w:cs="Times New Roman"/>
          <w:sz w:val="24"/>
          <w:szCs w:val="24"/>
        </w:rPr>
        <w:t>lastitim pogonom -</w:t>
      </w:r>
      <w:r w:rsidR="00136191" w:rsidRPr="00B7357F">
        <w:rPr>
          <w:rFonts w:ascii="Times New Roman" w:hAnsi="Times New Roman" w:cs="Times New Roman"/>
          <w:sz w:val="24"/>
          <w:szCs w:val="24"/>
        </w:rPr>
        <w:t xml:space="preserve"> lokomotiva,</w:t>
      </w:r>
      <w:r w:rsidR="0091479A" w:rsidRPr="00B7357F">
        <w:rPr>
          <w:rFonts w:ascii="Times New Roman" w:hAnsi="Times New Roman" w:cs="Times New Roman"/>
          <w:sz w:val="24"/>
          <w:szCs w:val="24"/>
        </w:rPr>
        <w:t xml:space="preserve"> motorni </w:t>
      </w:r>
      <w:r w:rsidR="000637C2" w:rsidRPr="00B7357F">
        <w:rPr>
          <w:rFonts w:ascii="Times New Roman" w:hAnsi="Times New Roman" w:cs="Times New Roman"/>
          <w:sz w:val="24"/>
          <w:szCs w:val="24"/>
        </w:rPr>
        <w:t>vlak, vozilo za posebne namjene</w:t>
      </w:r>
    </w:p>
    <w:p w14:paraId="6C6AA700" w14:textId="199ECC29" w:rsidR="00F86A2C" w:rsidRPr="00F737FD" w:rsidRDefault="00F86A2C" w:rsidP="00F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56381" w14:textId="77777777" w:rsidR="00EA15EB" w:rsidRPr="00B7357F" w:rsidRDefault="00EA15EB" w:rsidP="00B0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hAnsi="Times New Roman" w:cs="Times New Roman"/>
          <w:sz w:val="24"/>
          <w:szCs w:val="24"/>
        </w:rPr>
        <w:t>(2) Ostali pojmovi koji se koriste u ovom Pravilniku imaju značenje utvrđeno kao u Zakonu.</w:t>
      </w:r>
    </w:p>
    <w:p w14:paraId="14BA175F" w14:textId="77777777" w:rsidR="00F07A26" w:rsidRPr="00B7357F" w:rsidRDefault="00F07A26" w:rsidP="00B0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70CD4" w14:textId="77777777" w:rsidR="009C598E" w:rsidRPr="00B7357F" w:rsidRDefault="009C598E" w:rsidP="00B01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03E701" w14:textId="46A6696D" w:rsidR="00576D39" w:rsidRPr="00B7357F" w:rsidRDefault="002F53B3" w:rsidP="00B01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hAnsi="Times New Roman" w:cs="Times New Roman"/>
          <w:sz w:val="24"/>
          <w:szCs w:val="24"/>
        </w:rPr>
        <w:t xml:space="preserve">II. TEHNIČKI UVJETI </w:t>
      </w:r>
      <w:r w:rsidR="0081742D" w:rsidRPr="00B7357F">
        <w:rPr>
          <w:rFonts w:ascii="Times New Roman" w:hAnsi="Times New Roman" w:cs="Times New Roman"/>
          <w:sz w:val="24"/>
          <w:szCs w:val="24"/>
        </w:rPr>
        <w:t>ZA</w:t>
      </w:r>
      <w:r w:rsidRPr="00B7357F">
        <w:rPr>
          <w:rFonts w:ascii="Times New Roman" w:hAnsi="Times New Roman" w:cs="Times New Roman"/>
          <w:sz w:val="24"/>
          <w:szCs w:val="24"/>
        </w:rPr>
        <w:t xml:space="preserve"> VOZILA</w:t>
      </w:r>
      <w:r w:rsidR="000702CA" w:rsidRPr="00B7357F">
        <w:rPr>
          <w:rFonts w:ascii="Times New Roman" w:hAnsi="Times New Roman" w:cs="Times New Roman"/>
          <w:sz w:val="24"/>
          <w:szCs w:val="24"/>
        </w:rPr>
        <w:t xml:space="preserve"> KOJA NISU SUKLADNA</w:t>
      </w:r>
      <w:r w:rsidR="005820F1" w:rsidRPr="00B7357F">
        <w:rPr>
          <w:rFonts w:ascii="Times New Roman" w:hAnsi="Times New Roman" w:cs="Times New Roman"/>
          <w:sz w:val="24"/>
          <w:szCs w:val="24"/>
        </w:rPr>
        <w:t xml:space="preserve"> S</w:t>
      </w:r>
      <w:r w:rsidR="000702CA" w:rsidRPr="00B7357F">
        <w:rPr>
          <w:rFonts w:ascii="Times New Roman" w:hAnsi="Times New Roman" w:cs="Times New Roman"/>
          <w:sz w:val="24"/>
          <w:szCs w:val="24"/>
        </w:rPr>
        <w:t xml:space="preserve"> T</w:t>
      </w:r>
      <w:r w:rsidR="005820F1" w:rsidRPr="00B7357F">
        <w:rPr>
          <w:rFonts w:ascii="Times New Roman" w:hAnsi="Times New Roman" w:cs="Times New Roman"/>
          <w:sz w:val="24"/>
          <w:szCs w:val="24"/>
        </w:rPr>
        <w:t>EHNIČKIM SPECIFIKACIJAMA ZA INTEROPERABILNOST</w:t>
      </w:r>
    </w:p>
    <w:p w14:paraId="11841F86" w14:textId="77777777" w:rsidR="00F07A26" w:rsidRPr="00B7357F" w:rsidRDefault="00F07A26" w:rsidP="00B01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A994CC" w14:textId="77777777" w:rsidR="00576D39" w:rsidRPr="00B7357F" w:rsidRDefault="00706BE6" w:rsidP="00B01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hAnsi="Times New Roman" w:cs="Times New Roman"/>
          <w:sz w:val="24"/>
          <w:szCs w:val="24"/>
        </w:rPr>
        <w:t>Članak 3</w:t>
      </w:r>
      <w:r w:rsidR="00576D39" w:rsidRPr="00B7357F">
        <w:rPr>
          <w:rFonts w:ascii="Times New Roman" w:hAnsi="Times New Roman" w:cs="Times New Roman"/>
          <w:sz w:val="24"/>
          <w:szCs w:val="24"/>
        </w:rPr>
        <w:t>.</w:t>
      </w:r>
    </w:p>
    <w:p w14:paraId="2FF746CF" w14:textId="77777777" w:rsidR="004027CB" w:rsidRPr="00B7357F" w:rsidRDefault="004027CB" w:rsidP="00B01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61FF94" w14:textId="39E8E578" w:rsidR="00574CB5" w:rsidRPr="00B7357F" w:rsidRDefault="00574CB5" w:rsidP="00B01BED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hAnsi="Times New Roman" w:cs="Times New Roman"/>
          <w:sz w:val="24"/>
          <w:szCs w:val="24"/>
        </w:rPr>
        <w:t xml:space="preserve">Ovi tehnički uvjeti primjenjuju se na vozila koja 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B7357F">
        <w:rPr>
          <w:rFonts w:ascii="Times New Roman" w:hAnsi="Times New Roman" w:cs="Times New Roman"/>
          <w:sz w:val="24"/>
          <w:szCs w:val="24"/>
        </w:rPr>
        <w:t>su sukl</w:t>
      </w:r>
      <w:r>
        <w:rPr>
          <w:rFonts w:ascii="Times New Roman" w:hAnsi="Times New Roman" w:cs="Times New Roman"/>
          <w:sz w:val="24"/>
          <w:szCs w:val="24"/>
        </w:rPr>
        <w:t xml:space="preserve">adna svim odgovarajućim tehničkim specifikacijama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interoperabilnost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 daljnjem tekstu: TSI)</w:t>
      </w:r>
      <w:r w:rsidRPr="00B7357F">
        <w:rPr>
          <w:rFonts w:ascii="Times New Roman" w:hAnsi="Times New Roman" w:cs="Times New Roman"/>
          <w:sz w:val="24"/>
          <w:szCs w:val="24"/>
        </w:rPr>
        <w:t xml:space="preserve"> kod </w:t>
      </w:r>
      <w:r>
        <w:rPr>
          <w:rFonts w:ascii="Times New Roman" w:hAnsi="Times New Roman" w:cs="Times New Roman"/>
          <w:sz w:val="24"/>
          <w:szCs w:val="24"/>
        </w:rPr>
        <w:t xml:space="preserve">izdavanja odobrenja za stavljanje na </w:t>
      </w:r>
      <w:r>
        <w:rPr>
          <w:rFonts w:ascii="Times New Roman" w:hAnsi="Times New Roman" w:cs="Times New Roman"/>
          <w:sz w:val="24"/>
          <w:szCs w:val="24"/>
        </w:rPr>
        <w:lastRenderedPageBreak/>
        <w:t>tržište ili proširenja područja uporabe odobrenih</w:t>
      </w:r>
      <w:r w:rsidRPr="00B7357F">
        <w:rPr>
          <w:rFonts w:ascii="Times New Roman" w:hAnsi="Times New Roman" w:cs="Times New Roman"/>
          <w:sz w:val="24"/>
          <w:szCs w:val="24"/>
        </w:rPr>
        <w:t xml:space="preserve"> vozila namijenjenih za prometovanje na željezničkim prugama Republike Hrvatske.</w:t>
      </w:r>
    </w:p>
    <w:p w14:paraId="5BCAE370" w14:textId="77777777" w:rsidR="00F07A26" w:rsidRPr="00B7357F" w:rsidRDefault="00F07A26" w:rsidP="00B01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7DE2D2" w14:textId="7E8A1C3F" w:rsidR="00907B17" w:rsidRDefault="00706BE6" w:rsidP="00B01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hAnsi="Times New Roman" w:cs="Times New Roman"/>
          <w:sz w:val="24"/>
          <w:szCs w:val="24"/>
        </w:rPr>
        <w:t>Članak 4.</w:t>
      </w:r>
    </w:p>
    <w:p w14:paraId="136A9347" w14:textId="7AA0BDF7" w:rsidR="000A146B" w:rsidRDefault="000A146B" w:rsidP="00B01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E43AA3" w14:textId="2D87C3BD" w:rsidR="000A146B" w:rsidRPr="00643798" w:rsidRDefault="000A146B" w:rsidP="00B01BED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8">
        <w:rPr>
          <w:rFonts w:ascii="Times New Roman" w:hAnsi="Times New Roman" w:cs="Times New Roman"/>
          <w:sz w:val="24"/>
          <w:szCs w:val="24"/>
        </w:rPr>
        <w:t xml:space="preserve">Vozilo mora </w:t>
      </w:r>
      <w:r w:rsidR="00D70397">
        <w:rPr>
          <w:rFonts w:ascii="Times New Roman" w:hAnsi="Times New Roman" w:cs="Times New Roman"/>
          <w:sz w:val="24"/>
          <w:szCs w:val="24"/>
        </w:rPr>
        <w:t xml:space="preserve">biti </w:t>
      </w:r>
      <w:r w:rsidRPr="00643798">
        <w:rPr>
          <w:rFonts w:ascii="Times New Roman" w:hAnsi="Times New Roman" w:cs="Times New Roman"/>
          <w:sz w:val="24"/>
          <w:szCs w:val="24"/>
        </w:rPr>
        <w:t>kompatibilno sa sustavima detekcije vlaka temeljenim na kolosiječnim strujnim krugovima u skladu s normom HRN EN 50238-1 i tehničkom specifikacijom HRS CLC / TS 50238-2.</w:t>
      </w:r>
    </w:p>
    <w:p w14:paraId="51AA59E1" w14:textId="77777777" w:rsidR="000A146B" w:rsidRPr="000A146B" w:rsidRDefault="000A146B" w:rsidP="00B0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6DE57" w14:textId="77777777" w:rsidR="000A146B" w:rsidRPr="00643798" w:rsidRDefault="000A146B" w:rsidP="00B01BED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8">
        <w:rPr>
          <w:rFonts w:ascii="Times New Roman" w:hAnsi="Times New Roman" w:cs="Times New Roman"/>
          <w:sz w:val="24"/>
          <w:szCs w:val="24"/>
        </w:rPr>
        <w:t>Vozilo mora biti kompatibilno sa sustavima detekcije vlaka temeljenim na brojačima osovina u skladu s normom HRN EN 50238-1 i tehničkom specifikacijom HRS CLC / TS 50238-3.</w:t>
      </w:r>
    </w:p>
    <w:p w14:paraId="2CCC5BAA" w14:textId="77777777" w:rsidR="000A146B" w:rsidRPr="00643798" w:rsidRDefault="000A146B" w:rsidP="00B01BE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55B1B" w14:textId="30DA508E" w:rsidR="000A146B" w:rsidRPr="00643798" w:rsidRDefault="000A146B" w:rsidP="00B01BED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8">
        <w:rPr>
          <w:rFonts w:ascii="Times New Roman" w:hAnsi="Times New Roman" w:cs="Times New Roman"/>
          <w:sz w:val="24"/>
          <w:szCs w:val="24"/>
        </w:rPr>
        <w:t>Vozilo mora biti izvedeno u skladu s normom HRN EN 50617-1, dodatkom F, točkom F.1</w:t>
      </w:r>
      <w:r w:rsidR="00F472CF">
        <w:rPr>
          <w:rFonts w:ascii="Times New Roman" w:hAnsi="Times New Roman" w:cs="Times New Roman"/>
          <w:sz w:val="24"/>
          <w:szCs w:val="24"/>
        </w:rPr>
        <w:t>.</w:t>
      </w:r>
    </w:p>
    <w:p w14:paraId="049824DD" w14:textId="6617AAD0" w:rsidR="00F07A26" w:rsidRPr="00B7357F" w:rsidRDefault="00F07A26" w:rsidP="00C20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160FA" w14:textId="77777777" w:rsidR="00576D39" w:rsidRPr="00B7357F" w:rsidRDefault="00CB3B28" w:rsidP="00B01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57F" w:rsidDel="00CB3B28">
        <w:rPr>
          <w:rFonts w:ascii="Times New Roman" w:hAnsi="Times New Roman" w:cs="Times New Roman"/>
          <w:sz w:val="24"/>
          <w:szCs w:val="24"/>
        </w:rPr>
        <w:t xml:space="preserve"> </w:t>
      </w:r>
      <w:r w:rsidR="00576D39" w:rsidRPr="00B7357F">
        <w:rPr>
          <w:rFonts w:ascii="Times New Roman" w:hAnsi="Times New Roman" w:cs="Times New Roman"/>
          <w:sz w:val="24"/>
          <w:szCs w:val="24"/>
        </w:rPr>
        <w:t xml:space="preserve">Članak </w:t>
      </w:r>
      <w:r w:rsidR="00706BE6" w:rsidRPr="00B7357F">
        <w:rPr>
          <w:rFonts w:ascii="Times New Roman" w:hAnsi="Times New Roman" w:cs="Times New Roman"/>
          <w:sz w:val="24"/>
          <w:szCs w:val="24"/>
        </w:rPr>
        <w:t>5</w:t>
      </w:r>
      <w:r w:rsidR="00576D39" w:rsidRPr="00B7357F">
        <w:rPr>
          <w:rFonts w:ascii="Times New Roman" w:hAnsi="Times New Roman" w:cs="Times New Roman"/>
          <w:sz w:val="24"/>
          <w:szCs w:val="24"/>
        </w:rPr>
        <w:t>.</w:t>
      </w:r>
    </w:p>
    <w:p w14:paraId="6F3706F1" w14:textId="77777777" w:rsidR="004027CB" w:rsidRPr="00B7357F" w:rsidRDefault="004027CB" w:rsidP="00B01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022DAA" w14:textId="77777777" w:rsidR="00576D39" w:rsidRPr="00B7357F" w:rsidRDefault="00576D39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="00903416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Teretni vagoni sastavljeni od</w:t>
      </w:r>
      <w:r w:rsidR="00706BE6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trajno spojenih cjelovitih jedinica (trajno povezani vagoni) ili oni</w:t>
      </w:r>
      <w:r w:rsidR="00706BE6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sastavljeni od jedinica međusobno povezanih zajedničkim voznim postrojem (zglobni vagoni) moraju odgovarati uvjetima </w:t>
      </w:r>
      <w:r w:rsidR="00202DD3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objavi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UIC 572.</w:t>
      </w:r>
    </w:p>
    <w:p w14:paraId="03780982" w14:textId="77777777" w:rsidR="00F36EB4" w:rsidRPr="00B7357F" w:rsidRDefault="00F36EB4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E7062F" w14:textId="36A9F51F" w:rsidR="00495873" w:rsidRPr="00B7357F" w:rsidRDefault="002E47F8" w:rsidP="00B01BED">
      <w:pPr>
        <w:pStyle w:val="Standard"/>
        <w:rPr>
          <w:rFonts w:ascii="Times New Roman" w:hAnsi="Times New Roman"/>
          <w:sz w:val="24"/>
          <w:szCs w:val="24"/>
        </w:rPr>
      </w:pPr>
      <w:r w:rsidRPr="00B7357F">
        <w:rPr>
          <w:rFonts w:ascii="Times New Roman" w:hAnsi="Times New Roman"/>
          <w:bCs/>
          <w:iCs/>
          <w:sz w:val="24"/>
          <w:szCs w:val="24"/>
        </w:rPr>
        <w:t xml:space="preserve">(2) </w:t>
      </w:r>
      <w:r w:rsidR="00495873" w:rsidRPr="00B7357F">
        <w:rPr>
          <w:rFonts w:ascii="Times New Roman" w:hAnsi="Times New Roman"/>
          <w:bCs/>
          <w:iCs/>
          <w:sz w:val="24"/>
          <w:szCs w:val="24"/>
        </w:rPr>
        <w:t>Kotači vozila moraju imati profil vijenca i krug kotrljanja koji odgovaraju profilima S1002 ili 1/40</w:t>
      </w:r>
      <w:r w:rsidR="00495873" w:rsidRPr="00B7357F">
        <w:rPr>
          <w:rFonts w:ascii="Times New Roman" w:hAnsi="Times New Roman"/>
          <w:bCs/>
          <w:iCs/>
          <w:sz w:val="24"/>
          <w:szCs w:val="24"/>
          <w:vertAlign w:val="superscript"/>
        </w:rPr>
        <w:t>th</w:t>
      </w:r>
      <w:r w:rsidR="00495873" w:rsidRPr="00B7357F">
        <w:rPr>
          <w:rFonts w:ascii="Times New Roman" w:hAnsi="Times New Roman"/>
          <w:bCs/>
          <w:iCs/>
          <w:sz w:val="24"/>
          <w:szCs w:val="24"/>
        </w:rPr>
        <w:t xml:space="preserve"> norme HRN EN </w:t>
      </w:r>
      <w:r w:rsidR="00495873" w:rsidRPr="00C20D0F">
        <w:rPr>
          <w:rFonts w:ascii="Times New Roman" w:hAnsi="Times New Roman"/>
          <w:bCs/>
          <w:iCs/>
          <w:sz w:val="24"/>
          <w:szCs w:val="24"/>
        </w:rPr>
        <w:t>13715</w:t>
      </w:r>
      <w:r w:rsidR="00495873" w:rsidRPr="00B7357F">
        <w:rPr>
          <w:rFonts w:ascii="Times New Roman" w:hAnsi="Times New Roman"/>
          <w:bCs/>
          <w:iCs/>
          <w:sz w:val="24"/>
          <w:szCs w:val="24"/>
        </w:rPr>
        <w:t>. Karakteristike jednodijelnih kotača vozila moraju biti u skladu s normom HRN EN 13262</w:t>
      </w:r>
      <w:r w:rsidR="00C20D0F">
        <w:rPr>
          <w:rFonts w:ascii="Times New Roman" w:hAnsi="Times New Roman"/>
          <w:bCs/>
          <w:iCs/>
          <w:sz w:val="24"/>
          <w:szCs w:val="24"/>
        </w:rPr>
        <w:t xml:space="preserve"> ili s</w:t>
      </w:r>
      <w:r w:rsidR="00495873" w:rsidRPr="00B7357F">
        <w:rPr>
          <w:rFonts w:ascii="Times New Roman" w:hAnsi="Times New Roman"/>
          <w:bCs/>
          <w:iCs/>
          <w:sz w:val="24"/>
          <w:szCs w:val="24"/>
        </w:rPr>
        <w:t xml:space="preserve"> objavom UIC 812-3.</w:t>
      </w:r>
    </w:p>
    <w:p w14:paraId="2F116983" w14:textId="77777777" w:rsidR="00F36EB4" w:rsidRPr="00B7357F" w:rsidRDefault="00F36EB4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09A3A7" w14:textId="62A27EDB" w:rsidR="00F36EB4" w:rsidRPr="00B7357F" w:rsidRDefault="00ED298E" w:rsidP="00B01BE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Kotači putničkih i teretnih vagona moraju imati označenu granicu dozvoljenog trošenja kružnim utorom na vanjskoj čelnoj plohi osim kotača koji na sebi imaju kočne diskove, kotača kod kojih tijelo jest ujedno i kočni disk te kod kotača s </w:t>
      </w:r>
      <w:proofErr w:type="spellStart"/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navučenim</w:t>
      </w:r>
      <w:proofErr w:type="spellEnd"/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ovojima (bandažama). Vanjski rub kružnog utora određuje zadnju mjeru korištenja kotača.</w:t>
      </w:r>
    </w:p>
    <w:p w14:paraId="0FC6FD34" w14:textId="77777777" w:rsidR="005D5ED7" w:rsidRDefault="005D5ED7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3F9C3E7D" w14:textId="1B3AB053" w:rsidR="00495873" w:rsidRPr="00B7357F" w:rsidRDefault="002E47F8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20D0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(4) </w:t>
      </w:r>
      <w:r w:rsidR="00495873" w:rsidRPr="00B7357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</w:t>
      </w:r>
      <w:r w:rsidR="00495873" w:rsidRPr="00B735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zvedba sanduka vozila mora biti takva da može podnijeti dopuštena opterećenja sukladno normi HRN EN 12663</w:t>
      </w:r>
      <w:r w:rsidR="00C20D0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odnosno sukladno objavi</w:t>
      </w:r>
      <w:r w:rsidR="00495873" w:rsidRPr="00B735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UIC 566 za vozila za prijevoz putnika, objavi UIC 617-5 za vučna vozila ili objavi UIC 577 za teretne vagone.</w:t>
      </w:r>
    </w:p>
    <w:p w14:paraId="6ED80812" w14:textId="77777777" w:rsidR="00F36EB4" w:rsidRPr="00B7357F" w:rsidRDefault="00F36EB4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3060E8" w14:textId="118DA5BB" w:rsidR="00576D39" w:rsidRPr="00B7357F" w:rsidRDefault="002E47F8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3ED4">
        <w:rPr>
          <w:rFonts w:ascii="Times New Roman" w:hAnsi="Times New Roman" w:cs="Times New Roman"/>
          <w:bCs/>
          <w:iCs/>
          <w:sz w:val="24"/>
          <w:szCs w:val="24"/>
        </w:rPr>
        <w:t xml:space="preserve">(5) </w:t>
      </w:r>
      <w:r w:rsidR="00495873" w:rsidRPr="000B3ED4">
        <w:rPr>
          <w:rFonts w:ascii="Times New Roman" w:hAnsi="Times New Roman" w:cs="Times New Roman"/>
          <w:bCs/>
          <w:sz w:val="24"/>
          <w:szCs w:val="24"/>
        </w:rPr>
        <w:t xml:space="preserve">Konstrukcija sanduka vučnih vozila </w:t>
      </w:r>
      <w:r w:rsidR="00495873" w:rsidRPr="000B3E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(osim vozila za posebne namjene)</w:t>
      </w:r>
      <w:r w:rsidR="00495873" w:rsidRPr="000B3ED4">
        <w:rPr>
          <w:rFonts w:ascii="Times New Roman" w:hAnsi="Times New Roman" w:cs="Times New Roman"/>
          <w:bCs/>
          <w:sz w:val="24"/>
          <w:szCs w:val="24"/>
        </w:rPr>
        <w:t xml:space="preserve"> i vozila za prijevoz putnika, izgrađenih nakon </w:t>
      </w:r>
      <w:r w:rsidR="007D6E15" w:rsidRPr="000B3E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 lipnja 2011</w:t>
      </w:r>
      <w:r w:rsidR="00495873" w:rsidRPr="000B3E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495873" w:rsidRPr="000B3ED4">
        <w:rPr>
          <w:rFonts w:ascii="Times New Roman" w:hAnsi="Times New Roman" w:cs="Times New Roman"/>
          <w:bCs/>
          <w:sz w:val="24"/>
          <w:szCs w:val="24"/>
        </w:rPr>
        <w:t xml:space="preserve"> godine mora biti izvedena u skladu s normom </w:t>
      </w:r>
      <w:r w:rsidR="00495873" w:rsidRPr="000B3E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HRN EN 15227.</w:t>
      </w:r>
    </w:p>
    <w:p w14:paraId="70BA8289" w14:textId="77777777" w:rsidR="00F36EB4" w:rsidRPr="00B7357F" w:rsidRDefault="00F36EB4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0B7F9F" w14:textId="141FCBC3" w:rsidR="00495873" w:rsidRPr="00B7357F" w:rsidRDefault="002E47F8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20D0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(6) </w:t>
      </w:r>
      <w:r w:rsidR="00495873" w:rsidRPr="00B735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Vozila moraju imati ugrađena okretna postolja koja su proizvedena  sukladno normi HRN EN </w:t>
      </w:r>
      <w:r w:rsidR="00495873" w:rsidRPr="00C20D0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13749</w:t>
      </w:r>
      <w:r w:rsidR="00C20D0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ili </w:t>
      </w:r>
      <w:r w:rsidR="00495873" w:rsidRPr="00B735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moraju imati ugrađena ok</w:t>
      </w:r>
      <w:r w:rsidR="00C20D0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retna postolja u skladu s objava</w:t>
      </w:r>
      <w:r w:rsidR="00495873" w:rsidRPr="00B735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</w:t>
      </w:r>
      <w:r w:rsidR="00C20D0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 UIC, i to: s objavom</w:t>
      </w:r>
      <w:r w:rsidR="00495873" w:rsidRPr="00B735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UIC 510-3 za teretne vagone, s objavom UIC 515-4 za vučena okretna postolja vozila za prijevoz putnika ili s objavom UIC 615-4 za pogonska okretna postolja.</w:t>
      </w:r>
    </w:p>
    <w:p w14:paraId="3E2EC678" w14:textId="77777777" w:rsidR="00F36EB4" w:rsidRPr="00B7357F" w:rsidRDefault="00F36EB4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24F285" w14:textId="4B81A5B4" w:rsidR="00576D39" w:rsidRPr="00B7357F" w:rsidRDefault="00576D39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(7) Na teretni vagon mogu se ugrađivati tipovi okretnih postolja sukladno </w:t>
      </w:r>
      <w:r w:rsidR="00015BB7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Tehničkoj specifikaciji za </w:t>
      </w:r>
      <w:proofErr w:type="spellStart"/>
      <w:r w:rsidR="00015BB7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interoperabilnost</w:t>
      </w:r>
      <w:proofErr w:type="spellEnd"/>
      <w:r w:rsidR="00015BB7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vezi s podsustavom </w:t>
      </w:r>
      <w:r w:rsidR="009D620E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015BB7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željeznička vozila – teretni vagoni</w:t>
      </w:r>
      <w:r w:rsidR="009D620E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015BB7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željezničkog sustava u Europskoj uniji.</w:t>
      </w:r>
    </w:p>
    <w:p w14:paraId="2380B772" w14:textId="77777777" w:rsidR="00F36EB4" w:rsidRPr="00B7357F" w:rsidRDefault="00F36EB4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49C8E4" w14:textId="7B13B17A" w:rsidR="00576D39" w:rsidRPr="00B7357F" w:rsidRDefault="002E47F8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hAnsi="Times New Roman" w:cs="Times New Roman"/>
          <w:bCs/>
          <w:iCs/>
          <w:sz w:val="24"/>
          <w:szCs w:val="24"/>
        </w:rPr>
        <w:t xml:space="preserve">(8) </w:t>
      </w:r>
      <w:r w:rsidR="00495873" w:rsidRPr="00B7357F">
        <w:rPr>
          <w:rFonts w:ascii="Times New Roman" w:hAnsi="Times New Roman" w:cs="Times New Roman"/>
          <w:bCs/>
          <w:iCs/>
          <w:sz w:val="24"/>
          <w:szCs w:val="24"/>
        </w:rPr>
        <w:t>Osnovne karakteristike osovinskih sklopova vozila moraju biti u skladu s normom HRN EN 13260</w:t>
      </w:r>
      <w:r w:rsidR="00C20D0F">
        <w:rPr>
          <w:rFonts w:ascii="Times New Roman" w:hAnsi="Times New Roman" w:cs="Times New Roman"/>
          <w:bCs/>
          <w:iCs/>
          <w:sz w:val="24"/>
          <w:szCs w:val="24"/>
        </w:rPr>
        <w:t xml:space="preserve"> ili</w:t>
      </w:r>
      <w:r w:rsidR="00495873" w:rsidRPr="00B7357F">
        <w:rPr>
          <w:rFonts w:ascii="Times New Roman" w:hAnsi="Times New Roman" w:cs="Times New Roman"/>
          <w:bCs/>
          <w:iCs/>
          <w:sz w:val="24"/>
          <w:szCs w:val="24"/>
        </w:rPr>
        <w:t xml:space="preserve"> u skladu s objavom UIC 813.</w:t>
      </w:r>
      <w:r w:rsidR="00495873" w:rsidRPr="00B7357F" w:rsidDel="002E47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C0A5FB1" w14:textId="77777777" w:rsidR="00F36EB4" w:rsidRPr="00B7357F" w:rsidRDefault="00F36EB4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ACA3C1" w14:textId="1A47FBA2" w:rsidR="00576D39" w:rsidRPr="00B7357F" w:rsidRDefault="00291EE3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(9</w:t>
      </w:r>
      <w:r w:rsidR="00706BE6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712A1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Vozilo 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mora biti opremljeno kotrljajućim osovinskim ležajevima</w:t>
      </w:r>
      <w:r w:rsidR="00BD5D33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sukladno normi HRN </w:t>
      </w:r>
      <w:r w:rsidR="00BD5D33" w:rsidRPr="00C20D0F">
        <w:rPr>
          <w:rFonts w:ascii="Times New Roman" w:eastAsia="Times New Roman" w:hAnsi="Times New Roman" w:cs="Times New Roman"/>
          <w:sz w:val="24"/>
          <w:szCs w:val="24"/>
          <w:lang w:eastAsia="hr-HR"/>
        </w:rPr>
        <w:t>EN 12080</w:t>
      </w:r>
      <w:r w:rsidR="00576D39" w:rsidRPr="00C20D0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505C385" w14:textId="77777777" w:rsidR="00F36EB4" w:rsidRPr="00B7357F" w:rsidRDefault="00F36EB4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646D8C" w14:textId="699D2128" w:rsidR="00495873" w:rsidRPr="00B7357F" w:rsidRDefault="002E47F8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hAnsi="Times New Roman" w:cs="Times New Roman"/>
          <w:bCs/>
          <w:iCs/>
          <w:sz w:val="24"/>
          <w:szCs w:val="24"/>
        </w:rPr>
        <w:t xml:space="preserve">(10) </w:t>
      </w:r>
      <w:r w:rsidR="00495873" w:rsidRPr="00B7357F">
        <w:rPr>
          <w:rFonts w:ascii="Times New Roman" w:hAnsi="Times New Roman" w:cs="Times New Roman"/>
          <w:bCs/>
          <w:iCs/>
          <w:sz w:val="24"/>
          <w:szCs w:val="24"/>
        </w:rPr>
        <w:t>Osovine osovinskog sklopa za vozila moraju biti u skladu s normom HRN EN 13261</w:t>
      </w:r>
      <w:r w:rsidR="00C20D0F">
        <w:rPr>
          <w:rFonts w:ascii="Times New Roman" w:hAnsi="Times New Roman" w:cs="Times New Roman"/>
          <w:bCs/>
          <w:iCs/>
          <w:sz w:val="24"/>
          <w:szCs w:val="24"/>
        </w:rPr>
        <w:t xml:space="preserve"> ili</w:t>
      </w:r>
      <w:r w:rsidR="00495873" w:rsidRPr="00B7357F">
        <w:rPr>
          <w:rFonts w:ascii="Times New Roman" w:hAnsi="Times New Roman" w:cs="Times New Roman"/>
          <w:bCs/>
          <w:iCs/>
          <w:sz w:val="24"/>
          <w:szCs w:val="24"/>
        </w:rPr>
        <w:t xml:space="preserve"> u skladu s objavom UIC 811-1.</w:t>
      </w:r>
    </w:p>
    <w:p w14:paraId="592AA453" w14:textId="77777777" w:rsidR="00F36EB4" w:rsidRPr="00B7357F" w:rsidRDefault="00F36EB4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E9EAD0" w14:textId="4735B9F7" w:rsidR="00D021CD" w:rsidRPr="00B7357F" w:rsidRDefault="00576D39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95B3D7" w:themeFill="accent1" w:themeFillTint="99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(1</w:t>
      </w:r>
      <w:r w:rsidR="00291EE3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D021CD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Kotači vozila moraju biti jednodijelni (</w:t>
      </w:r>
      <w:proofErr w:type="spellStart"/>
      <w:r w:rsidR="00D021CD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monoblok</w:t>
      </w:r>
      <w:proofErr w:type="spellEnd"/>
      <w:r w:rsidR="00D021CD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kotač) ili kotač</w:t>
      </w:r>
      <w:r w:rsidR="00BF01D5">
        <w:rPr>
          <w:rFonts w:ascii="Times New Roman" w:eastAsia="Times New Roman" w:hAnsi="Times New Roman" w:cs="Times New Roman"/>
          <w:sz w:val="24"/>
          <w:szCs w:val="24"/>
          <w:lang w:eastAsia="hr-HR"/>
        </w:rPr>
        <w:t>i s ovojima (bandažama</w:t>
      </w:r>
      <w:r w:rsidR="00D021CD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) te biti navučeni čvrstim razdvojivim spojem na osovinu koji osigurava odvođenje topline i prijenos zakretnog momenta.</w:t>
      </w:r>
      <w:r w:rsidR="00A65975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21CD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Ovoj kotača mora biti vezan cijelom površinom čvrstim razdvojivim spojem na tijelo kotača </w:t>
      </w:r>
      <w:r w:rsidR="00D021CD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koji osigurava odvodnju topline i prijenos zakretnog momenta. Ovoj kotača mora biti osiguran sigurnosnim prstenom i označen na vanjskoj strani kotača s četiri jednake vatrootporne oznake žute boje, međusobno</w:t>
      </w:r>
      <w:r w:rsidR="00A378C0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g razmaka pod kutom 90</w:t>
      </w:r>
      <w:r w:rsidR="00A378C0" w:rsidRPr="00B735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0</w:t>
      </w:r>
      <w:r w:rsidR="00D021CD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, radi kontrole zakretanja ovoja.</w:t>
      </w:r>
    </w:p>
    <w:p w14:paraId="53EEEA47" w14:textId="77777777" w:rsidR="00F36EB4" w:rsidRPr="00B7357F" w:rsidRDefault="00F36EB4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95B3D7" w:themeFill="accent1" w:themeFillTint="99"/>
          <w:lang w:eastAsia="hr-HR"/>
        </w:rPr>
      </w:pPr>
    </w:p>
    <w:p w14:paraId="0FE1F679" w14:textId="22A46FF0" w:rsidR="00576D39" w:rsidRPr="00B7357F" w:rsidRDefault="005820F1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95B3D7" w:themeFill="accent1" w:themeFillTint="99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(12) </w:t>
      </w:r>
      <w:r w:rsidR="00D021CD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Željezničko vozilo za brzine veće od 120 km/h mora imati jednodijelne kotače.</w:t>
      </w:r>
    </w:p>
    <w:p w14:paraId="073E859A" w14:textId="77777777" w:rsidR="00F07A26" w:rsidRPr="00B7357F" w:rsidRDefault="00F07A26" w:rsidP="00B0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72EC74" w14:textId="77777777" w:rsidR="00576D39" w:rsidRPr="00B7357F" w:rsidRDefault="00576D39" w:rsidP="00B0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706BE6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D122CE2" w14:textId="77777777" w:rsidR="004027CB" w:rsidRPr="00B7357F" w:rsidRDefault="004027CB" w:rsidP="00B0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E60AC9" w14:textId="21E7D18B" w:rsidR="00576D39" w:rsidRPr="00B7357F" w:rsidRDefault="00576D39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712A1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Vozilo 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je moguće slobodno </w:t>
      </w:r>
      <w:r w:rsidR="00D0654B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uključiti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vlak, kao i vlak koji je konstrukcijski predefiniran te čini samostalnu prijevoznu jedinicu, u svrhu postojanja sučelja radi povezivanja s drugim jedinicama</w:t>
      </w:r>
      <w:r w:rsidR="00706BE6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na svakom čelu mora imati sljedeće elemente:</w:t>
      </w:r>
    </w:p>
    <w:p w14:paraId="0F9E95BD" w14:textId="77777777" w:rsidR="00F36EB4" w:rsidRPr="00B7357F" w:rsidRDefault="00F36EB4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38A964" w14:textId="4EFEE1B7" w:rsidR="00576D39" w:rsidRPr="00B7357F" w:rsidRDefault="00F21C7C" w:rsidP="00B01BE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a) 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vučni uređaj</w:t>
      </w:r>
    </w:p>
    <w:p w14:paraId="51E3355F" w14:textId="77777777" w:rsidR="00F36EB4" w:rsidRPr="00B7357F" w:rsidRDefault="00F36EB4" w:rsidP="00B01BE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C76281" w14:textId="2325FBE7" w:rsidR="00576D39" w:rsidRPr="00B7357F" w:rsidRDefault="00F21C7C" w:rsidP="00B01BE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b) 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odbojni uređaj</w:t>
      </w:r>
    </w:p>
    <w:p w14:paraId="148362D1" w14:textId="77777777" w:rsidR="00F36EB4" w:rsidRPr="00B7357F" w:rsidRDefault="00F36EB4" w:rsidP="00B01BE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3285B2" w14:textId="23D2AF79" w:rsidR="00576D39" w:rsidRPr="00B7357F" w:rsidRDefault="00576D39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712A1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Vozilo 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iz stavka</w:t>
      </w:r>
      <w:r w:rsidR="0097768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</w:t>
      </w:r>
      <w:r w:rsidR="006064E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. ovog članka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, koje je opremljeno parom odbojnika i zavojnim vučnim uređajem, pored elemenata iz stavka</w:t>
      </w:r>
      <w:r w:rsidR="0097768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</w:t>
      </w:r>
      <w:r w:rsidR="006064E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. ovog članka</w:t>
      </w:r>
      <w:r w:rsidR="00DE50A6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čelu mora imati 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držač za ovješenje zavojnog kvačila vučnog uređaja koji se ne koristi.</w:t>
      </w:r>
    </w:p>
    <w:p w14:paraId="0F72B595" w14:textId="77777777" w:rsidR="00F36EB4" w:rsidRPr="00B7357F" w:rsidRDefault="00F36EB4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3FD089" w14:textId="4BC72073" w:rsidR="00576D39" w:rsidRPr="00B7357F" w:rsidRDefault="00576D39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95B3D7" w:themeFill="accent1" w:themeFillTint="99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D021CD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Pored elemenata navedenih u stavcima 1. i 2. ovog članka, teretni vagon treba imati najmanje jednu stubu i rukohvat za manevristu na svakom boku sanduka vagona, dok stuba i rukohvat za manevristu putničkog vagona trebaju b</w:t>
      </w:r>
      <w:r w:rsidR="005820F1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iti u skladu s objavom UIC 560</w:t>
      </w:r>
      <w:r w:rsidR="00A65975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8C62F63" w14:textId="77777777" w:rsidR="00F36EB4" w:rsidRPr="00B7357F" w:rsidRDefault="00F36EB4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2FED91" w14:textId="36B7F054" w:rsidR="00576D39" w:rsidRPr="00B7357F" w:rsidRDefault="00576D39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(4) Vozilo za prijevoz putnika i lokomotiva</w:t>
      </w:r>
      <w:r w:rsidR="006663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prijevoz putnika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čel</w:t>
      </w:r>
      <w:r w:rsidR="00666391"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moraju, pored elemenata navedenih u </w:t>
      </w:r>
      <w:r w:rsidR="00744E1C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stavcima 1. i 2.</w:t>
      </w:r>
      <w:r w:rsidR="00A65975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članka, imati i sljedeće elemente:</w:t>
      </w:r>
    </w:p>
    <w:p w14:paraId="36148CA2" w14:textId="77777777" w:rsidR="00F36EB4" w:rsidRPr="00B7357F" w:rsidRDefault="00F36EB4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B98653" w14:textId="6D9B4B26" w:rsidR="00576D39" w:rsidRPr="00B7357F" w:rsidRDefault="009650BF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a) 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sučelje za povezivanje pneumatskog sustava za napajanje ostalih pneumatskih uređaja (osim kočnih) s drugim jedinicama</w:t>
      </w:r>
    </w:p>
    <w:p w14:paraId="4D63E803" w14:textId="77777777" w:rsidR="00F36EB4" w:rsidRPr="00B7357F" w:rsidRDefault="00F36EB4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631643" w14:textId="6D91C16E" w:rsidR="00576D39" w:rsidRPr="00B7357F" w:rsidRDefault="009650BF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</w:p>
    <w:p w14:paraId="0CC887AC" w14:textId="77777777" w:rsidR="00F36EB4" w:rsidRPr="00B7357F" w:rsidRDefault="00F36EB4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59E8C6" w14:textId="43703C64" w:rsidR="00576D39" w:rsidRPr="00B7357F" w:rsidRDefault="00F737FD" w:rsidP="00B01BE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F21C7C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F21C7C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energetsko i komunikacijsko sučelje za povezivanje s drugim jedinicama.</w:t>
      </w:r>
    </w:p>
    <w:p w14:paraId="04097707" w14:textId="77777777" w:rsidR="00F36EB4" w:rsidRPr="00B7357F" w:rsidRDefault="00F36EB4" w:rsidP="00B01BE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43C501" w14:textId="77777777" w:rsidR="00576D39" w:rsidRPr="00B7357F" w:rsidRDefault="00576D39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(5) Odbojnici </w:t>
      </w:r>
      <w:r w:rsidR="00FD32BE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vozila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moraju biti </w:t>
      </w:r>
      <w:r w:rsidR="0047471D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sukladni normi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HRN EN 15551</w:t>
      </w:r>
      <w:r w:rsidR="00522F2D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vučni uređaj </w:t>
      </w:r>
      <w:r w:rsidR="0047471D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sukladan normi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HRN EN 15566.</w:t>
      </w:r>
    </w:p>
    <w:p w14:paraId="7A27FB17" w14:textId="77777777" w:rsidR="00F36EB4" w:rsidRPr="00B7357F" w:rsidRDefault="00F36EB4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E97F5F" w14:textId="77777777" w:rsidR="00576D39" w:rsidRPr="00B7357F" w:rsidRDefault="00576D39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(6) Vodoravna simetrala vučne kuke </w:t>
      </w:r>
      <w:r w:rsidR="00FD32BE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vozila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 se nalaziti na visini između 920</w:t>
      </w:r>
      <w:r w:rsidR="002946EB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mm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1045 mm iznad gornjeg ruba tračnica</w:t>
      </w:r>
      <w:r w:rsidR="006064E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GRT)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Nijedan dio zavojnog kvačila teretnog vagona ne smije biti u prostoru koji obuhvaća 140 mm iznad </w:t>
      </w:r>
      <w:r w:rsidR="006064E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GRT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AD8A05B" w14:textId="77777777" w:rsidR="00F36EB4" w:rsidRPr="00B7357F" w:rsidRDefault="00F36EB4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C82858" w14:textId="77777777" w:rsidR="00576D39" w:rsidRPr="00B7357F" w:rsidRDefault="00576D39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(7) Odbojnici </w:t>
      </w:r>
      <w:r w:rsidR="00FD32BE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vozila 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moraju imati os u istoj vodoravnoj ravnini na visini od 940 mm do 1065 mm mjereno od </w:t>
      </w:r>
      <w:r w:rsidR="006064E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GRT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38CBEC5" w14:textId="77777777" w:rsidR="00F36EB4" w:rsidRPr="00B7357F" w:rsidRDefault="00F36EB4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C080B9" w14:textId="751FBC54" w:rsidR="00576D39" w:rsidRPr="00B7357F" w:rsidRDefault="00576D39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(8) </w:t>
      </w:r>
      <w:r w:rsidR="00B94FCD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Vozilo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 na čelu imati slobodan prostor za si</w:t>
      </w:r>
      <w:r w:rsidR="00927C60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gurni rad manevarskog osoblja (b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ernski prostor) sukladno </w:t>
      </w:r>
      <w:r w:rsidR="0090181C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HRN EN 16116-1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B35BA72" w14:textId="77777777" w:rsidR="00F07A26" w:rsidRPr="00B7357F" w:rsidRDefault="00F07A26" w:rsidP="00B0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678C7B" w14:textId="77777777" w:rsidR="00576D39" w:rsidRPr="00B7357F" w:rsidRDefault="004D00FA" w:rsidP="00B0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D50B225" w14:textId="77777777" w:rsidR="004027CB" w:rsidRPr="00B7357F" w:rsidRDefault="004027CB" w:rsidP="00B0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851E27" w14:textId="77777777" w:rsidR="00576D39" w:rsidRPr="00B7357F" w:rsidRDefault="00576D39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Vučno vozilo i drugo vozilo s </w:t>
      </w:r>
      <w:proofErr w:type="spellStart"/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upravljačnicom</w:t>
      </w:r>
      <w:proofErr w:type="spellEnd"/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moraju biti opremljen</w:t>
      </w:r>
      <w:r w:rsidR="00466E70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sljedećim uređajima:</w:t>
      </w:r>
    </w:p>
    <w:p w14:paraId="197F3AD9" w14:textId="77777777" w:rsidR="00F36EB4" w:rsidRPr="00B7357F" w:rsidRDefault="00F36EB4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E2A559" w14:textId="101DE26D" w:rsidR="00576D39" w:rsidRPr="00B7357F" w:rsidRDefault="00F21C7C" w:rsidP="00B01BE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a)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F36EB4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irenom</w:t>
      </w:r>
      <w:r w:rsidR="00793A2D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sukladno</w:t>
      </w:r>
      <w:r w:rsidR="00C64075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normi</w:t>
      </w:r>
      <w:r w:rsidR="00927C60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HRN EN 15153-2</w:t>
      </w:r>
    </w:p>
    <w:p w14:paraId="410161E9" w14:textId="77777777" w:rsidR="00F36EB4" w:rsidRPr="00B7357F" w:rsidRDefault="00F36EB4" w:rsidP="00B01BE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EDFF74" w14:textId="17AFF3AF" w:rsidR="00576D39" w:rsidRPr="00B7357F" w:rsidRDefault="00F21C7C" w:rsidP="00B01BE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b)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brzinomjerni</w:t>
      </w:r>
      <w:r w:rsidR="00F36EB4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proofErr w:type="spellEnd"/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uređaj</w:t>
      </w:r>
      <w:r w:rsidR="00F36EB4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em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svakom upravljačkom mjestu s točnošću pokazivanja ± 2%</w:t>
      </w:r>
    </w:p>
    <w:p w14:paraId="6D1601A2" w14:textId="77777777" w:rsidR="00F36EB4" w:rsidRPr="00B7357F" w:rsidRDefault="00F36EB4" w:rsidP="00B01BE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6DE0DA" w14:textId="75DC6863" w:rsidR="00576D39" w:rsidRPr="00B7357F" w:rsidRDefault="00F36EB4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c) </w:t>
      </w:r>
      <w:proofErr w:type="spellStart"/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registrirajući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proofErr w:type="spellEnd"/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uređaj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em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, s obveznim zapisom brzine i prijeđenog puta, čija točnost registriranja brzine u odnosu na brzinu prikazanu na brzinomjeru ne smije iznositi više od ± 3%, neovisno od promjera kotača</w:t>
      </w:r>
    </w:p>
    <w:p w14:paraId="00498377" w14:textId="77777777" w:rsidR="00F36EB4" w:rsidRPr="00B7357F" w:rsidRDefault="00F36EB4" w:rsidP="00B01BE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57F19F" w14:textId="3F3BCE8D" w:rsidR="00576D39" w:rsidRPr="00B7357F" w:rsidRDefault="00F21C7C" w:rsidP="00B01BE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d)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kontroler</w:t>
      </w:r>
      <w:r w:rsidR="00F36EB4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proofErr w:type="spellEnd"/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svakom upravljačkom mjestu</w:t>
      </w:r>
    </w:p>
    <w:p w14:paraId="1F451704" w14:textId="77777777" w:rsidR="00F36EB4" w:rsidRPr="00B7357F" w:rsidRDefault="00F36EB4" w:rsidP="00B01BE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DD4637" w14:textId="0424B080" w:rsidR="00576D39" w:rsidRPr="00B7357F" w:rsidRDefault="00F21C7C" w:rsidP="00B01BE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e)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kočnik</w:t>
      </w:r>
      <w:r w:rsidR="00F36EB4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proofErr w:type="spellEnd"/>
      <w:r w:rsidR="00072D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izravne i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neizravne kočnice na svakom upravljačkom mjestu</w:t>
      </w:r>
    </w:p>
    <w:p w14:paraId="3890C36E" w14:textId="77777777" w:rsidR="00F36EB4" w:rsidRPr="00B7357F" w:rsidRDefault="00F36EB4" w:rsidP="00B01BE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DB8392" w14:textId="6F8D0F9F" w:rsidR="00576D39" w:rsidRPr="00B7357F" w:rsidRDefault="00F21C7C" w:rsidP="00B01BE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f)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36EB4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slavinom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slučaj opasnosti na svakom upravljačkom mjestu</w:t>
      </w:r>
    </w:p>
    <w:p w14:paraId="24A6260F" w14:textId="77777777" w:rsidR="00F36EB4" w:rsidRPr="00B7357F" w:rsidRDefault="00F36EB4" w:rsidP="00B01BE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535ED8" w14:textId="5C3E1703" w:rsidR="00576D39" w:rsidRPr="00B7357F" w:rsidRDefault="00F36EB4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g) 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impulsni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budnik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je aktivan ako je brzina vožnje veća od 20 km/h ili je pr</w:t>
      </w:r>
      <w:r w:rsidR="00927C60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ijeđeni put dulji od 100 metara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27C60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a koji je zaštićen</w:t>
      </w:r>
      <w:r w:rsidR="00927C60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nekontroliranog isključenja</w:t>
      </w:r>
    </w:p>
    <w:p w14:paraId="150ED1C9" w14:textId="77777777" w:rsidR="00F36EB4" w:rsidRPr="00B7357F" w:rsidRDefault="00F36EB4" w:rsidP="00B01BE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6A4009" w14:textId="16CE3CE4" w:rsidR="00576D39" w:rsidRPr="00913623" w:rsidRDefault="00913623" w:rsidP="00B0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h) </w:t>
      </w:r>
      <w:proofErr w:type="spellStart"/>
      <w:r w:rsidRPr="00913623">
        <w:rPr>
          <w:rFonts w:ascii="Times New Roman" w:hAnsi="Times New Roman" w:cs="Times New Roman"/>
          <w:sz w:val="24"/>
          <w:szCs w:val="24"/>
        </w:rPr>
        <w:t>radiodispečerskim</w:t>
      </w:r>
      <w:proofErr w:type="spellEnd"/>
      <w:r w:rsidRPr="00913623">
        <w:rPr>
          <w:rFonts w:ascii="Times New Roman" w:hAnsi="Times New Roman" w:cs="Times New Roman"/>
          <w:sz w:val="24"/>
          <w:szCs w:val="24"/>
        </w:rPr>
        <w:t xml:space="preserve"> uređajem, kompatibilnim s analognim radio sustavom (RDU) sukladnim s UIC 751-3 ugrađenim na pruzi, koji je utvrđen tehničkim dokumentom Europske agencije za željeznice „Popis CCS sustava razreda B”, ERA/TD/2011-11, i to u slučaju kada vozilo prometuje prugama koje nisu opremljene s GSM-R</w:t>
      </w:r>
    </w:p>
    <w:p w14:paraId="7492D8AB" w14:textId="77777777" w:rsidR="00F36EB4" w:rsidRPr="00B7357F" w:rsidRDefault="00F36EB4" w:rsidP="00B01BE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27829E" w14:textId="55E29D4E" w:rsidR="00576D39" w:rsidRPr="00B7357F" w:rsidRDefault="00F21C7C" w:rsidP="00B01BE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i)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uređaj</w:t>
      </w:r>
      <w:r w:rsidR="00F36EB4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em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pjeskarenje</w:t>
      </w:r>
    </w:p>
    <w:p w14:paraId="408F115B" w14:textId="77777777" w:rsidR="00F36EB4" w:rsidRPr="00B7357F" w:rsidRDefault="00F36EB4" w:rsidP="00B01BE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CADB9D" w14:textId="723C97AD" w:rsidR="00576D39" w:rsidRPr="00B7357F" w:rsidRDefault="009A4B13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F36EB4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4F4183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="004B465B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okomotiva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se koristi za vuču vlaka </w:t>
      </w:r>
      <w:r w:rsidR="004B465B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i motorni vlak</w:t>
      </w:r>
      <w:r w:rsidR="00927C60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moraju imati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27C60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četiri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ručne zaustavne papuče </w:t>
      </w:r>
      <w:r w:rsidR="008036BF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tračnice tipa 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UIC</w:t>
      </w:r>
      <w:r w:rsidR="00855996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60</w:t>
      </w:r>
      <w:r w:rsidR="001E2681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, dok ostala vozila mogu imati</w:t>
      </w:r>
      <w:r w:rsidR="001B162D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dvije ručne zaustavne papuče</w:t>
      </w:r>
    </w:p>
    <w:p w14:paraId="4B99A600" w14:textId="77777777" w:rsidR="00F36EB4" w:rsidRPr="00B7357F" w:rsidRDefault="00F36EB4" w:rsidP="00B01BE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57E54E" w14:textId="397266D8" w:rsidR="00576D39" w:rsidRPr="00B7357F" w:rsidRDefault="009A4B13" w:rsidP="00B01BE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793A2D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793A2D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B1B4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čistačem tračnica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vučnom vozilu namijenjenom za vožnju brzinom većom od 100 km/h</w:t>
      </w:r>
    </w:p>
    <w:p w14:paraId="608234F3" w14:textId="77777777" w:rsidR="00F36EB4" w:rsidRPr="00B7357F" w:rsidRDefault="00F36EB4" w:rsidP="00B01BE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04E848" w14:textId="3D0CC373" w:rsidR="00466E70" w:rsidRPr="00B7357F" w:rsidRDefault="002D5F24" w:rsidP="00B01BE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="00793A2D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4F4183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36EB4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pomoćnim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kvačilo</w:t>
      </w:r>
      <w:r w:rsidR="00F36EB4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vučna vozila bez zavojnog kvačila</w:t>
      </w:r>
    </w:p>
    <w:p w14:paraId="7E363E24" w14:textId="77777777" w:rsidR="00F36EB4" w:rsidRPr="00B7357F" w:rsidRDefault="00F36EB4" w:rsidP="00B01BE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4FF13D" w14:textId="278041C0" w:rsidR="00F07CAE" w:rsidRPr="00B7357F" w:rsidRDefault="002D5F24" w:rsidP="00B0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9A4B13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104788" w:rsidRPr="00C94838">
        <w:rPr>
          <w:rFonts w:ascii="Times New Roman" w:hAnsi="Times New Roman" w:cs="Times New Roman"/>
          <w:sz w:val="24"/>
          <w:szCs w:val="24"/>
        </w:rPr>
        <w:t>uređajem za automatsku zaštitu vlaka (autostop uređaj), kompatibilnim s pružnim sustavom zaštite vlaka razreda B (INDUSI/PZB) ugrađenom na pruzi koji je utvrđen tehničkim dokumentom Europske agencije za željeznice „Popis CCS sustava razreda B”, ERA/TD/2011-11, i to u slučaju kada vozilo prometuje prugama koje nisu opremljene s ETCS</w:t>
      </w:r>
      <w:r w:rsidR="00927C60" w:rsidRPr="00104788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01FAF28D" w14:textId="77777777" w:rsidR="00F36EB4" w:rsidRPr="00B7357F" w:rsidRDefault="00F36EB4" w:rsidP="00B0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69E41" w14:textId="44AAB561" w:rsidR="00576D39" w:rsidRPr="00B7357F" w:rsidRDefault="002D5F24" w:rsidP="00B0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hAnsi="Times New Roman" w:cs="Times New Roman"/>
          <w:sz w:val="24"/>
          <w:szCs w:val="24"/>
        </w:rPr>
        <w:t>n</w:t>
      </w:r>
      <w:r w:rsidR="00F07CAE" w:rsidRPr="00B7357F">
        <w:rPr>
          <w:rFonts w:ascii="Times New Roman" w:hAnsi="Times New Roman" w:cs="Times New Roman"/>
          <w:sz w:val="24"/>
          <w:szCs w:val="24"/>
        </w:rPr>
        <w:t>) uređaj</w:t>
      </w:r>
      <w:r w:rsidR="00F36EB4" w:rsidRPr="00B7357F">
        <w:rPr>
          <w:rFonts w:ascii="Times New Roman" w:hAnsi="Times New Roman" w:cs="Times New Roman"/>
          <w:sz w:val="24"/>
          <w:szCs w:val="24"/>
        </w:rPr>
        <w:t>em</w:t>
      </w:r>
      <w:r w:rsidR="00F07CAE" w:rsidRPr="00B7357F">
        <w:rPr>
          <w:rFonts w:ascii="Times New Roman" w:hAnsi="Times New Roman" w:cs="Times New Roman"/>
          <w:sz w:val="24"/>
          <w:szCs w:val="24"/>
        </w:rPr>
        <w:t xml:space="preserve"> za vođenje vlaka i kabinsku signalizaciju ako je vozilo namijenjeno za vožnju brzinom većom od 160 km/h, kompatibilan s uređajem na pruzi</w:t>
      </w:r>
      <w:r w:rsidR="009A4B13" w:rsidRPr="00B7357F">
        <w:rPr>
          <w:rFonts w:ascii="Times New Roman" w:hAnsi="Times New Roman" w:cs="Times New Roman"/>
          <w:sz w:val="24"/>
          <w:szCs w:val="24"/>
        </w:rPr>
        <w:t>.</w:t>
      </w:r>
    </w:p>
    <w:p w14:paraId="1A9BEF3D" w14:textId="77777777" w:rsidR="00F07A26" w:rsidRPr="00B7357F" w:rsidRDefault="00F07A26" w:rsidP="00B0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26FDC7" w14:textId="77777777" w:rsidR="00576D39" w:rsidRPr="00B7357F" w:rsidRDefault="00102FCF" w:rsidP="00B0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BCEF954" w14:textId="77777777" w:rsidR="004027CB" w:rsidRPr="00B7357F" w:rsidRDefault="004027CB" w:rsidP="00B0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E276B7" w14:textId="3396FEE4" w:rsidR="00576D39" w:rsidRPr="00B7357F" w:rsidRDefault="00576D39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Vučno vozilo mora biti opremljeno s tri </w:t>
      </w:r>
      <w:r w:rsidR="007B6463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čel</w:t>
      </w:r>
      <w:r w:rsidR="008517BC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svjetiljke za osvjetljavanje voznog puta i za davanje propisanih signalnih znakova.</w:t>
      </w:r>
    </w:p>
    <w:p w14:paraId="63FD2E1E" w14:textId="77777777" w:rsidR="00F36EB4" w:rsidRPr="00B7357F" w:rsidRDefault="00F36EB4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F0FF87" w14:textId="5A9A45AC" w:rsidR="00576D39" w:rsidRPr="00B7357F" w:rsidRDefault="00576D39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Dvije </w:t>
      </w:r>
      <w:r w:rsidR="007B6463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čel</w:t>
      </w:r>
      <w:r w:rsidR="008517BC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svjetiljke moraju biti postavljene u istoj razini lijevo i desno od vertikalne simetrale vozila, na visini od 1500 mm do 1700 mm iznad </w:t>
      </w:r>
      <w:r w:rsidR="006064E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GRT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, a njihov međusobni razmak</w:t>
      </w:r>
      <w:r w:rsidR="00706BE6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smije biti manji od 1300 mm, dok treća </w:t>
      </w:r>
      <w:r w:rsidR="007B6463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čel</w:t>
      </w:r>
      <w:r w:rsidR="008517BC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svjetiljka mora biti smještena na vertikalnoj simetrali iznad horizontalno postavljenih svjetiljki.</w:t>
      </w:r>
    </w:p>
    <w:p w14:paraId="02DF139D" w14:textId="77777777" w:rsidR="00F36EB4" w:rsidRPr="00B7357F" w:rsidRDefault="00F36EB4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1B8304" w14:textId="403DF004" w:rsidR="00576D39" w:rsidRPr="00B7357F" w:rsidRDefault="00291EE3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(3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) Vučno vozil</w:t>
      </w:r>
      <w:r w:rsidR="00C4559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 imati </w:t>
      </w:r>
      <w:r w:rsidR="00D610F3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dva 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crven</w:t>
      </w:r>
      <w:r w:rsidR="00D610F3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svjetl</w:t>
      </w:r>
      <w:r w:rsidR="00202DD3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označavanje kraja vlaka.</w:t>
      </w:r>
    </w:p>
    <w:p w14:paraId="430011ED" w14:textId="77777777" w:rsidR="00F36EB4" w:rsidRPr="00B7357F" w:rsidRDefault="00F36EB4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7E0D83" w14:textId="135C1299" w:rsidR="00576D39" w:rsidRPr="00B7357F" w:rsidRDefault="00291EE3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(4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Boja i intenzitet svjetlosti svjetiljki moraju </w:t>
      </w:r>
      <w:r w:rsidR="00C64075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biti sukladni normi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HRN EN 15153-1.</w:t>
      </w:r>
    </w:p>
    <w:p w14:paraId="74BC8B29" w14:textId="77777777" w:rsidR="00F36EB4" w:rsidRPr="00B7357F" w:rsidRDefault="00F36EB4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D94B5B" w14:textId="6AD6B8B8" w:rsidR="00576D39" w:rsidRPr="00B7357F" w:rsidRDefault="00291EE3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(5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7B6463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Čel</w:t>
      </w:r>
      <w:r w:rsidR="008517BC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svjetiljke za osvjetljavanje kolosijeka moraju biti izvedene na način da se u dva stupnja može regulirati jakost svjetla (puno-prigušeno).</w:t>
      </w:r>
    </w:p>
    <w:p w14:paraId="0033A17B" w14:textId="77777777" w:rsidR="00F36EB4" w:rsidRPr="00B7357F" w:rsidRDefault="00F36EB4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AC1EE7" w14:textId="5A91ACDA" w:rsidR="00D021CD" w:rsidRPr="00B7357F" w:rsidRDefault="00291EE3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shd w:val="clear" w:color="auto" w:fill="95B3D7" w:themeFill="accent1" w:themeFillTint="99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(6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D021CD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Upravljački uređaji za upravljanje svjetlima moraju biti izvedeni na način da se omogući neovisno pojedinačno upravljanje svjetlima kao i upravljanje potrebnim kombinacijama svjetala.</w:t>
      </w:r>
    </w:p>
    <w:p w14:paraId="1A99D563" w14:textId="77777777" w:rsidR="00F07A26" w:rsidRPr="00B7357F" w:rsidRDefault="00F07A26" w:rsidP="00B0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2E99D4" w14:textId="77777777" w:rsidR="00576D39" w:rsidRPr="00B7357F" w:rsidRDefault="00102FCF" w:rsidP="00B0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E3FD4B9" w14:textId="77777777" w:rsidR="004027CB" w:rsidRPr="00B7357F" w:rsidRDefault="004027CB" w:rsidP="00B0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D06455" w14:textId="77777777" w:rsidR="00576D39" w:rsidRPr="00B7357F" w:rsidRDefault="00576D39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19355D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Izvedba </w:t>
      </w:r>
      <w:r w:rsidR="00712A1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vozila 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mora biti takva da prilikom kretanja po pruzi dopuštenom brzinom ni u jednoj situaciji ne prekorači ovojnicu dopuštenog </w:t>
      </w:r>
      <w:proofErr w:type="spellStart"/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kinematičkog</w:t>
      </w:r>
      <w:proofErr w:type="spellEnd"/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profila.</w:t>
      </w:r>
    </w:p>
    <w:p w14:paraId="57C68947" w14:textId="77777777" w:rsidR="00F36EB4" w:rsidRPr="00B7357F" w:rsidRDefault="00F36EB4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A5F6B5" w14:textId="77777777" w:rsidR="00576D39" w:rsidRPr="00B7357F" w:rsidRDefault="00576D39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19355D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Ograničenje za </w:t>
      </w:r>
      <w:proofErr w:type="spellStart"/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kinematički</w:t>
      </w:r>
      <w:proofErr w:type="spellEnd"/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profil je referentna ovojnica </w:t>
      </w:r>
      <w:proofErr w:type="spellStart"/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kinematičkog</w:t>
      </w:r>
      <w:proofErr w:type="spellEnd"/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profila</w:t>
      </w:r>
      <w:r w:rsidR="00CA3BA0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odgovara ovojnici </w:t>
      </w:r>
      <w:proofErr w:type="spellStart"/>
      <w:r w:rsidR="00CA3BA0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kinematičkog</w:t>
      </w:r>
      <w:proofErr w:type="spellEnd"/>
      <w:r w:rsidR="00CA3BA0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profila</w:t>
      </w:r>
      <w:r w:rsidR="00652046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sukladno objavi UIC 50</w:t>
      </w:r>
      <w:r w:rsidR="00C046E0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5-1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, uključujući inačice istoga za područje od GRT do kote 130</w:t>
      </w:r>
      <w:r w:rsidR="00652046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mm u visinu, ovisno o mogućnosti prelaska vozila preko kolosiječnih kočnica i ostalih aktiviranih uređaja za manevriranje i zaustavljanje.</w:t>
      </w:r>
    </w:p>
    <w:p w14:paraId="768D5F54" w14:textId="77777777" w:rsidR="00F36EB4" w:rsidRPr="00B7357F" w:rsidRDefault="00F36EB4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F651D4" w14:textId="34DD659A" w:rsidR="00576D39" w:rsidRPr="00B7357F" w:rsidRDefault="00576D39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19355D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712A1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Vozilo 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mjerama </w:t>
      </w:r>
      <w:proofErr w:type="spellStart"/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kinematičkog</w:t>
      </w:r>
      <w:proofErr w:type="spellEnd"/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profila GB </w:t>
      </w:r>
      <w:r w:rsidR="00652046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objavi UIC 506 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može prometovati na prugama u Republici Hrvatskoj, osim na dionicama pruge za koje </w:t>
      </w:r>
      <w:r w:rsidR="0019355D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to uprav</w:t>
      </w:r>
      <w:r w:rsidR="00B914A4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itelj infrastrukture odredio u i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zvješću o mreži.</w:t>
      </w:r>
    </w:p>
    <w:p w14:paraId="288F0F61" w14:textId="77777777" w:rsidR="00F36EB4" w:rsidRPr="00B7357F" w:rsidRDefault="00F36EB4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ADDDDA" w14:textId="1CB177DC" w:rsidR="00BE4CF1" w:rsidRPr="00B7357F" w:rsidRDefault="00BE4CF1" w:rsidP="00B0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</w:t>
      </w:r>
      <w:r w:rsidRPr="00B7357F">
        <w:rPr>
          <w:rFonts w:ascii="Times New Roman" w:hAnsi="Times New Roman" w:cs="Times New Roman"/>
          <w:sz w:val="24"/>
          <w:szCs w:val="24"/>
        </w:rPr>
        <w:t>Profil vozila također mora ispunjavati uvjete propisane propisom kojim se uređuju tehnički uvjeti kojima moraju udovoljavati željezni</w:t>
      </w:r>
      <w:r w:rsidR="00B914A4" w:rsidRPr="00B7357F">
        <w:rPr>
          <w:rFonts w:ascii="Times New Roman" w:hAnsi="Times New Roman" w:cs="Times New Roman"/>
          <w:sz w:val="24"/>
          <w:szCs w:val="24"/>
        </w:rPr>
        <w:t>čke pruge i koji su navedeni u i</w:t>
      </w:r>
      <w:r w:rsidRPr="00B7357F">
        <w:rPr>
          <w:rFonts w:ascii="Times New Roman" w:hAnsi="Times New Roman" w:cs="Times New Roman"/>
          <w:sz w:val="24"/>
          <w:szCs w:val="24"/>
        </w:rPr>
        <w:t>zvješću o mreži.</w:t>
      </w:r>
    </w:p>
    <w:p w14:paraId="134DCB71" w14:textId="77777777" w:rsidR="00F36EB4" w:rsidRPr="00B7357F" w:rsidRDefault="00F36EB4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24B1A2" w14:textId="77777777" w:rsidR="00576D39" w:rsidRPr="00B7357F" w:rsidRDefault="00576D39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BE4CF1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) Vaganje vozila potrebno je obaviti sukladno normi HRN EN 15528.</w:t>
      </w:r>
    </w:p>
    <w:p w14:paraId="30968C87" w14:textId="77777777" w:rsidR="00F07A26" w:rsidRPr="00B7357F" w:rsidRDefault="00F07A26" w:rsidP="00B0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4F4961" w14:textId="77777777" w:rsidR="00576D39" w:rsidRPr="00B7357F" w:rsidRDefault="00102FCF" w:rsidP="00B0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10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1D08272" w14:textId="77777777" w:rsidR="004027CB" w:rsidRPr="00B7357F" w:rsidRDefault="004027CB" w:rsidP="00B0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BF0539" w14:textId="77777777" w:rsidR="00D021CD" w:rsidRPr="00B7357F" w:rsidRDefault="00D021CD" w:rsidP="00B0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95B3D7" w:themeFill="accent1" w:themeFillTint="99"/>
          <w:lang w:eastAsia="hr-HR"/>
        </w:rPr>
      </w:pPr>
      <w:r w:rsidRPr="00B7357F">
        <w:rPr>
          <w:rFonts w:ascii="Times New Roman" w:hAnsi="Times New Roman" w:cs="Times New Roman"/>
          <w:sz w:val="24"/>
          <w:szCs w:val="24"/>
        </w:rPr>
        <w:t xml:space="preserve">Kočnica vozila mora odgovarati UIC kočnom sustavu opisanom u </w:t>
      </w:r>
      <w:r w:rsidR="00D75258" w:rsidRPr="00B7357F">
        <w:rPr>
          <w:rFonts w:ascii="Times New Roman" w:hAnsi="Times New Roman" w:cs="Times New Roman"/>
          <w:sz w:val="24"/>
          <w:szCs w:val="24"/>
        </w:rPr>
        <w:t xml:space="preserve">HRN </w:t>
      </w:r>
      <w:r w:rsidRPr="00B7357F">
        <w:rPr>
          <w:rFonts w:ascii="Times New Roman" w:hAnsi="Times New Roman" w:cs="Times New Roman"/>
          <w:sz w:val="24"/>
          <w:szCs w:val="24"/>
        </w:rPr>
        <w:t>EN 14198.</w:t>
      </w:r>
    </w:p>
    <w:p w14:paraId="28752198" w14:textId="77777777" w:rsidR="00F07A26" w:rsidRPr="00B7357F" w:rsidRDefault="00F07A26" w:rsidP="00B0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224DB0" w14:textId="77777777" w:rsidR="00576D39" w:rsidRPr="00B7357F" w:rsidRDefault="00576D39" w:rsidP="00B0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102FCF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728FC9A" w14:textId="77777777" w:rsidR="004027CB" w:rsidRPr="00B7357F" w:rsidRDefault="004027CB" w:rsidP="00B0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0B35A0" w14:textId="77777777" w:rsidR="00576D39" w:rsidRPr="00B7357F" w:rsidRDefault="00576D39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712A1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Vozilo 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za prijevoz putnika mora biti opremljeno sljedećim uređajima i opremom:</w:t>
      </w:r>
    </w:p>
    <w:p w14:paraId="2A82614E" w14:textId="77777777" w:rsidR="00F36EB4" w:rsidRPr="00B7357F" w:rsidRDefault="00F36EB4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15090D" w14:textId="1519664D" w:rsidR="00576D39" w:rsidRPr="00B7357F" w:rsidRDefault="00F21C7C" w:rsidP="00B01BE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a)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ulazn</w:t>
      </w:r>
      <w:r w:rsidR="00F36EB4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o-izlaznim vratima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odgovaraju funkcionalnim zahtjevima za zatvaranje i blokadu </w:t>
      </w:r>
      <w:r w:rsidR="00202DD3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objavi 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UIC 560</w:t>
      </w:r>
    </w:p>
    <w:p w14:paraId="66DBAA1A" w14:textId="77777777" w:rsidR="00F36EB4" w:rsidRPr="00B7357F" w:rsidRDefault="00F36EB4" w:rsidP="00B01BE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090DF7" w14:textId="78CE9A36" w:rsidR="00576D39" w:rsidRPr="00B7357F" w:rsidRDefault="00F21C7C" w:rsidP="00B01BE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b)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6BE6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sanitarni</w:t>
      </w:r>
      <w:r w:rsidR="00F36EB4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čvor</w:t>
      </w:r>
      <w:r w:rsidR="00F36EB4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(WC, umivaonik)</w:t>
      </w:r>
    </w:p>
    <w:p w14:paraId="14198D33" w14:textId="77777777" w:rsidR="00F36EB4" w:rsidRPr="00B7357F" w:rsidRDefault="00F36EB4" w:rsidP="00B01BE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699931" w14:textId="28FF03C1" w:rsidR="00576D39" w:rsidRPr="00B7357F" w:rsidRDefault="00F21C7C" w:rsidP="00B01BE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95B3D7" w:themeFill="accent1" w:themeFillTint="99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c)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021CD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</w:t>
      </w:r>
      <w:r w:rsidR="00F36EB4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D021CD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grijanje i ventilaciju putničkog prostora, a kod vozila za međunarodni ili prekogranični promet i klimatizaciju putničkog prostora u skladu s objavom UIC 553</w:t>
      </w:r>
      <w:r w:rsidR="00F36EB4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</w:p>
    <w:p w14:paraId="334AAAA1" w14:textId="77777777" w:rsidR="00F36EB4" w:rsidRPr="00B7357F" w:rsidRDefault="00F36EB4" w:rsidP="00B01BE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26CC2F" w14:textId="0B43F715" w:rsidR="00576D39" w:rsidRPr="00B7357F" w:rsidRDefault="00F21C7C" w:rsidP="00B01BE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d)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prolazni</w:t>
      </w:r>
      <w:r w:rsidR="00E61CA1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vodovi</w:t>
      </w:r>
      <w:r w:rsidR="00F36EB4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električno grijanje kod putničkih vagona</w:t>
      </w:r>
      <w:r w:rsidR="00892545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, u skladu s objavom UIC 552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280B8CE" w14:textId="77777777" w:rsidR="00F36EB4" w:rsidRPr="00B7357F" w:rsidRDefault="00F36EB4" w:rsidP="00B01BE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A4338D" w14:textId="0177E54E" w:rsidR="00576D39" w:rsidRPr="00B7357F" w:rsidRDefault="00291EE3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(2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613D05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Ulazno-izlazna v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rata za putnike s automatskim upravljanjem i vrata za putnike s kojima se upravlja iz jednog mjesta moraju biti izvedena na način da ne može doći do uklještenja putnika</w:t>
      </w:r>
      <w:r w:rsidR="00230473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9BF8B5A" w14:textId="77777777" w:rsidR="00F36EB4" w:rsidRPr="00B7357F" w:rsidRDefault="00F36EB4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5A6BCE" w14:textId="40FD86C7" w:rsidR="00576D39" w:rsidRPr="00B7357F" w:rsidRDefault="00291EE3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(3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) Središnje upravljanje ulazn</w:t>
      </w:r>
      <w:r w:rsidR="00613D05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o-izlaznim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vratima mora biti izvedeno na način da se svako otvaranje ili zatvaranje prethodno signalizira zvučnim ili svjetlosnim signalom u ulaznim </w:t>
      </w:r>
      <w:proofErr w:type="spellStart"/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predprostorima</w:t>
      </w:r>
      <w:proofErr w:type="spellEnd"/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putnike.</w:t>
      </w:r>
    </w:p>
    <w:p w14:paraId="2451F010" w14:textId="77777777" w:rsidR="00F36EB4" w:rsidRPr="00B7357F" w:rsidRDefault="00F36EB4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29A1FD" w14:textId="7B7E42E0" w:rsidR="00576D39" w:rsidRPr="00B7357F" w:rsidRDefault="00576D39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291EE3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) Staklene plohe u vozilu moraju biti proizvedene od sigurnosnog stakla.</w:t>
      </w:r>
    </w:p>
    <w:p w14:paraId="76734CA8" w14:textId="77777777" w:rsidR="00F36EB4" w:rsidRPr="00B7357F" w:rsidRDefault="00F36EB4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381991" w14:textId="4D9AF384" w:rsidR="00576D39" w:rsidRPr="00B7357F" w:rsidRDefault="00576D39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291EE3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712A1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Vozilo 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za prijevoz putnika mora imati dostatan broj izlaza u slučaju opasnosti, a prozori u putničkom prostoru predviđeni za izlaz u slučaju opasnosti moraju biti vidljivo i posebno označeni.</w:t>
      </w:r>
    </w:p>
    <w:p w14:paraId="4050C7BC" w14:textId="77777777" w:rsidR="00F36EB4" w:rsidRPr="00B7357F" w:rsidRDefault="00F36EB4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397B0F" w14:textId="71D88470" w:rsidR="00576D39" w:rsidRPr="00B7357F" w:rsidRDefault="00576D39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291EE3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712A1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Vozilo 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za prijevoz putnika mora biti opremljeno sustavom električne rasvjete i nužnom rasvjetom.</w:t>
      </w:r>
    </w:p>
    <w:p w14:paraId="52E4A404" w14:textId="77777777" w:rsidR="00F07A26" w:rsidRPr="00B7357F" w:rsidRDefault="00F07A26" w:rsidP="00B0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34A54F" w14:textId="77777777" w:rsidR="00576D39" w:rsidRPr="00B7357F" w:rsidRDefault="00576D39" w:rsidP="00B0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102FCF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A6F415D" w14:textId="77777777" w:rsidR="004027CB" w:rsidRPr="00B7357F" w:rsidRDefault="004027CB" w:rsidP="00B0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B66D76" w14:textId="77777777" w:rsidR="003E42D1" w:rsidRPr="00B7357F" w:rsidRDefault="009F0445" w:rsidP="00B0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hAnsi="Times New Roman" w:cs="Times New Roman"/>
          <w:sz w:val="24"/>
          <w:szCs w:val="24"/>
        </w:rPr>
        <w:t xml:space="preserve">(1) </w:t>
      </w:r>
      <w:r w:rsidR="00C06EBC" w:rsidRPr="00B7357F">
        <w:rPr>
          <w:rFonts w:ascii="Times New Roman" w:hAnsi="Times New Roman" w:cs="Times New Roman"/>
          <w:sz w:val="24"/>
          <w:szCs w:val="24"/>
        </w:rPr>
        <w:t xml:space="preserve">Natpisi i oznake na oplati </w:t>
      </w:r>
      <w:r w:rsidR="00712A19" w:rsidRPr="00B7357F">
        <w:rPr>
          <w:rFonts w:ascii="Times New Roman" w:hAnsi="Times New Roman" w:cs="Times New Roman"/>
          <w:sz w:val="24"/>
          <w:szCs w:val="24"/>
        </w:rPr>
        <w:t xml:space="preserve">vozila </w:t>
      </w:r>
      <w:r w:rsidR="003E42D1" w:rsidRPr="00B7357F">
        <w:rPr>
          <w:rFonts w:ascii="Times New Roman" w:hAnsi="Times New Roman" w:cs="Times New Roman"/>
          <w:sz w:val="24"/>
          <w:szCs w:val="24"/>
        </w:rPr>
        <w:t xml:space="preserve">teretnih vagona moraju biti </w:t>
      </w:r>
      <w:r w:rsidR="00C64075" w:rsidRPr="00B7357F">
        <w:rPr>
          <w:rFonts w:ascii="Times New Roman" w:hAnsi="Times New Roman" w:cs="Times New Roman"/>
          <w:sz w:val="24"/>
          <w:szCs w:val="24"/>
        </w:rPr>
        <w:t>sukladni normi</w:t>
      </w:r>
      <w:r w:rsidR="003E42D1" w:rsidRPr="00B7357F">
        <w:rPr>
          <w:rFonts w:ascii="Times New Roman" w:hAnsi="Times New Roman" w:cs="Times New Roman"/>
          <w:sz w:val="24"/>
          <w:szCs w:val="24"/>
        </w:rPr>
        <w:t xml:space="preserve"> HRN EN 15877-1. </w:t>
      </w:r>
    </w:p>
    <w:p w14:paraId="760B5721" w14:textId="77777777" w:rsidR="00F36EB4" w:rsidRPr="00B7357F" w:rsidRDefault="00F36EB4" w:rsidP="00B0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36AF" w14:textId="77777777" w:rsidR="003E42D1" w:rsidRPr="00B7357F" w:rsidRDefault="009F0445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hAnsi="Times New Roman" w:cs="Times New Roman"/>
          <w:sz w:val="24"/>
          <w:szCs w:val="24"/>
        </w:rPr>
        <w:t xml:space="preserve">(2) </w:t>
      </w:r>
      <w:r w:rsidR="003E42D1" w:rsidRPr="00B7357F">
        <w:rPr>
          <w:rFonts w:ascii="Times New Roman" w:hAnsi="Times New Roman" w:cs="Times New Roman"/>
          <w:sz w:val="24"/>
          <w:szCs w:val="24"/>
        </w:rPr>
        <w:t xml:space="preserve">Natpisi i oznake na oplati </w:t>
      </w:r>
      <w:r w:rsidR="003E42D1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putničkih vagona, </w:t>
      </w:r>
      <w:r w:rsidR="00603DD4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motornih vlakova</w:t>
      </w:r>
      <w:r w:rsidR="003E42D1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lokomotiva i vozila za posebne namjene s vlastitim pogonom moraju biti </w:t>
      </w:r>
      <w:r w:rsidR="00C64075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sukladni normi</w:t>
      </w:r>
      <w:r w:rsidR="003E42D1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HRN EN 15877-2.</w:t>
      </w:r>
    </w:p>
    <w:p w14:paraId="2C1A730B" w14:textId="77777777" w:rsidR="00F36EB4" w:rsidRPr="00B7357F" w:rsidRDefault="00F36EB4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48CA4B" w14:textId="77777777" w:rsidR="009F0445" w:rsidRPr="00B7357F" w:rsidRDefault="009F0445" w:rsidP="00B0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hAnsi="Times New Roman" w:cs="Times New Roman"/>
          <w:sz w:val="24"/>
          <w:szCs w:val="24"/>
        </w:rPr>
        <w:t xml:space="preserve">(3) Vozilo za posebne namjene mora imati dodatne oznake </w:t>
      </w:r>
      <w:r w:rsidR="00C64075" w:rsidRPr="00B7357F">
        <w:rPr>
          <w:rFonts w:ascii="Times New Roman" w:hAnsi="Times New Roman" w:cs="Times New Roman"/>
          <w:sz w:val="24"/>
          <w:szCs w:val="24"/>
        </w:rPr>
        <w:t>sukladno normi</w:t>
      </w:r>
      <w:r w:rsidR="00AB1AC9" w:rsidRPr="00B7357F">
        <w:rPr>
          <w:rFonts w:ascii="Times New Roman" w:hAnsi="Times New Roman" w:cs="Times New Roman"/>
          <w:sz w:val="24"/>
          <w:szCs w:val="24"/>
        </w:rPr>
        <w:t xml:space="preserve"> HRN EN 14033-1.</w:t>
      </w:r>
    </w:p>
    <w:p w14:paraId="32F7437B" w14:textId="77777777" w:rsidR="00F07A26" w:rsidRPr="00B7357F" w:rsidRDefault="00F07A26" w:rsidP="00B0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4A6ECE" w14:textId="77777777" w:rsidR="00576D39" w:rsidRPr="00B7357F" w:rsidRDefault="00576D39" w:rsidP="00B0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102FCF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92B6713" w14:textId="77777777" w:rsidR="004027CB" w:rsidRPr="00B7357F" w:rsidRDefault="004027CB" w:rsidP="00B0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32156A" w14:textId="77777777" w:rsidR="00F737FD" w:rsidRDefault="00F737FD" w:rsidP="00F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Iznosi napona i frekvencije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oduzimačima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struje elektrovučnih vozila moraju biti u skladu s HRN EN 50163:2007 (točka 4.), a osnovni podaci dani su sljedećim prikazom:</w:t>
      </w:r>
    </w:p>
    <w:p w14:paraId="156C527C" w14:textId="77777777" w:rsidR="00F737FD" w:rsidRDefault="00F737FD" w:rsidP="00F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709"/>
        <w:gridCol w:w="1843"/>
        <w:gridCol w:w="1842"/>
      </w:tblGrid>
      <w:tr w:rsidR="00F737FD" w:rsidRPr="0062603E" w14:paraId="03BC9F8B" w14:textId="77777777" w:rsidTr="00AF3A37">
        <w:tc>
          <w:tcPr>
            <w:tcW w:w="4536" w:type="dxa"/>
          </w:tcPr>
          <w:p w14:paraId="77A523C1" w14:textId="77777777" w:rsidR="00F737FD" w:rsidRPr="0062603E" w:rsidRDefault="00F737FD" w:rsidP="00AF3A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559929C" w14:textId="77777777" w:rsidR="00F737FD" w:rsidRPr="0062603E" w:rsidRDefault="00F737FD" w:rsidP="00AF3A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85A28F0" w14:textId="77777777" w:rsidR="00F737FD" w:rsidRPr="0062603E" w:rsidRDefault="00F737FD" w:rsidP="00AF3A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5E156DB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 w:rsidRPr="0062603E">
              <w:rPr>
                <w:rFonts w:ascii="Times New Roman" w:hAnsi="Times New Roman" w:cs="Times New Roman"/>
              </w:rPr>
              <w:t>Izmjenični sustav 25 kV, 50 Hz</w:t>
            </w:r>
          </w:p>
        </w:tc>
        <w:tc>
          <w:tcPr>
            <w:tcW w:w="1842" w:type="dxa"/>
          </w:tcPr>
          <w:p w14:paraId="50CDD6F7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 w:rsidRPr="0062603E">
              <w:rPr>
                <w:rFonts w:ascii="Times New Roman" w:hAnsi="Times New Roman" w:cs="Times New Roman"/>
              </w:rPr>
              <w:t>Istosmjerni sustav 3 kV</w:t>
            </w:r>
          </w:p>
        </w:tc>
      </w:tr>
      <w:tr w:rsidR="00F737FD" w:rsidRPr="0062603E" w14:paraId="74635918" w14:textId="77777777" w:rsidTr="00AF3A37">
        <w:tc>
          <w:tcPr>
            <w:tcW w:w="4536" w:type="dxa"/>
          </w:tcPr>
          <w:p w14:paraId="76415ADB" w14:textId="77777777" w:rsidR="00F737FD" w:rsidRPr="0062603E" w:rsidRDefault="00F737FD" w:rsidP="00AF3A37">
            <w:pPr>
              <w:jc w:val="both"/>
              <w:rPr>
                <w:rFonts w:ascii="Times New Roman" w:hAnsi="Times New Roman" w:cs="Times New Roman"/>
              </w:rPr>
            </w:pPr>
            <w:r w:rsidRPr="0062603E">
              <w:rPr>
                <w:rFonts w:ascii="Times New Roman" w:hAnsi="Times New Roman" w:cs="Times New Roman"/>
              </w:rPr>
              <w:t>Najniži povremeni napon u trajanju do 10 minuta</w:t>
            </w:r>
          </w:p>
        </w:tc>
        <w:tc>
          <w:tcPr>
            <w:tcW w:w="709" w:type="dxa"/>
          </w:tcPr>
          <w:p w14:paraId="444768B6" w14:textId="77777777" w:rsidR="00F737FD" w:rsidRPr="0062603E" w:rsidRDefault="00F737FD" w:rsidP="00AF3A37">
            <w:pPr>
              <w:jc w:val="both"/>
              <w:rPr>
                <w:rFonts w:ascii="Times New Roman" w:hAnsi="Times New Roman" w:cs="Times New Roman"/>
              </w:rPr>
            </w:pPr>
            <w:r w:rsidRPr="0062603E">
              <w:rPr>
                <w:rFonts w:ascii="Times New Roman" w:hAnsi="Times New Roman" w:cs="Times New Roman"/>
              </w:rPr>
              <w:t>U</w:t>
            </w:r>
            <w:r w:rsidRPr="0062603E">
              <w:rPr>
                <w:rFonts w:ascii="Times New Roman" w:hAnsi="Times New Roman" w:cs="Times New Roman"/>
                <w:vertAlign w:val="subscript"/>
              </w:rPr>
              <w:t>min2</w:t>
            </w:r>
          </w:p>
        </w:tc>
        <w:tc>
          <w:tcPr>
            <w:tcW w:w="709" w:type="dxa"/>
          </w:tcPr>
          <w:p w14:paraId="0288F05A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 w:rsidRPr="0062603E">
              <w:rPr>
                <w:rFonts w:ascii="Times New Roman" w:hAnsi="Times New Roman" w:cs="Times New Roman"/>
              </w:rPr>
              <w:t>(V)</w:t>
            </w:r>
          </w:p>
        </w:tc>
        <w:tc>
          <w:tcPr>
            <w:tcW w:w="1843" w:type="dxa"/>
          </w:tcPr>
          <w:p w14:paraId="5A796531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 w:rsidRPr="0062603E">
              <w:rPr>
                <w:rFonts w:ascii="Times New Roman" w:hAnsi="Times New Roman" w:cs="Times New Roman"/>
              </w:rPr>
              <w:t>17.500</w:t>
            </w:r>
          </w:p>
        </w:tc>
        <w:tc>
          <w:tcPr>
            <w:tcW w:w="1842" w:type="dxa"/>
          </w:tcPr>
          <w:p w14:paraId="7E2BE0FE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 w:rsidRPr="0062603E">
              <w:rPr>
                <w:rFonts w:ascii="Times New Roman" w:hAnsi="Times New Roman" w:cs="Times New Roman"/>
              </w:rPr>
              <w:t>-</w:t>
            </w:r>
          </w:p>
        </w:tc>
      </w:tr>
      <w:tr w:rsidR="00F737FD" w:rsidRPr="0062603E" w14:paraId="4A0B0E3F" w14:textId="77777777" w:rsidTr="00AF3A37">
        <w:tc>
          <w:tcPr>
            <w:tcW w:w="4536" w:type="dxa"/>
          </w:tcPr>
          <w:p w14:paraId="225DF26B" w14:textId="77777777" w:rsidR="00F737FD" w:rsidRPr="0062603E" w:rsidRDefault="00F737FD" w:rsidP="00AF3A37">
            <w:pPr>
              <w:jc w:val="both"/>
              <w:rPr>
                <w:rFonts w:ascii="Times New Roman" w:hAnsi="Times New Roman" w:cs="Times New Roman"/>
              </w:rPr>
            </w:pPr>
            <w:r w:rsidRPr="0062603E">
              <w:rPr>
                <w:rFonts w:ascii="Times New Roman" w:hAnsi="Times New Roman" w:cs="Times New Roman"/>
              </w:rPr>
              <w:t>Najniži trajni napon</w:t>
            </w:r>
          </w:p>
        </w:tc>
        <w:tc>
          <w:tcPr>
            <w:tcW w:w="709" w:type="dxa"/>
          </w:tcPr>
          <w:p w14:paraId="0929C0BA" w14:textId="77777777" w:rsidR="00F737FD" w:rsidRPr="0062603E" w:rsidRDefault="00F737FD" w:rsidP="00AF3A37">
            <w:pPr>
              <w:jc w:val="both"/>
              <w:rPr>
                <w:rFonts w:ascii="Times New Roman" w:hAnsi="Times New Roman" w:cs="Times New Roman"/>
              </w:rPr>
            </w:pPr>
            <w:r w:rsidRPr="0062603E">
              <w:rPr>
                <w:rFonts w:ascii="Times New Roman" w:hAnsi="Times New Roman" w:cs="Times New Roman"/>
              </w:rPr>
              <w:t>U</w:t>
            </w:r>
            <w:r w:rsidRPr="0062603E">
              <w:rPr>
                <w:rFonts w:ascii="Times New Roman" w:hAnsi="Times New Roman" w:cs="Times New Roman"/>
                <w:vertAlign w:val="subscript"/>
              </w:rPr>
              <w:t>min1</w:t>
            </w:r>
          </w:p>
        </w:tc>
        <w:tc>
          <w:tcPr>
            <w:tcW w:w="709" w:type="dxa"/>
          </w:tcPr>
          <w:p w14:paraId="21D3487C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 w:rsidRPr="0062603E">
              <w:rPr>
                <w:rFonts w:ascii="Times New Roman" w:hAnsi="Times New Roman" w:cs="Times New Roman"/>
              </w:rPr>
              <w:t>(V)</w:t>
            </w:r>
          </w:p>
        </w:tc>
        <w:tc>
          <w:tcPr>
            <w:tcW w:w="1843" w:type="dxa"/>
          </w:tcPr>
          <w:p w14:paraId="41907744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 w:rsidRPr="0062603E">
              <w:rPr>
                <w:rFonts w:ascii="Times New Roman" w:hAnsi="Times New Roman" w:cs="Times New Roman"/>
              </w:rPr>
              <w:t>19.000</w:t>
            </w:r>
          </w:p>
        </w:tc>
        <w:tc>
          <w:tcPr>
            <w:tcW w:w="1842" w:type="dxa"/>
          </w:tcPr>
          <w:p w14:paraId="5E3C4AB6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 w:rsidRPr="0062603E">
              <w:rPr>
                <w:rFonts w:ascii="Times New Roman" w:hAnsi="Times New Roman" w:cs="Times New Roman"/>
              </w:rPr>
              <w:t>2.000</w:t>
            </w:r>
          </w:p>
        </w:tc>
      </w:tr>
      <w:tr w:rsidR="00F737FD" w:rsidRPr="0062603E" w14:paraId="721162A6" w14:textId="77777777" w:rsidTr="00AF3A37">
        <w:tc>
          <w:tcPr>
            <w:tcW w:w="4536" w:type="dxa"/>
          </w:tcPr>
          <w:p w14:paraId="252E5078" w14:textId="77777777" w:rsidR="00F737FD" w:rsidRPr="0062603E" w:rsidRDefault="00F737FD" w:rsidP="00AF3A37">
            <w:pPr>
              <w:jc w:val="both"/>
              <w:rPr>
                <w:rFonts w:ascii="Times New Roman" w:hAnsi="Times New Roman" w:cs="Times New Roman"/>
              </w:rPr>
            </w:pPr>
            <w:r w:rsidRPr="0062603E">
              <w:rPr>
                <w:rFonts w:ascii="Times New Roman" w:hAnsi="Times New Roman" w:cs="Times New Roman"/>
              </w:rPr>
              <w:t>Nazivni napon</w:t>
            </w:r>
          </w:p>
        </w:tc>
        <w:tc>
          <w:tcPr>
            <w:tcW w:w="709" w:type="dxa"/>
          </w:tcPr>
          <w:p w14:paraId="7CD1CD4D" w14:textId="77777777" w:rsidR="00F737FD" w:rsidRPr="0062603E" w:rsidRDefault="00F737FD" w:rsidP="00AF3A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603E">
              <w:rPr>
                <w:rFonts w:ascii="Times New Roman" w:hAnsi="Times New Roman" w:cs="Times New Roman"/>
              </w:rPr>
              <w:t>U</w:t>
            </w:r>
            <w:r w:rsidRPr="0062603E">
              <w:rPr>
                <w:rFonts w:ascii="Times New Roman" w:hAnsi="Times New Roman" w:cs="Times New Roman"/>
                <w:vertAlign w:val="subscript"/>
              </w:rPr>
              <w:t>n</w:t>
            </w:r>
            <w:proofErr w:type="spellEnd"/>
          </w:p>
        </w:tc>
        <w:tc>
          <w:tcPr>
            <w:tcW w:w="709" w:type="dxa"/>
          </w:tcPr>
          <w:p w14:paraId="17BE0EA4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 w:rsidRPr="0062603E">
              <w:rPr>
                <w:rFonts w:ascii="Times New Roman" w:hAnsi="Times New Roman" w:cs="Times New Roman"/>
              </w:rPr>
              <w:t>(V)</w:t>
            </w:r>
          </w:p>
        </w:tc>
        <w:tc>
          <w:tcPr>
            <w:tcW w:w="1843" w:type="dxa"/>
          </w:tcPr>
          <w:p w14:paraId="7144733B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 w:rsidRPr="0062603E">
              <w:rPr>
                <w:rFonts w:ascii="Times New Roman" w:hAnsi="Times New Roman" w:cs="Times New Roman"/>
              </w:rPr>
              <w:t>25.000</w:t>
            </w:r>
          </w:p>
        </w:tc>
        <w:tc>
          <w:tcPr>
            <w:tcW w:w="1842" w:type="dxa"/>
          </w:tcPr>
          <w:p w14:paraId="6A058D7A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 w:rsidRPr="0062603E">
              <w:rPr>
                <w:rFonts w:ascii="Times New Roman" w:hAnsi="Times New Roman" w:cs="Times New Roman"/>
              </w:rPr>
              <w:t>3.000</w:t>
            </w:r>
          </w:p>
        </w:tc>
      </w:tr>
      <w:tr w:rsidR="00F737FD" w:rsidRPr="0062603E" w14:paraId="1342DD4F" w14:textId="77777777" w:rsidTr="00AF3A37">
        <w:tc>
          <w:tcPr>
            <w:tcW w:w="4536" w:type="dxa"/>
          </w:tcPr>
          <w:p w14:paraId="200278A3" w14:textId="77777777" w:rsidR="00F737FD" w:rsidRPr="0062603E" w:rsidRDefault="00F737FD" w:rsidP="00AF3A37">
            <w:pPr>
              <w:jc w:val="both"/>
              <w:rPr>
                <w:rFonts w:ascii="Times New Roman" w:hAnsi="Times New Roman" w:cs="Times New Roman"/>
              </w:rPr>
            </w:pPr>
            <w:r w:rsidRPr="0062603E">
              <w:rPr>
                <w:rFonts w:ascii="Times New Roman" w:hAnsi="Times New Roman" w:cs="Times New Roman"/>
              </w:rPr>
              <w:t>Najviši trajni napon</w:t>
            </w:r>
          </w:p>
        </w:tc>
        <w:tc>
          <w:tcPr>
            <w:tcW w:w="709" w:type="dxa"/>
          </w:tcPr>
          <w:p w14:paraId="19DAC249" w14:textId="77777777" w:rsidR="00F737FD" w:rsidRPr="0062603E" w:rsidRDefault="00F737FD" w:rsidP="00AF3A37">
            <w:pPr>
              <w:jc w:val="both"/>
              <w:rPr>
                <w:rFonts w:ascii="Times New Roman" w:hAnsi="Times New Roman" w:cs="Times New Roman"/>
              </w:rPr>
            </w:pPr>
            <w:r w:rsidRPr="0062603E">
              <w:rPr>
                <w:rFonts w:ascii="Times New Roman" w:hAnsi="Times New Roman" w:cs="Times New Roman"/>
              </w:rPr>
              <w:t>U</w:t>
            </w:r>
            <w:r w:rsidRPr="0062603E">
              <w:rPr>
                <w:rFonts w:ascii="Times New Roman" w:hAnsi="Times New Roman" w:cs="Times New Roman"/>
                <w:vertAlign w:val="subscript"/>
              </w:rPr>
              <w:t>max1</w:t>
            </w:r>
          </w:p>
        </w:tc>
        <w:tc>
          <w:tcPr>
            <w:tcW w:w="709" w:type="dxa"/>
          </w:tcPr>
          <w:p w14:paraId="785C1F6A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 w:rsidRPr="0062603E">
              <w:rPr>
                <w:rFonts w:ascii="Times New Roman" w:hAnsi="Times New Roman" w:cs="Times New Roman"/>
              </w:rPr>
              <w:t>(V)</w:t>
            </w:r>
          </w:p>
        </w:tc>
        <w:tc>
          <w:tcPr>
            <w:tcW w:w="1843" w:type="dxa"/>
          </w:tcPr>
          <w:p w14:paraId="012E2EDB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 w:rsidRPr="0062603E">
              <w:rPr>
                <w:rFonts w:ascii="Times New Roman" w:hAnsi="Times New Roman" w:cs="Times New Roman"/>
              </w:rPr>
              <w:t>27.500</w:t>
            </w:r>
          </w:p>
        </w:tc>
        <w:tc>
          <w:tcPr>
            <w:tcW w:w="1842" w:type="dxa"/>
          </w:tcPr>
          <w:p w14:paraId="63C83916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 w:rsidRPr="0062603E">
              <w:rPr>
                <w:rFonts w:ascii="Times New Roman" w:hAnsi="Times New Roman" w:cs="Times New Roman"/>
              </w:rPr>
              <w:t>3.600</w:t>
            </w:r>
          </w:p>
        </w:tc>
      </w:tr>
      <w:tr w:rsidR="00F737FD" w:rsidRPr="0062603E" w14:paraId="4B280C9C" w14:textId="77777777" w:rsidTr="00AF3A37">
        <w:tc>
          <w:tcPr>
            <w:tcW w:w="4536" w:type="dxa"/>
          </w:tcPr>
          <w:p w14:paraId="0730D640" w14:textId="77777777" w:rsidR="00F737FD" w:rsidRPr="0062603E" w:rsidRDefault="00F737FD" w:rsidP="00AF3A37">
            <w:pPr>
              <w:jc w:val="both"/>
              <w:rPr>
                <w:rFonts w:ascii="Times New Roman" w:hAnsi="Times New Roman" w:cs="Times New Roman"/>
              </w:rPr>
            </w:pPr>
            <w:r w:rsidRPr="0062603E">
              <w:rPr>
                <w:rFonts w:ascii="Times New Roman" w:hAnsi="Times New Roman" w:cs="Times New Roman"/>
              </w:rPr>
              <w:t>Najviši povremeni napon u trajanju do 5 minuta</w:t>
            </w:r>
          </w:p>
        </w:tc>
        <w:tc>
          <w:tcPr>
            <w:tcW w:w="709" w:type="dxa"/>
          </w:tcPr>
          <w:p w14:paraId="779811B7" w14:textId="77777777" w:rsidR="00F737FD" w:rsidRPr="0062603E" w:rsidRDefault="00F737FD" w:rsidP="00AF3A37">
            <w:pPr>
              <w:jc w:val="both"/>
              <w:rPr>
                <w:rFonts w:ascii="Times New Roman" w:hAnsi="Times New Roman" w:cs="Times New Roman"/>
              </w:rPr>
            </w:pPr>
            <w:r w:rsidRPr="0062603E">
              <w:rPr>
                <w:rFonts w:ascii="Times New Roman" w:hAnsi="Times New Roman" w:cs="Times New Roman"/>
              </w:rPr>
              <w:t>U</w:t>
            </w:r>
            <w:r w:rsidRPr="0062603E">
              <w:rPr>
                <w:rFonts w:ascii="Times New Roman" w:hAnsi="Times New Roman" w:cs="Times New Roman"/>
                <w:vertAlign w:val="subscript"/>
              </w:rPr>
              <w:t>max2</w:t>
            </w:r>
          </w:p>
        </w:tc>
        <w:tc>
          <w:tcPr>
            <w:tcW w:w="709" w:type="dxa"/>
          </w:tcPr>
          <w:p w14:paraId="1FEC89BA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 w:rsidRPr="0062603E">
              <w:rPr>
                <w:rFonts w:ascii="Times New Roman" w:hAnsi="Times New Roman" w:cs="Times New Roman"/>
              </w:rPr>
              <w:t>(V)</w:t>
            </w:r>
          </w:p>
        </w:tc>
        <w:tc>
          <w:tcPr>
            <w:tcW w:w="1843" w:type="dxa"/>
          </w:tcPr>
          <w:p w14:paraId="506C5BF1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 w:rsidRPr="0062603E">
              <w:rPr>
                <w:rFonts w:ascii="Times New Roman" w:hAnsi="Times New Roman" w:cs="Times New Roman"/>
              </w:rPr>
              <w:t>29.000</w:t>
            </w:r>
          </w:p>
        </w:tc>
        <w:tc>
          <w:tcPr>
            <w:tcW w:w="1842" w:type="dxa"/>
          </w:tcPr>
          <w:p w14:paraId="68100F4E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 w:rsidRPr="0062603E">
              <w:rPr>
                <w:rFonts w:ascii="Times New Roman" w:hAnsi="Times New Roman" w:cs="Times New Roman"/>
              </w:rPr>
              <w:t>3.900</w:t>
            </w:r>
          </w:p>
        </w:tc>
      </w:tr>
      <w:tr w:rsidR="00F737FD" w:rsidRPr="0062603E" w14:paraId="6F85D154" w14:textId="77777777" w:rsidTr="00AF3A37">
        <w:tc>
          <w:tcPr>
            <w:tcW w:w="4536" w:type="dxa"/>
          </w:tcPr>
          <w:p w14:paraId="5A789E61" w14:textId="77777777" w:rsidR="00F737FD" w:rsidRPr="0062603E" w:rsidRDefault="00F737FD" w:rsidP="00AF3A37">
            <w:pPr>
              <w:jc w:val="both"/>
              <w:rPr>
                <w:rFonts w:ascii="Times New Roman" w:hAnsi="Times New Roman" w:cs="Times New Roman"/>
              </w:rPr>
            </w:pPr>
            <w:r w:rsidRPr="0062603E">
              <w:rPr>
                <w:rFonts w:ascii="Times New Roman" w:hAnsi="Times New Roman" w:cs="Times New Roman"/>
              </w:rPr>
              <w:t>Frekvencija napona</w:t>
            </w:r>
          </w:p>
        </w:tc>
        <w:tc>
          <w:tcPr>
            <w:tcW w:w="709" w:type="dxa"/>
          </w:tcPr>
          <w:p w14:paraId="6060C3AE" w14:textId="77777777" w:rsidR="00F737FD" w:rsidRPr="0062603E" w:rsidRDefault="00F737FD" w:rsidP="00AF3A37">
            <w:pPr>
              <w:jc w:val="both"/>
              <w:rPr>
                <w:rFonts w:ascii="Times New Roman" w:hAnsi="Times New Roman" w:cs="Times New Roman"/>
              </w:rPr>
            </w:pPr>
            <w:r w:rsidRPr="0062603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709" w:type="dxa"/>
          </w:tcPr>
          <w:p w14:paraId="7B3FDF3F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 w:rsidRPr="0062603E">
              <w:rPr>
                <w:rFonts w:ascii="Times New Roman" w:hAnsi="Times New Roman" w:cs="Times New Roman"/>
              </w:rPr>
              <w:t>(Hz)</w:t>
            </w:r>
          </w:p>
        </w:tc>
        <w:tc>
          <w:tcPr>
            <w:tcW w:w="1843" w:type="dxa"/>
          </w:tcPr>
          <w:p w14:paraId="5C646973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 w:rsidRPr="0062603E">
              <w:rPr>
                <w:rFonts w:ascii="Times New Roman" w:hAnsi="Times New Roman" w:cs="Times New Roman"/>
              </w:rPr>
              <w:t>49 - 51</w:t>
            </w:r>
          </w:p>
        </w:tc>
        <w:tc>
          <w:tcPr>
            <w:tcW w:w="1842" w:type="dxa"/>
          </w:tcPr>
          <w:p w14:paraId="132E3A78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 w:rsidRPr="0062603E">
              <w:rPr>
                <w:rFonts w:ascii="Times New Roman" w:hAnsi="Times New Roman" w:cs="Times New Roman"/>
              </w:rPr>
              <w:t>-</w:t>
            </w:r>
          </w:p>
        </w:tc>
      </w:tr>
    </w:tbl>
    <w:p w14:paraId="7BBC6525" w14:textId="77777777" w:rsidR="00F737FD" w:rsidRDefault="00F737FD" w:rsidP="00F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1305C" w14:textId="77777777" w:rsidR="00F737FD" w:rsidRDefault="00F737FD" w:rsidP="00F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Faktor snage vlaka mora biti u skladu s normom HRN EN 50388:2007 (točka 6.3.), a osnovni podaci dani su sljedećim prikazom: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835"/>
      </w:tblGrid>
      <w:tr w:rsidR="00F737FD" w:rsidRPr="0062603E" w14:paraId="20CE4079" w14:textId="77777777" w:rsidTr="00AF3A37">
        <w:trPr>
          <w:trHeight w:val="858"/>
        </w:trPr>
        <w:tc>
          <w:tcPr>
            <w:tcW w:w="4253" w:type="dxa"/>
          </w:tcPr>
          <w:p w14:paraId="4828ECE6" w14:textId="77777777" w:rsidR="00F737FD" w:rsidRDefault="00F737FD" w:rsidP="00AF3A37">
            <w:pPr>
              <w:jc w:val="both"/>
              <w:rPr>
                <w:rFonts w:ascii="Times New Roman" w:hAnsi="Times New Roman" w:cs="Times New Roman"/>
              </w:rPr>
            </w:pPr>
          </w:p>
          <w:p w14:paraId="65150539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Trenutna snaga vlaka na </w:t>
            </w:r>
            <w:proofErr w:type="spellStart"/>
            <w:r>
              <w:rPr>
                <w:rFonts w:ascii="Times New Roman" w:hAnsi="Times New Roman" w:cs="Times New Roman"/>
              </w:rPr>
              <w:t>oduzimaču</w:t>
            </w:r>
            <w:proofErr w:type="spellEnd"/>
            <w:r>
              <w:rPr>
                <w:rFonts w:ascii="Times New Roman" w:hAnsi="Times New Roman" w:cs="Times New Roman"/>
              </w:rPr>
              <w:t xml:space="preserve"> struje (MW)</w:t>
            </w:r>
          </w:p>
        </w:tc>
        <w:tc>
          <w:tcPr>
            <w:tcW w:w="2835" w:type="dxa"/>
          </w:tcPr>
          <w:p w14:paraId="72765B75" w14:textId="77777777" w:rsidR="00F737FD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</w:p>
          <w:p w14:paraId="419F8C18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Induktivni faktor snage vlaka (λ)</w:t>
            </w:r>
          </w:p>
        </w:tc>
      </w:tr>
      <w:tr w:rsidR="00F737FD" w:rsidRPr="0062603E" w14:paraId="2F669646" w14:textId="77777777" w:rsidTr="00AF3A37">
        <w:tc>
          <w:tcPr>
            <w:tcW w:w="4253" w:type="dxa"/>
          </w:tcPr>
          <w:p w14:paraId="238C2DF0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&gt; 2</w:t>
            </w:r>
          </w:p>
        </w:tc>
        <w:tc>
          <w:tcPr>
            <w:tcW w:w="2835" w:type="dxa"/>
          </w:tcPr>
          <w:p w14:paraId="53CB0AB5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 0,95</w:t>
            </w:r>
          </w:p>
        </w:tc>
      </w:tr>
      <w:tr w:rsidR="00F737FD" w:rsidRPr="0062603E" w14:paraId="60DAC72C" w14:textId="77777777" w:rsidTr="00AF3A37">
        <w:trPr>
          <w:trHeight w:val="277"/>
        </w:trPr>
        <w:tc>
          <w:tcPr>
            <w:tcW w:w="4253" w:type="dxa"/>
          </w:tcPr>
          <w:p w14:paraId="0D9FD113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≤ P ≤ 2</w:t>
            </w:r>
          </w:p>
        </w:tc>
        <w:tc>
          <w:tcPr>
            <w:tcW w:w="2835" w:type="dxa"/>
          </w:tcPr>
          <w:p w14:paraId="472490FB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 0,85</w:t>
            </w:r>
          </w:p>
        </w:tc>
      </w:tr>
    </w:tbl>
    <w:p w14:paraId="4417C298" w14:textId="77777777" w:rsidR="00F737FD" w:rsidRDefault="00F737FD" w:rsidP="00F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1125D" w14:textId="77777777" w:rsidR="00F737FD" w:rsidRDefault="00F737FD" w:rsidP="00F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Tijekom regenerativnog kočenja faktor snage smije biti niži od iznosa navedenih u prikazu iz ovog stavka sa svrhom održavanja napona u dopuštenim granicama.</w:t>
      </w:r>
    </w:p>
    <w:p w14:paraId="7E7A6F1F" w14:textId="77777777" w:rsidR="00F737FD" w:rsidRDefault="00F737FD" w:rsidP="00F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5E356" w14:textId="77777777" w:rsidR="00F737FD" w:rsidRDefault="00F737FD" w:rsidP="00F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Izračunati srednji raspoloživi napon na </w:t>
      </w:r>
      <w:proofErr w:type="spellStart"/>
      <w:r>
        <w:rPr>
          <w:rFonts w:ascii="Times New Roman" w:hAnsi="Times New Roman" w:cs="Times New Roman"/>
          <w:sz w:val="24"/>
          <w:szCs w:val="24"/>
        </w:rPr>
        <w:t>oduzimaču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struje mora biti u skladu s normom HRN EN 50388:2007 (točke 8.3. i 8.4.), koristeći kao ulazne podatke za faktor snage iz prikaza iz ovog stavka.</w:t>
      </w:r>
    </w:p>
    <w:p w14:paraId="0EEF2373" w14:textId="77777777" w:rsidR="00F737FD" w:rsidRDefault="00F737FD" w:rsidP="00F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FB804" w14:textId="77777777" w:rsidR="00F737FD" w:rsidRDefault="00F737FD" w:rsidP="00F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Tehnička rješenja postojeće kontaktne mreže izrađena su prema slobodnom profilu s visinom slobodnog prostora za prolazak željezničkih vozila koja iznosi 4.800 mm iznad GRT-a.</w:t>
      </w:r>
    </w:p>
    <w:p w14:paraId="4CB31EA2" w14:textId="77777777" w:rsidR="00F737FD" w:rsidRDefault="00F737FD" w:rsidP="00F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B1B00" w14:textId="77777777" w:rsidR="00F737FD" w:rsidRDefault="00F737FD" w:rsidP="00F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Za bočne dijelove iznad visine od 4.800 mm iznad GRT-a, odnosno u prostoru </w:t>
      </w:r>
      <w:proofErr w:type="spellStart"/>
      <w:r>
        <w:rPr>
          <w:rFonts w:ascii="Times New Roman" w:hAnsi="Times New Roman" w:cs="Times New Roman"/>
          <w:sz w:val="24"/>
          <w:szCs w:val="24"/>
        </w:rPr>
        <w:t>oduzimača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struje, minimalni profil određen je temeljem zaštitnog razmaka od 0,10 m i dimenzija najvećeg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kinematičkog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profila prema objavi UIC 505-1.</w:t>
      </w:r>
    </w:p>
    <w:p w14:paraId="553782ED" w14:textId="77777777" w:rsidR="00F737FD" w:rsidRDefault="00F737FD" w:rsidP="00F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69337" w14:textId="77777777" w:rsidR="00F737FD" w:rsidRDefault="00F737FD" w:rsidP="00F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Električni profil </w:t>
      </w:r>
      <w:proofErr w:type="spellStart"/>
      <w:r>
        <w:rPr>
          <w:rFonts w:ascii="Times New Roman" w:hAnsi="Times New Roman" w:cs="Times New Roman"/>
          <w:sz w:val="24"/>
          <w:szCs w:val="24"/>
        </w:rPr>
        <w:t>oduzimača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struje određen je prema objavi UIC 606-1.</w:t>
      </w:r>
    </w:p>
    <w:p w14:paraId="0A6A8C03" w14:textId="77777777" w:rsidR="00F737FD" w:rsidRDefault="00F737FD" w:rsidP="00F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9F933" w14:textId="77777777" w:rsidR="00F737FD" w:rsidRDefault="00F737FD" w:rsidP="00F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Profili glave </w:t>
      </w:r>
      <w:proofErr w:type="spellStart"/>
      <w:r>
        <w:rPr>
          <w:rFonts w:ascii="Times New Roman" w:hAnsi="Times New Roman" w:cs="Times New Roman"/>
          <w:sz w:val="24"/>
          <w:szCs w:val="24"/>
        </w:rPr>
        <w:t>oduzimača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struje za kontaktne mreže 25R160 i 3R120 prikazani su u prilogu 1.</w:t>
      </w:r>
    </w:p>
    <w:p w14:paraId="2C29F684" w14:textId="77777777" w:rsidR="00F737FD" w:rsidRDefault="00F737FD" w:rsidP="00F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2E963" w14:textId="77777777" w:rsidR="00F737FD" w:rsidRDefault="00F737FD" w:rsidP="00F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Profil glave te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kinematički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profil glave </w:t>
      </w:r>
      <w:proofErr w:type="spellStart"/>
      <w:r>
        <w:rPr>
          <w:rFonts w:ascii="Times New Roman" w:hAnsi="Times New Roman" w:cs="Times New Roman"/>
          <w:sz w:val="24"/>
          <w:szCs w:val="24"/>
        </w:rPr>
        <w:t>oduzimača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struje za kontaktnu mrežu izmjeničnog sustava 25 kV, 50 Hz, koji odgovara Tehničkim specifikacijama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interoperabilnost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prikazani su u prilogu 2.</w:t>
      </w:r>
    </w:p>
    <w:p w14:paraId="7C206715" w14:textId="77777777" w:rsidR="00F737FD" w:rsidRDefault="00F737FD" w:rsidP="00F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F94F5" w14:textId="77777777" w:rsidR="00F737FD" w:rsidRDefault="00F737FD" w:rsidP="00F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Osnovne karakteristike </w:t>
      </w:r>
      <w:proofErr w:type="spellStart"/>
      <w:r>
        <w:rPr>
          <w:rFonts w:ascii="Times New Roman" w:hAnsi="Times New Roman" w:cs="Times New Roman"/>
          <w:sz w:val="24"/>
          <w:szCs w:val="24"/>
        </w:rPr>
        <w:t>oduzimača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struje za postojeće kontaktne mreže dane su sljedećim prikazom:</w:t>
      </w:r>
    </w:p>
    <w:p w14:paraId="10A22617" w14:textId="77777777" w:rsidR="00F737FD" w:rsidRDefault="00F737FD" w:rsidP="00F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850"/>
        <w:gridCol w:w="1985"/>
        <w:gridCol w:w="1842"/>
      </w:tblGrid>
      <w:tr w:rsidR="00F737FD" w:rsidRPr="0062603E" w14:paraId="78071979" w14:textId="77777777" w:rsidTr="00AF3A37">
        <w:tc>
          <w:tcPr>
            <w:tcW w:w="4962" w:type="dxa"/>
          </w:tcPr>
          <w:p w14:paraId="379C04D8" w14:textId="77777777" w:rsidR="00F737FD" w:rsidRPr="0062603E" w:rsidRDefault="00F737FD" w:rsidP="00AF3A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7729DB2" w14:textId="77777777" w:rsidR="00F737FD" w:rsidRPr="0062603E" w:rsidRDefault="00F737FD" w:rsidP="00AF3A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3189D98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 w:rsidRPr="0062603E">
              <w:rPr>
                <w:rFonts w:ascii="Times New Roman" w:hAnsi="Times New Roman" w:cs="Times New Roman"/>
              </w:rPr>
              <w:t>Izmjenični sustav 25 kV, 50 Hz</w:t>
            </w:r>
          </w:p>
        </w:tc>
        <w:tc>
          <w:tcPr>
            <w:tcW w:w="1842" w:type="dxa"/>
          </w:tcPr>
          <w:p w14:paraId="6262814C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 w:rsidRPr="0062603E">
              <w:rPr>
                <w:rFonts w:ascii="Times New Roman" w:hAnsi="Times New Roman" w:cs="Times New Roman"/>
              </w:rPr>
              <w:t>Istosmjerni sustav 3 kV</w:t>
            </w:r>
          </w:p>
        </w:tc>
      </w:tr>
      <w:tr w:rsidR="00F737FD" w:rsidRPr="0062603E" w14:paraId="2636C60B" w14:textId="77777777" w:rsidTr="00AF3A37">
        <w:tc>
          <w:tcPr>
            <w:tcW w:w="4962" w:type="dxa"/>
          </w:tcPr>
          <w:p w14:paraId="43693822" w14:textId="77777777" w:rsidR="00F737FD" w:rsidRPr="0062603E" w:rsidRDefault="00F737FD" w:rsidP="00AF3A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Visina kontaktnog vodiča (najveća/nazivna/najmanja)</w:t>
            </w:r>
          </w:p>
        </w:tc>
        <w:tc>
          <w:tcPr>
            <w:tcW w:w="850" w:type="dxa"/>
          </w:tcPr>
          <w:p w14:paraId="369B4FE3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(mm</w:t>
            </w:r>
            <w:r w:rsidRPr="006260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7F5481A4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6.200/5.500/5.000</w:t>
            </w:r>
          </w:p>
        </w:tc>
        <w:tc>
          <w:tcPr>
            <w:tcW w:w="1842" w:type="dxa"/>
          </w:tcPr>
          <w:p w14:paraId="67FE6A09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6.000/5.350/4.950</w:t>
            </w:r>
          </w:p>
        </w:tc>
      </w:tr>
      <w:tr w:rsidR="00F737FD" w:rsidRPr="0062603E" w14:paraId="0A5140C9" w14:textId="77777777" w:rsidTr="00AF3A37">
        <w:tc>
          <w:tcPr>
            <w:tcW w:w="4962" w:type="dxa"/>
          </w:tcPr>
          <w:p w14:paraId="1E58679E" w14:textId="77777777" w:rsidR="00F737FD" w:rsidRPr="0062603E" w:rsidRDefault="00F737FD" w:rsidP="00AF3A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Širina </w:t>
            </w:r>
            <w:proofErr w:type="spellStart"/>
            <w:r>
              <w:rPr>
                <w:rFonts w:ascii="Times New Roman" w:hAnsi="Times New Roman" w:cs="Times New Roman"/>
              </w:rPr>
              <w:t>oduzimača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struje</w:t>
            </w:r>
          </w:p>
        </w:tc>
        <w:tc>
          <w:tcPr>
            <w:tcW w:w="850" w:type="dxa"/>
          </w:tcPr>
          <w:p w14:paraId="408BE726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(mm</w:t>
            </w:r>
            <w:r w:rsidRPr="006260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522F72F9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1.600</w:t>
            </w:r>
          </w:p>
        </w:tc>
        <w:tc>
          <w:tcPr>
            <w:tcW w:w="1842" w:type="dxa"/>
          </w:tcPr>
          <w:p w14:paraId="015A8FF4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1.450</w:t>
            </w:r>
          </w:p>
        </w:tc>
      </w:tr>
      <w:tr w:rsidR="00F737FD" w:rsidRPr="0062603E" w14:paraId="22109CF7" w14:textId="77777777" w:rsidTr="00AF3A37">
        <w:tc>
          <w:tcPr>
            <w:tcW w:w="4962" w:type="dxa"/>
          </w:tcPr>
          <w:p w14:paraId="6A2F1AE3" w14:textId="77777777" w:rsidR="00F737FD" w:rsidRPr="0062603E" w:rsidRDefault="00F737FD" w:rsidP="00AF3A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Najmanja duljina klizne letve</w:t>
            </w:r>
          </w:p>
        </w:tc>
        <w:tc>
          <w:tcPr>
            <w:tcW w:w="850" w:type="dxa"/>
          </w:tcPr>
          <w:p w14:paraId="2C2760D4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(mm</w:t>
            </w:r>
            <w:r w:rsidRPr="006260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7DBA6573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2" w:type="dxa"/>
          </w:tcPr>
          <w:p w14:paraId="72D2F512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F737FD" w:rsidRPr="0062603E" w14:paraId="7DB41B7E" w14:textId="77777777" w:rsidTr="00AF3A37">
        <w:tc>
          <w:tcPr>
            <w:tcW w:w="4962" w:type="dxa"/>
          </w:tcPr>
          <w:p w14:paraId="72627915" w14:textId="77777777" w:rsidR="00F737FD" w:rsidRPr="0062603E" w:rsidRDefault="00F737FD" w:rsidP="00AF3A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Statička kontaktna sila </w:t>
            </w:r>
            <w:proofErr w:type="spellStart"/>
            <w:r>
              <w:rPr>
                <w:rFonts w:ascii="Times New Roman" w:hAnsi="Times New Roman" w:cs="Times New Roman"/>
              </w:rPr>
              <w:t>Fs</w:t>
            </w:r>
            <w:proofErr w:type="spellEnd"/>
          </w:p>
        </w:tc>
        <w:tc>
          <w:tcPr>
            <w:tcW w:w="850" w:type="dxa"/>
          </w:tcPr>
          <w:p w14:paraId="46CC142A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</w:t>
            </w:r>
            <w:r w:rsidRPr="006260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1E2E5AB7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60 - 90</w:t>
            </w:r>
          </w:p>
        </w:tc>
        <w:tc>
          <w:tcPr>
            <w:tcW w:w="1842" w:type="dxa"/>
          </w:tcPr>
          <w:p w14:paraId="735ACE95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– 120</w:t>
            </w:r>
          </w:p>
        </w:tc>
      </w:tr>
      <w:tr w:rsidR="00F737FD" w:rsidRPr="0062603E" w14:paraId="7393A5E0" w14:textId="77777777" w:rsidTr="00AF3A37">
        <w:tc>
          <w:tcPr>
            <w:tcW w:w="4962" w:type="dxa"/>
          </w:tcPr>
          <w:p w14:paraId="018FAA3D" w14:textId="77777777" w:rsidR="00F737FD" w:rsidRPr="0062603E" w:rsidRDefault="00F737FD" w:rsidP="00AF3A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Najveća dopuštena </w:t>
            </w:r>
            <w:proofErr w:type="spellStart"/>
            <w:r>
              <w:rPr>
                <w:rFonts w:ascii="Times New Roman" w:hAnsi="Times New Roman" w:cs="Times New Roman"/>
              </w:rPr>
              <w:t>aerodinam</w:t>
            </w:r>
            <w:proofErr w:type="spellEnd"/>
            <w:r>
              <w:rPr>
                <w:rFonts w:ascii="Times New Roman" w:hAnsi="Times New Roman" w:cs="Times New Roman"/>
              </w:rPr>
              <w:t>. kontaktna sila Fa</w:t>
            </w:r>
          </w:p>
        </w:tc>
        <w:tc>
          <w:tcPr>
            <w:tcW w:w="850" w:type="dxa"/>
          </w:tcPr>
          <w:p w14:paraId="7F828434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</w:t>
            </w:r>
            <w:r w:rsidRPr="006260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4D16B8E0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</w:tcPr>
          <w:p w14:paraId="7BBF43A9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7FD" w:rsidRPr="0062603E" w14:paraId="50EB920B" w14:textId="77777777" w:rsidTr="00AF3A37">
        <w:tc>
          <w:tcPr>
            <w:tcW w:w="4962" w:type="dxa"/>
          </w:tcPr>
          <w:p w14:paraId="024F6968" w14:textId="77777777" w:rsidR="00F737FD" w:rsidRPr="0062603E" w:rsidRDefault="00F737FD" w:rsidP="00AF3A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Najveća dopuštena brzina</w:t>
            </w:r>
          </w:p>
        </w:tc>
        <w:tc>
          <w:tcPr>
            <w:tcW w:w="850" w:type="dxa"/>
          </w:tcPr>
          <w:p w14:paraId="3B8B64F7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(km/h</w:t>
            </w:r>
            <w:r w:rsidRPr="006260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6DAD3BAF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842" w:type="dxa"/>
          </w:tcPr>
          <w:p w14:paraId="29D7A542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F737FD" w:rsidRPr="0062603E" w14:paraId="13E13642" w14:textId="77777777" w:rsidTr="00AF3A37">
        <w:tc>
          <w:tcPr>
            <w:tcW w:w="4962" w:type="dxa"/>
          </w:tcPr>
          <w:p w14:paraId="784E8B41" w14:textId="77777777" w:rsidR="00F737FD" w:rsidRPr="0062603E" w:rsidRDefault="00F737FD" w:rsidP="00AF3A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Najveća struja po </w:t>
            </w:r>
            <w:proofErr w:type="spellStart"/>
            <w:r>
              <w:rPr>
                <w:rFonts w:ascii="Times New Roman" w:hAnsi="Times New Roman" w:cs="Times New Roman"/>
              </w:rPr>
              <w:t>oduzimaču</w:t>
            </w:r>
            <w:proofErr w:type="spellEnd"/>
            <w:r>
              <w:rPr>
                <w:rFonts w:ascii="Times New Roman" w:hAnsi="Times New Roman" w:cs="Times New Roman"/>
              </w:rPr>
              <w:t xml:space="preserve"> u mirovanju</w:t>
            </w:r>
          </w:p>
        </w:tc>
        <w:tc>
          <w:tcPr>
            <w:tcW w:w="850" w:type="dxa"/>
          </w:tcPr>
          <w:p w14:paraId="784145F4" w14:textId="77777777" w:rsidR="00F737FD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1985" w:type="dxa"/>
          </w:tcPr>
          <w:p w14:paraId="7B259FE4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2" w:type="dxa"/>
          </w:tcPr>
          <w:p w14:paraId="6D73F093" w14:textId="77777777" w:rsidR="00F737FD" w:rsidRPr="0062603E" w:rsidRDefault="00F737FD" w:rsidP="00AF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14:paraId="41EB4962" w14:textId="77777777" w:rsidR="00F737FD" w:rsidRDefault="00F737FD" w:rsidP="00F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B1269" w14:textId="77777777" w:rsidR="00F737FD" w:rsidRDefault="00F737FD" w:rsidP="00F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E2FDD" w14:textId="77777777" w:rsidR="00F737FD" w:rsidRDefault="00F737FD" w:rsidP="00F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Materijal kontaktne letvice </w:t>
      </w:r>
      <w:proofErr w:type="spellStart"/>
      <w:r>
        <w:rPr>
          <w:rFonts w:ascii="Times New Roman" w:hAnsi="Times New Roman" w:cs="Times New Roman"/>
          <w:sz w:val="24"/>
          <w:szCs w:val="24"/>
        </w:rPr>
        <w:t>oduzimača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struje mora biti:</w:t>
      </w:r>
    </w:p>
    <w:p w14:paraId="4D6F3CE0" w14:textId="77777777" w:rsidR="00F737FD" w:rsidRDefault="00F737FD" w:rsidP="00F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F4680" w14:textId="77777777" w:rsidR="00F737FD" w:rsidRDefault="00F737FD" w:rsidP="00F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čisti ugljik, za primjenu na kontaktnoj mreži izmjeničnog sustava</w:t>
      </w:r>
    </w:p>
    <w:p w14:paraId="10C07046" w14:textId="77777777" w:rsidR="00F737FD" w:rsidRDefault="00F737FD" w:rsidP="00F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FE3C1" w14:textId="77777777" w:rsidR="00F737FD" w:rsidRDefault="00F737FD" w:rsidP="00F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čisti ugljik ili metalizirani ugljik, za primjenu na kontaktnoj mreži istosmjernog sustava</w:t>
      </w:r>
    </w:p>
    <w:p w14:paraId="2DF1310A" w14:textId="77777777" w:rsidR="00F737FD" w:rsidRDefault="00F737FD" w:rsidP="00F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322E1" w14:textId="77777777" w:rsidR="00F737FD" w:rsidRDefault="00F737FD" w:rsidP="00F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materijal u skladu s HRN EN 50367:2008, točka 6.2., za brzine vožnje brzine veće od 160 km/h.</w:t>
      </w:r>
    </w:p>
    <w:p w14:paraId="4277ECD2" w14:textId="77777777" w:rsidR="002E4720" w:rsidRPr="00B7357F" w:rsidRDefault="002E4720" w:rsidP="00B0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CD126" w14:textId="77777777" w:rsidR="00576D39" w:rsidRPr="00B7357F" w:rsidRDefault="00576D39" w:rsidP="00B0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102FCF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11E1906" w14:textId="77777777" w:rsidR="004027CB" w:rsidRPr="00B7357F" w:rsidRDefault="004027CB" w:rsidP="00B0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108EBF" w14:textId="26D3A270" w:rsidR="00576D39" w:rsidRPr="00B7357F" w:rsidRDefault="00576D39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Upravljačnica</w:t>
      </w:r>
      <w:proofErr w:type="spellEnd"/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vozila mora biti opremljena sa sljedećom opremom:</w:t>
      </w:r>
    </w:p>
    <w:p w14:paraId="49EE052A" w14:textId="77777777" w:rsidR="00F07A26" w:rsidRPr="00B7357F" w:rsidRDefault="00F07A26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411D9C" w14:textId="1C70E0AF" w:rsidR="00576D39" w:rsidRPr="00B7357F" w:rsidRDefault="00827395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a) </w:t>
      </w:r>
      <w:r w:rsidR="00977172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grijačima čelnih stakala</w:t>
      </w:r>
    </w:p>
    <w:p w14:paraId="4B48ED08" w14:textId="77777777" w:rsidR="00F07A26" w:rsidRPr="00B7357F" w:rsidRDefault="00F07A26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19DCEA" w14:textId="316851EC" w:rsidR="00576D39" w:rsidRPr="00B7357F" w:rsidRDefault="00F21C7C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b)</w:t>
      </w:r>
      <w:r w:rsidR="00827395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brisači</w:t>
      </w:r>
      <w:r w:rsidR="00977172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čelnih stak</w:t>
      </w:r>
      <w:r w:rsidR="00613D05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77172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la s uređajem za pranje stakla</w:t>
      </w:r>
    </w:p>
    <w:p w14:paraId="47BA1E67" w14:textId="77777777" w:rsidR="00F07A26" w:rsidRPr="00B7357F" w:rsidRDefault="00F07A26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3CBE6B" w14:textId="0A1B94FE" w:rsidR="00576D39" w:rsidRPr="00B7357F" w:rsidRDefault="00827395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c) 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uređaji</w:t>
      </w:r>
      <w:r w:rsidR="00977172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ventilaciju i grijanje ili klimatizaciju </w:t>
      </w:r>
      <w:proofErr w:type="spellStart"/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upravljačnice</w:t>
      </w:r>
      <w:proofErr w:type="spellEnd"/>
    </w:p>
    <w:p w14:paraId="4A2D2EBB" w14:textId="77777777" w:rsidR="00F07A26" w:rsidRPr="00B7357F" w:rsidRDefault="00F07A26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61FEAB" w14:textId="498BA826" w:rsidR="00576D39" w:rsidRPr="00B7357F" w:rsidRDefault="00827395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d) </w:t>
      </w:r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dva sjedala u </w:t>
      </w:r>
      <w:proofErr w:type="spellStart"/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upravljačnici</w:t>
      </w:r>
      <w:proofErr w:type="spellEnd"/>
      <w:r w:rsidR="00576D3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 kojih je sjedalo na upravljačkom mjestu s mogućnošću </w:t>
      </w:r>
      <w:r w:rsidR="00EA0230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zakretanja</w:t>
      </w:r>
      <w:r w:rsidR="00977172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</w:p>
    <w:p w14:paraId="4266A98E" w14:textId="77777777" w:rsidR="00F07A26" w:rsidRPr="00B7357F" w:rsidRDefault="00F07A26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7399E6" w14:textId="0A4A8679" w:rsidR="009C598E" w:rsidRPr="00B7357F" w:rsidRDefault="00827395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e) </w:t>
      </w:r>
      <w:r w:rsidR="00977172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opremom</w:t>
      </w:r>
      <w:r w:rsidR="00EA0230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30D8E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čelnog stakla </w:t>
      </w:r>
      <w:r w:rsidR="00EA0230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za zaštitu od sunca.</w:t>
      </w:r>
    </w:p>
    <w:p w14:paraId="1DF838A2" w14:textId="77777777" w:rsidR="00F07A26" w:rsidRPr="00B7357F" w:rsidRDefault="00F07A26" w:rsidP="00B0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E3D3BD" w14:textId="77777777" w:rsidR="00576D39" w:rsidRPr="00B7357F" w:rsidRDefault="00576D39" w:rsidP="00B0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102FCF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AB2BBD7" w14:textId="77777777" w:rsidR="004027CB" w:rsidRPr="00B7357F" w:rsidRDefault="004027CB" w:rsidP="00B0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CEFA3F" w14:textId="77777777" w:rsidR="00EA0230" w:rsidRPr="00B7357F" w:rsidRDefault="00EA0230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Upravljačnica</w:t>
      </w:r>
      <w:proofErr w:type="spellEnd"/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vozila i njeni dijelovi moraju ispunjavati sljedeće zahtjeve:</w:t>
      </w:r>
    </w:p>
    <w:p w14:paraId="4FAC03C2" w14:textId="77777777" w:rsidR="00F07A26" w:rsidRPr="00B7357F" w:rsidRDefault="00F07A26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632EB5" w14:textId="3511D1CB" w:rsidR="00EA0230" w:rsidRPr="00B7357F" w:rsidRDefault="00EA0230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a) posada </w:t>
      </w:r>
      <w:proofErr w:type="spellStart"/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upravljačnice</w:t>
      </w:r>
      <w:proofErr w:type="spellEnd"/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 imati mogućnost sprječavanja pristupa neovlaštenim osobama a izlaz iz </w:t>
      </w:r>
      <w:proofErr w:type="spellStart"/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upravljačnice</w:t>
      </w:r>
      <w:proofErr w:type="spellEnd"/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 biti moguć i kada su mjere sprječavanja primijenjene</w:t>
      </w:r>
      <w:r w:rsidR="00892545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855F6D2" w14:textId="77777777" w:rsidR="00F07A26" w:rsidRPr="00B7357F" w:rsidRDefault="00F07A26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03BE34" w14:textId="77777777" w:rsidR="00EA0230" w:rsidRPr="00B7357F" w:rsidRDefault="00EA0230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b) stube i rukohvati moraju omogućiti siguran pristup </w:t>
      </w:r>
      <w:proofErr w:type="spellStart"/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upravljačnici</w:t>
      </w:r>
      <w:proofErr w:type="spellEnd"/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, pri čemu stube ne smiju imati oštre bridove a rukohvati moraju biti okruglog presjeka</w:t>
      </w:r>
    </w:p>
    <w:p w14:paraId="64EA8737" w14:textId="77777777" w:rsidR="00F07A26" w:rsidRPr="00B7357F" w:rsidRDefault="00F07A26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A4B2AD" w14:textId="77777777" w:rsidR="00EA0230" w:rsidRPr="00B7357F" w:rsidRDefault="00EA0230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c) mora biti osiguran izlaz u slučaju opasnosti za posadu</w:t>
      </w:r>
    </w:p>
    <w:p w14:paraId="14523A46" w14:textId="77777777" w:rsidR="00F07A26" w:rsidRPr="00B7357F" w:rsidRDefault="00F07A26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674BE6" w14:textId="77777777" w:rsidR="00EA0230" w:rsidRPr="00B7357F" w:rsidRDefault="00EA0230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d) dimenzije i položaj čelnog stakla moraju omogućiti strojovođi vidljivost iz sjedećeg i stajaćeg položaja</w:t>
      </w:r>
    </w:p>
    <w:p w14:paraId="31925B7C" w14:textId="77777777" w:rsidR="00F07A26" w:rsidRPr="00B7357F" w:rsidRDefault="00F07A26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D7811C" w14:textId="1C9E75EF" w:rsidR="00EA0230" w:rsidRPr="00B7357F" w:rsidRDefault="00EA0230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e) funkcionalni zahtjevi čelnog stakla koji</w:t>
      </w:r>
      <w:r w:rsidR="002F34D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odnose na optička svojstva i mehaničke značajke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moraju biti u skladu s HRN EN 15152</w:t>
      </w:r>
    </w:p>
    <w:p w14:paraId="56CC6588" w14:textId="77777777" w:rsidR="00F07A26" w:rsidRPr="00B7357F" w:rsidRDefault="00F07A26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80EA3F" w14:textId="77777777" w:rsidR="00EA0230" w:rsidRPr="00B7357F" w:rsidRDefault="00EA0230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f) upravljački pult mora biti izveden tako da se strojovođi omogući nesmetan pristup svim uređajima, prekidačima i komandama u sjedećem položaju</w:t>
      </w:r>
    </w:p>
    <w:p w14:paraId="7A60092A" w14:textId="77777777" w:rsidR="00F07A26" w:rsidRPr="00B7357F" w:rsidRDefault="00F07A26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A75797" w14:textId="007BB9E1" w:rsidR="00EA0230" w:rsidRPr="00B7357F" w:rsidRDefault="00EA0230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g) sjedalo strojovođe mora biti izvedeno ergonomski i mora omogućiti dosezanje upravljačkog pulta i optim</w:t>
      </w:r>
      <w:r w:rsidR="00663F47">
        <w:rPr>
          <w:rFonts w:ascii="Times New Roman" w:eastAsia="Times New Roman" w:hAnsi="Times New Roman" w:cs="Times New Roman"/>
          <w:sz w:val="24"/>
          <w:szCs w:val="24"/>
          <w:lang w:eastAsia="hr-HR"/>
        </w:rPr>
        <w:t>alnu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vidljivost te ne smije predstavljati prepreku u slučaju opasnosti</w:t>
      </w:r>
    </w:p>
    <w:p w14:paraId="514C8CA3" w14:textId="77777777" w:rsidR="00F07A26" w:rsidRPr="00B7357F" w:rsidRDefault="00F07A26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D81A7D" w14:textId="77777777" w:rsidR="00EA0230" w:rsidRPr="00B7357F" w:rsidRDefault="00EA0230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h) pod mora biti izveden od </w:t>
      </w:r>
      <w:proofErr w:type="spellStart"/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neklizajuće</w:t>
      </w:r>
      <w:proofErr w:type="spellEnd"/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podloge</w:t>
      </w:r>
    </w:p>
    <w:p w14:paraId="00BC3724" w14:textId="77777777" w:rsidR="00F07A26" w:rsidRPr="00B7357F" w:rsidRDefault="00F07A26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7D170F" w14:textId="260D658E" w:rsidR="00EA0230" w:rsidRPr="00B7357F" w:rsidRDefault="00EA0230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i) najveća dozvoljena buka u </w:t>
      </w:r>
      <w:proofErr w:type="spellStart"/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upravljačnici</w:t>
      </w:r>
      <w:proofErr w:type="spellEnd"/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iznositi 95 dB</w:t>
      </w:r>
      <w:r w:rsidR="00892545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kod aktiviranja sirene vozila, a 85 dB </w:t>
      </w:r>
      <w:r w:rsidR="007D4ED8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pri najvećoj brzini</w:t>
      </w:r>
      <w:r w:rsidR="00892545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vozila</w:t>
      </w:r>
    </w:p>
    <w:p w14:paraId="4F9BFF19" w14:textId="77777777" w:rsidR="00F07A26" w:rsidRPr="00B7357F" w:rsidRDefault="00F07A26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EA78C8" w14:textId="588518EF" w:rsidR="00EA0230" w:rsidRPr="00B7357F" w:rsidRDefault="00EA0230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j) rasvjeta </w:t>
      </w:r>
      <w:proofErr w:type="spellStart"/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upravljačnice</w:t>
      </w:r>
      <w:proofErr w:type="spellEnd"/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 biti takva da osvjetljenje na razini upravljačkog pulta bude slabije od mjesta za čitanje</w:t>
      </w:r>
      <w:r w:rsidR="00B1002C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jače od ostalog općeg osvjetljenja</w:t>
      </w:r>
    </w:p>
    <w:p w14:paraId="2E964391" w14:textId="77777777" w:rsidR="00F07A26" w:rsidRPr="00B7357F" w:rsidRDefault="00F07A26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2884CB" w14:textId="03AF1B0C" w:rsidR="00EA0230" w:rsidRPr="00B7357F" w:rsidRDefault="00EA0230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k) uređaji za upravljanje vožnjom, kočenjem i brzinom, analogni instrumenti za mjerenje električnih veličina, upozoravajući indikatori, ost</w:t>
      </w:r>
      <w:r w:rsidR="00B1002C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ali instrumenti, ekrani, kamere i uređaji za prikaz vožnje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moraju biti odgovarajuće osvijetljeni, dok analogni instrumenti i indikatori moraju imati i regulaciju intenziteta rasvjete</w:t>
      </w:r>
    </w:p>
    <w:p w14:paraId="55AADCAE" w14:textId="77777777" w:rsidR="00F07A26" w:rsidRPr="00B7357F" w:rsidRDefault="00F07A26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7B4E6B" w14:textId="0DBC2FC3" w:rsidR="00EA0230" w:rsidRPr="00B7357F" w:rsidRDefault="00EA0230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l) uređaji, prekidači i komande upravljačkog pulta, kao i svi drugi uređaji, indikatori i instrumenti povezani s radom u </w:t>
      </w:r>
      <w:proofErr w:type="spellStart"/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upravljačnici</w:t>
      </w:r>
      <w:proofErr w:type="spellEnd"/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moraju biti odgovarajuće označeni natpisima na hrvatskom jeziku</w:t>
      </w:r>
      <w:r w:rsidR="00F36EB4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</w:p>
    <w:p w14:paraId="16E0D23C" w14:textId="77777777" w:rsidR="00F07A26" w:rsidRPr="00B7357F" w:rsidRDefault="00F07A26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7FF8A4" w14:textId="38BE2B15" w:rsidR="00EA0230" w:rsidRPr="00B7357F" w:rsidRDefault="00EA0230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m) posebno m</w:t>
      </w:r>
      <w:r w:rsidR="00176F1B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oraju biti naznačeni podaci: najveća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brzin</w:t>
      </w:r>
      <w:r w:rsidR="00176F1B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a vučnog vozila, najveći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osoba dozvoljen u </w:t>
      </w:r>
      <w:proofErr w:type="spellStart"/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upravljačnici</w:t>
      </w:r>
      <w:proofErr w:type="spellEnd"/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, oznaka za stranu vozila, mjesto smještaja opreme.</w:t>
      </w:r>
    </w:p>
    <w:p w14:paraId="22FA823F" w14:textId="77777777" w:rsidR="00835940" w:rsidRPr="00B7357F" w:rsidRDefault="00835940" w:rsidP="00B0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584155" w14:textId="64915934" w:rsidR="00EA0230" w:rsidRPr="00B7357F" w:rsidRDefault="00EA0230" w:rsidP="00B01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hAnsi="Times New Roman" w:cs="Times New Roman"/>
          <w:sz w:val="24"/>
          <w:szCs w:val="24"/>
        </w:rPr>
        <w:t>Članak 16.</w:t>
      </w:r>
    </w:p>
    <w:p w14:paraId="35DD1DF2" w14:textId="77777777" w:rsidR="004027CB" w:rsidRPr="00B7357F" w:rsidRDefault="004027CB" w:rsidP="00B0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3EC291" w14:textId="656D7DB4" w:rsidR="00896C9B" w:rsidRPr="00B7357F" w:rsidRDefault="00576D39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Vozilo mora biti građeno i opremljeno na način, da su nastanak i širenje vatre i dima u slučaju požara otežani, dok </w:t>
      </w:r>
      <w:r w:rsidR="00712A1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vozilo </w:t>
      </w:r>
      <w:r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prijevoz putnika mora biti </w:t>
      </w:r>
      <w:r w:rsidR="008024E1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objavom UIC 564-2</w:t>
      </w:r>
      <w:r w:rsidR="00AB1AC9" w:rsidRPr="00B7357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4A04B02" w14:textId="77777777" w:rsidR="00835940" w:rsidRPr="00B7357F" w:rsidRDefault="00835940" w:rsidP="00B0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BB0466" w14:textId="77777777" w:rsidR="009C598E" w:rsidRPr="00B7357F" w:rsidRDefault="009C598E" w:rsidP="00B01BED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5A4A115" w14:textId="6AFDC9A8" w:rsidR="00706BE6" w:rsidRPr="00B7357F" w:rsidRDefault="00706BE6" w:rsidP="00B01BED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hAnsi="Times New Roman" w:cs="Times New Roman"/>
          <w:sz w:val="24"/>
          <w:szCs w:val="24"/>
        </w:rPr>
        <w:t>III. TEHNIČKI UVJE</w:t>
      </w:r>
      <w:r w:rsidR="00291EE3" w:rsidRPr="00B7357F">
        <w:rPr>
          <w:rFonts w:ascii="Times New Roman" w:hAnsi="Times New Roman" w:cs="Times New Roman"/>
          <w:sz w:val="24"/>
          <w:szCs w:val="24"/>
        </w:rPr>
        <w:t>TI ZA VOZILA SUKLADNA S</w:t>
      </w:r>
      <w:r w:rsidR="0035501C" w:rsidRPr="00B7357F">
        <w:rPr>
          <w:rFonts w:ascii="Times New Roman" w:hAnsi="Times New Roman" w:cs="Times New Roman"/>
          <w:sz w:val="24"/>
          <w:szCs w:val="24"/>
        </w:rPr>
        <w:t xml:space="preserve"> </w:t>
      </w:r>
      <w:r w:rsidR="005C360C" w:rsidRPr="00B7357F">
        <w:rPr>
          <w:rFonts w:ascii="Times New Roman" w:hAnsi="Times New Roman" w:cs="Times New Roman"/>
          <w:sz w:val="24"/>
          <w:szCs w:val="24"/>
        </w:rPr>
        <w:t>TEHNIČKIM SPECIFIKACIJAMA ZA INTEROPERABILNOST</w:t>
      </w:r>
    </w:p>
    <w:p w14:paraId="7F636ED8" w14:textId="77777777" w:rsidR="00835940" w:rsidRPr="00B7357F" w:rsidRDefault="00835940" w:rsidP="00B01BED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ABC38AD" w14:textId="577382B8" w:rsidR="00706BE6" w:rsidRPr="00B7357F" w:rsidRDefault="00706BE6" w:rsidP="00B01BED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hAnsi="Times New Roman" w:cs="Times New Roman"/>
          <w:sz w:val="24"/>
          <w:szCs w:val="24"/>
        </w:rPr>
        <w:t xml:space="preserve">Članak </w:t>
      </w:r>
      <w:r w:rsidR="00EA0230" w:rsidRPr="00B7357F">
        <w:rPr>
          <w:rFonts w:ascii="Times New Roman" w:hAnsi="Times New Roman" w:cs="Times New Roman"/>
          <w:sz w:val="24"/>
          <w:szCs w:val="24"/>
        </w:rPr>
        <w:t>17</w:t>
      </w:r>
      <w:r w:rsidRPr="00B7357F">
        <w:rPr>
          <w:rFonts w:ascii="Times New Roman" w:hAnsi="Times New Roman" w:cs="Times New Roman"/>
          <w:sz w:val="24"/>
          <w:szCs w:val="24"/>
        </w:rPr>
        <w:t>.</w:t>
      </w:r>
    </w:p>
    <w:p w14:paraId="7ED28F12" w14:textId="77777777" w:rsidR="004027CB" w:rsidRPr="00B7357F" w:rsidRDefault="004027CB" w:rsidP="00B01BED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1D71B8B" w14:textId="54ED076E" w:rsidR="00706BE6" w:rsidRPr="00B7357F" w:rsidRDefault="00706BE6" w:rsidP="00B01BED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hAnsi="Times New Roman" w:cs="Times New Roman"/>
          <w:sz w:val="24"/>
          <w:szCs w:val="24"/>
        </w:rPr>
        <w:t xml:space="preserve">Ovi tehnički uvjeti primjenjuju se </w:t>
      </w:r>
      <w:r w:rsidR="009C7319" w:rsidRPr="00B7357F">
        <w:rPr>
          <w:rFonts w:ascii="Times New Roman" w:hAnsi="Times New Roman" w:cs="Times New Roman"/>
          <w:sz w:val="24"/>
          <w:szCs w:val="24"/>
        </w:rPr>
        <w:t xml:space="preserve">na </w:t>
      </w:r>
      <w:r w:rsidRPr="00B7357F">
        <w:rPr>
          <w:rFonts w:ascii="Times New Roman" w:hAnsi="Times New Roman" w:cs="Times New Roman"/>
          <w:sz w:val="24"/>
          <w:szCs w:val="24"/>
        </w:rPr>
        <w:t>vozila koja su sukl</w:t>
      </w:r>
      <w:r w:rsidR="0035501C" w:rsidRPr="00B7357F">
        <w:rPr>
          <w:rFonts w:ascii="Times New Roman" w:hAnsi="Times New Roman" w:cs="Times New Roman"/>
          <w:sz w:val="24"/>
          <w:szCs w:val="24"/>
        </w:rPr>
        <w:t>adna svim odgovarajućim TSI</w:t>
      </w:r>
      <w:r w:rsidRPr="00B7357F">
        <w:rPr>
          <w:rFonts w:ascii="Times New Roman" w:hAnsi="Times New Roman" w:cs="Times New Roman"/>
          <w:sz w:val="24"/>
          <w:szCs w:val="24"/>
        </w:rPr>
        <w:t xml:space="preserve"> kod </w:t>
      </w:r>
      <w:r w:rsidR="00C738D0">
        <w:rPr>
          <w:rFonts w:ascii="Times New Roman" w:hAnsi="Times New Roman" w:cs="Times New Roman"/>
          <w:sz w:val="24"/>
          <w:szCs w:val="24"/>
        </w:rPr>
        <w:t>izdavanja odobrenja za stavljanje na tržište ili proširenja područja uporabe odobrenih</w:t>
      </w:r>
      <w:r w:rsidRPr="00B7357F">
        <w:rPr>
          <w:rFonts w:ascii="Times New Roman" w:hAnsi="Times New Roman" w:cs="Times New Roman"/>
          <w:sz w:val="24"/>
          <w:szCs w:val="24"/>
        </w:rPr>
        <w:t xml:space="preserve"> vozila namijenjenih za prometovanje na željezničkim prugama Republike Hrvatske.</w:t>
      </w:r>
    </w:p>
    <w:p w14:paraId="64435FD2" w14:textId="77777777" w:rsidR="00102FCF" w:rsidRPr="00B7357F" w:rsidRDefault="00102FCF" w:rsidP="00B01B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18BB6C" w14:textId="1D113BB6" w:rsidR="000A146B" w:rsidRPr="000A146B" w:rsidRDefault="000A146B" w:rsidP="00B01BE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A146B">
        <w:rPr>
          <w:rFonts w:ascii="Times New Roman" w:hAnsi="Times New Roman" w:cs="Times New Roman"/>
          <w:sz w:val="24"/>
          <w:szCs w:val="24"/>
        </w:rPr>
        <w:t>Članak</w:t>
      </w:r>
      <w:r>
        <w:rPr>
          <w:rFonts w:ascii="Times New Roman" w:hAnsi="Times New Roman" w:cs="Times New Roman"/>
          <w:sz w:val="24"/>
          <w:szCs w:val="24"/>
        </w:rPr>
        <w:t xml:space="preserve"> 18.</w:t>
      </w:r>
    </w:p>
    <w:p w14:paraId="63DF3324" w14:textId="04B9DB80" w:rsidR="000A146B" w:rsidRPr="000A146B" w:rsidRDefault="000A146B" w:rsidP="00B01BE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92674CB" w14:textId="27065D45" w:rsidR="000A146B" w:rsidRPr="00C94838" w:rsidRDefault="000A146B" w:rsidP="00B01BED">
      <w:pPr>
        <w:pStyle w:val="ListParagraph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4838">
        <w:rPr>
          <w:rFonts w:ascii="Times New Roman" w:hAnsi="Times New Roman" w:cs="Times New Roman"/>
          <w:sz w:val="24"/>
          <w:szCs w:val="24"/>
        </w:rPr>
        <w:t xml:space="preserve">Vozilo mora </w:t>
      </w:r>
      <w:r w:rsidR="00D70397" w:rsidRPr="00C94838">
        <w:rPr>
          <w:rFonts w:ascii="Times New Roman" w:hAnsi="Times New Roman" w:cs="Times New Roman"/>
          <w:sz w:val="24"/>
          <w:szCs w:val="24"/>
        </w:rPr>
        <w:t xml:space="preserve">biti </w:t>
      </w:r>
      <w:r w:rsidRPr="00C94838">
        <w:rPr>
          <w:rFonts w:ascii="Times New Roman" w:hAnsi="Times New Roman" w:cs="Times New Roman"/>
          <w:sz w:val="24"/>
          <w:szCs w:val="24"/>
        </w:rPr>
        <w:t>kompatibilno sa sustavima detekcije vlaka temeljenim na kolosiječnim strujnim krugovima u skladu s normom HRN EN 50238-1 i tehničkom specifikacijom HRS CLC / TS 50238-2.</w:t>
      </w:r>
    </w:p>
    <w:p w14:paraId="50FB1453" w14:textId="67C2FEED" w:rsidR="000A146B" w:rsidRPr="000A146B" w:rsidRDefault="000A146B" w:rsidP="00B0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A358D" w14:textId="21508601" w:rsidR="000A146B" w:rsidRPr="00C94838" w:rsidRDefault="000A146B" w:rsidP="00B01BED">
      <w:pPr>
        <w:pStyle w:val="ListParagraph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4838">
        <w:rPr>
          <w:rFonts w:ascii="Times New Roman" w:hAnsi="Times New Roman" w:cs="Times New Roman"/>
          <w:sz w:val="24"/>
          <w:szCs w:val="24"/>
        </w:rPr>
        <w:t>Vozilo mora biti kompatibilno sa sustavima detekcije vlaka temeljenim na brojačima osovina u skladu s normom HRN EN 50238-1 i tehničkom specifikacijom HRS CLC / TS 50238-3.</w:t>
      </w:r>
    </w:p>
    <w:p w14:paraId="70232783" w14:textId="77777777" w:rsidR="000A146B" w:rsidRPr="00C94838" w:rsidRDefault="000A146B" w:rsidP="00B01BE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931A211" w14:textId="4C089F34" w:rsidR="000A146B" w:rsidRPr="00C94838" w:rsidRDefault="000A146B" w:rsidP="00B01BED">
      <w:pPr>
        <w:pStyle w:val="ListParagraph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4838">
        <w:rPr>
          <w:rFonts w:ascii="Times New Roman" w:hAnsi="Times New Roman" w:cs="Times New Roman"/>
          <w:sz w:val="24"/>
          <w:szCs w:val="24"/>
        </w:rPr>
        <w:t>Vozilo mora biti izvedeno u skladu s normom HRN EN 50617-1, dodatkom F, točkom F.1</w:t>
      </w:r>
    </w:p>
    <w:p w14:paraId="27AEB927" w14:textId="77777777" w:rsidR="000A146B" w:rsidRDefault="000A146B" w:rsidP="00B01BE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7BFDC7A" w14:textId="7E672E93" w:rsidR="009F0445" w:rsidRPr="00B7357F" w:rsidRDefault="009F0445" w:rsidP="00B01BE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hAnsi="Times New Roman" w:cs="Times New Roman"/>
          <w:sz w:val="24"/>
          <w:szCs w:val="24"/>
        </w:rPr>
        <w:t xml:space="preserve">Članak </w:t>
      </w:r>
      <w:r w:rsidR="00EA0230" w:rsidRPr="00B7357F">
        <w:rPr>
          <w:rFonts w:ascii="Times New Roman" w:hAnsi="Times New Roman" w:cs="Times New Roman"/>
          <w:sz w:val="24"/>
          <w:szCs w:val="24"/>
        </w:rPr>
        <w:t>1</w:t>
      </w:r>
      <w:r w:rsidR="000A146B">
        <w:rPr>
          <w:rFonts w:ascii="Times New Roman" w:hAnsi="Times New Roman" w:cs="Times New Roman"/>
          <w:sz w:val="24"/>
          <w:szCs w:val="24"/>
        </w:rPr>
        <w:t>9</w:t>
      </w:r>
      <w:r w:rsidRPr="00B7357F">
        <w:rPr>
          <w:rFonts w:ascii="Times New Roman" w:hAnsi="Times New Roman" w:cs="Times New Roman"/>
          <w:sz w:val="24"/>
          <w:szCs w:val="24"/>
        </w:rPr>
        <w:t>.</w:t>
      </w:r>
    </w:p>
    <w:p w14:paraId="6EC7B4A6" w14:textId="77777777" w:rsidR="004027CB" w:rsidRPr="00B7357F" w:rsidRDefault="004027CB" w:rsidP="00B01BE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CAB89C0" w14:textId="77777777" w:rsidR="00CE5D4A" w:rsidRPr="002944A7" w:rsidRDefault="00CE5D4A" w:rsidP="00B0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4A7">
        <w:rPr>
          <w:rFonts w:ascii="Times New Roman" w:hAnsi="Times New Roman" w:cs="Times New Roman"/>
          <w:sz w:val="24"/>
          <w:szCs w:val="24"/>
        </w:rPr>
        <w:t xml:space="preserve">Vučno vozilo i drugo vozilo s </w:t>
      </w:r>
      <w:proofErr w:type="spellStart"/>
      <w:r w:rsidRPr="002944A7">
        <w:rPr>
          <w:rFonts w:ascii="Times New Roman" w:hAnsi="Times New Roman" w:cs="Times New Roman"/>
          <w:sz w:val="24"/>
          <w:szCs w:val="24"/>
        </w:rPr>
        <w:t>upravljačnicom</w:t>
      </w:r>
      <w:proofErr w:type="spellEnd"/>
      <w:r w:rsidRPr="002944A7">
        <w:rPr>
          <w:rFonts w:ascii="Times New Roman" w:hAnsi="Times New Roman" w:cs="Times New Roman"/>
          <w:sz w:val="24"/>
          <w:szCs w:val="24"/>
        </w:rPr>
        <w:t xml:space="preserve"> moraju biti opremljeni sljedećim uređajima:</w:t>
      </w:r>
    </w:p>
    <w:p w14:paraId="6BD06423" w14:textId="77777777" w:rsidR="00CE5D4A" w:rsidRPr="002944A7" w:rsidRDefault="00CE5D4A" w:rsidP="00B01BED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4A7">
        <w:rPr>
          <w:rFonts w:ascii="Times New Roman" w:hAnsi="Times New Roman" w:cs="Times New Roman"/>
          <w:sz w:val="24"/>
          <w:szCs w:val="24"/>
        </w:rPr>
        <w:t>uređajem za automatsku zaštitu vlaka (autostop uređaj), kompatibilnim s pružnim sustavom zaštite vlaka razreda B (INDUSI/PZB) ugrađenom na pruzi koji je utvrđen tehničkim dokumentom Europske agencije za željeznice „Popis CCS sustava razreda B”, ERA/TD/2011-11, i to u slučaju kada vozilo prometuje prugama koje nisu opremljene s ETCS</w:t>
      </w:r>
    </w:p>
    <w:p w14:paraId="349E874E" w14:textId="054F0252" w:rsidR="00CE5D4A" w:rsidRPr="002944A7" w:rsidRDefault="00CE5D4A" w:rsidP="00B01BED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4A7">
        <w:rPr>
          <w:rFonts w:ascii="Times New Roman" w:hAnsi="Times New Roman" w:cs="Times New Roman"/>
          <w:sz w:val="24"/>
          <w:szCs w:val="24"/>
        </w:rPr>
        <w:t>radiodispečerskim</w:t>
      </w:r>
      <w:proofErr w:type="spellEnd"/>
      <w:r w:rsidRPr="002944A7">
        <w:rPr>
          <w:rFonts w:ascii="Times New Roman" w:hAnsi="Times New Roman" w:cs="Times New Roman"/>
          <w:sz w:val="24"/>
          <w:szCs w:val="24"/>
        </w:rPr>
        <w:t xml:space="preserve"> uređajem, kompati</w:t>
      </w:r>
      <w:r w:rsidR="00913623">
        <w:rPr>
          <w:rFonts w:ascii="Times New Roman" w:hAnsi="Times New Roman" w:cs="Times New Roman"/>
          <w:sz w:val="24"/>
          <w:szCs w:val="24"/>
        </w:rPr>
        <w:t>bilnim s analognim radio sustavom</w:t>
      </w:r>
      <w:r w:rsidRPr="002944A7">
        <w:rPr>
          <w:rFonts w:ascii="Times New Roman" w:hAnsi="Times New Roman" w:cs="Times New Roman"/>
          <w:sz w:val="24"/>
          <w:szCs w:val="24"/>
        </w:rPr>
        <w:t xml:space="preserve"> (RDU)</w:t>
      </w:r>
      <w:r w:rsidR="00913623">
        <w:rPr>
          <w:rFonts w:ascii="Times New Roman" w:hAnsi="Times New Roman" w:cs="Times New Roman"/>
          <w:sz w:val="24"/>
          <w:szCs w:val="24"/>
        </w:rPr>
        <w:t xml:space="preserve"> sukladnim s UIC 751-3</w:t>
      </w:r>
      <w:r w:rsidRPr="002944A7">
        <w:rPr>
          <w:rFonts w:ascii="Times New Roman" w:hAnsi="Times New Roman" w:cs="Times New Roman"/>
          <w:sz w:val="24"/>
          <w:szCs w:val="24"/>
        </w:rPr>
        <w:t xml:space="preserve"> </w:t>
      </w:r>
      <w:r w:rsidR="00913623">
        <w:rPr>
          <w:rFonts w:ascii="Times New Roman" w:hAnsi="Times New Roman" w:cs="Times New Roman"/>
          <w:sz w:val="24"/>
          <w:szCs w:val="24"/>
        </w:rPr>
        <w:t>ugrađenim</w:t>
      </w:r>
      <w:r w:rsidRPr="002944A7">
        <w:rPr>
          <w:rFonts w:ascii="Times New Roman" w:hAnsi="Times New Roman" w:cs="Times New Roman"/>
          <w:sz w:val="24"/>
          <w:szCs w:val="24"/>
        </w:rPr>
        <w:t xml:space="preserve"> na pruzi</w:t>
      </w:r>
      <w:r w:rsidR="00913623">
        <w:rPr>
          <w:rFonts w:ascii="Times New Roman" w:hAnsi="Times New Roman" w:cs="Times New Roman"/>
          <w:sz w:val="24"/>
          <w:szCs w:val="24"/>
        </w:rPr>
        <w:t>,</w:t>
      </w:r>
      <w:r w:rsidRPr="002944A7">
        <w:rPr>
          <w:rFonts w:ascii="Times New Roman" w:hAnsi="Times New Roman" w:cs="Times New Roman"/>
          <w:sz w:val="24"/>
          <w:szCs w:val="24"/>
        </w:rPr>
        <w:t xml:space="preserve"> koji je utvrđen tehničkim dokumentom Europske agencije za željeznice „Popis CCS sustava razreda B”, ERA/TD/2011-11, i to u slučaju kada vozilo prometuje prugama koje nisu opremljene s GSM-R</w:t>
      </w:r>
    </w:p>
    <w:p w14:paraId="40B98717" w14:textId="77777777" w:rsidR="00CE5D4A" w:rsidRPr="002944A7" w:rsidRDefault="00CE5D4A" w:rsidP="00B01BED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4A7">
        <w:rPr>
          <w:rFonts w:ascii="Times New Roman" w:hAnsi="Times New Roman" w:cs="Times New Roman"/>
          <w:sz w:val="24"/>
          <w:szCs w:val="24"/>
        </w:rPr>
        <w:t>uređajem za pjeskarenje.</w:t>
      </w:r>
    </w:p>
    <w:p w14:paraId="5C6239E7" w14:textId="77777777" w:rsidR="00BD489E" w:rsidRPr="00B7357F" w:rsidRDefault="00BD489E" w:rsidP="00B01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58EA0A" w14:textId="54383C20" w:rsidR="00835940" w:rsidRPr="00B7357F" w:rsidRDefault="00835940" w:rsidP="00F73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F75AA" w14:textId="292E0C85" w:rsidR="00C6019D" w:rsidRPr="00B7357F" w:rsidRDefault="00253BA0" w:rsidP="00B01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518CB" w:rsidRPr="00B7357F">
        <w:rPr>
          <w:rFonts w:ascii="Times New Roman" w:hAnsi="Times New Roman" w:cs="Times New Roman"/>
          <w:sz w:val="24"/>
          <w:szCs w:val="24"/>
        </w:rPr>
        <w:t>V</w:t>
      </w:r>
      <w:r w:rsidR="00C6019D" w:rsidRPr="00B7357F">
        <w:rPr>
          <w:rFonts w:ascii="Times New Roman" w:hAnsi="Times New Roman" w:cs="Times New Roman"/>
          <w:sz w:val="24"/>
          <w:szCs w:val="24"/>
        </w:rPr>
        <w:t xml:space="preserve">. </w:t>
      </w:r>
      <w:r w:rsidR="000C507B" w:rsidRPr="00B7357F">
        <w:rPr>
          <w:rFonts w:ascii="Times New Roman" w:hAnsi="Times New Roman" w:cs="Times New Roman"/>
          <w:sz w:val="24"/>
          <w:szCs w:val="24"/>
        </w:rPr>
        <w:t xml:space="preserve">ZAVRŠNE </w:t>
      </w:r>
      <w:r w:rsidR="00C6019D" w:rsidRPr="00B7357F">
        <w:rPr>
          <w:rFonts w:ascii="Times New Roman" w:hAnsi="Times New Roman" w:cs="Times New Roman"/>
          <w:sz w:val="24"/>
          <w:szCs w:val="24"/>
        </w:rPr>
        <w:t>ODREDBE</w:t>
      </w:r>
    </w:p>
    <w:p w14:paraId="6161E5E7" w14:textId="77777777" w:rsidR="009C598E" w:rsidRPr="00B7357F" w:rsidRDefault="009C598E" w:rsidP="00B01BED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3BDC589" w14:textId="44C8C11D" w:rsidR="00576D39" w:rsidRPr="00B7357F" w:rsidRDefault="00102FCF" w:rsidP="00B01BED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hAnsi="Times New Roman" w:cs="Times New Roman"/>
          <w:sz w:val="24"/>
          <w:szCs w:val="24"/>
        </w:rPr>
        <w:t xml:space="preserve">Članak </w:t>
      </w:r>
      <w:r w:rsidR="00EA0230" w:rsidRPr="00B7357F">
        <w:rPr>
          <w:rFonts w:ascii="Times New Roman" w:hAnsi="Times New Roman" w:cs="Times New Roman"/>
          <w:sz w:val="24"/>
          <w:szCs w:val="24"/>
        </w:rPr>
        <w:t>26</w:t>
      </w:r>
      <w:r w:rsidR="00576D39" w:rsidRPr="00B7357F">
        <w:rPr>
          <w:rFonts w:ascii="Times New Roman" w:hAnsi="Times New Roman" w:cs="Times New Roman"/>
          <w:sz w:val="24"/>
          <w:szCs w:val="24"/>
        </w:rPr>
        <w:t>.</w:t>
      </w:r>
    </w:p>
    <w:p w14:paraId="78514FAA" w14:textId="77777777" w:rsidR="004027CB" w:rsidRPr="00B7357F" w:rsidRDefault="004027CB" w:rsidP="00B01BED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24FBA7D" w14:textId="77777777" w:rsidR="00C6019D" w:rsidRPr="00B7357F" w:rsidRDefault="00F57E49" w:rsidP="00B01BED">
      <w:pPr>
        <w:pStyle w:val="t-9-8"/>
        <w:spacing w:before="0" w:beforeAutospacing="0" w:after="0" w:afterAutospacing="0"/>
        <w:jc w:val="both"/>
      </w:pPr>
      <w:r w:rsidRPr="00B7357F">
        <w:lastRenderedPageBreak/>
        <w:t xml:space="preserve">(1) </w:t>
      </w:r>
      <w:r w:rsidR="00750CAF" w:rsidRPr="00B7357F">
        <w:t>Za ž</w:t>
      </w:r>
      <w:r w:rsidR="00DA1EAB" w:rsidRPr="00B7357F">
        <w:t>eljeznička vozila koja su puštena u promet od strane nadležnog tijela ili pravne osobe s javnim ovlastima prije 26. travnja 2007. godine i vode se u evidencijama željezničkih vozila na području Republike Hrvatske, smatra se da imaju propisano odobrenje za uporabu.</w:t>
      </w:r>
    </w:p>
    <w:p w14:paraId="149E3673" w14:textId="77777777" w:rsidR="009F7C4E" w:rsidRPr="00B7357F" w:rsidRDefault="009F7C4E" w:rsidP="00B01BED">
      <w:pPr>
        <w:pStyle w:val="t-9-8"/>
        <w:spacing w:before="0" w:beforeAutospacing="0" w:after="0" w:afterAutospacing="0"/>
        <w:jc w:val="both"/>
      </w:pPr>
    </w:p>
    <w:p w14:paraId="06605E82" w14:textId="1E24AEFC" w:rsidR="00DA1EAB" w:rsidRPr="00B7357F" w:rsidRDefault="003C27E5" w:rsidP="00B0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hAnsi="Times New Roman" w:cs="Times New Roman"/>
          <w:sz w:val="24"/>
          <w:szCs w:val="24"/>
        </w:rPr>
        <w:t xml:space="preserve">(2) </w:t>
      </w:r>
      <w:r w:rsidR="00DA1EAB" w:rsidRPr="00B7357F">
        <w:rPr>
          <w:rFonts w:ascii="Times New Roman" w:hAnsi="Times New Roman" w:cs="Times New Roman"/>
          <w:sz w:val="24"/>
          <w:szCs w:val="24"/>
        </w:rPr>
        <w:t>Danom stupanja na snagu ovo</w:t>
      </w:r>
      <w:r w:rsidR="00541E4A" w:rsidRPr="00B7357F">
        <w:rPr>
          <w:rFonts w:ascii="Times New Roman" w:hAnsi="Times New Roman" w:cs="Times New Roman"/>
          <w:sz w:val="24"/>
          <w:szCs w:val="24"/>
        </w:rPr>
        <w:t>g</w:t>
      </w:r>
      <w:r w:rsidR="00335076" w:rsidRPr="00B7357F">
        <w:rPr>
          <w:rFonts w:ascii="Times New Roman" w:hAnsi="Times New Roman" w:cs="Times New Roman"/>
          <w:sz w:val="24"/>
          <w:szCs w:val="24"/>
        </w:rPr>
        <w:t xml:space="preserve"> Pravilnika prestaje važiti </w:t>
      </w:r>
      <w:r w:rsidR="00DA1EAB" w:rsidRPr="00B7357F">
        <w:rPr>
          <w:rFonts w:ascii="Times New Roman" w:hAnsi="Times New Roman" w:cs="Times New Roman"/>
          <w:sz w:val="24"/>
          <w:szCs w:val="24"/>
        </w:rPr>
        <w:t xml:space="preserve">Pravilnik o </w:t>
      </w:r>
      <w:r w:rsidR="00335076" w:rsidRPr="00B7357F">
        <w:rPr>
          <w:rFonts w:ascii="Times New Roman" w:hAnsi="Times New Roman" w:cs="Times New Roman"/>
          <w:sz w:val="24"/>
          <w:szCs w:val="24"/>
        </w:rPr>
        <w:t>željezničkim vozilima (</w:t>
      </w:r>
      <w:r w:rsidR="00ED1EF6" w:rsidRPr="00B7357F">
        <w:rPr>
          <w:rFonts w:ascii="Times New Roman" w:hAnsi="Times New Roman" w:cs="Times New Roman"/>
          <w:sz w:val="24"/>
          <w:szCs w:val="24"/>
        </w:rPr>
        <w:t>„</w:t>
      </w:r>
      <w:r w:rsidR="00335076" w:rsidRPr="00B7357F">
        <w:rPr>
          <w:rFonts w:ascii="Times New Roman" w:hAnsi="Times New Roman" w:cs="Times New Roman"/>
          <w:sz w:val="24"/>
          <w:szCs w:val="24"/>
        </w:rPr>
        <w:t>Narodne novine</w:t>
      </w:r>
      <w:r w:rsidR="00ED1EF6" w:rsidRPr="00B7357F">
        <w:rPr>
          <w:rFonts w:ascii="Times New Roman" w:hAnsi="Times New Roman" w:cs="Times New Roman"/>
          <w:sz w:val="24"/>
          <w:szCs w:val="24"/>
        </w:rPr>
        <w:t>“</w:t>
      </w:r>
      <w:r w:rsidR="00D53977" w:rsidRPr="00B7357F">
        <w:rPr>
          <w:rFonts w:ascii="Times New Roman" w:hAnsi="Times New Roman" w:cs="Times New Roman"/>
          <w:sz w:val="24"/>
          <w:szCs w:val="24"/>
        </w:rPr>
        <w:t xml:space="preserve">, broj </w:t>
      </w:r>
      <w:r w:rsidR="00D53977" w:rsidRPr="001F0A98">
        <w:rPr>
          <w:rFonts w:ascii="Times New Roman" w:hAnsi="Times New Roman" w:cs="Times New Roman"/>
          <w:sz w:val="24"/>
          <w:szCs w:val="24"/>
        </w:rPr>
        <w:t>121/15</w:t>
      </w:r>
      <w:r w:rsidR="00335076" w:rsidRPr="00B7357F">
        <w:rPr>
          <w:rFonts w:ascii="Times New Roman" w:hAnsi="Times New Roman" w:cs="Times New Roman"/>
          <w:sz w:val="24"/>
          <w:szCs w:val="24"/>
        </w:rPr>
        <w:t>).</w:t>
      </w:r>
    </w:p>
    <w:p w14:paraId="149BA455" w14:textId="77777777" w:rsidR="009F7C4E" w:rsidRPr="00B7357F" w:rsidRDefault="009F7C4E" w:rsidP="00B01BED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3A1645CB" w14:textId="30174F13" w:rsidR="00294836" w:rsidRPr="00B7357F" w:rsidRDefault="00294836" w:rsidP="00B0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hAnsi="Times New Roman" w:cs="Times New Roman"/>
          <w:sz w:val="24"/>
          <w:szCs w:val="24"/>
        </w:rPr>
        <w:t>(3) Postupci započeti prema odre</w:t>
      </w:r>
      <w:r w:rsidR="00541E4A" w:rsidRPr="00B7357F">
        <w:rPr>
          <w:rFonts w:ascii="Times New Roman" w:hAnsi="Times New Roman" w:cs="Times New Roman"/>
          <w:sz w:val="24"/>
          <w:szCs w:val="24"/>
        </w:rPr>
        <w:t>dbama propisa iz stavka 2. ovog č</w:t>
      </w:r>
      <w:r w:rsidRPr="00B7357F">
        <w:rPr>
          <w:rFonts w:ascii="Times New Roman" w:hAnsi="Times New Roman" w:cs="Times New Roman"/>
          <w:sz w:val="24"/>
          <w:szCs w:val="24"/>
        </w:rPr>
        <w:t>lanka dovršit će se prema odredbama tih propisa.</w:t>
      </w:r>
    </w:p>
    <w:p w14:paraId="15177387" w14:textId="77777777" w:rsidR="00835940" w:rsidRPr="00B7357F" w:rsidRDefault="00835940" w:rsidP="00B0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32AC5" w14:textId="52488D2D" w:rsidR="000C507B" w:rsidRPr="00B7357F" w:rsidRDefault="000C507B" w:rsidP="00B01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hAnsi="Times New Roman" w:cs="Times New Roman"/>
          <w:sz w:val="24"/>
          <w:szCs w:val="24"/>
        </w:rPr>
        <w:t>Čla</w:t>
      </w:r>
      <w:r w:rsidR="00EA0230" w:rsidRPr="00B7357F">
        <w:rPr>
          <w:rFonts w:ascii="Times New Roman" w:hAnsi="Times New Roman" w:cs="Times New Roman"/>
          <w:sz w:val="24"/>
          <w:szCs w:val="24"/>
        </w:rPr>
        <w:t>nak 27</w:t>
      </w:r>
      <w:r w:rsidR="00102FCF" w:rsidRPr="00B7357F">
        <w:rPr>
          <w:rFonts w:ascii="Times New Roman" w:hAnsi="Times New Roman" w:cs="Times New Roman"/>
          <w:sz w:val="24"/>
          <w:szCs w:val="24"/>
        </w:rPr>
        <w:t>.</w:t>
      </w:r>
    </w:p>
    <w:p w14:paraId="626A1DAC" w14:textId="77777777" w:rsidR="004027CB" w:rsidRPr="00B7357F" w:rsidRDefault="004027CB" w:rsidP="00B01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1C774C" w14:textId="3196BF05" w:rsidR="00C6019D" w:rsidRDefault="00C6019D" w:rsidP="00B0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7F">
        <w:rPr>
          <w:rFonts w:ascii="Times New Roman" w:hAnsi="Times New Roman" w:cs="Times New Roman"/>
          <w:sz w:val="24"/>
          <w:szCs w:val="24"/>
        </w:rPr>
        <w:t xml:space="preserve">Ovaj Pravilnik stupa na snagu </w:t>
      </w:r>
      <w:r w:rsidR="003C27E5" w:rsidRPr="00B7357F">
        <w:rPr>
          <w:rFonts w:ascii="Times New Roman" w:hAnsi="Times New Roman" w:cs="Times New Roman"/>
          <w:sz w:val="24"/>
          <w:szCs w:val="24"/>
        </w:rPr>
        <w:t>osmog</w:t>
      </w:r>
      <w:r w:rsidR="00ED1EF6" w:rsidRPr="00B7357F">
        <w:rPr>
          <w:rFonts w:ascii="Times New Roman" w:hAnsi="Times New Roman" w:cs="Times New Roman"/>
          <w:sz w:val="24"/>
          <w:szCs w:val="24"/>
        </w:rPr>
        <w:t xml:space="preserve"> dana od dana objave u „Narodnim novinama“</w:t>
      </w:r>
      <w:r w:rsidR="00294836" w:rsidRPr="00B7357F">
        <w:rPr>
          <w:rFonts w:ascii="Times New Roman" w:hAnsi="Times New Roman" w:cs="Times New Roman"/>
          <w:sz w:val="24"/>
          <w:szCs w:val="24"/>
        </w:rPr>
        <w:t>.</w:t>
      </w:r>
    </w:p>
    <w:p w14:paraId="7F2AF875" w14:textId="77777777" w:rsidR="008F5BD4" w:rsidRPr="00B7357F" w:rsidRDefault="008F5BD4" w:rsidP="00B0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9196D23" w14:textId="77777777" w:rsidR="001C5D8B" w:rsidRPr="00B7357F" w:rsidRDefault="001C5D8B" w:rsidP="00B0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01D6C" w14:textId="77777777" w:rsidR="008F5BD4" w:rsidRDefault="008F5BD4" w:rsidP="008F5BD4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2E458437" w14:textId="77777777" w:rsidR="008F5BD4" w:rsidRDefault="008F5BD4" w:rsidP="008F5BD4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3BEDEC80" w14:textId="77777777" w:rsidR="008F5BD4" w:rsidRDefault="008F5BD4" w:rsidP="008F5BD4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 </w:t>
      </w:r>
    </w:p>
    <w:p w14:paraId="14989E0C" w14:textId="6B345D48" w:rsidR="00FE48BA" w:rsidRDefault="00FE48BA" w:rsidP="00B0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B9575" w14:textId="77777777" w:rsidR="00ED67C3" w:rsidRDefault="00ED67C3" w:rsidP="00B0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11AAD" w14:textId="77777777" w:rsidR="00FE48BA" w:rsidRDefault="00FE48BA" w:rsidP="00B0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CE54B" w14:textId="283543AB" w:rsidR="00FE48BA" w:rsidRDefault="00FE48BA" w:rsidP="00FE4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45810" w14:textId="467B618A" w:rsidR="00FE48BA" w:rsidRDefault="00FE48BA" w:rsidP="00FE48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B02A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PRILOG 1</w:t>
      </w:r>
    </w:p>
    <w:p w14:paraId="0659B744" w14:textId="77777777" w:rsidR="00FE48BA" w:rsidRPr="002B02A5" w:rsidRDefault="00FE48BA" w:rsidP="00FE48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7A835FE2" w14:textId="77777777" w:rsidR="00FE48BA" w:rsidRPr="002B02A5" w:rsidRDefault="00FE48BA" w:rsidP="00FE48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B02A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PROFIL GLAVE ODUZIMAČA STRUJE ZA KONTAKTNU MREŽU 25R160</w:t>
      </w:r>
    </w:p>
    <w:p w14:paraId="1E71AD4C" w14:textId="5EA6489B" w:rsidR="00FE48BA" w:rsidRDefault="00FE48BA" w:rsidP="00FE4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A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/>
        </w:rPr>
        <w:drawing>
          <wp:inline distT="0" distB="0" distL="0" distR="0" wp14:anchorId="1CE7A402" wp14:editId="0A420B24">
            <wp:extent cx="5382883" cy="2988577"/>
            <wp:effectExtent l="0" t="0" r="8890" b="2540"/>
            <wp:docPr id="1" name="Picture 1" descr="http://narodne-novine.nn.hr/clanci/sluzbeni/dodatni/411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rodne-novine.nn.hr/clanci/sluzbeni/dodatni/4112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864" cy="299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C4C69" w14:textId="4734C706" w:rsidR="00FE48BA" w:rsidRDefault="00FE48BA" w:rsidP="00FE4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41B47" w14:textId="77777777" w:rsidR="00FE48BA" w:rsidRDefault="00FE48BA" w:rsidP="00FE4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305E7" w14:textId="77777777" w:rsidR="00FE48BA" w:rsidRPr="002B02A5" w:rsidRDefault="00FE48BA" w:rsidP="00FE48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B02A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PROFIL GLAVE ODUZIMAČA STRUJE ZA KONTAKTNU MREŽU 3R120</w:t>
      </w:r>
    </w:p>
    <w:p w14:paraId="239DA703" w14:textId="06F15EDD" w:rsidR="00FE48BA" w:rsidRDefault="005A1155" w:rsidP="00FE4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8BA">
        <w:rPr>
          <w:rFonts w:ascii="Times New Roman" w:hAnsi="Times New Roman" w:cs="Times New Roman"/>
          <w:sz w:val="24"/>
          <w:szCs w:val="24"/>
        </w:rPr>
        <w:t xml:space="preserve">     </w:t>
      </w:r>
      <w:r w:rsidR="00FE48BA" w:rsidRPr="002B02A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/>
        </w:rPr>
        <w:drawing>
          <wp:inline distT="0" distB="0" distL="0" distR="0" wp14:anchorId="3CA73232" wp14:editId="03EDA8B4">
            <wp:extent cx="5106838" cy="1846318"/>
            <wp:effectExtent l="0" t="0" r="0" b="1905"/>
            <wp:docPr id="2" name="Picture 2" descr="http://narodne-novine.nn.hr/clanci/sluzbeni/dodatni/41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rodne-novine.nn.hr/clanci/sluzbeni/dodatni/4112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781" cy="18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05B9E" w14:textId="77777777" w:rsidR="005A1155" w:rsidRDefault="005A1155" w:rsidP="00FE48BA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401C1152" w14:textId="77777777" w:rsidR="005A1155" w:rsidRDefault="005A1155" w:rsidP="00FE48BA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6912648F" w14:textId="77777777" w:rsidR="005A1155" w:rsidRDefault="005A1155" w:rsidP="00FE48BA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3FA940CF" w14:textId="77777777" w:rsidR="005A1155" w:rsidRDefault="005A1155" w:rsidP="00FE48BA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2D865C68" w14:textId="77777777" w:rsidR="005A1155" w:rsidRDefault="005A1155" w:rsidP="00FE48BA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6A6418AD" w14:textId="5B2820FC" w:rsidR="00FE48BA" w:rsidRPr="002B02A5" w:rsidRDefault="00FE48BA" w:rsidP="00FE48BA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B02A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PRILOG 2.</w:t>
      </w:r>
    </w:p>
    <w:p w14:paraId="11AD8391" w14:textId="619B7F2A" w:rsidR="00FE48BA" w:rsidRPr="002B02A5" w:rsidRDefault="00FE48BA" w:rsidP="00FE48BA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B02A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OFIL GLAVE ODUZIMAČA STRUJE ZA K</w:t>
      </w:r>
      <w:r w:rsidRPr="002B02A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ONTAKTNU MREŽU IZMJENIČNOG SUSTAVA 25 kV, 50 Hz </w:t>
      </w:r>
    </w:p>
    <w:p w14:paraId="2099D5E3" w14:textId="15434D90" w:rsidR="00FE48BA" w:rsidRDefault="005A1155" w:rsidP="00FE4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48BA" w:rsidRPr="002B02A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/>
        </w:rPr>
        <w:drawing>
          <wp:inline distT="0" distB="0" distL="0" distR="0" wp14:anchorId="3B1F94ED" wp14:editId="6DA58397">
            <wp:extent cx="5600191" cy="2705100"/>
            <wp:effectExtent l="0" t="0" r="635" b="0"/>
            <wp:docPr id="3" name="Picture 3" descr="http://narodne-novine.nn.hr/clanci/sluzbeni/dodatni/41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arodne-novine.nn.hr/clanci/sluzbeni/dodatni/4112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301" cy="271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A9975" w14:textId="77777777" w:rsidR="005B149A" w:rsidRDefault="005B149A" w:rsidP="005B14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7C6FAA79" w14:textId="5D2333E4" w:rsidR="005B149A" w:rsidRPr="002B02A5" w:rsidRDefault="005B149A" w:rsidP="005B14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B02A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KINEMATIČKI PROFIL GLAVE ODUZIMAČA STRUJE ZA KONTAKTNU MREŽU IZMJENIČNOG SUSTAVA 25 kV, 50 Hz </w:t>
      </w:r>
    </w:p>
    <w:p w14:paraId="62EBCD3B" w14:textId="77777777" w:rsidR="005B149A" w:rsidRPr="002B02A5" w:rsidRDefault="005B149A" w:rsidP="005B14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B02A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(prema HRN EN 50367:2006)</w:t>
      </w:r>
    </w:p>
    <w:p w14:paraId="2AAAFB19" w14:textId="11CC41DC" w:rsidR="005B149A" w:rsidRPr="00B7357F" w:rsidRDefault="005A1155" w:rsidP="00FE4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149A" w:rsidRPr="002B02A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/>
        </w:rPr>
        <w:drawing>
          <wp:inline distT="0" distB="0" distL="0" distR="0" wp14:anchorId="60EAED19" wp14:editId="510753B3">
            <wp:extent cx="5172075" cy="4387684"/>
            <wp:effectExtent l="0" t="0" r="0" b="0"/>
            <wp:docPr id="4" name="Picture 4" descr="http://narodne-novine.nn.hr/clanci/sluzbeni/dodatni/41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arodne-novine.nn.hr/clanci/sluzbeni/dodatni/4112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217" cy="439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149A" w:rsidRPr="00B7357F" w:rsidSect="005A1155">
      <w:pgSz w:w="11906" w:h="16838"/>
      <w:pgMar w:top="568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797"/>
    <w:multiLevelType w:val="hybridMultilevel"/>
    <w:tmpl w:val="4D18278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F6A1F"/>
    <w:multiLevelType w:val="hybridMultilevel"/>
    <w:tmpl w:val="DDD018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62D1"/>
    <w:multiLevelType w:val="hybridMultilevel"/>
    <w:tmpl w:val="7EBC89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9555F"/>
    <w:multiLevelType w:val="hybridMultilevel"/>
    <w:tmpl w:val="B58C3BC6"/>
    <w:lvl w:ilvl="0" w:tplc="1EC834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694EF1"/>
    <w:multiLevelType w:val="hybridMultilevel"/>
    <w:tmpl w:val="927E62DA"/>
    <w:lvl w:ilvl="0" w:tplc="F19A21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0643DF"/>
    <w:multiLevelType w:val="hybridMultilevel"/>
    <w:tmpl w:val="29F8984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A75D0E"/>
    <w:multiLevelType w:val="hybridMultilevel"/>
    <w:tmpl w:val="D23CF68A"/>
    <w:lvl w:ilvl="0" w:tplc="E4D43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B28D3"/>
    <w:multiLevelType w:val="hybridMultilevel"/>
    <w:tmpl w:val="9C8E6D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87FB3"/>
    <w:multiLevelType w:val="hybridMultilevel"/>
    <w:tmpl w:val="8AE04B2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9515BBF"/>
    <w:multiLevelType w:val="hybridMultilevel"/>
    <w:tmpl w:val="BD5036FC"/>
    <w:lvl w:ilvl="0" w:tplc="F19A21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C797EDC"/>
    <w:multiLevelType w:val="hybridMultilevel"/>
    <w:tmpl w:val="FDF8BD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B5753"/>
    <w:multiLevelType w:val="hybridMultilevel"/>
    <w:tmpl w:val="9632923A"/>
    <w:lvl w:ilvl="0" w:tplc="D79653D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A4137"/>
    <w:multiLevelType w:val="hybridMultilevel"/>
    <w:tmpl w:val="591A90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F54BB"/>
    <w:multiLevelType w:val="hybridMultilevel"/>
    <w:tmpl w:val="7E700B7E"/>
    <w:lvl w:ilvl="0" w:tplc="F19A2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41A4A"/>
    <w:multiLevelType w:val="hybridMultilevel"/>
    <w:tmpl w:val="59E63B6C"/>
    <w:lvl w:ilvl="0" w:tplc="D79653D4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A65321C"/>
    <w:multiLevelType w:val="hybridMultilevel"/>
    <w:tmpl w:val="46103C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E33A4"/>
    <w:multiLevelType w:val="hybridMultilevel"/>
    <w:tmpl w:val="C5B427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3332F"/>
    <w:multiLevelType w:val="hybridMultilevel"/>
    <w:tmpl w:val="99C6A6A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1537F8A"/>
    <w:multiLevelType w:val="hybridMultilevel"/>
    <w:tmpl w:val="09008D4A"/>
    <w:lvl w:ilvl="0" w:tplc="2CFAF05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91037"/>
    <w:multiLevelType w:val="hybridMultilevel"/>
    <w:tmpl w:val="6A1657C6"/>
    <w:lvl w:ilvl="0" w:tplc="D79653D4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A545910"/>
    <w:multiLevelType w:val="hybridMultilevel"/>
    <w:tmpl w:val="14FA1E68"/>
    <w:lvl w:ilvl="0" w:tplc="F19A21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C1A6C9B"/>
    <w:multiLevelType w:val="hybridMultilevel"/>
    <w:tmpl w:val="7EA02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77480"/>
    <w:multiLevelType w:val="hybridMultilevel"/>
    <w:tmpl w:val="436E2BD6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07D2D79"/>
    <w:multiLevelType w:val="hybridMultilevel"/>
    <w:tmpl w:val="554A48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2C301D"/>
    <w:multiLevelType w:val="hybridMultilevel"/>
    <w:tmpl w:val="F6D4A8C6"/>
    <w:lvl w:ilvl="0" w:tplc="F19A2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95297"/>
    <w:multiLevelType w:val="hybridMultilevel"/>
    <w:tmpl w:val="67BAA006"/>
    <w:lvl w:ilvl="0" w:tplc="F19A21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24F6FCD"/>
    <w:multiLevelType w:val="hybridMultilevel"/>
    <w:tmpl w:val="45D2019C"/>
    <w:lvl w:ilvl="0" w:tplc="AAD8B3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DD4999"/>
    <w:multiLevelType w:val="hybridMultilevel"/>
    <w:tmpl w:val="73B8CD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E36BD"/>
    <w:multiLevelType w:val="hybridMultilevel"/>
    <w:tmpl w:val="7D025CA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D2724"/>
    <w:multiLevelType w:val="hybridMultilevel"/>
    <w:tmpl w:val="8DDE1A34"/>
    <w:lvl w:ilvl="0" w:tplc="D79653D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D3996"/>
    <w:multiLevelType w:val="hybridMultilevel"/>
    <w:tmpl w:val="B8120E02"/>
    <w:lvl w:ilvl="0" w:tplc="F19A21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245794"/>
    <w:multiLevelType w:val="hybridMultilevel"/>
    <w:tmpl w:val="0FBE49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D31A1"/>
    <w:multiLevelType w:val="hybridMultilevel"/>
    <w:tmpl w:val="6D0830A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E0161CD"/>
    <w:multiLevelType w:val="hybridMultilevel"/>
    <w:tmpl w:val="8604A90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0A3204"/>
    <w:multiLevelType w:val="hybridMultilevel"/>
    <w:tmpl w:val="2670EF3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64E9B"/>
    <w:multiLevelType w:val="hybridMultilevel"/>
    <w:tmpl w:val="AB3E14E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62FBA"/>
    <w:multiLevelType w:val="hybridMultilevel"/>
    <w:tmpl w:val="7CCC18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148D8"/>
    <w:multiLevelType w:val="hybridMultilevel"/>
    <w:tmpl w:val="87B80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135EA"/>
    <w:multiLevelType w:val="hybridMultilevel"/>
    <w:tmpl w:val="1DBCFF2A"/>
    <w:lvl w:ilvl="0" w:tplc="F19A21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5BF7631"/>
    <w:multiLevelType w:val="hybridMultilevel"/>
    <w:tmpl w:val="F30CD6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9320F9"/>
    <w:multiLevelType w:val="hybridMultilevel"/>
    <w:tmpl w:val="3EE2F4E6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84F300B"/>
    <w:multiLevelType w:val="multilevel"/>
    <w:tmpl w:val="335A4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3B323E"/>
    <w:multiLevelType w:val="hybridMultilevel"/>
    <w:tmpl w:val="5DC0260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F0A7333"/>
    <w:multiLevelType w:val="hybridMultilevel"/>
    <w:tmpl w:val="6088B38A"/>
    <w:lvl w:ilvl="0" w:tplc="D79653D4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17"/>
  </w:num>
  <w:num w:numId="4">
    <w:abstractNumId w:val="8"/>
  </w:num>
  <w:num w:numId="5">
    <w:abstractNumId w:val="39"/>
  </w:num>
  <w:num w:numId="6">
    <w:abstractNumId w:val="32"/>
  </w:num>
  <w:num w:numId="7">
    <w:abstractNumId w:val="22"/>
  </w:num>
  <w:num w:numId="8">
    <w:abstractNumId w:val="0"/>
  </w:num>
  <w:num w:numId="9">
    <w:abstractNumId w:val="33"/>
  </w:num>
  <w:num w:numId="10">
    <w:abstractNumId w:val="14"/>
  </w:num>
  <w:num w:numId="11">
    <w:abstractNumId w:val="42"/>
  </w:num>
  <w:num w:numId="12">
    <w:abstractNumId w:val="43"/>
  </w:num>
  <w:num w:numId="13">
    <w:abstractNumId w:val="19"/>
  </w:num>
  <w:num w:numId="14">
    <w:abstractNumId w:val="40"/>
  </w:num>
  <w:num w:numId="15">
    <w:abstractNumId w:val="1"/>
  </w:num>
  <w:num w:numId="16">
    <w:abstractNumId w:val="24"/>
  </w:num>
  <w:num w:numId="17">
    <w:abstractNumId w:val="20"/>
  </w:num>
  <w:num w:numId="18">
    <w:abstractNumId w:val="38"/>
  </w:num>
  <w:num w:numId="19">
    <w:abstractNumId w:val="25"/>
  </w:num>
  <w:num w:numId="20">
    <w:abstractNumId w:val="9"/>
  </w:num>
  <w:num w:numId="21">
    <w:abstractNumId w:val="4"/>
  </w:num>
  <w:num w:numId="22">
    <w:abstractNumId w:val="37"/>
  </w:num>
  <w:num w:numId="23">
    <w:abstractNumId w:val="23"/>
  </w:num>
  <w:num w:numId="24">
    <w:abstractNumId w:val="21"/>
  </w:num>
  <w:num w:numId="25">
    <w:abstractNumId w:val="30"/>
  </w:num>
  <w:num w:numId="26">
    <w:abstractNumId w:val="12"/>
  </w:num>
  <w:num w:numId="27">
    <w:abstractNumId w:val="2"/>
  </w:num>
  <w:num w:numId="28">
    <w:abstractNumId w:val="13"/>
  </w:num>
  <w:num w:numId="29">
    <w:abstractNumId w:val="18"/>
  </w:num>
  <w:num w:numId="30">
    <w:abstractNumId w:val="5"/>
  </w:num>
  <w:num w:numId="31">
    <w:abstractNumId w:val="16"/>
  </w:num>
  <w:num w:numId="32">
    <w:abstractNumId w:val="31"/>
  </w:num>
  <w:num w:numId="33">
    <w:abstractNumId w:val="15"/>
  </w:num>
  <w:num w:numId="34">
    <w:abstractNumId w:val="27"/>
  </w:num>
  <w:num w:numId="35">
    <w:abstractNumId w:val="35"/>
  </w:num>
  <w:num w:numId="36">
    <w:abstractNumId w:val="7"/>
  </w:num>
  <w:num w:numId="37">
    <w:abstractNumId w:val="36"/>
  </w:num>
  <w:num w:numId="38">
    <w:abstractNumId w:val="28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3"/>
  </w:num>
  <w:num w:numId="42">
    <w:abstractNumId w:val="34"/>
  </w:num>
  <w:num w:numId="43">
    <w:abstractNumId w:val="26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C3"/>
    <w:rsid w:val="00013C66"/>
    <w:rsid w:val="00015BB7"/>
    <w:rsid w:val="000178F4"/>
    <w:rsid w:val="00022876"/>
    <w:rsid w:val="00025898"/>
    <w:rsid w:val="000311C7"/>
    <w:rsid w:val="000312DB"/>
    <w:rsid w:val="000327A9"/>
    <w:rsid w:val="00036573"/>
    <w:rsid w:val="0003725E"/>
    <w:rsid w:val="000379FA"/>
    <w:rsid w:val="00044577"/>
    <w:rsid w:val="00045336"/>
    <w:rsid w:val="00055AEB"/>
    <w:rsid w:val="00057F0F"/>
    <w:rsid w:val="000637C2"/>
    <w:rsid w:val="00067051"/>
    <w:rsid w:val="00067431"/>
    <w:rsid w:val="000702CA"/>
    <w:rsid w:val="00070900"/>
    <w:rsid w:val="00071130"/>
    <w:rsid w:val="00072D18"/>
    <w:rsid w:val="000805E9"/>
    <w:rsid w:val="000902CC"/>
    <w:rsid w:val="00094A48"/>
    <w:rsid w:val="00095530"/>
    <w:rsid w:val="00097844"/>
    <w:rsid w:val="000A146B"/>
    <w:rsid w:val="000A4582"/>
    <w:rsid w:val="000A4F4F"/>
    <w:rsid w:val="000A6C5F"/>
    <w:rsid w:val="000B1396"/>
    <w:rsid w:val="000B3444"/>
    <w:rsid w:val="000B3ED4"/>
    <w:rsid w:val="000B6FEF"/>
    <w:rsid w:val="000B7E29"/>
    <w:rsid w:val="000C0650"/>
    <w:rsid w:val="000C5022"/>
    <w:rsid w:val="000C507B"/>
    <w:rsid w:val="000D7AEB"/>
    <w:rsid w:val="000E454D"/>
    <w:rsid w:val="000E703A"/>
    <w:rsid w:val="000E720A"/>
    <w:rsid w:val="000F4773"/>
    <w:rsid w:val="000F6A56"/>
    <w:rsid w:val="000F7539"/>
    <w:rsid w:val="00102FCF"/>
    <w:rsid w:val="00104788"/>
    <w:rsid w:val="00106515"/>
    <w:rsid w:val="0011135F"/>
    <w:rsid w:val="00112752"/>
    <w:rsid w:val="00113995"/>
    <w:rsid w:val="00113F9D"/>
    <w:rsid w:val="001179F8"/>
    <w:rsid w:val="001255AB"/>
    <w:rsid w:val="001359B8"/>
    <w:rsid w:val="00136191"/>
    <w:rsid w:val="00137933"/>
    <w:rsid w:val="001422BB"/>
    <w:rsid w:val="00142F03"/>
    <w:rsid w:val="001463E7"/>
    <w:rsid w:val="001562C8"/>
    <w:rsid w:val="0016496A"/>
    <w:rsid w:val="00165007"/>
    <w:rsid w:val="0016775A"/>
    <w:rsid w:val="00171E66"/>
    <w:rsid w:val="0017494E"/>
    <w:rsid w:val="00176F1B"/>
    <w:rsid w:val="00181158"/>
    <w:rsid w:val="0018126F"/>
    <w:rsid w:val="001814EE"/>
    <w:rsid w:val="0019355D"/>
    <w:rsid w:val="00193CFA"/>
    <w:rsid w:val="00197B9C"/>
    <w:rsid w:val="001A008B"/>
    <w:rsid w:val="001A4F7B"/>
    <w:rsid w:val="001A5653"/>
    <w:rsid w:val="001A56EF"/>
    <w:rsid w:val="001A6499"/>
    <w:rsid w:val="001A66FC"/>
    <w:rsid w:val="001B162D"/>
    <w:rsid w:val="001B43F8"/>
    <w:rsid w:val="001B573D"/>
    <w:rsid w:val="001C2412"/>
    <w:rsid w:val="001C2F96"/>
    <w:rsid w:val="001C5D8B"/>
    <w:rsid w:val="001D1E24"/>
    <w:rsid w:val="001D438B"/>
    <w:rsid w:val="001D73B1"/>
    <w:rsid w:val="001D7C76"/>
    <w:rsid w:val="001E2681"/>
    <w:rsid w:val="001E28A2"/>
    <w:rsid w:val="001E2B57"/>
    <w:rsid w:val="001F0A98"/>
    <w:rsid w:val="001F5B15"/>
    <w:rsid w:val="0020287C"/>
    <w:rsid w:val="00202DD3"/>
    <w:rsid w:val="00205901"/>
    <w:rsid w:val="002066FA"/>
    <w:rsid w:val="00220B47"/>
    <w:rsid w:val="00221AAE"/>
    <w:rsid w:val="00223C23"/>
    <w:rsid w:val="00226A0A"/>
    <w:rsid w:val="00230229"/>
    <w:rsid w:val="00230473"/>
    <w:rsid w:val="0023067F"/>
    <w:rsid w:val="002340DB"/>
    <w:rsid w:val="002346FB"/>
    <w:rsid w:val="0023485A"/>
    <w:rsid w:val="0023602D"/>
    <w:rsid w:val="00240272"/>
    <w:rsid w:val="00242033"/>
    <w:rsid w:val="002420DE"/>
    <w:rsid w:val="00243F03"/>
    <w:rsid w:val="002504C2"/>
    <w:rsid w:val="0025072F"/>
    <w:rsid w:val="00250BD4"/>
    <w:rsid w:val="002534D5"/>
    <w:rsid w:val="00253670"/>
    <w:rsid w:val="00253BA0"/>
    <w:rsid w:val="00253DA5"/>
    <w:rsid w:val="002613C9"/>
    <w:rsid w:val="00262BF9"/>
    <w:rsid w:val="002745CB"/>
    <w:rsid w:val="00280523"/>
    <w:rsid w:val="00282A17"/>
    <w:rsid w:val="00291EE3"/>
    <w:rsid w:val="002925DD"/>
    <w:rsid w:val="00293257"/>
    <w:rsid w:val="002946EB"/>
    <w:rsid w:val="00294836"/>
    <w:rsid w:val="002A0BFD"/>
    <w:rsid w:val="002A2D7D"/>
    <w:rsid w:val="002A64D2"/>
    <w:rsid w:val="002B4281"/>
    <w:rsid w:val="002C0B04"/>
    <w:rsid w:val="002C6D96"/>
    <w:rsid w:val="002D5F24"/>
    <w:rsid w:val="002D6123"/>
    <w:rsid w:val="002E1EF5"/>
    <w:rsid w:val="002E4720"/>
    <w:rsid w:val="002E47F8"/>
    <w:rsid w:val="002E5B53"/>
    <w:rsid w:val="002E6A97"/>
    <w:rsid w:val="002F020D"/>
    <w:rsid w:val="002F0CC7"/>
    <w:rsid w:val="002F34D9"/>
    <w:rsid w:val="002F53B3"/>
    <w:rsid w:val="00306DBE"/>
    <w:rsid w:val="0031076F"/>
    <w:rsid w:val="003111D6"/>
    <w:rsid w:val="003148C5"/>
    <w:rsid w:val="00316621"/>
    <w:rsid w:val="003205D5"/>
    <w:rsid w:val="003269E8"/>
    <w:rsid w:val="00326AD6"/>
    <w:rsid w:val="00326D9C"/>
    <w:rsid w:val="003317B5"/>
    <w:rsid w:val="00335076"/>
    <w:rsid w:val="0034335A"/>
    <w:rsid w:val="00343B40"/>
    <w:rsid w:val="00350172"/>
    <w:rsid w:val="0035501C"/>
    <w:rsid w:val="00355041"/>
    <w:rsid w:val="00357101"/>
    <w:rsid w:val="00361E50"/>
    <w:rsid w:val="00362C01"/>
    <w:rsid w:val="00370204"/>
    <w:rsid w:val="00372D7D"/>
    <w:rsid w:val="00376FD3"/>
    <w:rsid w:val="0037771E"/>
    <w:rsid w:val="00380083"/>
    <w:rsid w:val="00380D49"/>
    <w:rsid w:val="00380F38"/>
    <w:rsid w:val="0038490E"/>
    <w:rsid w:val="003879BA"/>
    <w:rsid w:val="0039256A"/>
    <w:rsid w:val="00396D16"/>
    <w:rsid w:val="003A1B78"/>
    <w:rsid w:val="003A54F8"/>
    <w:rsid w:val="003A67D1"/>
    <w:rsid w:val="003A7333"/>
    <w:rsid w:val="003A7D05"/>
    <w:rsid w:val="003B04D6"/>
    <w:rsid w:val="003B05D7"/>
    <w:rsid w:val="003B646E"/>
    <w:rsid w:val="003C27A9"/>
    <w:rsid w:val="003C27E5"/>
    <w:rsid w:val="003C7945"/>
    <w:rsid w:val="003D4082"/>
    <w:rsid w:val="003E42D1"/>
    <w:rsid w:val="003E63E5"/>
    <w:rsid w:val="003E69F1"/>
    <w:rsid w:val="003F03F9"/>
    <w:rsid w:val="003F4B25"/>
    <w:rsid w:val="004027CB"/>
    <w:rsid w:val="004235B6"/>
    <w:rsid w:val="004315A7"/>
    <w:rsid w:val="00433001"/>
    <w:rsid w:val="004331B4"/>
    <w:rsid w:val="00435D71"/>
    <w:rsid w:val="00441ED6"/>
    <w:rsid w:val="00445CC6"/>
    <w:rsid w:val="00450A20"/>
    <w:rsid w:val="004516A2"/>
    <w:rsid w:val="00452F66"/>
    <w:rsid w:val="004557DC"/>
    <w:rsid w:val="00457B67"/>
    <w:rsid w:val="00465337"/>
    <w:rsid w:val="00465950"/>
    <w:rsid w:val="00466E70"/>
    <w:rsid w:val="004706DD"/>
    <w:rsid w:val="00473042"/>
    <w:rsid w:val="00473F74"/>
    <w:rsid w:val="0047471D"/>
    <w:rsid w:val="00474BC5"/>
    <w:rsid w:val="0048155A"/>
    <w:rsid w:val="00481768"/>
    <w:rsid w:val="004832FD"/>
    <w:rsid w:val="00483FB5"/>
    <w:rsid w:val="00486E9C"/>
    <w:rsid w:val="004901FD"/>
    <w:rsid w:val="00490970"/>
    <w:rsid w:val="00490AD9"/>
    <w:rsid w:val="00491AAE"/>
    <w:rsid w:val="004948FE"/>
    <w:rsid w:val="00495873"/>
    <w:rsid w:val="004971C5"/>
    <w:rsid w:val="004A0010"/>
    <w:rsid w:val="004A04A0"/>
    <w:rsid w:val="004A7C38"/>
    <w:rsid w:val="004B10AA"/>
    <w:rsid w:val="004B1B49"/>
    <w:rsid w:val="004B4349"/>
    <w:rsid w:val="004B465B"/>
    <w:rsid w:val="004B52D5"/>
    <w:rsid w:val="004B5312"/>
    <w:rsid w:val="004C0A1C"/>
    <w:rsid w:val="004C3392"/>
    <w:rsid w:val="004C464F"/>
    <w:rsid w:val="004C57EB"/>
    <w:rsid w:val="004D00FA"/>
    <w:rsid w:val="004D11C4"/>
    <w:rsid w:val="004D3929"/>
    <w:rsid w:val="004D669C"/>
    <w:rsid w:val="004E105A"/>
    <w:rsid w:val="004F4183"/>
    <w:rsid w:val="004F5918"/>
    <w:rsid w:val="00504F70"/>
    <w:rsid w:val="00506844"/>
    <w:rsid w:val="00506EA5"/>
    <w:rsid w:val="00513A4A"/>
    <w:rsid w:val="00514B28"/>
    <w:rsid w:val="00522F2D"/>
    <w:rsid w:val="00525321"/>
    <w:rsid w:val="00526918"/>
    <w:rsid w:val="00526FCD"/>
    <w:rsid w:val="00530380"/>
    <w:rsid w:val="0053163F"/>
    <w:rsid w:val="00531A44"/>
    <w:rsid w:val="00532656"/>
    <w:rsid w:val="005329CC"/>
    <w:rsid w:val="00541E4A"/>
    <w:rsid w:val="00542C42"/>
    <w:rsid w:val="00542FB1"/>
    <w:rsid w:val="0054370A"/>
    <w:rsid w:val="00547A5F"/>
    <w:rsid w:val="00557089"/>
    <w:rsid w:val="00562A14"/>
    <w:rsid w:val="005630F7"/>
    <w:rsid w:val="0056467E"/>
    <w:rsid w:val="00570394"/>
    <w:rsid w:val="005708CA"/>
    <w:rsid w:val="00571B91"/>
    <w:rsid w:val="0057246D"/>
    <w:rsid w:val="00574CB5"/>
    <w:rsid w:val="00576D39"/>
    <w:rsid w:val="00577287"/>
    <w:rsid w:val="005815CA"/>
    <w:rsid w:val="005820F1"/>
    <w:rsid w:val="00585E4A"/>
    <w:rsid w:val="00590047"/>
    <w:rsid w:val="005903C3"/>
    <w:rsid w:val="00597304"/>
    <w:rsid w:val="005A06D8"/>
    <w:rsid w:val="005A1155"/>
    <w:rsid w:val="005A14F5"/>
    <w:rsid w:val="005A2E5A"/>
    <w:rsid w:val="005A4733"/>
    <w:rsid w:val="005A63BC"/>
    <w:rsid w:val="005A76D6"/>
    <w:rsid w:val="005B10B7"/>
    <w:rsid w:val="005B149A"/>
    <w:rsid w:val="005B2E7B"/>
    <w:rsid w:val="005B610D"/>
    <w:rsid w:val="005B6327"/>
    <w:rsid w:val="005B7C9F"/>
    <w:rsid w:val="005C0ABF"/>
    <w:rsid w:val="005C360C"/>
    <w:rsid w:val="005C77D6"/>
    <w:rsid w:val="005D48C0"/>
    <w:rsid w:val="005D5ED7"/>
    <w:rsid w:val="005D6165"/>
    <w:rsid w:val="005E1B7C"/>
    <w:rsid w:val="005E3FD1"/>
    <w:rsid w:val="005F22C1"/>
    <w:rsid w:val="005F4B7A"/>
    <w:rsid w:val="00603DD4"/>
    <w:rsid w:val="00605A87"/>
    <w:rsid w:val="006064E9"/>
    <w:rsid w:val="00607FA9"/>
    <w:rsid w:val="00610014"/>
    <w:rsid w:val="00610D9B"/>
    <w:rsid w:val="006134FE"/>
    <w:rsid w:val="00613D05"/>
    <w:rsid w:val="00614383"/>
    <w:rsid w:val="0062002A"/>
    <w:rsid w:val="00620BFA"/>
    <w:rsid w:val="00621826"/>
    <w:rsid w:val="00624347"/>
    <w:rsid w:val="006258A9"/>
    <w:rsid w:val="0062603E"/>
    <w:rsid w:val="00631607"/>
    <w:rsid w:val="00634F3D"/>
    <w:rsid w:val="00635879"/>
    <w:rsid w:val="00636DC3"/>
    <w:rsid w:val="00640139"/>
    <w:rsid w:val="00640E48"/>
    <w:rsid w:val="00641CDE"/>
    <w:rsid w:val="00643489"/>
    <w:rsid w:val="00650381"/>
    <w:rsid w:val="00652046"/>
    <w:rsid w:val="00652662"/>
    <w:rsid w:val="00663F47"/>
    <w:rsid w:val="00664BEB"/>
    <w:rsid w:val="006657CD"/>
    <w:rsid w:val="00666391"/>
    <w:rsid w:val="00682A96"/>
    <w:rsid w:val="00684359"/>
    <w:rsid w:val="0068712C"/>
    <w:rsid w:val="00687CD9"/>
    <w:rsid w:val="006900A5"/>
    <w:rsid w:val="006912E9"/>
    <w:rsid w:val="00697926"/>
    <w:rsid w:val="006A169B"/>
    <w:rsid w:val="006A4DA2"/>
    <w:rsid w:val="006A51E4"/>
    <w:rsid w:val="006D24E2"/>
    <w:rsid w:val="006D7589"/>
    <w:rsid w:val="006D76E2"/>
    <w:rsid w:val="006D7E8D"/>
    <w:rsid w:val="006E2743"/>
    <w:rsid w:val="006E40C1"/>
    <w:rsid w:val="006E6A64"/>
    <w:rsid w:val="006F38F3"/>
    <w:rsid w:val="006F488D"/>
    <w:rsid w:val="006F7A85"/>
    <w:rsid w:val="00701B2F"/>
    <w:rsid w:val="00703ACD"/>
    <w:rsid w:val="00706BE6"/>
    <w:rsid w:val="00712A19"/>
    <w:rsid w:val="0071521F"/>
    <w:rsid w:val="0071693A"/>
    <w:rsid w:val="00722977"/>
    <w:rsid w:val="00724E89"/>
    <w:rsid w:val="00730104"/>
    <w:rsid w:val="00742B9F"/>
    <w:rsid w:val="00744E1C"/>
    <w:rsid w:val="00750CAF"/>
    <w:rsid w:val="00751998"/>
    <w:rsid w:val="00765A0C"/>
    <w:rsid w:val="007730DB"/>
    <w:rsid w:val="00782465"/>
    <w:rsid w:val="00787490"/>
    <w:rsid w:val="00787D83"/>
    <w:rsid w:val="00790410"/>
    <w:rsid w:val="00793A2D"/>
    <w:rsid w:val="0079635E"/>
    <w:rsid w:val="007A11AE"/>
    <w:rsid w:val="007B6463"/>
    <w:rsid w:val="007B71CE"/>
    <w:rsid w:val="007B7837"/>
    <w:rsid w:val="007C3B57"/>
    <w:rsid w:val="007C6085"/>
    <w:rsid w:val="007C6B26"/>
    <w:rsid w:val="007D1155"/>
    <w:rsid w:val="007D4ED8"/>
    <w:rsid w:val="007D6E15"/>
    <w:rsid w:val="007E01C3"/>
    <w:rsid w:val="007E0FE5"/>
    <w:rsid w:val="007E7948"/>
    <w:rsid w:val="007F20E2"/>
    <w:rsid w:val="007F55BF"/>
    <w:rsid w:val="007F726E"/>
    <w:rsid w:val="008024E1"/>
    <w:rsid w:val="00802973"/>
    <w:rsid w:val="008036BF"/>
    <w:rsid w:val="00805F77"/>
    <w:rsid w:val="008168D4"/>
    <w:rsid w:val="0081742D"/>
    <w:rsid w:val="00825730"/>
    <w:rsid w:val="00827395"/>
    <w:rsid w:val="00827C49"/>
    <w:rsid w:val="00830308"/>
    <w:rsid w:val="00832B4F"/>
    <w:rsid w:val="008356CC"/>
    <w:rsid w:val="00835940"/>
    <w:rsid w:val="00840299"/>
    <w:rsid w:val="0084154E"/>
    <w:rsid w:val="00844761"/>
    <w:rsid w:val="008457B2"/>
    <w:rsid w:val="00845DBB"/>
    <w:rsid w:val="008464B2"/>
    <w:rsid w:val="008474A5"/>
    <w:rsid w:val="00850248"/>
    <w:rsid w:val="008517BC"/>
    <w:rsid w:val="00855996"/>
    <w:rsid w:val="00856EB5"/>
    <w:rsid w:val="00864570"/>
    <w:rsid w:val="00872D85"/>
    <w:rsid w:val="008735DF"/>
    <w:rsid w:val="00875B10"/>
    <w:rsid w:val="00875C63"/>
    <w:rsid w:val="008833E6"/>
    <w:rsid w:val="00885F37"/>
    <w:rsid w:val="00890F9C"/>
    <w:rsid w:val="00891260"/>
    <w:rsid w:val="00892545"/>
    <w:rsid w:val="00896C9B"/>
    <w:rsid w:val="008A08A5"/>
    <w:rsid w:val="008A6275"/>
    <w:rsid w:val="008B1601"/>
    <w:rsid w:val="008B3992"/>
    <w:rsid w:val="008C220B"/>
    <w:rsid w:val="008C6972"/>
    <w:rsid w:val="008D04D6"/>
    <w:rsid w:val="008D0D11"/>
    <w:rsid w:val="008D14FF"/>
    <w:rsid w:val="008D78EE"/>
    <w:rsid w:val="008E074F"/>
    <w:rsid w:val="008E1B0F"/>
    <w:rsid w:val="008E41E5"/>
    <w:rsid w:val="008F0EE4"/>
    <w:rsid w:val="008F260F"/>
    <w:rsid w:val="008F5BD4"/>
    <w:rsid w:val="00900AC7"/>
    <w:rsid w:val="00901660"/>
    <w:rsid w:val="0090181C"/>
    <w:rsid w:val="0090203E"/>
    <w:rsid w:val="00903416"/>
    <w:rsid w:val="009058F3"/>
    <w:rsid w:val="00906C7F"/>
    <w:rsid w:val="00907B17"/>
    <w:rsid w:val="00913623"/>
    <w:rsid w:val="009144D3"/>
    <w:rsid w:val="0091479A"/>
    <w:rsid w:val="00916705"/>
    <w:rsid w:val="00923A9A"/>
    <w:rsid w:val="00926558"/>
    <w:rsid w:val="0092743F"/>
    <w:rsid w:val="00927C60"/>
    <w:rsid w:val="009358AD"/>
    <w:rsid w:val="00943510"/>
    <w:rsid w:val="00943874"/>
    <w:rsid w:val="00945850"/>
    <w:rsid w:val="00950098"/>
    <w:rsid w:val="00952C46"/>
    <w:rsid w:val="00952DD5"/>
    <w:rsid w:val="00953542"/>
    <w:rsid w:val="00956C8D"/>
    <w:rsid w:val="00962B8B"/>
    <w:rsid w:val="00962DA1"/>
    <w:rsid w:val="009650BF"/>
    <w:rsid w:val="009677E3"/>
    <w:rsid w:val="009710FE"/>
    <w:rsid w:val="00971327"/>
    <w:rsid w:val="00977172"/>
    <w:rsid w:val="00977689"/>
    <w:rsid w:val="00980061"/>
    <w:rsid w:val="00980BD0"/>
    <w:rsid w:val="009813CD"/>
    <w:rsid w:val="009815FA"/>
    <w:rsid w:val="00986537"/>
    <w:rsid w:val="00991372"/>
    <w:rsid w:val="009931B2"/>
    <w:rsid w:val="009959C1"/>
    <w:rsid w:val="009A0D72"/>
    <w:rsid w:val="009A142C"/>
    <w:rsid w:val="009A27FE"/>
    <w:rsid w:val="009A40ED"/>
    <w:rsid w:val="009A49EC"/>
    <w:rsid w:val="009A4B13"/>
    <w:rsid w:val="009A5F97"/>
    <w:rsid w:val="009A69FA"/>
    <w:rsid w:val="009B3D55"/>
    <w:rsid w:val="009B6FFD"/>
    <w:rsid w:val="009B7C83"/>
    <w:rsid w:val="009C1E1E"/>
    <w:rsid w:val="009C598E"/>
    <w:rsid w:val="009C610D"/>
    <w:rsid w:val="009C7319"/>
    <w:rsid w:val="009D0DB6"/>
    <w:rsid w:val="009D1CCB"/>
    <w:rsid w:val="009D4606"/>
    <w:rsid w:val="009D5496"/>
    <w:rsid w:val="009D5F3F"/>
    <w:rsid w:val="009D620E"/>
    <w:rsid w:val="009E1C6D"/>
    <w:rsid w:val="009E485F"/>
    <w:rsid w:val="009E59C1"/>
    <w:rsid w:val="009F0445"/>
    <w:rsid w:val="009F33DF"/>
    <w:rsid w:val="009F7792"/>
    <w:rsid w:val="009F7C4E"/>
    <w:rsid w:val="009F7EF8"/>
    <w:rsid w:val="00A008F7"/>
    <w:rsid w:val="00A0285A"/>
    <w:rsid w:val="00A072F8"/>
    <w:rsid w:val="00A10095"/>
    <w:rsid w:val="00A20ABE"/>
    <w:rsid w:val="00A21F55"/>
    <w:rsid w:val="00A2334A"/>
    <w:rsid w:val="00A24C52"/>
    <w:rsid w:val="00A26200"/>
    <w:rsid w:val="00A370F4"/>
    <w:rsid w:val="00A378C0"/>
    <w:rsid w:val="00A40E33"/>
    <w:rsid w:val="00A41231"/>
    <w:rsid w:val="00A42EDD"/>
    <w:rsid w:val="00A4623C"/>
    <w:rsid w:val="00A50060"/>
    <w:rsid w:val="00A51154"/>
    <w:rsid w:val="00A5528B"/>
    <w:rsid w:val="00A5549F"/>
    <w:rsid w:val="00A65975"/>
    <w:rsid w:val="00A70C5E"/>
    <w:rsid w:val="00A74E92"/>
    <w:rsid w:val="00A7538A"/>
    <w:rsid w:val="00A83A3F"/>
    <w:rsid w:val="00A85A55"/>
    <w:rsid w:val="00A87AE9"/>
    <w:rsid w:val="00A95F05"/>
    <w:rsid w:val="00A97084"/>
    <w:rsid w:val="00AA162A"/>
    <w:rsid w:val="00AA1AE0"/>
    <w:rsid w:val="00AA49A2"/>
    <w:rsid w:val="00AA687B"/>
    <w:rsid w:val="00AA6A3C"/>
    <w:rsid w:val="00AA737F"/>
    <w:rsid w:val="00AB0D7C"/>
    <w:rsid w:val="00AB1AC9"/>
    <w:rsid w:val="00AB5F01"/>
    <w:rsid w:val="00AC2F9E"/>
    <w:rsid w:val="00AC3FEB"/>
    <w:rsid w:val="00AC68C7"/>
    <w:rsid w:val="00AD0B4F"/>
    <w:rsid w:val="00AD3A2E"/>
    <w:rsid w:val="00AE1C7E"/>
    <w:rsid w:val="00AF3A5A"/>
    <w:rsid w:val="00AF4B4A"/>
    <w:rsid w:val="00B01727"/>
    <w:rsid w:val="00B01BED"/>
    <w:rsid w:val="00B01D4A"/>
    <w:rsid w:val="00B02595"/>
    <w:rsid w:val="00B05F5A"/>
    <w:rsid w:val="00B1002C"/>
    <w:rsid w:val="00B1700A"/>
    <w:rsid w:val="00B23B5A"/>
    <w:rsid w:val="00B24F08"/>
    <w:rsid w:val="00B2594A"/>
    <w:rsid w:val="00B470EB"/>
    <w:rsid w:val="00B47205"/>
    <w:rsid w:val="00B51D14"/>
    <w:rsid w:val="00B5396F"/>
    <w:rsid w:val="00B53BAE"/>
    <w:rsid w:val="00B57551"/>
    <w:rsid w:val="00B57926"/>
    <w:rsid w:val="00B57BAE"/>
    <w:rsid w:val="00B72ED9"/>
    <w:rsid w:val="00B7357F"/>
    <w:rsid w:val="00B80CFA"/>
    <w:rsid w:val="00B8118E"/>
    <w:rsid w:val="00B81D9A"/>
    <w:rsid w:val="00B821B3"/>
    <w:rsid w:val="00B8417F"/>
    <w:rsid w:val="00B874A2"/>
    <w:rsid w:val="00B914A4"/>
    <w:rsid w:val="00B91B5F"/>
    <w:rsid w:val="00B94FCD"/>
    <w:rsid w:val="00B96B29"/>
    <w:rsid w:val="00BA2BA6"/>
    <w:rsid w:val="00BA2DFB"/>
    <w:rsid w:val="00BA349F"/>
    <w:rsid w:val="00BA3D77"/>
    <w:rsid w:val="00BA63E0"/>
    <w:rsid w:val="00BA6FC6"/>
    <w:rsid w:val="00BA72C1"/>
    <w:rsid w:val="00BA7497"/>
    <w:rsid w:val="00BB1BE0"/>
    <w:rsid w:val="00BB7012"/>
    <w:rsid w:val="00BC192C"/>
    <w:rsid w:val="00BC2324"/>
    <w:rsid w:val="00BD489E"/>
    <w:rsid w:val="00BD5D33"/>
    <w:rsid w:val="00BE0A60"/>
    <w:rsid w:val="00BE1088"/>
    <w:rsid w:val="00BE2B45"/>
    <w:rsid w:val="00BE4CF1"/>
    <w:rsid w:val="00BE6B26"/>
    <w:rsid w:val="00BF01D5"/>
    <w:rsid w:val="00BF0502"/>
    <w:rsid w:val="00BF0C86"/>
    <w:rsid w:val="00BF388C"/>
    <w:rsid w:val="00C00705"/>
    <w:rsid w:val="00C03184"/>
    <w:rsid w:val="00C045C9"/>
    <w:rsid w:val="00C046E0"/>
    <w:rsid w:val="00C04EE8"/>
    <w:rsid w:val="00C0517D"/>
    <w:rsid w:val="00C06EBC"/>
    <w:rsid w:val="00C10062"/>
    <w:rsid w:val="00C11453"/>
    <w:rsid w:val="00C11817"/>
    <w:rsid w:val="00C12986"/>
    <w:rsid w:val="00C12EC0"/>
    <w:rsid w:val="00C150FD"/>
    <w:rsid w:val="00C17B51"/>
    <w:rsid w:val="00C20D0F"/>
    <w:rsid w:val="00C23013"/>
    <w:rsid w:val="00C23993"/>
    <w:rsid w:val="00C2598C"/>
    <w:rsid w:val="00C27857"/>
    <w:rsid w:val="00C30235"/>
    <w:rsid w:val="00C35A83"/>
    <w:rsid w:val="00C3623E"/>
    <w:rsid w:val="00C3761A"/>
    <w:rsid w:val="00C37AE1"/>
    <w:rsid w:val="00C37D6A"/>
    <w:rsid w:val="00C4209D"/>
    <w:rsid w:val="00C43A6B"/>
    <w:rsid w:val="00C45599"/>
    <w:rsid w:val="00C538FF"/>
    <w:rsid w:val="00C5467A"/>
    <w:rsid w:val="00C56A34"/>
    <w:rsid w:val="00C6019D"/>
    <w:rsid w:val="00C64075"/>
    <w:rsid w:val="00C64AFC"/>
    <w:rsid w:val="00C738D0"/>
    <w:rsid w:val="00C74965"/>
    <w:rsid w:val="00C75534"/>
    <w:rsid w:val="00C76475"/>
    <w:rsid w:val="00C803D6"/>
    <w:rsid w:val="00C817BB"/>
    <w:rsid w:val="00C82EBF"/>
    <w:rsid w:val="00C84DA2"/>
    <w:rsid w:val="00C90D97"/>
    <w:rsid w:val="00C92511"/>
    <w:rsid w:val="00C94838"/>
    <w:rsid w:val="00C94AC7"/>
    <w:rsid w:val="00C953FF"/>
    <w:rsid w:val="00C96DFA"/>
    <w:rsid w:val="00CA01FA"/>
    <w:rsid w:val="00CA3BA0"/>
    <w:rsid w:val="00CA6AC1"/>
    <w:rsid w:val="00CA7676"/>
    <w:rsid w:val="00CB3B28"/>
    <w:rsid w:val="00CB3DDF"/>
    <w:rsid w:val="00CC0B0C"/>
    <w:rsid w:val="00CC0CD4"/>
    <w:rsid w:val="00CC1276"/>
    <w:rsid w:val="00CC3EFB"/>
    <w:rsid w:val="00CC4DD2"/>
    <w:rsid w:val="00CC5FEA"/>
    <w:rsid w:val="00CC79C5"/>
    <w:rsid w:val="00CD18F3"/>
    <w:rsid w:val="00CD39C3"/>
    <w:rsid w:val="00CD5527"/>
    <w:rsid w:val="00CD6D5E"/>
    <w:rsid w:val="00CE1303"/>
    <w:rsid w:val="00CE2001"/>
    <w:rsid w:val="00CE5D4A"/>
    <w:rsid w:val="00CE6866"/>
    <w:rsid w:val="00CF1001"/>
    <w:rsid w:val="00D014F8"/>
    <w:rsid w:val="00D021CD"/>
    <w:rsid w:val="00D0654B"/>
    <w:rsid w:val="00D06D5A"/>
    <w:rsid w:val="00D169FE"/>
    <w:rsid w:val="00D20CD7"/>
    <w:rsid w:val="00D215DC"/>
    <w:rsid w:val="00D21B26"/>
    <w:rsid w:val="00D224D4"/>
    <w:rsid w:val="00D24C81"/>
    <w:rsid w:val="00D32180"/>
    <w:rsid w:val="00D34339"/>
    <w:rsid w:val="00D351CA"/>
    <w:rsid w:val="00D35C59"/>
    <w:rsid w:val="00D402A5"/>
    <w:rsid w:val="00D412F1"/>
    <w:rsid w:val="00D43103"/>
    <w:rsid w:val="00D45A81"/>
    <w:rsid w:val="00D4638C"/>
    <w:rsid w:val="00D53977"/>
    <w:rsid w:val="00D57A53"/>
    <w:rsid w:val="00D610F3"/>
    <w:rsid w:val="00D628FB"/>
    <w:rsid w:val="00D66F28"/>
    <w:rsid w:val="00D67988"/>
    <w:rsid w:val="00D70397"/>
    <w:rsid w:val="00D72583"/>
    <w:rsid w:val="00D7486A"/>
    <w:rsid w:val="00D74E62"/>
    <w:rsid w:val="00D75258"/>
    <w:rsid w:val="00D82520"/>
    <w:rsid w:val="00D84F7A"/>
    <w:rsid w:val="00D9076B"/>
    <w:rsid w:val="00D97CFE"/>
    <w:rsid w:val="00DA1EAB"/>
    <w:rsid w:val="00DB2143"/>
    <w:rsid w:val="00DB4461"/>
    <w:rsid w:val="00DB773E"/>
    <w:rsid w:val="00DC1C89"/>
    <w:rsid w:val="00DC24E3"/>
    <w:rsid w:val="00DC2EC1"/>
    <w:rsid w:val="00DC3C31"/>
    <w:rsid w:val="00DC3C38"/>
    <w:rsid w:val="00DC45CF"/>
    <w:rsid w:val="00DC4788"/>
    <w:rsid w:val="00DC4B1E"/>
    <w:rsid w:val="00DC7E26"/>
    <w:rsid w:val="00DD3E97"/>
    <w:rsid w:val="00DD600E"/>
    <w:rsid w:val="00DD768E"/>
    <w:rsid w:val="00DE0C0B"/>
    <w:rsid w:val="00DE4D2F"/>
    <w:rsid w:val="00DE50A6"/>
    <w:rsid w:val="00DF481C"/>
    <w:rsid w:val="00DF5440"/>
    <w:rsid w:val="00E0686E"/>
    <w:rsid w:val="00E06A07"/>
    <w:rsid w:val="00E076AE"/>
    <w:rsid w:val="00E15DFC"/>
    <w:rsid w:val="00E20661"/>
    <w:rsid w:val="00E21956"/>
    <w:rsid w:val="00E22273"/>
    <w:rsid w:val="00E228B0"/>
    <w:rsid w:val="00E259C7"/>
    <w:rsid w:val="00E35A7B"/>
    <w:rsid w:val="00E3605D"/>
    <w:rsid w:val="00E456C7"/>
    <w:rsid w:val="00E512DA"/>
    <w:rsid w:val="00E518CB"/>
    <w:rsid w:val="00E5487B"/>
    <w:rsid w:val="00E54BF1"/>
    <w:rsid w:val="00E556EA"/>
    <w:rsid w:val="00E60322"/>
    <w:rsid w:val="00E61CA1"/>
    <w:rsid w:val="00E66BC0"/>
    <w:rsid w:val="00E67619"/>
    <w:rsid w:val="00E70E5D"/>
    <w:rsid w:val="00E71847"/>
    <w:rsid w:val="00E74C6E"/>
    <w:rsid w:val="00E87F27"/>
    <w:rsid w:val="00EA0230"/>
    <w:rsid w:val="00EA15EB"/>
    <w:rsid w:val="00EA26BD"/>
    <w:rsid w:val="00EA4453"/>
    <w:rsid w:val="00EA57F1"/>
    <w:rsid w:val="00EB29F6"/>
    <w:rsid w:val="00EB7E46"/>
    <w:rsid w:val="00EC097F"/>
    <w:rsid w:val="00EC62A3"/>
    <w:rsid w:val="00ED1EF6"/>
    <w:rsid w:val="00ED298E"/>
    <w:rsid w:val="00ED4018"/>
    <w:rsid w:val="00ED5A16"/>
    <w:rsid w:val="00ED67C3"/>
    <w:rsid w:val="00EE480C"/>
    <w:rsid w:val="00EE50BE"/>
    <w:rsid w:val="00EE6AB4"/>
    <w:rsid w:val="00EF4913"/>
    <w:rsid w:val="00F02C3F"/>
    <w:rsid w:val="00F0388D"/>
    <w:rsid w:val="00F066CE"/>
    <w:rsid w:val="00F07158"/>
    <w:rsid w:val="00F07A26"/>
    <w:rsid w:val="00F07CAE"/>
    <w:rsid w:val="00F13019"/>
    <w:rsid w:val="00F14910"/>
    <w:rsid w:val="00F21C7C"/>
    <w:rsid w:val="00F30D8E"/>
    <w:rsid w:val="00F335DF"/>
    <w:rsid w:val="00F3661D"/>
    <w:rsid w:val="00F36EB4"/>
    <w:rsid w:val="00F40F55"/>
    <w:rsid w:val="00F432D4"/>
    <w:rsid w:val="00F44E72"/>
    <w:rsid w:val="00F45561"/>
    <w:rsid w:val="00F45BBC"/>
    <w:rsid w:val="00F472CF"/>
    <w:rsid w:val="00F51BD6"/>
    <w:rsid w:val="00F531E2"/>
    <w:rsid w:val="00F54193"/>
    <w:rsid w:val="00F57E49"/>
    <w:rsid w:val="00F62E54"/>
    <w:rsid w:val="00F70981"/>
    <w:rsid w:val="00F72F94"/>
    <w:rsid w:val="00F737FD"/>
    <w:rsid w:val="00F75C35"/>
    <w:rsid w:val="00F82725"/>
    <w:rsid w:val="00F839EC"/>
    <w:rsid w:val="00F86A2C"/>
    <w:rsid w:val="00F86BD1"/>
    <w:rsid w:val="00F910E0"/>
    <w:rsid w:val="00F923AB"/>
    <w:rsid w:val="00F924BA"/>
    <w:rsid w:val="00FA2BC8"/>
    <w:rsid w:val="00FB1412"/>
    <w:rsid w:val="00FB1900"/>
    <w:rsid w:val="00FB1B2F"/>
    <w:rsid w:val="00FC0EA2"/>
    <w:rsid w:val="00FC0F5B"/>
    <w:rsid w:val="00FC2328"/>
    <w:rsid w:val="00FC263A"/>
    <w:rsid w:val="00FC390D"/>
    <w:rsid w:val="00FC3D01"/>
    <w:rsid w:val="00FC6CD0"/>
    <w:rsid w:val="00FC7DC4"/>
    <w:rsid w:val="00FD150A"/>
    <w:rsid w:val="00FD32BE"/>
    <w:rsid w:val="00FD7276"/>
    <w:rsid w:val="00FE2EDC"/>
    <w:rsid w:val="00FE48BA"/>
    <w:rsid w:val="00FF1AC3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8B1C"/>
  <w15:docId w15:val="{65B7C7CC-2691-495A-91E4-716A35B4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DC3C3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40"/>
      <w:szCs w:val="40"/>
      <w:lang w:eastAsia="hr-HR"/>
    </w:rPr>
  </w:style>
  <w:style w:type="paragraph" w:styleId="ListParagraph">
    <w:name w:val="List Paragraph"/>
    <w:basedOn w:val="Normal"/>
    <w:qFormat/>
    <w:rsid w:val="00DC3C38"/>
    <w:pPr>
      <w:ind w:left="720"/>
      <w:contextualSpacing/>
    </w:pPr>
  </w:style>
  <w:style w:type="table" w:styleId="TableGrid">
    <w:name w:val="Table Grid"/>
    <w:basedOn w:val="TableNormal"/>
    <w:uiPriority w:val="59"/>
    <w:rsid w:val="00136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-potpis">
    <w:name w:val="t-9-8-potpis"/>
    <w:basedOn w:val="Normal"/>
    <w:rsid w:val="003A7D05"/>
    <w:pPr>
      <w:spacing w:before="100" w:beforeAutospacing="1" w:after="100" w:afterAutospacing="1" w:line="240" w:lineRule="auto"/>
      <w:ind w:left="7143"/>
      <w:jc w:val="center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3A7D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DefaultParagraphFont"/>
    <w:rsid w:val="003A7D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1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C43A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E2001"/>
    <w:rPr>
      <w:b/>
      <w:bCs/>
    </w:rPr>
  </w:style>
  <w:style w:type="paragraph" w:customStyle="1" w:styleId="clanak-">
    <w:name w:val="clanak-"/>
    <w:basedOn w:val="Normal"/>
    <w:rsid w:val="00576D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576D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clanak">
    <w:name w:val="clanak"/>
    <w:basedOn w:val="Normal"/>
    <w:rsid w:val="00576D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2534D5"/>
    <w:rPr>
      <w:strike w:val="0"/>
      <w:dstrike w:val="0"/>
      <w:color w:val="004E90"/>
      <w:u w:val="none"/>
      <w:effect w:val="none"/>
    </w:rPr>
  </w:style>
  <w:style w:type="character" w:customStyle="1" w:styleId="boldface">
    <w:name w:val="boldface"/>
    <w:basedOn w:val="DefaultParagraphFont"/>
    <w:rsid w:val="00903416"/>
  </w:style>
  <w:style w:type="paragraph" w:customStyle="1" w:styleId="title-gr-seq-level-2">
    <w:name w:val="title-gr-seq-level-2"/>
    <w:basedOn w:val="Normal"/>
    <w:rsid w:val="009034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A14F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A14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1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6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0F55"/>
    <w:pPr>
      <w:spacing w:after="0" w:line="240" w:lineRule="auto"/>
    </w:pPr>
  </w:style>
  <w:style w:type="paragraph" w:customStyle="1" w:styleId="Standard">
    <w:name w:val="Standard"/>
    <w:rsid w:val="002E47F8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76FD3"/>
    <w:rPr>
      <w:color w:val="800080" w:themeColor="followedHyperlink"/>
      <w:u w:val="single"/>
    </w:rPr>
  </w:style>
  <w:style w:type="character" w:customStyle="1" w:styleId="markedcontent">
    <w:name w:val="markedcontent"/>
    <w:basedOn w:val="DefaultParagraphFont"/>
    <w:rsid w:val="00376FD3"/>
  </w:style>
  <w:style w:type="paragraph" w:styleId="NoSpacing">
    <w:name w:val="No Spacing"/>
    <w:uiPriority w:val="1"/>
    <w:qFormat/>
    <w:rsid w:val="008F5B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70D8C-8717-42F5-AF8F-0888CD60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3617</Words>
  <Characters>20620</Characters>
  <Application>Microsoft Office Word</Application>
  <DocSecurity>0</DocSecurity>
  <Lines>171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hdesk</dc:creator>
  <cp:lastModifiedBy>Mario Pavić</cp:lastModifiedBy>
  <cp:revision>5</cp:revision>
  <cp:lastPrinted>2020-03-16T10:58:00Z</cp:lastPrinted>
  <dcterms:created xsi:type="dcterms:W3CDTF">2022-11-30T09:49:00Z</dcterms:created>
  <dcterms:modified xsi:type="dcterms:W3CDTF">2023-04-21T05:51:00Z</dcterms:modified>
</cp:coreProperties>
</file>