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A3" w:rsidRDefault="00CE7DA3" w:rsidP="00393A98">
      <w:pPr>
        <w:jc w:val="center"/>
        <w:rPr>
          <w:b/>
        </w:rPr>
      </w:pPr>
      <w:r w:rsidRPr="007D3955">
        <w:rPr>
          <w:b/>
        </w:rPr>
        <w:t>Prilog  1.</w:t>
      </w:r>
    </w:p>
    <w:p w:rsidR="00CE7DA3" w:rsidRPr="007D3955" w:rsidRDefault="00CE7DA3" w:rsidP="00CE7DA3">
      <w:pPr>
        <w:jc w:val="center"/>
        <w:rPr>
          <w:b/>
        </w:rPr>
      </w:pPr>
    </w:p>
    <w:p w:rsidR="00CE7DA3" w:rsidRDefault="00CE7DA3" w:rsidP="00CE7DA3">
      <w:pPr>
        <w:jc w:val="center"/>
        <w:rPr>
          <w:b/>
        </w:rPr>
      </w:pPr>
      <w:r>
        <w:rPr>
          <w:b/>
        </w:rPr>
        <w:t>OBRAZAC PRETHODNA PROCJENA</w:t>
      </w:r>
    </w:p>
    <w:p w:rsidR="00CE7DA3" w:rsidRDefault="00CE7DA3" w:rsidP="00CE7DA3">
      <w:pPr>
        <w:jc w:val="center"/>
        <w:rPr>
          <w:b/>
        </w:rPr>
      </w:pPr>
    </w:p>
    <w:p w:rsidR="00393A98" w:rsidRDefault="00393A98" w:rsidP="00393A98">
      <w:pPr>
        <w:jc w:val="center"/>
      </w:pPr>
    </w:p>
    <w:sdt>
      <w:sdtPr>
        <w:id w:val="1028066523"/>
        <w:placeholder>
          <w:docPart w:val="DefaultPlaceholder_1082065158"/>
        </w:placeholder>
      </w:sdtPr>
      <w:sdtEndPr/>
      <w:sdtContent>
        <w:sdt>
          <w:sdtPr>
            <w:id w:val="12122053"/>
            <w:placeholder>
              <w:docPart w:val="8C730778BFB84719963260405BFE77CF"/>
            </w:placeholder>
          </w:sdtPr>
          <w:sdtEndPr/>
          <w:sdtContent>
            <w:p w:rsidR="005B5C86" w:rsidRPr="0024345B" w:rsidRDefault="005B5C86" w:rsidP="005B5C86">
              <w:r w:rsidRPr="0024345B">
                <w:t>MINISTARSTVO GOSPODARSTVA</w:t>
              </w:r>
            </w:p>
            <w:p w:rsidR="005B5C86" w:rsidRPr="0024345B" w:rsidRDefault="00293E92" w:rsidP="005B5C86">
              <w:r>
                <w:t xml:space="preserve">KLASA: </w:t>
              </w:r>
              <w:r w:rsidR="00712CF9">
                <w:t>011-01/16-01/</w:t>
              </w:r>
              <w:r w:rsidR="005F0AB3">
                <w:t>53</w:t>
              </w:r>
            </w:p>
            <w:p w:rsidR="00F12284" w:rsidRPr="00F12284" w:rsidRDefault="00293E92" w:rsidP="00F12284">
              <w:pPr>
                <w:ind w:left="993" w:hanging="993"/>
              </w:pPr>
              <w:r>
                <w:t xml:space="preserve">URBROJ: </w:t>
              </w:r>
              <w:r w:rsidR="00712CF9">
                <w:t>526-12</w:t>
              </w:r>
              <w:r w:rsidR="00F12284">
                <w:t>-</w:t>
              </w:r>
              <w:r w:rsidR="006929EE">
                <w:t>04/2-16</w:t>
              </w:r>
              <w:r w:rsidR="00FE370E">
                <w:t>-01</w:t>
              </w:r>
            </w:p>
            <w:p w:rsidR="00712CF9" w:rsidRDefault="00712CF9" w:rsidP="005B5C86"/>
            <w:p w:rsidR="005B5C86" w:rsidRDefault="00712CF9" w:rsidP="005B5C86">
              <w:r>
                <w:t>Zagreb, 16. ožujka</w:t>
              </w:r>
              <w:r w:rsidR="0052119D">
                <w:t xml:space="preserve"> </w:t>
              </w:r>
              <w:r>
                <w:t>2016.</w:t>
              </w:r>
            </w:p>
          </w:sdtContent>
        </w:sdt>
        <w:p w:rsidR="00393A98" w:rsidRPr="006E2112" w:rsidRDefault="0068439E" w:rsidP="00393A98">
          <w:pPr>
            <w:jc w:val="center"/>
          </w:pPr>
        </w:p>
      </w:sdtContent>
    </w:sdt>
    <w:p w:rsidR="00393A98" w:rsidRPr="006E2112" w:rsidRDefault="00393A98" w:rsidP="00393A98">
      <w:pPr>
        <w:jc w:val="center"/>
      </w:pPr>
    </w:p>
    <w:p w:rsidR="00393A98" w:rsidRPr="00C415B1" w:rsidRDefault="00393A98" w:rsidP="00393A98">
      <w:pPr>
        <w:jc w:val="center"/>
        <w:rPr>
          <w:b/>
        </w:rPr>
      </w:pPr>
      <w:r>
        <w:rPr>
          <w:b/>
        </w:rPr>
        <w:t xml:space="preserve">PRETHODNA PROCJENA </w:t>
      </w:r>
    </w:p>
    <w:p w:rsidR="00393A98" w:rsidRDefault="00393A98" w:rsidP="00393A98">
      <w:pPr>
        <w:jc w:val="center"/>
        <w:rPr>
          <w:b/>
        </w:rPr>
      </w:pPr>
      <w:r w:rsidRPr="00C415B1">
        <w:rPr>
          <w:b/>
        </w:rPr>
        <w:t>ZA</w:t>
      </w:r>
    </w:p>
    <w:p w:rsidR="00393A98" w:rsidRPr="00C415B1" w:rsidRDefault="00393A98" w:rsidP="00393A98">
      <w:pPr>
        <w:jc w:val="center"/>
        <w:rPr>
          <w:b/>
        </w:rPr>
      </w:pPr>
    </w:p>
    <w:sdt>
      <w:sdtPr>
        <w:id w:val="-2138020875"/>
        <w:placeholder>
          <w:docPart w:val="DefaultPlaceholder_1082065158"/>
        </w:placeholder>
      </w:sdtPr>
      <w:sdtEndPr/>
      <w:sdtContent>
        <w:bookmarkStart w:id="0" w:name="_GoBack" w:displacedByCustomXml="prev"/>
        <w:p w:rsidR="00BD7220" w:rsidRDefault="007C0207" w:rsidP="00393A98">
          <w:pPr>
            <w:jc w:val="center"/>
          </w:pPr>
          <w:r>
            <w:t xml:space="preserve">ZAKON O </w:t>
          </w:r>
          <w:r w:rsidR="00A37345">
            <w:t xml:space="preserve">IZMJENAMA I DOPUNAMA ZAKONA O </w:t>
          </w:r>
          <w:r>
            <w:t>INSPEKCIJAMA U GOSPODARSTVU</w:t>
          </w:r>
        </w:p>
        <w:p w:rsidR="00393A98" w:rsidRPr="006E2112" w:rsidRDefault="0068439E" w:rsidP="00393A98">
          <w:pPr>
            <w:jc w:val="center"/>
          </w:pPr>
        </w:p>
        <w:bookmarkEnd w:id="0" w:displacedByCustomXml="next"/>
      </w:sdtContent>
    </w:sdt>
    <w:p w:rsidR="00393A98" w:rsidRPr="006E2112" w:rsidRDefault="00393A98" w:rsidP="00393A98">
      <w:pPr>
        <w:jc w:val="center"/>
      </w:pPr>
    </w:p>
    <w:sdt>
      <w:sdtPr>
        <w:id w:val="103775137"/>
        <w:placeholder>
          <w:docPart w:val="DefaultPlaceholder_1082065158"/>
        </w:placeholder>
      </w:sdtPr>
      <w:sdtEndPr/>
      <w:sdtContent>
        <w:p w:rsidR="00393A98" w:rsidRPr="006E2112" w:rsidRDefault="00712CF9" w:rsidP="00393A98">
          <w:pPr>
            <w:jc w:val="center"/>
          </w:pPr>
          <w:r>
            <w:t>16. ožujka 2016.</w:t>
          </w:r>
        </w:p>
      </w:sdtContent>
    </w:sdt>
    <w:p w:rsidR="00CE7DA3" w:rsidRPr="007D3955" w:rsidRDefault="00CE7DA3" w:rsidP="00CE7DA3">
      <w:pPr>
        <w:jc w:val="center"/>
        <w:rPr>
          <w:b/>
        </w:rPr>
      </w:pPr>
    </w:p>
    <w:p w:rsidR="00CE7DA3" w:rsidRPr="00E93426" w:rsidRDefault="00CE7DA3" w:rsidP="00A20DD8">
      <w:pPr>
        <w:jc w:val="both"/>
        <w:rPr>
          <w:sz w:val="22"/>
          <w:szCs w:val="22"/>
        </w:rPr>
      </w:pPr>
      <w:r w:rsidRPr="00E93426">
        <w:rPr>
          <w:sz w:val="22"/>
          <w:szCs w:val="22"/>
        </w:rPr>
        <w:t>Ovaj Obrazac primjenjuje u p</w:t>
      </w:r>
      <w:r w:rsidR="00EC3E35" w:rsidRPr="00E93426">
        <w:rPr>
          <w:sz w:val="22"/>
          <w:szCs w:val="22"/>
        </w:rPr>
        <w:t>ostupku p</w:t>
      </w:r>
      <w:r w:rsidRPr="00E93426">
        <w:rPr>
          <w:sz w:val="22"/>
          <w:szCs w:val="22"/>
        </w:rPr>
        <w:t>rethodne procjene radi utvrđivanja potrebe za provedbom postupka procjene učinaka propisa.</w:t>
      </w:r>
      <w:r w:rsidR="00A20DD8" w:rsidRPr="00E93426">
        <w:rPr>
          <w:sz w:val="22"/>
          <w:szCs w:val="22"/>
        </w:rPr>
        <w:t xml:space="preserve"> </w:t>
      </w:r>
      <w:r w:rsidRPr="00E93426">
        <w:rPr>
          <w:sz w:val="22"/>
          <w:szCs w:val="22"/>
        </w:rPr>
        <w:t xml:space="preserve">Potreba za provedbom procjene učinaka propisa, osim u slučaju utvrđivanja financijskog praga iz članka 3. ove Uredbe, postoji obvezno i kada je na  dva  od   8. do 12. pitanja iz ovoga Obrasca odgovoreno </w:t>
      </w:r>
      <w:r w:rsidR="00E74ABE">
        <w:rPr>
          <w:sz w:val="22"/>
          <w:szCs w:val="22"/>
        </w:rPr>
        <w:t>sa „DA</w:t>
      </w:r>
      <w:r w:rsidR="00A20DD8" w:rsidRPr="00E93426">
        <w:rPr>
          <w:sz w:val="22"/>
          <w:szCs w:val="22"/>
        </w:rPr>
        <w:t>“ odnosno potvrdno.</w:t>
      </w:r>
    </w:p>
    <w:p w:rsidR="00A20DD8" w:rsidRPr="00A20DD8" w:rsidRDefault="00A20DD8" w:rsidP="00A20DD8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36"/>
        <w:gridCol w:w="7010"/>
        <w:gridCol w:w="647"/>
        <w:gridCol w:w="672"/>
      </w:tblGrid>
      <w:tr w:rsidR="00CE7DA3" w:rsidRPr="006E2112" w:rsidTr="004D3EC6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A20DD8" w:rsidP="00A20DD8">
            <w:r>
              <w:t>Red.br.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A20DD8">
            <w:r>
              <w:t>Ukratko, jasno i sažeto odgovorite na pitanja:</w:t>
            </w:r>
          </w:p>
        </w:tc>
      </w:tr>
      <w:tr w:rsidR="00CE7DA3" w:rsidRPr="006E2112" w:rsidTr="004D3EC6">
        <w:trPr>
          <w:trHeight w:val="366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DA3" w:rsidRPr="006E2112" w:rsidRDefault="00CE7DA3" w:rsidP="00764048">
            <w:r w:rsidRPr="006E2112">
              <w:t>1.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3058A1">
            <w:pPr>
              <w:jc w:val="both"/>
            </w:pPr>
            <w:r w:rsidRPr="006E2112">
              <w:t>Opišite ukratko pro</w:t>
            </w:r>
            <w:r w:rsidR="00D15B4F">
              <w:t>blem koji se namjerava riješiti normativnim rješenjem (izrađene teze propisa)</w:t>
            </w:r>
            <w:r w:rsidRPr="006E2112">
              <w:t>:</w:t>
            </w:r>
          </w:p>
        </w:tc>
      </w:tr>
      <w:tr w:rsidR="00CE7DA3" w:rsidRPr="006E2112" w:rsidTr="004D3EC6">
        <w:trPr>
          <w:trHeight w:val="687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A20DD8"/>
        </w:tc>
        <w:sdt>
          <w:sdtPr>
            <w:rPr>
              <w:rFonts w:eastAsia="Calibri"/>
              <w:color w:val="808080"/>
            </w:rPr>
            <w:id w:val="2099520567"/>
            <w:placeholder>
              <w:docPart w:val="69B7EB40EA044C538212AD8E315654D5"/>
            </w:placeholder>
          </w:sdtPr>
          <w:sdtEndPr/>
          <w:sdtContent>
            <w:tc>
              <w:tcPr>
                <w:tcW w:w="8329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sdt>
                <w:sdtPr>
                  <w:rPr>
                    <w:rFonts w:eastAsia="Calibri"/>
                  </w:rPr>
                  <w:id w:val="19679135"/>
                  <w:placeholder>
                    <w:docPart w:val="ABF6F035DB0444B49B101968600736C0"/>
                  </w:placeholder>
                </w:sdtPr>
                <w:sdtEndPr/>
                <w:sdtContent>
                  <w:p w:rsidR="008337B2" w:rsidRDefault="008337B2" w:rsidP="006F2047">
                    <w:pPr>
                      <w:rPr>
                        <w:rFonts w:eastAsia="Calibri"/>
                      </w:rPr>
                    </w:pPr>
                  </w:p>
                  <w:p w:rsidR="00C006A6" w:rsidRDefault="0097792A" w:rsidP="0097792A">
                    <w:pPr>
                      <w:jc w:val="both"/>
                      <w:rPr>
                        <w:rFonts w:eastAsiaTheme="minorHAnsi"/>
                        <w:lang w:eastAsia="en-US"/>
                      </w:rPr>
                    </w:pPr>
                    <w:r w:rsidRPr="00E73D97">
                      <w:rPr>
                        <w:rFonts w:eastAsiaTheme="minorHAnsi"/>
                        <w:lang w:eastAsia="en-US"/>
                      </w:rPr>
                      <w:t xml:space="preserve">Ovim Nacrtom prijedloga </w:t>
                    </w:r>
                    <w:r w:rsidR="004426FE">
                      <w:rPr>
                        <w:rFonts w:eastAsiaTheme="minorHAnsi"/>
                        <w:lang w:eastAsia="en-US"/>
                      </w:rPr>
                      <w:t>Z</w:t>
                    </w:r>
                    <w:r w:rsidRPr="00E73D97">
                      <w:rPr>
                        <w:rFonts w:eastAsiaTheme="minorHAnsi"/>
                        <w:lang w:eastAsia="en-US"/>
                      </w:rPr>
                      <w:t>akona o izmjenama i dopunama Zakona o inspekcijama u gospodarstvu uredit će se odredbe Zakon</w:t>
                    </w:r>
                    <w:r w:rsidR="00300F67">
                      <w:rPr>
                        <w:rFonts w:eastAsiaTheme="minorHAnsi"/>
                        <w:lang w:eastAsia="en-US"/>
                      </w:rPr>
                      <w:t xml:space="preserve">a o </w:t>
                    </w:r>
                    <w:r w:rsidRPr="00E73D97">
                      <w:rPr>
                        <w:rFonts w:eastAsiaTheme="minorHAnsi"/>
                        <w:lang w:eastAsia="en-US"/>
                      </w:rPr>
                      <w:t xml:space="preserve">inspekcijama u gospodarstvu („Narodne novine“ br. 14/14.) za čijim se poboljšanjem uočila potreba tijekom provedbe važećeg Zakona, te se na drugačiji način uređuje postupanje inspektora u vezi s prekršajnim postupkom sukladno odredbama važećeg Prekršajnog zakona. </w:t>
                    </w:r>
                  </w:p>
                  <w:p w:rsidR="0097792A" w:rsidRPr="0097792A" w:rsidRDefault="0097792A" w:rsidP="0097792A">
                    <w:pPr>
                      <w:jc w:val="both"/>
                      <w:rPr>
                        <w:rFonts w:eastAsiaTheme="minorHAnsi"/>
                        <w:lang w:eastAsia="en-US"/>
                      </w:rPr>
                    </w:pPr>
                  </w:p>
                  <w:p w:rsidR="00C006A6" w:rsidRDefault="0097792A" w:rsidP="00F8664B">
                    <w:pPr>
                      <w:jc w:val="both"/>
                      <w:rPr>
                        <w:rFonts w:eastAsiaTheme="minorEastAsia"/>
                        <w:bCs/>
                        <w:iCs/>
                      </w:rPr>
                    </w:pPr>
                    <w:r w:rsidRPr="0097792A">
                      <w:rPr>
                        <w:rFonts w:eastAsiaTheme="minorEastAsia"/>
                        <w:bCs/>
                        <w:iCs/>
                      </w:rPr>
                      <w:t>Nadalje, u opće o</w:t>
                    </w:r>
                    <w:r w:rsidR="00A61293">
                      <w:rPr>
                        <w:rFonts w:eastAsiaTheme="minorEastAsia"/>
                        <w:bCs/>
                        <w:iCs/>
                      </w:rPr>
                      <w:t xml:space="preserve">dredbe o </w:t>
                    </w:r>
                    <w:r w:rsidRPr="0097792A">
                      <w:rPr>
                        <w:rFonts w:eastAsiaTheme="minorEastAsia"/>
                        <w:bCs/>
                        <w:iCs/>
                      </w:rPr>
                      <w:t xml:space="preserve">djelokrugu u području zaštite potrošača, uključena su </w:t>
                    </w:r>
                    <w:r w:rsidR="00A61293">
                      <w:rPr>
                        <w:rFonts w:eastAsiaTheme="minorEastAsia"/>
                        <w:bCs/>
                        <w:iCs/>
                      </w:rPr>
                      <w:t>pojedina</w:t>
                    </w:r>
                    <w:r w:rsidRPr="0097792A">
                      <w:rPr>
                        <w:rFonts w:eastAsiaTheme="minorEastAsia"/>
                        <w:bCs/>
                        <w:iCs/>
                      </w:rPr>
                      <w:t xml:space="preserve"> područja nadzora koja nisu</w:t>
                    </w:r>
                    <w:r w:rsidR="004426FE">
                      <w:rPr>
                        <w:rFonts w:eastAsiaTheme="minorEastAsia"/>
                        <w:bCs/>
                        <w:iCs/>
                      </w:rPr>
                      <w:t xml:space="preserve"> izričito normirana</w:t>
                    </w:r>
                    <w:r w:rsidRPr="0097792A">
                      <w:rPr>
                        <w:rFonts w:eastAsiaTheme="minorEastAsia"/>
                        <w:bCs/>
                        <w:iCs/>
                      </w:rPr>
                      <w:t xml:space="preserve"> u važećem Zako</w:t>
                    </w:r>
                    <w:r w:rsidR="00A61293">
                      <w:rPr>
                        <w:rFonts w:eastAsiaTheme="minorEastAsia"/>
                        <w:bCs/>
                        <w:iCs/>
                      </w:rPr>
                      <w:t>nu</w:t>
                    </w:r>
                    <w:r w:rsidRPr="0097792A">
                      <w:rPr>
                        <w:rFonts w:eastAsiaTheme="minorEastAsia"/>
                        <w:bCs/>
                        <w:iCs/>
                      </w:rPr>
                      <w:t xml:space="preserve">, a odnose se na </w:t>
                    </w:r>
                    <w:r w:rsidRPr="0097792A">
                      <w:t>eko-dizajn proizvoda povezanih s energijom i građevne proizvode,</w:t>
                    </w:r>
                    <w:r w:rsidRPr="0097792A">
                      <w:rPr>
                        <w:rFonts w:eastAsiaTheme="minorEastAsia"/>
                        <w:bCs/>
                        <w:iCs/>
                      </w:rPr>
                      <w:t xml:space="preserve"> budući da odredbe posebnih propisa upućuju na nadležnost tržišne inspekcije u navedenim područjima</w:t>
                    </w:r>
                    <w:r w:rsidR="00300F67">
                      <w:rPr>
                        <w:rFonts w:eastAsiaTheme="minorEastAsia"/>
                        <w:bCs/>
                        <w:iCs/>
                      </w:rPr>
                      <w:t>.</w:t>
                    </w:r>
                  </w:p>
                  <w:p w:rsidR="00F8664B" w:rsidRPr="00C006A6" w:rsidRDefault="00F8664B" w:rsidP="00F8664B">
                    <w:pPr>
                      <w:jc w:val="both"/>
                      <w:rPr>
                        <w:rFonts w:eastAsiaTheme="minorEastAsia"/>
                        <w:bCs/>
                        <w:iCs/>
                      </w:rPr>
                    </w:pPr>
                  </w:p>
                  <w:p w:rsidR="00F8664B" w:rsidRPr="00F8664B" w:rsidRDefault="00F8664B" w:rsidP="0097792A">
                    <w:pPr>
                      <w:jc w:val="both"/>
                      <w:rPr>
                        <w:rFonts w:ascii="Arial" w:eastAsiaTheme="minorEastAsia" w:hAnsi="Arial" w:cs="Arial"/>
                        <w:bCs/>
                        <w:iCs/>
                        <w:strike/>
                      </w:rPr>
                    </w:pPr>
                    <w:r w:rsidRPr="00596892">
                      <w:rPr>
                        <w:rFonts w:eastAsiaTheme="minorEastAsia"/>
                        <w:bCs/>
                        <w:iCs/>
                      </w:rPr>
                      <w:t>U odredbama važećeg Zakona o inspekcijama u gospodarstvu, kojima su propisani stručni uvjeti za obavljanje poslova tržišnog inspektora, između navedenih struka nije ujedno predviđen stručni studij veterine i agronomije, a prestankom rada Državnog inspektorata veći broj službenika upravo istih struka preuzelo je Ministarstvo gospodarstva. Temeljem članka 53. važećeg Zakona, nastavili su s obavljanjem preuzetih poslova, no</w:t>
                    </w:r>
                    <w:r w:rsidRPr="00F8664B">
                      <w:rPr>
                        <w:rFonts w:eastAsiaTheme="minorEastAsia"/>
                        <w:bCs/>
                        <w:iCs/>
                      </w:rPr>
                      <w:t xml:space="preserve"> Nacrtom prijedloga</w:t>
                    </w:r>
                    <w:r w:rsidRPr="00596892">
                      <w:rPr>
                        <w:rFonts w:eastAsiaTheme="minorEastAsia"/>
                        <w:bCs/>
                        <w:iCs/>
                      </w:rPr>
                      <w:t xml:space="preserve"> predlaže s</w:t>
                    </w:r>
                    <w:r w:rsidRPr="00F8664B">
                      <w:rPr>
                        <w:rFonts w:eastAsiaTheme="minorEastAsia"/>
                        <w:bCs/>
                        <w:iCs/>
                      </w:rPr>
                      <w:t>e</w:t>
                    </w:r>
                    <w:r w:rsidRPr="00596892">
                      <w:rPr>
                        <w:rFonts w:eastAsiaTheme="minorEastAsia"/>
                        <w:bCs/>
                        <w:iCs/>
                      </w:rPr>
                      <w:t xml:space="preserve"> spomenute struke uz ostale uvrstiti u stručne uvjete za radno mjesto tržišnog inspektora i  radno mjesto inspektora gospodarenja otrovnim kemikalijama</w:t>
                    </w:r>
                    <w:r w:rsidRPr="00596892">
                      <w:rPr>
                        <w:rFonts w:ascii="Arial" w:eastAsiaTheme="minorEastAsia" w:hAnsi="Arial" w:cs="Arial"/>
                        <w:bCs/>
                        <w:iCs/>
                      </w:rPr>
                      <w:t xml:space="preserve">.  </w:t>
                    </w:r>
                    <w:r w:rsidRPr="00596892">
                      <w:rPr>
                        <w:rFonts w:ascii="Arial" w:eastAsiaTheme="minorEastAsia" w:hAnsi="Arial" w:cs="Arial"/>
                        <w:bCs/>
                        <w:iCs/>
                        <w:strike/>
                      </w:rPr>
                      <w:t xml:space="preserve"> </w:t>
                    </w:r>
                  </w:p>
                  <w:p w:rsidR="0097792A" w:rsidRPr="0097792A" w:rsidRDefault="0097792A" w:rsidP="0097792A">
                    <w:pPr>
                      <w:jc w:val="both"/>
                      <w:rPr>
                        <w:rFonts w:eastAsiaTheme="minorHAnsi"/>
                        <w:lang w:eastAsia="en-US"/>
                      </w:rPr>
                    </w:pPr>
                  </w:p>
                  <w:p w:rsidR="0097792A" w:rsidRPr="0097792A" w:rsidRDefault="0097792A" w:rsidP="0097792A">
                    <w:pPr>
                      <w:jc w:val="both"/>
                    </w:pPr>
                    <w:r w:rsidRPr="0097792A">
                      <w:rPr>
                        <w:rFonts w:eastAsiaTheme="minorHAnsi"/>
                        <w:lang w:eastAsia="en-US"/>
                      </w:rPr>
                      <w:lastRenderedPageBreak/>
                      <w:t xml:space="preserve">Također, radi efikasnijeg provođenja nadzora u području kontrole sigurnosti i sukladnosti tehničkih proizvoda, na drugačiji način uređuje se uzorkovanje proizvoda. Poteškoće se pojavljuju pri uzorkovanju tehničkih proizvoda, jer </w:t>
                    </w:r>
                    <w:r w:rsidRPr="0097792A">
                      <w:t>praksa je pokazala da uzimanjem dva uzorka proizvoda prilikom provođenja ins</w:t>
                    </w:r>
                    <w:r w:rsidR="00300F67">
                      <w:t>pekcijskog nadzora te korištenjem</w:t>
                    </w:r>
                    <w:r w:rsidRPr="0097792A">
                      <w:t xml:space="preserve"> instituta </w:t>
                    </w:r>
                    <w:proofErr w:type="spellStart"/>
                    <w:r w:rsidRPr="0097792A">
                      <w:t>superanalize</w:t>
                    </w:r>
                    <w:proofErr w:type="spellEnd"/>
                    <w:r w:rsidRPr="0097792A">
                      <w:t xml:space="preserve">, dodatno </w:t>
                    </w:r>
                    <w:r w:rsidR="00A61293">
                      <w:t>se</w:t>
                    </w:r>
                    <w:r w:rsidRPr="0097792A">
                      <w:t xml:space="preserve"> produžuje cjelokupni inspekcijski postupak naročito kod tehnički složenijih proizvoda, te  isto nije nužno prema zakonodavstvu EU u području tehničkih proizvoda odnosno</w:t>
                    </w:r>
                    <w:r w:rsidR="004426FE">
                      <w:t xml:space="preserve"> prema</w:t>
                    </w:r>
                    <w:r w:rsidRPr="0097792A">
                      <w:t xml:space="preserve"> Uredbi (EZ) br.</w:t>
                    </w:r>
                    <w:r w:rsidR="00300F67">
                      <w:t xml:space="preserve"> 765/08 Europskog parlamenta i V</w:t>
                    </w:r>
                    <w:r w:rsidRPr="0097792A">
                      <w:t>ijeća od 9. srpnja 2008. o utvrđivanju zahtjeva za akreditaciju i za nadz</w:t>
                    </w:r>
                    <w:r w:rsidR="004426FE">
                      <w:t>or tržišta u odnosu na</w:t>
                    </w:r>
                    <w:r w:rsidRPr="0097792A">
                      <w:t xml:space="preserve"> proizvode</w:t>
                    </w:r>
                    <w:r w:rsidR="004426FE">
                      <w:t xml:space="preserve"> stavljene</w:t>
                    </w:r>
                    <w:r w:rsidRPr="0097792A">
                      <w:t xml:space="preserve"> na tržište. </w:t>
                    </w:r>
                  </w:p>
                  <w:p w:rsidR="0097792A" w:rsidRPr="0097792A" w:rsidRDefault="0097792A" w:rsidP="0097792A">
                    <w:pPr>
                      <w:jc w:val="both"/>
                    </w:pPr>
                  </w:p>
                  <w:p w:rsidR="00CE7DA3" w:rsidRPr="00051905" w:rsidRDefault="0097792A" w:rsidP="00A61293">
                    <w:pPr>
                      <w:jc w:val="both"/>
                    </w:pPr>
                    <w:r w:rsidRPr="0097792A">
                      <w:t>Nadalje, predlaže se brisanje prekršajnih</w:t>
                    </w:r>
                    <w:r w:rsidR="00300F67">
                      <w:t xml:space="preserve"> odredbi kojima se sankcionira </w:t>
                    </w:r>
                    <w:r w:rsidRPr="0097792A">
                      <w:t>ne postupanje po izvršnom rješenju inspekto</w:t>
                    </w:r>
                    <w:r w:rsidR="004426FE">
                      <w:t xml:space="preserve">ra, </w:t>
                    </w:r>
                    <w:r w:rsidR="00A61293">
                      <w:t>budući da su</w:t>
                    </w:r>
                    <w:r w:rsidRPr="0097792A">
                      <w:t xml:space="preserve"> postupak izvršenja rješenja i mehanizmi prisile za izvršenje istog uređ</w:t>
                    </w:r>
                    <w:r w:rsidR="00A61293">
                      <w:t>eni</w:t>
                    </w:r>
                    <w:r w:rsidRPr="0097792A">
                      <w:t xml:space="preserve"> Z</w:t>
                    </w:r>
                    <w:r w:rsidR="004426FE">
                      <w:t xml:space="preserve">akon o općem upravnom postupku </w:t>
                    </w:r>
                    <w:r w:rsidRPr="0097792A">
                      <w:t xml:space="preserve">pa postojeće uređenje predstavlja svojevrsno </w:t>
                    </w:r>
                    <w:proofErr w:type="spellStart"/>
                    <w:r w:rsidRPr="0097792A">
                      <w:t>dvostuko</w:t>
                    </w:r>
                    <w:proofErr w:type="spellEnd"/>
                    <w:r w:rsidRPr="0097792A">
                      <w:t xml:space="preserve"> </w:t>
                    </w:r>
                    <w:proofErr w:type="spellStart"/>
                    <w:r w:rsidRPr="0097792A">
                      <w:t>penali</w:t>
                    </w:r>
                    <w:r w:rsidR="00A61293">
                      <w:t>z</w:t>
                    </w:r>
                    <w:r w:rsidR="004426FE">
                      <w:t>iranje</w:t>
                    </w:r>
                    <w:proofErr w:type="spellEnd"/>
                    <w:r w:rsidR="004426FE">
                      <w:t xml:space="preserve"> subjekta nadzora za</w:t>
                    </w:r>
                    <w:r w:rsidRPr="0097792A">
                      <w:t xml:space="preserve">. </w:t>
                    </w:r>
                    <w:r w:rsidR="00300F67">
                      <w:t>P</w:t>
                    </w:r>
                    <w:r w:rsidRPr="0097792A">
                      <w:t xml:space="preserve">redlaže se i usklađivanje sa Kaznenim zakonom vezano uz </w:t>
                    </w:r>
                    <w:r w:rsidR="00A61293">
                      <w:t xml:space="preserve"> prekršajnu odredbu o skidanju i povredi</w:t>
                    </w:r>
                    <w:r w:rsidR="004426FE">
                      <w:t xml:space="preserve"> službenog pečata i znaka, a u duhu provedbe načela ne bis </w:t>
                    </w:r>
                    <w:proofErr w:type="spellStart"/>
                    <w:r w:rsidR="004426FE">
                      <w:t>in</w:t>
                    </w:r>
                    <w:proofErr w:type="spellEnd"/>
                    <w:r w:rsidR="004426FE">
                      <w:t xml:space="preserve"> idem.</w:t>
                    </w:r>
                  </w:p>
                </w:sdtContent>
              </w:sdt>
            </w:tc>
          </w:sdtContent>
        </w:sdt>
      </w:tr>
      <w:tr w:rsidR="00CE7DA3" w:rsidRPr="006E2112" w:rsidTr="004D3EC6">
        <w:trPr>
          <w:trHeight w:val="438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DA3" w:rsidRPr="006E2112" w:rsidRDefault="00CE7DA3" w:rsidP="00764048">
            <w:r w:rsidRPr="006E2112">
              <w:lastRenderedPageBreak/>
              <w:t>2.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E93426">
            <w:r w:rsidRPr="006E2112">
              <w:t>Opiš</w:t>
            </w:r>
            <w:r w:rsidR="00E93426">
              <w:t>ite ukratko cilj koji se želi postići normativnim rješenjem (izrađene teze propisa)</w:t>
            </w:r>
            <w:r w:rsidR="00E93426" w:rsidRPr="006E2112">
              <w:t>:</w:t>
            </w:r>
          </w:p>
        </w:tc>
      </w:tr>
      <w:tr w:rsidR="00CE7DA3" w:rsidRPr="006E2112" w:rsidTr="004D3EC6">
        <w:trPr>
          <w:trHeight w:val="414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A20DD8"/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Default="00CE7DA3" w:rsidP="00A20DD8"/>
          <w:sdt>
            <w:sdtPr>
              <w:id w:val="486220838"/>
              <w:placeholder>
                <w:docPart w:val="B6DE35ECC3F94F74833218FD66C41E0B"/>
              </w:placeholder>
            </w:sdtPr>
            <w:sdtEndPr/>
            <w:sdtContent>
              <w:p w:rsidR="008337B2" w:rsidRDefault="008337B2" w:rsidP="00CC2E5F"/>
              <w:p w:rsidR="00300F67" w:rsidRPr="00B451F9" w:rsidRDefault="00300F67" w:rsidP="00300F67">
                <w:pPr>
                  <w:jc w:val="both"/>
                </w:pPr>
                <w:r>
                  <w:t xml:space="preserve">   </w:t>
                </w:r>
                <w:sdt>
                  <w:sdtPr>
                    <w:id w:val="362644716"/>
                  </w:sdtPr>
                  <w:sdtEndPr/>
                  <w:sdtContent>
                    <w:r w:rsidRPr="00300F67">
                      <w:t xml:space="preserve">Ovim Nacrtom prijedloga zakona postići će se veća učinkovitost u radu inspektora u gospodarstvu, kroz bolje uređenje pojedinih </w:t>
                    </w:r>
                    <w:proofErr w:type="spellStart"/>
                    <w:r w:rsidRPr="00300F67">
                      <w:t>postupovnih</w:t>
                    </w:r>
                    <w:proofErr w:type="spellEnd"/>
                    <w:r w:rsidRPr="00300F67">
                      <w:t xml:space="preserve"> pitanja koja se primjenjuju u radu inspektora, kao i usklađivanje</w:t>
                    </w:r>
                    <w:r w:rsidR="004426FE">
                      <w:t xml:space="preserve">  općih odredbi o nadležnosti s</w:t>
                    </w:r>
                    <w:r w:rsidRPr="00300F67">
                      <w:t xml:space="preserve"> postojećim posebnim propisi</w:t>
                    </w:r>
                    <w:r w:rsidR="004426FE">
                      <w:t xml:space="preserve">ma u nadležnosti inspektora, s </w:t>
                    </w:r>
                    <w:r w:rsidRPr="00300F67">
                      <w:t>ciljem jasnog određenja nadležnosti tržišne inspekcije.</w:t>
                    </w:r>
                  </w:sdtContent>
                </w:sdt>
              </w:p>
              <w:p w:rsidR="00816AF9" w:rsidRDefault="00816AF9" w:rsidP="000B73AD"/>
              <w:p w:rsidR="00504F2F" w:rsidRDefault="004426FE" w:rsidP="00504F2F">
                <w:pPr>
                  <w:jc w:val="both"/>
                  <w:rPr>
                    <w:rFonts w:eastAsiaTheme="minorEastAsia"/>
                    <w:bCs/>
                  </w:rPr>
                </w:pPr>
                <w:r>
                  <w:t xml:space="preserve">Uvođenjem </w:t>
                </w:r>
                <w:r w:rsidR="00504F2F" w:rsidRPr="00FB68C7">
                  <w:rPr>
                    <w:rFonts w:eastAsiaTheme="minorEastAsia"/>
                    <w:bCs/>
                  </w:rPr>
                  <w:t xml:space="preserve">načela </w:t>
                </w:r>
                <w:proofErr w:type="spellStart"/>
                <w:r w:rsidR="00504F2F" w:rsidRPr="00FB68C7">
                  <w:rPr>
                    <w:rFonts w:eastAsiaTheme="minorEastAsia"/>
                    <w:bCs/>
                  </w:rPr>
                  <w:t>op</w:t>
                </w:r>
                <w:r>
                  <w:rPr>
                    <w:rFonts w:eastAsiaTheme="minorEastAsia"/>
                    <w:bCs/>
                  </w:rPr>
                  <w:t>ortuniteta</w:t>
                </w:r>
                <w:proofErr w:type="spellEnd"/>
                <w:r>
                  <w:rPr>
                    <w:rFonts w:eastAsiaTheme="minorEastAsia"/>
                    <w:bCs/>
                  </w:rPr>
                  <w:t xml:space="preserve"> u radu inspektora postiže se dodatno rasterećenje</w:t>
                </w:r>
                <w:r w:rsidR="00504F2F" w:rsidRPr="00FB68C7">
                  <w:rPr>
                    <w:rFonts w:eastAsiaTheme="minorEastAsia"/>
                    <w:bCs/>
                  </w:rPr>
                  <w:t xml:space="preserve"> prekršajnih sudova, uređuju se slučajevi kada inspektor kao ovlašteni tužitelj neće podnijeti optužni prijedlog odnosno izdati prekršajni nalog ukoliko nadzirana osoba otkloni nepravilnosti i nedostatke utvrđene </w:t>
                </w:r>
                <w:r w:rsidR="00504F2F">
                  <w:rPr>
                    <w:rFonts w:eastAsiaTheme="minorEastAsia"/>
                    <w:bCs/>
                  </w:rPr>
                  <w:t>u inspekcijskom nadzoru</w:t>
                </w:r>
                <w:r w:rsidR="00E178CC">
                  <w:rPr>
                    <w:rFonts w:eastAsiaTheme="minorEastAsia"/>
                    <w:bCs/>
                  </w:rPr>
                  <w:t>, pod uvjetima propisanim ovim Nacrtom prijedloga zakona</w:t>
                </w:r>
                <w:r w:rsidR="00504F2F">
                  <w:rPr>
                    <w:rFonts w:eastAsiaTheme="minorEastAsia"/>
                    <w:bCs/>
                  </w:rPr>
                  <w:t xml:space="preserve">. </w:t>
                </w:r>
                <w:r w:rsidR="00504F2F" w:rsidRPr="00504F2F">
                  <w:rPr>
                    <w:rFonts w:eastAsiaTheme="minorEastAsia"/>
                    <w:bCs/>
                  </w:rPr>
                  <w:t>Od primjene istog, izuzeto je ponovno počinjenje prekršaja u roku od godinu dana, kao i teži prekršaji propisani materijalnim propisima koje nadziru inspektori u gos</w:t>
                </w:r>
                <w:r>
                  <w:rPr>
                    <w:rFonts w:eastAsiaTheme="minorEastAsia"/>
                    <w:bCs/>
                  </w:rPr>
                  <w:t xml:space="preserve">podarstvu, s </w:t>
                </w:r>
                <w:r w:rsidR="00504F2F">
                  <w:rPr>
                    <w:rFonts w:eastAsiaTheme="minorEastAsia"/>
                    <w:bCs/>
                  </w:rPr>
                  <w:t xml:space="preserve">ciljem </w:t>
                </w:r>
                <w:r>
                  <w:rPr>
                    <w:rFonts w:eastAsiaTheme="minorEastAsia"/>
                    <w:bCs/>
                  </w:rPr>
                  <w:t xml:space="preserve"> postizanja </w:t>
                </w:r>
                <w:proofErr w:type="spellStart"/>
                <w:r w:rsidR="00504F2F">
                  <w:rPr>
                    <w:rFonts w:eastAsiaTheme="minorEastAsia"/>
                    <w:bCs/>
                  </w:rPr>
                  <w:t>društene</w:t>
                </w:r>
                <w:proofErr w:type="spellEnd"/>
                <w:r w:rsidR="00504F2F">
                  <w:rPr>
                    <w:rFonts w:eastAsiaTheme="minorEastAsia"/>
                    <w:bCs/>
                  </w:rPr>
                  <w:t xml:space="preserve"> discipline odnosno  pojedinačne</w:t>
                </w:r>
                <w:r>
                  <w:rPr>
                    <w:rFonts w:eastAsiaTheme="minorEastAsia"/>
                    <w:bCs/>
                  </w:rPr>
                  <w:t xml:space="preserve"> i opće</w:t>
                </w:r>
                <w:r w:rsidR="00504F2F" w:rsidRPr="00504F2F">
                  <w:rPr>
                    <w:rFonts w:eastAsiaTheme="minorEastAsia"/>
                    <w:bCs/>
                  </w:rPr>
                  <w:t xml:space="preserve"> sv</w:t>
                </w:r>
                <w:r w:rsidR="00504F2F">
                  <w:rPr>
                    <w:rFonts w:eastAsiaTheme="minorEastAsia"/>
                    <w:bCs/>
                  </w:rPr>
                  <w:t>rhe</w:t>
                </w:r>
                <w:r w:rsidR="00504F2F" w:rsidRPr="00504F2F">
                  <w:rPr>
                    <w:rFonts w:eastAsiaTheme="minorEastAsia"/>
                    <w:bCs/>
                  </w:rPr>
                  <w:t xml:space="preserve"> </w:t>
                </w:r>
                <w:proofErr w:type="spellStart"/>
                <w:r w:rsidR="00504F2F" w:rsidRPr="00504F2F">
                  <w:rPr>
                    <w:rFonts w:eastAsiaTheme="minorEastAsia"/>
                    <w:bCs/>
                  </w:rPr>
                  <w:t>prekršajnopravnih</w:t>
                </w:r>
                <w:proofErr w:type="spellEnd"/>
                <w:r w:rsidR="00504F2F" w:rsidRPr="00504F2F">
                  <w:rPr>
                    <w:rFonts w:eastAsiaTheme="minorEastAsia"/>
                    <w:bCs/>
                  </w:rPr>
                  <w:t xml:space="preserve"> sankcija. </w:t>
                </w:r>
              </w:p>
              <w:p w:rsidR="0097792A" w:rsidRDefault="0097792A" w:rsidP="0097792A">
                <w:pPr>
                  <w:jc w:val="both"/>
                  <w:rPr>
                    <w:rFonts w:eastAsiaTheme="minorEastAsia"/>
                  </w:rPr>
                </w:pPr>
              </w:p>
              <w:p w:rsidR="0097792A" w:rsidRDefault="0097792A" w:rsidP="0097792A">
                <w:pPr>
                  <w:jc w:val="both"/>
                  <w:rPr>
                    <w:rFonts w:eastAsiaTheme="minorEastAsia"/>
                  </w:rPr>
                </w:pPr>
                <w:r w:rsidRPr="0097792A">
                  <w:rPr>
                    <w:rFonts w:eastAsiaTheme="minorEastAsia"/>
                  </w:rPr>
                  <w:t xml:space="preserve">Kroz praćenje sudske prakse iz djelokruga tržišne inspekcije, dani su određeni odgovori na primjenu navedenog novog instituta iz Prekršajnog zakona od </w:t>
                </w:r>
                <w:r>
                  <w:rPr>
                    <w:rFonts w:eastAsiaTheme="minorEastAsia"/>
                  </w:rPr>
                  <w:t>strane prekršajnih sudova.</w:t>
                </w:r>
                <w:r w:rsidR="00E178CC">
                  <w:rPr>
                    <w:rFonts w:eastAsiaTheme="minorEastAsia"/>
                  </w:rPr>
                  <w:t xml:space="preserve"> </w:t>
                </w:r>
                <w:r w:rsidRPr="0097792A">
                  <w:rPr>
                    <w:rFonts w:eastAsiaTheme="minorEastAsia"/>
                  </w:rPr>
                  <w:t xml:space="preserve">Ocjenjujući primjenu novih instituta kroz sudsku praksu, uređujući </w:t>
                </w:r>
                <w:r w:rsidR="00B14882">
                  <w:rPr>
                    <w:rFonts w:eastAsiaTheme="minorEastAsia"/>
                  </w:rPr>
                  <w:t xml:space="preserve">kroz Nacrt prijedloga zakona </w:t>
                </w:r>
                <w:r w:rsidRPr="0097792A">
                  <w:rPr>
                    <w:rFonts w:eastAsiaTheme="minorEastAsia"/>
                  </w:rPr>
                  <w:t>slučajeve kada inspektor kao ovlašteni tužitelj neće podnijeti optužni prijedlog odnosno izdati prekršajni nalog, izbjegava se diskreciona ocjena inspektora da samostalno odlu</w:t>
                </w:r>
                <w:r w:rsidR="004426FE">
                  <w:rPr>
                    <w:rFonts w:eastAsiaTheme="minorEastAsia"/>
                  </w:rPr>
                  <w:t>čuje o primjeni novih instituta</w:t>
                </w:r>
                <w:r w:rsidRPr="0097792A">
                  <w:rPr>
                    <w:rFonts w:eastAsiaTheme="minorEastAsia"/>
                  </w:rPr>
                  <w:t xml:space="preserve"> te se na taj način uspostavljaju i određeni kontrolni mehanizmi u primjeni istih od strane inspektora i postiže određeno  rasterećenje prekršajnih sudova.</w:t>
                </w:r>
              </w:p>
              <w:p w:rsidR="0097792A" w:rsidRPr="0097792A" w:rsidRDefault="0097792A" w:rsidP="0097792A">
                <w:pPr>
                  <w:jc w:val="both"/>
                  <w:rPr>
                    <w:rFonts w:eastAsiaTheme="minorEastAsia"/>
                  </w:rPr>
                </w:pPr>
              </w:p>
              <w:p w:rsidR="0097792A" w:rsidRPr="0097792A" w:rsidRDefault="0097792A" w:rsidP="0097792A">
                <w:pPr>
                  <w:jc w:val="both"/>
                </w:pPr>
                <w:r w:rsidRPr="0097792A">
                  <w:t>Radi ekonomičnosti i efikasnosti obavljanja inspekcijskog postupka kada se uzimaju uzorci  tehničkih proizvoda koji su stavljeni na tržište ili na raspolaganje na tržištu, a za koje je potre</w:t>
                </w:r>
                <w:r w:rsidR="00B14882">
                  <w:t xml:space="preserve">bno utvrditi ispunjavaju li </w:t>
                </w:r>
                <w:r w:rsidRPr="0097792A">
                  <w:t xml:space="preserve"> propisane zahtjeve, predlaže se uzimanje jednog uzorka proizvoda i njegovo ispitivanje u stručnoj instituciji. </w:t>
                </w:r>
              </w:p>
              <w:p w:rsidR="0097792A" w:rsidRPr="0097792A" w:rsidRDefault="0097792A" w:rsidP="0097792A">
                <w:pPr>
                  <w:jc w:val="both"/>
                </w:pPr>
                <w:r w:rsidRPr="0097792A">
                  <w:lastRenderedPageBreak/>
                  <w:t>Uzimanje jednog uzoraka praksa je i drugih zemalja članica Europske unije i izvan EU (Slovenija, Ujedinjeno Kraljevstvo, Estonija, Island</w:t>
                </w:r>
                <w:r w:rsidR="00E178CC">
                  <w:t>).</w:t>
                </w:r>
              </w:p>
              <w:p w:rsidR="0097792A" w:rsidRPr="0097792A" w:rsidRDefault="0097792A" w:rsidP="0097792A">
                <w:pPr>
                  <w:jc w:val="both"/>
                </w:pPr>
              </w:p>
              <w:p w:rsidR="0097792A" w:rsidRPr="0097792A" w:rsidRDefault="0097792A" w:rsidP="0097792A">
                <w:pPr>
                  <w:jc w:val="both"/>
                </w:pPr>
                <w:r w:rsidRPr="0097792A">
                  <w:t>Završno, prekršajne odredbe o neizvršenju rješenja i o skidanju i povredi služben</w:t>
                </w:r>
                <w:r w:rsidR="004426FE">
                  <w:t xml:space="preserve">og pečata i znaka brišu se radi usklađenja s </w:t>
                </w:r>
                <w:r w:rsidRPr="0097792A">
                  <w:t xml:space="preserve">Zakonom o općem upravnom postupku i Kaznenim zakonom. </w:t>
                </w:r>
              </w:p>
              <w:p w:rsidR="00CE7DA3" w:rsidRPr="006E2112" w:rsidRDefault="0068439E" w:rsidP="000B73AD"/>
            </w:sdtContent>
          </w:sdt>
        </w:tc>
      </w:tr>
      <w:tr w:rsidR="00CE7DA3" w:rsidRPr="00AA16B7" w:rsidTr="004D3EC6">
        <w:trPr>
          <w:trHeight w:val="414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DA3" w:rsidRPr="006E2112" w:rsidRDefault="00CE7DA3" w:rsidP="00764048">
            <w:r w:rsidRPr="006E2112">
              <w:lastRenderedPageBreak/>
              <w:t>3.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Default="00CE7DA3" w:rsidP="00A20DD8">
            <w:r w:rsidRPr="006E2112">
              <w:t xml:space="preserve">Navedite </w:t>
            </w:r>
            <w:r w:rsidR="00D15B4F">
              <w:t>adresate na koje se problem</w:t>
            </w:r>
            <w:r w:rsidRPr="006E2112">
              <w:t xml:space="preserve"> trenutno odnosi i adresate na koje bi se mogao odnositi </w:t>
            </w:r>
            <w:r w:rsidR="00E93426">
              <w:t>u budućnosti</w:t>
            </w:r>
            <w:r w:rsidR="00764048">
              <w:rPr>
                <w:i/>
              </w:rPr>
              <w:t>.</w:t>
            </w:r>
          </w:p>
          <w:p w:rsidR="00CE7DA3" w:rsidRPr="00E93426" w:rsidRDefault="00CE7DA3" w:rsidP="00A96791">
            <w:pPr>
              <w:jc w:val="both"/>
              <w:rPr>
                <w:i/>
                <w:sz w:val="22"/>
                <w:szCs w:val="22"/>
              </w:rPr>
            </w:pPr>
            <w:r w:rsidRPr="00E93426">
              <w:rPr>
                <w:i/>
                <w:sz w:val="22"/>
                <w:szCs w:val="22"/>
              </w:rPr>
              <w:t xml:space="preserve">(primjerice: </w:t>
            </w:r>
            <w:r w:rsidR="00A96791">
              <w:rPr>
                <w:i/>
                <w:sz w:val="22"/>
                <w:szCs w:val="22"/>
              </w:rPr>
              <w:t>gospodarski subjekti</w:t>
            </w:r>
            <w:r w:rsidRPr="00E93426">
              <w:rPr>
                <w:i/>
                <w:sz w:val="22"/>
                <w:szCs w:val="22"/>
              </w:rPr>
              <w:t xml:space="preserve">, </w:t>
            </w:r>
            <w:r w:rsidR="00D15B4F" w:rsidRPr="00E93426">
              <w:rPr>
                <w:i/>
                <w:sz w:val="22"/>
                <w:szCs w:val="22"/>
              </w:rPr>
              <w:t>organizacije civilnog društva</w:t>
            </w:r>
            <w:r w:rsidRPr="00E93426">
              <w:rPr>
                <w:i/>
                <w:sz w:val="22"/>
                <w:szCs w:val="22"/>
              </w:rPr>
              <w:t>, potrošači, dobrotvorne organizacije, umirovljenici</w:t>
            </w:r>
            <w:r w:rsidR="00D15B4F" w:rsidRPr="00E93426">
              <w:rPr>
                <w:i/>
                <w:sz w:val="22"/>
                <w:szCs w:val="22"/>
              </w:rPr>
              <w:t xml:space="preserve">, mladi, socijalno osjetljive skupine </w:t>
            </w:r>
            <w:r w:rsidR="00E93426" w:rsidRPr="00E93426">
              <w:rPr>
                <w:i/>
                <w:sz w:val="22"/>
                <w:szCs w:val="22"/>
              </w:rPr>
              <w:t xml:space="preserve"> i sl.)</w:t>
            </w:r>
          </w:p>
        </w:tc>
      </w:tr>
      <w:tr w:rsidR="00CE7DA3" w:rsidRPr="00AA16B7" w:rsidTr="004D3EC6">
        <w:trPr>
          <w:trHeight w:val="414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A20DD8"/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8A1" w:rsidRDefault="003058A1" w:rsidP="00A20DD8"/>
          <w:sdt>
            <w:sdtPr>
              <w:id w:val="-190222953"/>
              <w:placeholder>
                <w:docPart w:val="B32D34A431054759B7E5CF01AF74C55F"/>
              </w:placeholder>
            </w:sdtPr>
            <w:sdtEndPr/>
            <w:sdtContent>
              <w:p w:rsidR="00CE7DA3" w:rsidRPr="006E2112" w:rsidRDefault="00147DE8" w:rsidP="00147DE8">
                <w:r>
                  <w:t>Potrošači, gospodarski subje</w:t>
                </w:r>
                <w:r w:rsidR="001C2C16">
                  <w:t>kti, ovlaštene institucije</w:t>
                </w:r>
                <w:r w:rsidR="00E178CC">
                  <w:t xml:space="preserve"> za ispitivanje proizvoda</w:t>
                </w:r>
              </w:p>
            </w:sdtContent>
          </w:sdt>
        </w:tc>
      </w:tr>
      <w:tr w:rsidR="00CE7DA3" w:rsidRPr="006E2112" w:rsidTr="004D3EC6">
        <w:trPr>
          <w:trHeight w:val="296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DA3" w:rsidRPr="006E2112" w:rsidRDefault="00CE7DA3" w:rsidP="00764048">
            <w:r w:rsidRPr="006E2112">
              <w:t>4.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Default="00D15B4F" w:rsidP="008B5AD1">
            <w:pPr>
              <w:jc w:val="both"/>
            </w:pPr>
            <w:r>
              <w:t xml:space="preserve">Objasnite ukratko </w:t>
            </w:r>
            <w:r w:rsidR="00695EEC">
              <w:t>normativno rješenje</w:t>
            </w:r>
            <w:r>
              <w:t xml:space="preserve"> (izrađene teze propisa)</w:t>
            </w:r>
            <w:r w:rsidR="00695EEC">
              <w:t xml:space="preserve"> i</w:t>
            </w:r>
            <w:r w:rsidR="00E93426">
              <w:t xml:space="preserve"> utvrdite</w:t>
            </w:r>
            <w:r w:rsidR="00695EEC">
              <w:t xml:space="preserve"> jedno ne-normativno rješenje </w:t>
            </w:r>
            <w:r w:rsidR="00CE7DA3" w:rsidRPr="006E2112">
              <w:t>k</w:t>
            </w:r>
            <w:r w:rsidR="00695EEC">
              <w:t>ojim</w:t>
            </w:r>
            <w:r w:rsidR="00CE7DA3">
              <w:t xml:space="preserve"> bi se </w:t>
            </w:r>
            <w:r w:rsidR="00E93426">
              <w:t>također mogao postići cilj.</w:t>
            </w:r>
          </w:p>
          <w:p w:rsidR="00471674" w:rsidRPr="00E93426" w:rsidRDefault="00471674" w:rsidP="00E93426">
            <w:pPr>
              <w:jc w:val="both"/>
              <w:rPr>
                <w:i/>
                <w:sz w:val="22"/>
                <w:szCs w:val="22"/>
              </w:rPr>
            </w:pPr>
            <w:r w:rsidRPr="00E93426">
              <w:rPr>
                <w:i/>
                <w:sz w:val="22"/>
                <w:szCs w:val="22"/>
              </w:rPr>
              <w:t xml:space="preserve">(primjeri ne-normativnog rješenja: edukacija i  informiranje, </w:t>
            </w:r>
            <w:r w:rsidR="00E93426">
              <w:rPr>
                <w:i/>
                <w:sz w:val="22"/>
                <w:szCs w:val="22"/>
              </w:rPr>
              <w:t>sporazumi udruženja, industrija, kodeksi</w:t>
            </w:r>
            <w:r w:rsidRPr="00E93426">
              <w:rPr>
                <w:i/>
                <w:sz w:val="22"/>
                <w:szCs w:val="22"/>
              </w:rPr>
              <w:t xml:space="preserve"> udruga i drugih interesnih udruženja, dobrovoljni dogovor predstavnika tržišta, standardi</w:t>
            </w:r>
            <w:r w:rsidR="00E93426">
              <w:rPr>
                <w:i/>
                <w:sz w:val="22"/>
                <w:szCs w:val="22"/>
              </w:rPr>
              <w:t>, trgovačke uzance</w:t>
            </w:r>
            <w:r w:rsidRPr="00E93426">
              <w:rPr>
                <w:i/>
                <w:sz w:val="22"/>
                <w:szCs w:val="22"/>
              </w:rPr>
              <w:t xml:space="preserve"> i sl.)</w:t>
            </w:r>
          </w:p>
        </w:tc>
      </w:tr>
      <w:tr w:rsidR="00CE7DA3" w:rsidRPr="006E2112" w:rsidTr="004D3EC6">
        <w:trPr>
          <w:trHeight w:val="554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A20DD8"/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Default="00D15B4F" w:rsidP="00D15B4F">
            <w:r>
              <w:t>Normativno rješenje (</w:t>
            </w:r>
            <w:r w:rsidR="00E93426">
              <w:t xml:space="preserve">izrađene </w:t>
            </w:r>
            <w:r>
              <w:t>teze propisa):</w:t>
            </w:r>
          </w:p>
          <w:sdt>
            <w:sdtPr>
              <w:id w:val="2000218728"/>
              <w:placeholder>
                <w:docPart w:val="2206DBE02B0C4C3294FEA067FB8B0342"/>
              </w:placeholder>
            </w:sdtPr>
            <w:sdtEndPr/>
            <w:sdtContent>
              <w:sdt>
                <w:sdtPr>
                  <w:id w:val="-2069100416"/>
                </w:sdtPr>
                <w:sdtEndPr/>
                <w:sdtContent>
                  <w:p w:rsidR="00464E24" w:rsidRDefault="006E7A78" w:rsidP="006E7A78">
                    <w:pPr>
                      <w:jc w:val="both"/>
                    </w:pPr>
                    <w:r>
                      <w:br/>
                      <w:t xml:space="preserve">Potrebno je izraditi Zakon o izmjenama i dopunama Zakona o </w:t>
                    </w:r>
                    <w:r w:rsidR="001C2C16">
                      <w:t>inspekcijama u gospodarstvu</w:t>
                    </w:r>
                    <w:r w:rsidR="00CD1ACC">
                      <w:t>.</w:t>
                    </w:r>
                  </w:p>
                  <w:p w:rsidR="00E93426" w:rsidRDefault="0068439E" w:rsidP="006E7A78">
                    <w:pPr>
                      <w:jc w:val="both"/>
                    </w:pPr>
                  </w:p>
                </w:sdtContent>
              </w:sdt>
            </w:sdtContent>
          </w:sdt>
          <w:p w:rsidR="00D15B4F" w:rsidRDefault="00D15B4F" w:rsidP="00D15B4F">
            <w:r>
              <w:t>Nenormativno rješenje:</w:t>
            </w:r>
          </w:p>
          <w:sdt>
            <w:sdtPr>
              <w:id w:val="-1978292104"/>
            </w:sdtPr>
            <w:sdtEndPr/>
            <w:sdtContent>
              <w:sdt>
                <w:sdtPr>
                  <w:id w:val="282547672"/>
                </w:sdtPr>
                <w:sdtEndPr/>
                <w:sdtContent>
                  <w:p w:rsidR="00E93426" w:rsidRDefault="006E7A78" w:rsidP="00CD1ACC">
                    <w:pPr>
                      <w:pStyle w:val="ListParagraph"/>
                      <w:numPr>
                        <w:ilvl w:val="0"/>
                        <w:numId w:val="6"/>
                      </w:numPr>
                    </w:pPr>
                    <w:r>
                      <w:t xml:space="preserve">Cilj nije moguće postići </w:t>
                    </w:r>
                    <w:proofErr w:type="spellStart"/>
                    <w:r>
                      <w:t>nenormativnim</w:t>
                    </w:r>
                    <w:proofErr w:type="spellEnd"/>
                    <w:r>
                      <w:t xml:space="preserve"> rješenjem.</w:t>
                    </w:r>
                  </w:p>
                </w:sdtContent>
              </w:sdt>
            </w:sdtContent>
          </w:sdt>
          <w:p w:rsidR="00D15B4F" w:rsidRPr="006E2112" w:rsidRDefault="00D15B4F" w:rsidP="00A20DD8"/>
        </w:tc>
      </w:tr>
      <w:tr w:rsidR="00CE7DA3" w:rsidRPr="006E2112" w:rsidTr="004D3EC6"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DA3" w:rsidRPr="006E2112" w:rsidRDefault="00CE7DA3" w:rsidP="00764048">
            <w:r w:rsidRPr="006E2112">
              <w:t>5.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674" w:rsidRDefault="00471674" w:rsidP="008B5AD1">
            <w:pPr>
              <w:jc w:val="both"/>
            </w:pPr>
            <w:r>
              <w:t xml:space="preserve">Odredite </w:t>
            </w:r>
            <w:r w:rsidR="00CE7DA3" w:rsidRPr="006E2112">
              <w:t xml:space="preserve">vremenski okvir </w:t>
            </w:r>
            <w:r>
              <w:t>za rješavanje problema i postizanje navedenog cilja te ukratko objasnite moguće prepreke</w:t>
            </w:r>
            <w:r w:rsidR="00E93426">
              <w:t>, rizike</w:t>
            </w:r>
            <w:r>
              <w:t xml:space="preserve"> u rješavanju problema.</w:t>
            </w:r>
          </w:p>
          <w:p w:rsidR="00CE7DA3" w:rsidRPr="00E93426" w:rsidRDefault="00471674" w:rsidP="008B5AD1">
            <w:pPr>
              <w:jc w:val="both"/>
              <w:rPr>
                <w:i/>
                <w:sz w:val="22"/>
                <w:szCs w:val="22"/>
              </w:rPr>
            </w:pPr>
            <w:r w:rsidRPr="00E93426">
              <w:rPr>
                <w:i/>
                <w:sz w:val="22"/>
                <w:szCs w:val="22"/>
              </w:rPr>
              <w:t>(primjerice: potrebna financijska sredstva, raspoloživi resursi, koordinacija tijela u provedbi, različiti pristup rješavanju problema od strane adresata propisa, dionika, manjak podrške dionika, neusklađenost zakonodavstva, dodatni administrativni postupci, informatička podrška  i sl.)</w:t>
            </w:r>
          </w:p>
        </w:tc>
      </w:tr>
      <w:tr w:rsidR="00CE7DA3" w:rsidRPr="006E2112" w:rsidTr="004D3EC6"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A20DD8"/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Default="00CE7DA3" w:rsidP="00A20DD8"/>
          <w:sdt>
            <w:sdtPr>
              <w:id w:val="-876939148"/>
            </w:sdtPr>
            <w:sdtEndPr/>
            <w:sdtContent>
              <w:sdt>
                <w:sdtPr>
                  <w:id w:val="-1995641983"/>
                </w:sdtPr>
                <w:sdtEndPr/>
                <w:sdtContent>
                  <w:p w:rsidR="006C0762" w:rsidRDefault="00587105" w:rsidP="00B46A60">
                    <w:r>
                      <w:t xml:space="preserve">Vremenski okvir za dostizanje cilja </w:t>
                    </w:r>
                    <w:r w:rsidR="000E23ED">
                      <w:t xml:space="preserve">je III. kvartal </w:t>
                    </w:r>
                    <w:r w:rsidR="0014093B">
                      <w:t>201</w:t>
                    </w:r>
                    <w:r w:rsidR="006C0762">
                      <w:t>6</w:t>
                    </w:r>
                    <w:r w:rsidR="0014093B">
                      <w:t>.</w:t>
                    </w:r>
                  </w:p>
                  <w:p w:rsidR="0097792A" w:rsidRDefault="0068439E" w:rsidP="000E23ED"/>
                </w:sdtContent>
              </w:sdt>
              <w:p w:rsidR="0097792A" w:rsidRPr="0097792A" w:rsidRDefault="0097792A" w:rsidP="0097792A">
                <w:pPr>
                  <w:jc w:val="both"/>
                </w:pPr>
                <w:r w:rsidRPr="0097792A">
                  <w:t>Kao  eventualni rizik za nerje</w:t>
                </w:r>
                <w:r w:rsidR="00B14882">
                  <w:t>šavanje problema</w:t>
                </w:r>
                <w:r w:rsidR="004426FE">
                  <w:t xml:space="preserve"> i ne postizanje ciljeva</w:t>
                </w:r>
                <w:r w:rsidR="00B14882">
                  <w:t xml:space="preserve"> je </w:t>
                </w:r>
                <w:proofErr w:type="spellStart"/>
                <w:r w:rsidRPr="0097792A">
                  <w:t>nevođenje</w:t>
                </w:r>
                <w:proofErr w:type="spellEnd"/>
                <w:r w:rsidRPr="0097792A">
                  <w:t xml:space="preserve"> ažurne baze podataka o obavljenim inspekcijskim nadzorima, problemi informatičke podrške ukoliko se ne osigura nadogradnja </w:t>
                </w:r>
                <w:r w:rsidR="00B14882">
                  <w:t xml:space="preserve"> postojeće </w:t>
                </w:r>
                <w:r w:rsidRPr="0097792A">
                  <w:t xml:space="preserve">aplikacije </w:t>
                </w:r>
                <w:r w:rsidR="00B14882">
                  <w:t>e</w:t>
                </w:r>
                <w:r w:rsidRPr="0097792A">
                  <w:t>-očevidnika u dijelu predloženih izmjena u postupanju inspektora vezano za prekršajni postupak.</w:t>
                </w:r>
              </w:p>
              <w:p w:rsidR="00CE7DA3" w:rsidRPr="006E2112" w:rsidRDefault="0068439E" w:rsidP="000E23ED"/>
            </w:sdtContent>
          </w:sdt>
        </w:tc>
      </w:tr>
      <w:tr w:rsidR="00CE7DA3" w:rsidRPr="006E2112" w:rsidTr="004D3EC6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A20DD8"/>
        </w:tc>
      </w:tr>
      <w:tr w:rsidR="00A20DD8" w:rsidRPr="006E2112" w:rsidTr="004D3EC6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DD8" w:rsidRPr="006E2112" w:rsidRDefault="00A20DD8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DD8" w:rsidRPr="006E2112" w:rsidRDefault="00A20DD8" w:rsidP="00E93426">
            <w:pPr>
              <w:jc w:val="both"/>
            </w:pPr>
            <w:r>
              <w:t>Na sljedeća pitanja potrebno je</w:t>
            </w:r>
            <w:r w:rsidRPr="006E2112">
              <w:t xml:space="preserve"> </w:t>
            </w:r>
            <w:r>
              <w:t xml:space="preserve">odgovoriti </w:t>
            </w:r>
            <w:r w:rsidR="00E93426">
              <w:t>sa</w:t>
            </w:r>
            <w:r>
              <w:t xml:space="preserve"> „DA“ odnosno „NE“, uz obvezni sažeti pisani osvrt.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0DD8" w:rsidRPr="00AA16B7" w:rsidRDefault="00A20DD8" w:rsidP="00A20DD8">
            <w:r>
              <w:t>DA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0DD8" w:rsidRPr="00AA16B7" w:rsidRDefault="00A20DD8" w:rsidP="00A20DD8">
            <w:r>
              <w:t>NE</w:t>
            </w:r>
          </w:p>
        </w:tc>
      </w:tr>
      <w:tr w:rsidR="00695EEC" w:rsidRPr="006E2112" w:rsidTr="004D3EC6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EEC" w:rsidRPr="006E2112" w:rsidRDefault="00695EEC" w:rsidP="00695EEC">
            <w:r w:rsidRPr="006E2112">
              <w:t>6.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426" w:rsidRDefault="00695EEC" w:rsidP="005311B6">
            <w:pPr>
              <w:jc w:val="both"/>
            </w:pPr>
            <w:r>
              <w:t xml:space="preserve">Da li </w:t>
            </w:r>
            <w:r w:rsidR="00930664">
              <w:t>normativno rješenje</w:t>
            </w:r>
            <w:r w:rsidRPr="006E2112">
              <w:t xml:space="preserve"> </w:t>
            </w:r>
            <w:r w:rsidR="00E93426">
              <w:t xml:space="preserve">(izrađene teze propisa) </w:t>
            </w:r>
            <w:r>
              <w:t>zahtijeva izmjenu važećeg zakonodavstva</w:t>
            </w:r>
            <w:r w:rsidRPr="006E2112">
              <w:t>?</w:t>
            </w:r>
            <w:r>
              <w:t xml:space="preserve"> </w:t>
            </w:r>
          </w:p>
          <w:p w:rsidR="00695EEC" w:rsidRPr="00E93426" w:rsidRDefault="00695EEC" w:rsidP="005311B6">
            <w:pPr>
              <w:jc w:val="both"/>
              <w:rPr>
                <w:i/>
                <w:sz w:val="22"/>
              </w:rPr>
            </w:pPr>
            <w:r w:rsidRPr="00E93426">
              <w:rPr>
                <w:i/>
                <w:sz w:val="22"/>
              </w:rPr>
              <w:t>Ako "DA", navedite važeće zakonodavstvo, izravno povezano s ciljem koje će se morati mijenjati, uključujući podzakonske akte.</w:t>
            </w:r>
          </w:p>
          <w:p w:rsidR="00695EEC" w:rsidRPr="006E2112" w:rsidRDefault="00695EEC" w:rsidP="00794E65">
            <w:pPr>
              <w:jc w:val="both"/>
            </w:pPr>
            <w:r w:rsidRPr="00E93426">
              <w:rPr>
                <w:i/>
                <w:sz w:val="22"/>
              </w:rPr>
              <w:t>Ukoliko postoji obveza usklađivanja hrvatskog zakonodavstva s zakonodavstvom EU u tom području ili ukoliko postoji obveza provedbe međunarodnog ugovora za RH navedite propise koji se moraju usvojiti</w:t>
            </w:r>
            <w:r>
              <w:t>.</w:t>
            </w:r>
          </w:p>
        </w:tc>
        <w:sdt>
          <w:sdtPr>
            <w:id w:val="181169114"/>
          </w:sdtPr>
          <w:sdtEndPr/>
          <w:sdtContent>
            <w:tc>
              <w:tcPr>
                <w:tcW w:w="6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52119D" w:rsidP="0052119D">
                <w:r>
                  <w:t>x</w:t>
                </w:r>
              </w:p>
            </w:tc>
          </w:sdtContent>
        </w:sdt>
        <w:sdt>
          <w:sdtPr>
            <w:id w:val="-20548848"/>
          </w:sdtPr>
          <w:sdtEndPr/>
          <w:sdtContent>
            <w:tc>
              <w:tcPr>
                <w:tcW w:w="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3058A1" w:rsidP="00A2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5EEC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Default="00695EEC" w:rsidP="00A20DD8"/>
          <w:sdt>
            <w:sdtPr>
              <w:id w:val="-1783798056"/>
            </w:sdtPr>
            <w:sdtEndPr/>
            <w:sdtContent>
              <w:sdt>
                <w:sdtPr>
                  <w:id w:val="1965610766"/>
                </w:sdtPr>
                <w:sdtEndPr/>
                <w:sdtContent>
                  <w:p w:rsidR="00695EEC" w:rsidRPr="006E2112" w:rsidRDefault="00737D98" w:rsidP="004F53BE">
                    <w:r>
                      <w:t>Normativno rješenje zaht</w:t>
                    </w:r>
                    <w:r w:rsidR="006E7A78">
                      <w:t xml:space="preserve">jeva izmjene i dopune </w:t>
                    </w:r>
                    <w:r w:rsidR="00506B80">
                      <w:t>Zakon</w:t>
                    </w:r>
                    <w:r w:rsidR="006E7A78">
                      <w:t>a</w:t>
                    </w:r>
                    <w:r w:rsidR="001C2C16">
                      <w:t xml:space="preserve"> o inspekcijama u gospodarstvu</w:t>
                    </w:r>
                    <w:r w:rsidR="004F53BE">
                      <w:t xml:space="preserve"> („Narodne novine“ </w:t>
                    </w:r>
                    <w:r w:rsidR="001C2C16">
                      <w:t>br. 14/</w:t>
                    </w:r>
                    <w:r w:rsidR="00506B80">
                      <w:t>14</w:t>
                    </w:r>
                    <w:r w:rsidR="00B14882">
                      <w:t xml:space="preserve">.) </w:t>
                    </w:r>
                  </w:p>
                </w:sdtContent>
              </w:sdt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</w:tr>
      <w:tr w:rsidR="00695EEC" w:rsidRPr="006E2112" w:rsidTr="004D3EC6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EEC" w:rsidRPr="006E2112" w:rsidRDefault="00695EEC" w:rsidP="00695EEC">
            <w:r w:rsidRPr="006E2112">
              <w:t>7.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Default="00930664" w:rsidP="00930664">
            <w:pPr>
              <w:jc w:val="both"/>
            </w:pPr>
            <w:r w:rsidRPr="006E2112">
              <w:t xml:space="preserve">Hoće li </w:t>
            </w:r>
            <w:r>
              <w:t>navedeno normativno rješenje imati</w:t>
            </w:r>
            <w:r w:rsidR="00695EEC">
              <w:t xml:space="preserve"> </w:t>
            </w:r>
            <w:r w:rsidR="00695EEC" w:rsidRPr="006E2112">
              <w:t>zna</w:t>
            </w:r>
            <w:r w:rsidR="00695EEC">
              <w:t>čajan financijski učinak u barem jednom</w:t>
            </w:r>
            <w:r w:rsidR="00695EEC" w:rsidRPr="006E2112">
              <w:t xml:space="preserve"> sektoru</w:t>
            </w:r>
            <w:r w:rsidR="009D7010">
              <w:t>/području</w:t>
            </w:r>
            <w:r w:rsidR="00471674">
              <w:t xml:space="preserve"> i u kojem?</w:t>
            </w:r>
            <w:r w:rsidR="00695EEC" w:rsidRPr="006E2112">
              <w:t xml:space="preserve"> </w:t>
            </w:r>
            <w:r w:rsidR="008B5AD1">
              <w:t xml:space="preserve">Da li </w:t>
            </w:r>
            <w:r w:rsidR="009D7010">
              <w:t>utječe na tržišno natjecanje</w:t>
            </w:r>
            <w:r w:rsidR="008B5AD1">
              <w:t xml:space="preserve">? </w:t>
            </w:r>
            <w:r w:rsidR="009D7010">
              <w:t>Ukratko navedite kakvi se učinci očekuju</w:t>
            </w:r>
            <w:r w:rsidR="00961290">
              <w:t>.</w:t>
            </w:r>
          </w:p>
          <w:p w:rsidR="00695EEC" w:rsidRPr="00E93426" w:rsidRDefault="00961290" w:rsidP="009D7010">
            <w:pPr>
              <w:jc w:val="both"/>
              <w:rPr>
                <w:i/>
                <w:sz w:val="22"/>
                <w:szCs w:val="22"/>
              </w:rPr>
            </w:pPr>
            <w:r w:rsidRPr="00E93426">
              <w:rPr>
                <w:i/>
                <w:sz w:val="22"/>
                <w:szCs w:val="22"/>
              </w:rPr>
              <w:t xml:space="preserve">(primjerice: veći </w:t>
            </w:r>
            <w:r w:rsidR="00471674" w:rsidRPr="00E93426">
              <w:rPr>
                <w:i/>
                <w:sz w:val="22"/>
                <w:szCs w:val="22"/>
              </w:rPr>
              <w:t xml:space="preserve">financijski teret </w:t>
            </w:r>
            <w:r w:rsidRPr="00E93426">
              <w:rPr>
                <w:i/>
                <w:sz w:val="22"/>
                <w:szCs w:val="22"/>
              </w:rPr>
              <w:t>za gospodarske subjekte</w:t>
            </w:r>
            <w:r w:rsidR="009D7010">
              <w:rPr>
                <w:i/>
                <w:sz w:val="22"/>
                <w:szCs w:val="22"/>
              </w:rPr>
              <w:t xml:space="preserve"> zbog</w:t>
            </w:r>
            <w:r w:rsidRPr="00E93426">
              <w:rPr>
                <w:i/>
                <w:sz w:val="22"/>
                <w:szCs w:val="22"/>
              </w:rPr>
              <w:t xml:space="preserve"> trošk</w:t>
            </w:r>
            <w:r w:rsidR="009D7010">
              <w:rPr>
                <w:i/>
                <w:sz w:val="22"/>
                <w:szCs w:val="22"/>
              </w:rPr>
              <w:t>a</w:t>
            </w:r>
            <w:r w:rsidRPr="00E93426">
              <w:rPr>
                <w:i/>
                <w:sz w:val="22"/>
                <w:szCs w:val="22"/>
              </w:rPr>
              <w:t xml:space="preserve"> prilagodbe zakonodavstvu i standardima; viši operativni troškovi</w:t>
            </w:r>
            <w:r w:rsidR="000514A6" w:rsidRPr="00E93426">
              <w:rPr>
                <w:i/>
                <w:sz w:val="22"/>
                <w:szCs w:val="22"/>
              </w:rPr>
              <w:t xml:space="preserve">; </w:t>
            </w:r>
            <w:r w:rsidR="009D7010">
              <w:rPr>
                <w:i/>
                <w:sz w:val="22"/>
                <w:szCs w:val="22"/>
              </w:rPr>
              <w:t>teži način</w:t>
            </w:r>
            <w:r w:rsidR="00794E65">
              <w:rPr>
                <w:i/>
                <w:sz w:val="22"/>
                <w:szCs w:val="22"/>
              </w:rPr>
              <w:t xml:space="preserve"> kreditiranja</w:t>
            </w:r>
            <w:r w:rsidRPr="00E93426">
              <w:rPr>
                <w:i/>
                <w:sz w:val="22"/>
                <w:szCs w:val="22"/>
              </w:rPr>
              <w:t xml:space="preserve"> i sl.</w:t>
            </w:r>
            <w:r w:rsidR="00695EEC" w:rsidRPr="00E93426">
              <w:rPr>
                <w:i/>
                <w:sz w:val="22"/>
                <w:szCs w:val="22"/>
              </w:rPr>
              <w:t>)</w:t>
            </w:r>
          </w:p>
        </w:tc>
        <w:sdt>
          <w:sdtPr>
            <w:id w:val="-1223590822"/>
          </w:sdtPr>
          <w:sdtEndPr/>
          <w:sdtContent>
            <w:tc>
              <w:tcPr>
                <w:tcW w:w="6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3058A1" w:rsidP="00A2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9147344"/>
          </w:sdtPr>
          <w:sdtEndPr/>
          <w:sdtContent>
            <w:tc>
              <w:tcPr>
                <w:tcW w:w="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6260CE" w:rsidP="006260CE">
                <w:r>
                  <w:rPr>
                    <w:rFonts w:ascii="MS Gothic" w:eastAsia="MS Gothic" w:hAnsi="MS Gothic"/>
                  </w:rPr>
                  <w:t>x</w:t>
                </w:r>
              </w:p>
            </w:tc>
          </w:sdtContent>
        </w:sdt>
      </w:tr>
      <w:tr w:rsidR="00695EEC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Default="00695EEC" w:rsidP="00A20DD8"/>
          <w:sdt>
            <w:sdtPr>
              <w:id w:val="1026444735"/>
            </w:sdtPr>
            <w:sdtEndPr/>
            <w:sdtContent>
              <w:sdt>
                <w:sdtPr>
                  <w:id w:val="498551723"/>
                </w:sdtPr>
                <w:sdtEndPr/>
                <w:sdtContent>
                  <w:p w:rsidR="00A61293" w:rsidRPr="00A61293" w:rsidRDefault="00A61293" w:rsidP="00A61293">
                    <w:pPr>
                      <w:jc w:val="both"/>
                    </w:pPr>
                    <w:r w:rsidRPr="00A61293">
                      <w:t xml:space="preserve">Ukoliko gospodarski subjekti  </w:t>
                    </w:r>
                    <w:proofErr w:type="spellStart"/>
                    <w:r w:rsidRPr="00A61293">
                      <w:t>poštivaju</w:t>
                    </w:r>
                    <w:proofErr w:type="spellEnd"/>
                    <w:r w:rsidRPr="00A61293">
                      <w:t xml:space="preserve"> propise i otklone nepravilnosti  i nedostatke utvrđene u inspekcijskom nadzoru pod </w:t>
                    </w:r>
                    <w:proofErr w:type="spellStart"/>
                    <w:r w:rsidRPr="00A61293">
                      <w:t>uvijetima</w:t>
                    </w:r>
                    <w:proofErr w:type="spellEnd"/>
                    <w:r w:rsidRPr="00A61293">
                      <w:t xml:space="preserve"> uređenim  Zakonom, rasteretiti će se od troškova za novčane kazne radi nepoštivanja propisa i poslovati će u skladu s propisima, pa će na taj način biti i konkurentniji na tržištu. </w:t>
                    </w:r>
                  </w:p>
                  <w:p w:rsidR="00A61293" w:rsidRPr="00A61293" w:rsidRDefault="00A61293" w:rsidP="00A61293">
                    <w:pPr>
                      <w:jc w:val="both"/>
                    </w:pPr>
                  </w:p>
                  <w:p w:rsidR="00A61293" w:rsidRPr="00A61293" w:rsidRDefault="00A61293" w:rsidP="00A61293">
                    <w:pPr>
                      <w:jc w:val="both"/>
                    </w:pPr>
                    <w:r w:rsidRPr="00A61293">
                      <w:t>Kako se izmjenama Zakona predviđa uzimanje samo j</w:t>
                    </w:r>
                    <w:r>
                      <w:t>ednog uzorka radi provjeravanja</w:t>
                    </w:r>
                    <w:r w:rsidRPr="00A61293">
                      <w:t xml:space="preserve"> sukladnosti</w:t>
                    </w:r>
                    <w:r>
                      <w:t xml:space="preserve"> istog</w:t>
                    </w:r>
                    <w:r w:rsidRPr="00A61293">
                      <w:t xml:space="preserve"> sa propisanim tehničkim zahtjevima, postoji mogućnost da će doći do tržišnog natjecanja između ovlaštenih stručnih institucija koje ispituju dostavljene uzorke.</w:t>
                    </w:r>
                  </w:p>
                </w:sdtContent>
              </w:sdt>
              <w:p w:rsidR="00A61293" w:rsidRPr="00A61293" w:rsidRDefault="00A61293" w:rsidP="00A61293">
                <w:pPr>
                  <w:jc w:val="both"/>
                </w:pPr>
              </w:p>
              <w:p w:rsidR="00695EEC" w:rsidRPr="006E2112" w:rsidRDefault="0068439E" w:rsidP="00A61293"/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</w:tr>
      <w:tr w:rsidR="00695EEC" w:rsidRPr="006E2112" w:rsidTr="004D3EC6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EEC" w:rsidRPr="006E2112" w:rsidRDefault="00695EEC" w:rsidP="00695EEC">
            <w:r w:rsidRPr="006E2112">
              <w:t>8.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Default="00695EEC" w:rsidP="00930664">
            <w:pPr>
              <w:jc w:val="both"/>
            </w:pPr>
            <w:r w:rsidRPr="006E2112">
              <w:t xml:space="preserve">Hoće li </w:t>
            </w:r>
            <w:r w:rsidR="00930664">
              <w:t>navedeno normativno rješenje</w:t>
            </w:r>
            <w:r>
              <w:t xml:space="preserve"> imati učinak</w:t>
            </w:r>
            <w:r w:rsidRPr="006E2112">
              <w:t xml:space="preserve"> na državni</w:t>
            </w:r>
            <w:r>
              <w:t xml:space="preserve"> proračun </w:t>
            </w:r>
            <w:r w:rsidRPr="006E2112">
              <w:t>odnosno proračune jedinica loka</w:t>
            </w:r>
            <w:r w:rsidR="009D7010">
              <w:t>l</w:t>
            </w:r>
            <w:r w:rsidRPr="006E2112">
              <w:t>ne i područne (regionalne) samouprave</w:t>
            </w:r>
            <w:r>
              <w:t xml:space="preserve">? </w:t>
            </w:r>
            <w:r w:rsidR="009D7010">
              <w:t>Ukratko navedite kakvi se učinci očekuju.</w:t>
            </w:r>
          </w:p>
          <w:p w:rsidR="00961290" w:rsidRPr="009D7010" w:rsidRDefault="00961290" w:rsidP="00930664">
            <w:pPr>
              <w:jc w:val="both"/>
              <w:rPr>
                <w:i/>
                <w:sz w:val="22"/>
                <w:szCs w:val="22"/>
              </w:rPr>
            </w:pPr>
            <w:r w:rsidRPr="009D7010">
              <w:rPr>
                <w:i/>
                <w:sz w:val="22"/>
                <w:szCs w:val="22"/>
              </w:rPr>
              <w:t>(primjerice: potreba za dodatnim sredstvima u proračunu za provedbu; sredstva za edukaciju službenika za nove ovlasti; sredstva za nabavku opreme; osiguranje transfera; osiguranje poticaja; sredstava za nove administrativne postupke i sl.)</w:t>
            </w:r>
          </w:p>
        </w:tc>
        <w:sdt>
          <w:sdtPr>
            <w:id w:val="-574357950"/>
          </w:sdtPr>
          <w:sdtEndPr/>
          <w:sdtContent>
            <w:sdt>
              <w:sdtPr>
                <w:id w:val="-677660653"/>
              </w:sdtPr>
              <w:sdtEndPr/>
              <w:sdtContent>
                <w:tc>
                  <w:tcPr>
                    <w:tcW w:w="647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bottom"/>
                  </w:tcPr>
                  <w:p w:rsidR="00695EEC" w:rsidRPr="006E2112" w:rsidRDefault="00A61293" w:rsidP="00A61293">
                    <w:r>
                      <w:rPr>
                        <w:rFonts w:ascii="MS Gothic" w:eastAsia="MS Gothic" w:hAnsi="MS Gothic"/>
                      </w:rPr>
                      <w:t xml:space="preserve"> </w:t>
                    </w:r>
                    <w:r w:rsidR="004426FE">
                      <w:rPr>
                        <w:rFonts w:ascii="MS Gothic" w:eastAsia="MS Gothic" w:hAnsi="MS Gothic"/>
                      </w:rPr>
                      <w:t>x</w:t>
                    </w:r>
                  </w:p>
                </w:tc>
              </w:sdtContent>
            </w:sdt>
          </w:sdtContent>
        </w:sdt>
        <w:sdt>
          <w:sdtPr>
            <w:id w:val="399406032"/>
            <w:showingPlcHdr/>
          </w:sdtPr>
          <w:sdtEndPr/>
          <w:sdtContent>
            <w:tc>
              <w:tcPr>
                <w:tcW w:w="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4426FE" w:rsidP="001522D2">
                <w:r>
                  <w:t xml:space="preserve">     </w:t>
                </w:r>
              </w:p>
            </w:tc>
          </w:sdtContent>
        </w:sdt>
      </w:tr>
      <w:tr w:rsidR="00695EEC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Default="00695EEC" w:rsidP="00A20DD8"/>
          <w:sdt>
            <w:sdtPr>
              <w:id w:val="-728301168"/>
            </w:sdtPr>
            <w:sdtEndPr/>
            <w:sdtContent>
              <w:sdt>
                <w:sdtPr>
                  <w:id w:val="19677753"/>
                </w:sdtPr>
                <w:sdtEndPr/>
                <w:sdtContent>
                  <w:p w:rsidR="00A61293" w:rsidRPr="00FC5EB5" w:rsidRDefault="00A61293" w:rsidP="00A61293">
                    <w:pPr>
                      <w:jc w:val="both"/>
                    </w:pPr>
                    <w:r>
                      <w:t xml:space="preserve"> </w:t>
                    </w:r>
                    <w:sdt>
                      <w:sdtPr>
                        <w:id w:val="-1179193196"/>
                      </w:sdtPr>
                      <w:sdtEndPr/>
                      <w:sdtContent>
                        <w:r w:rsidRPr="00FC5EB5">
                          <w:t>Za provedbu ovoga Zakona nije potrebno osigurati dodatna sredstva u državnom proračunu Republike Hrvatske. Međutim, provedba Zakona može</w:t>
                        </w:r>
                        <w:r w:rsidR="00E178CC">
                          <w:t xml:space="preserve"> imati učinak na </w:t>
                        </w:r>
                        <w:r w:rsidRPr="00FC5EB5">
                          <w:t>smanjenje prihoda u državnom proraču</w:t>
                        </w:r>
                        <w:r w:rsidR="004426FE">
                          <w:t xml:space="preserve">nu od naplaćenih novčanih kazni, zbog neprocesuiranja gospodarskih </w:t>
                        </w:r>
                        <w:proofErr w:type="spellStart"/>
                        <w:r w:rsidR="004426FE">
                          <w:t>subjektata</w:t>
                        </w:r>
                        <w:proofErr w:type="spellEnd"/>
                        <w:r w:rsidR="004426FE">
                          <w:t xml:space="preserve"> ukoliko otklone nepravilnosti i nedostatke utvrđene u inspekcijskom nadzoru pod uvjetima propisanim Zakonom.  </w:t>
                        </w:r>
                      </w:sdtContent>
                    </w:sdt>
                  </w:p>
                  <w:p w:rsidR="00930664" w:rsidRPr="006E2112" w:rsidRDefault="0068439E" w:rsidP="00A61293"/>
                </w:sdtContent>
              </w:sdt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</w:tr>
      <w:tr w:rsidR="00695EEC" w:rsidRPr="006E2112" w:rsidTr="004D3EC6">
        <w:trPr>
          <w:trHeight w:val="843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EEC" w:rsidRPr="006E2112" w:rsidRDefault="00695EEC" w:rsidP="00695EEC">
            <w:r w:rsidRPr="006E2112">
              <w:t>9.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Default="00695EEC" w:rsidP="00930664">
            <w:pPr>
              <w:jc w:val="both"/>
            </w:pPr>
            <w:r w:rsidRPr="006E2112">
              <w:t xml:space="preserve">Hoće li </w:t>
            </w:r>
            <w:r w:rsidR="00930664">
              <w:t>navedeno normativno rješenje</w:t>
            </w:r>
            <w:r>
              <w:t xml:space="preserve"> imati značajan učinak</w:t>
            </w:r>
            <w:r w:rsidRPr="006E2112">
              <w:t xml:space="preserve"> na </w:t>
            </w:r>
            <w:r>
              <w:t xml:space="preserve">socijalno osjetljive skupine, socijalni status građana, </w:t>
            </w:r>
            <w:r w:rsidRPr="006E2112">
              <w:t>interesne skupine u društvu</w:t>
            </w:r>
            <w:r>
              <w:t xml:space="preserve"> odnosno društvo u cjelini</w:t>
            </w:r>
            <w:r w:rsidRPr="006E2112">
              <w:t xml:space="preserve">? </w:t>
            </w:r>
            <w:r w:rsidR="009D7010">
              <w:t>Ukratko navedite kakvi se učinci očekuju.</w:t>
            </w:r>
          </w:p>
          <w:p w:rsidR="00695EEC" w:rsidRPr="009D7010" w:rsidRDefault="009D7010" w:rsidP="009D7010">
            <w:pPr>
              <w:jc w:val="both"/>
              <w:rPr>
                <w:i/>
                <w:sz w:val="22"/>
                <w:szCs w:val="22"/>
              </w:rPr>
            </w:pPr>
            <w:r w:rsidRPr="009D7010">
              <w:rPr>
                <w:i/>
                <w:sz w:val="22"/>
                <w:szCs w:val="22"/>
              </w:rPr>
              <w:t>(primjerice:</w:t>
            </w:r>
            <w:r w:rsidR="000514A6" w:rsidRPr="009D7010">
              <w:rPr>
                <w:i/>
                <w:sz w:val="22"/>
                <w:szCs w:val="22"/>
              </w:rPr>
              <w:t xml:space="preserve"> </w:t>
            </w:r>
            <w:r w:rsidRPr="009D7010">
              <w:rPr>
                <w:i/>
                <w:sz w:val="22"/>
                <w:szCs w:val="22"/>
              </w:rPr>
              <w:t xml:space="preserve">status </w:t>
            </w:r>
            <w:r w:rsidR="000514A6" w:rsidRPr="009D7010">
              <w:rPr>
                <w:i/>
                <w:sz w:val="22"/>
                <w:szCs w:val="22"/>
              </w:rPr>
              <w:t>so</w:t>
            </w:r>
            <w:r w:rsidRPr="009D7010">
              <w:rPr>
                <w:i/>
                <w:sz w:val="22"/>
                <w:szCs w:val="22"/>
              </w:rPr>
              <w:t>cijalnih prava građana; promjene</w:t>
            </w:r>
            <w:r w:rsidR="000514A6" w:rsidRPr="009D7010">
              <w:rPr>
                <w:i/>
                <w:sz w:val="22"/>
                <w:szCs w:val="22"/>
              </w:rPr>
              <w:t xml:space="preserve"> nakn</w:t>
            </w:r>
            <w:r w:rsidRPr="009D7010">
              <w:rPr>
                <w:i/>
                <w:sz w:val="22"/>
                <w:szCs w:val="22"/>
              </w:rPr>
              <w:t>ada, transfera</w:t>
            </w:r>
            <w:r w:rsidR="000514A6" w:rsidRPr="009D7010">
              <w:rPr>
                <w:i/>
                <w:sz w:val="22"/>
                <w:szCs w:val="22"/>
              </w:rPr>
              <w:t xml:space="preserve">; status građana u odnosu na kupovnu moć; socijalna uključenost građana; zaštita posebnih </w:t>
            </w:r>
            <w:r w:rsidR="00695EEC" w:rsidRPr="009D7010">
              <w:rPr>
                <w:i/>
                <w:sz w:val="22"/>
                <w:szCs w:val="22"/>
              </w:rPr>
              <w:t>skupina</w:t>
            </w:r>
            <w:r w:rsidRPr="009D7010">
              <w:rPr>
                <w:i/>
                <w:sz w:val="22"/>
                <w:szCs w:val="22"/>
              </w:rPr>
              <w:t xml:space="preserve"> ljudi, ravnopravnost spolova</w:t>
            </w:r>
            <w:r w:rsidR="000514A6" w:rsidRPr="009D7010">
              <w:rPr>
                <w:i/>
                <w:sz w:val="22"/>
                <w:szCs w:val="22"/>
              </w:rPr>
              <w:t xml:space="preserve"> i sl.</w:t>
            </w:r>
            <w:r w:rsidR="00695EEC" w:rsidRPr="009D7010">
              <w:rPr>
                <w:i/>
                <w:sz w:val="22"/>
                <w:szCs w:val="22"/>
              </w:rPr>
              <w:t>)</w:t>
            </w:r>
          </w:p>
        </w:tc>
        <w:sdt>
          <w:sdtPr>
            <w:id w:val="-1375772392"/>
          </w:sdtPr>
          <w:sdtEndPr/>
          <w:sdtContent>
            <w:tc>
              <w:tcPr>
                <w:tcW w:w="6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3058A1" w:rsidP="00A2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8384912"/>
          </w:sdtPr>
          <w:sdtEndPr/>
          <w:sdtContent>
            <w:tc>
              <w:tcPr>
                <w:tcW w:w="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4F2014" w:rsidP="00343B1C">
                <w:r>
                  <w:rPr>
                    <w:rFonts w:ascii="MS Gothic" w:eastAsia="MS Gothic" w:hAnsi="MS Gothic"/>
                  </w:rPr>
                  <w:t>x</w:t>
                </w:r>
              </w:p>
            </w:tc>
          </w:sdtContent>
        </w:sdt>
      </w:tr>
      <w:tr w:rsidR="00695EEC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Default="00695EEC" w:rsidP="00A20DD8"/>
          <w:sdt>
            <w:sdtPr>
              <w:id w:val="-1538812901"/>
            </w:sdtPr>
            <w:sdtEndPr/>
            <w:sdtContent>
              <w:p w:rsidR="00C85CB8" w:rsidRDefault="003475F9" w:rsidP="00C85CB8">
                <w:pPr>
                  <w:jc w:val="both"/>
                </w:pPr>
                <w:r>
                  <w:t>Navedeno normativno rješ</w:t>
                </w:r>
                <w:r w:rsidR="00737D98">
                  <w:t>enje neće imati značajan učinak</w:t>
                </w:r>
                <w:r>
                  <w:t xml:space="preserve"> na socijalno osjetljive skupine, socijalni status gr</w:t>
                </w:r>
                <w:r w:rsidR="00737D98">
                  <w:t>a</w:t>
                </w:r>
                <w:r>
                  <w:t xml:space="preserve">đana i ostale skupine u društvu jer se izmjenama i dopunama Zakona nastoji poboljšati rad inspektora Ministarstva gospodarstva odnosno </w:t>
                </w:r>
                <w:r w:rsidR="00D40FCB">
                  <w:t xml:space="preserve">povećati efikasnost i učinkovitost </w:t>
                </w:r>
                <w:r w:rsidR="00737D98">
                  <w:t>obavljanja</w:t>
                </w:r>
                <w:r w:rsidR="00D40FCB">
                  <w:t xml:space="preserve"> inspekcijskih nadzora. </w:t>
                </w:r>
                <w:r w:rsidR="00DB3BBC">
                  <w:t>Uje</w:t>
                </w:r>
                <w:r w:rsidR="00C85CB8">
                  <w:t xml:space="preserve">dno, normativno rješenje neće imati negativan učinak na prava ili pravne interese potrošača, kada se </w:t>
                </w:r>
                <w:r w:rsidR="00C85CB8">
                  <w:lastRenderedPageBreak/>
                  <w:t>kro</w:t>
                </w:r>
                <w:r w:rsidR="00A61293">
                  <w:t xml:space="preserve">z inspekcijski nadzor </w:t>
                </w:r>
                <w:r w:rsidR="00C85CB8">
                  <w:t xml:space="preserve"> štite njihova  zakonska prava. </w:t>
                </w:r>
              </w:p>
              <w:p w:rsidR="00695EEC" w:rsidRPr="006E2112" w:rsidRDefault="0068439E" w:rsidP="00C85CB8">
                <w:pPr>
                  <w:jc w:val="both"/>
                </w:pPr>
              </w:p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</w:tr>
      <w:tr w:rsidR="00695EEC" w:rsidRPr="006E2112" w:rsidTr="004D3EC6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EEC" w:rsidRPr="006E2112" w:rsidRDefault="00695EEC" w:rsidP="00695EEC">
            <w:r w:rsidRPr="006E2112">
              <w:lastRenderedPageBreak/>
              <w:t>10.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Default="00695EEC" w:rsidP="00930664">
            <w:pPr>
              <w:jc w:val="both"/>
            </w:pPr>
            <w:r w:rsidRPr="006E2112">
              <w:t xml:space="preserve">Hoće li </w:t>
            </w:r>
            <w:r w:rsidR="00930664">
              <w:t>navedeno normativno rješenje imati  značajan učinak</w:t>
            </w:r>
            <w:r w:rsidRPr="006E2112">
              <w:t xml:space="preserve"> na okoliš, održivi razvitak  i s tim u svezi na zdravlje ljudi? </w:t>
            </w:r>
            <w:r w:rsidR="009D7010">
              <w:t>Ukratko navedite kakvi se učinci očekuju.</w:t>
            </w:r>
          </w:p>
          <w:p w:rsidR="00695EEC" w:rsidRPr="009D7010" w:rsidRDefault="00695EEC" w:rsidP="00930664">
            <w:pPr>
              <w:jc w:val="both"/>
              <w:rPr>
                <w:i/>
                <w:sz w:val="22"/>
                <w:szCs w:val="22"/>
              </w:rPr>
            </w:pPr>
            <w:r w:rsidRPr="009D7010">
              <w:rPr>
                <w:i/>
                <w:sz w:val="22"/>
                <w:szCs w:val="22"/>
              </w:rPr>
              <w:t>(primjerice: utjecaj na ispuštanje stakleničkih plinova, utjecaj na šume, na  gospodarenje otpadom, na biljni i životinjski svijet, na zaštitu voda, na zaštitu tla, na zaštitu kulturne baštine i sl.)</w:t>
            </w:r>
          </w:p>
        </w:tc>
        <w:sdt>
          <w:sdtPr>
            <w:id w:val="-874930731"/>
          </w:sdtPr>
          <w:sdtEndPr/>
          <w:sdtContent>
            <w:tc>
              <w:tcPr>
                <w:tcW w:w="6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CB0050" w:rsidP="00A2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0234783"/>
          </w:sdtPr>
          <w:sdtEndPr/>
          <w:sdtContent>
            <w:tc>
              <w:tcPr>
                <w:tcW w:w="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4F2014" w:rsidP="00A040BD">
                <w:r>
                  <w:rPr>
                    <w:rFonts w:ascii="MS Gothic" w:eastAsia="MS Gothic" w:hAnsi="MS Gothic"/>
                  </w:rPr>
                  <w:t>x</w:t>
                </w:r>
              </w:p>
            </w:tc>
          </w:sdtContent>
        </w:sdt>
      </w:tr>
      <w:tr w:rsidR="00930664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Pr="006E2112" w:rsidRDefault="00930664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Default="00930664" w:rsidP="00A20DD8"/>
          <w:sdt>
            <w:sdtPr>
              <w:id w:val="1706762167"/>
            </w:sdtPr>
            <w:sdtEndPr/>
            <w:sdtContent>
              <w:sdt>
                <w:sdtPr>
                  <w:id w:val="-986471315"/>
                </w:sdtPr>
                <w:sdtEndPr/>
                <w:sdtContent>
                  <w:p w:rsidR="00930664" w:rsidRPr="006E2112" w:rsidRDefault="00AF717E" w:rsidP="00433E71">
                    <w:r>
                      <w:t xml:space="preserve">Navedeno normativno rješenje neće imati značajan učinak na okoliš, održivi razvitak i s tim u vezi na zdravlje ljudi, obzirom da se predmet uređenja </w:t>
                    </w:r>
                    <w:r w:rsidR="00433E71">
                      <w:t>ovoga Nacrta prijedloga z</w:t>
                    </w:r>
                    <w:r>
                      <w:t>akona ne odnosi na navedenu problematiku.</w:t>
                    </w:r>
                  </w:p>
                </w:sdtContent>
              </w:sdt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Pr="006E2112" w:rsidRDefault="00930664" w:rsidP="00A20DD8"/>
        </w:tc>
      </w:tr>
      <w:tr w:rsidR="00930664" w:rsidRPr="006E2112" w:rsidTr="004D3EC6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664" w:rsidRPr="006E2112" w:rsidRDefault="00930664" w:rsidP="00930664">
            <w:r w:rsidRPr="006E2112">
              <w:t>11.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Default="00930664" w:rsidP="00930664">
            <w:pPr>
              <w:jc w:val="both"/>
            </w:pPr>
            <w:r w:rsidRPr="006E2112">
              <w:t xml:space="preserve">Hoće li </w:t>
            </w:r>
            <w:r>
              <w:t>navedeno normativno rješenje trebati provedbu</w:t>
            </w:r>
            <w:r w:rsidRPr="006E2112">
              <w:t xml:space="preserve"> administrativnih  i upravnih postupaka vezano za adresate i s kojim ciljem? </w:t>
            </w:r>
            <w:r>
              <w:t>Hoće li navedena rješenja dodatno povećati administrativne prepreke za poslovanje?</w:t>
            </w:r>
            <w:r w:rsidR="009D7010">
              <w:t xml:space="preserve"> Ukratko navedite kakvi se učinci očekuju.</w:t>
            </w:r>
          </w:p>
          <w:p w:rsidR="00930664" w:rsidRPr="00930664" w:rsidRDefault="00930664" w:rsidP="00FC6B42">
            <w:pPr>
              <w:jc w:val="both"/>
              <w:rPr>
                <w:sz w:val="20"/>
                <w:szCs w:val="20"/>
              </w:rPr>
            </w:pPr>
            <w:r w:rsidRPr="00930664">
              <w:rPr>
                <w:sz w:val="20"/>
                <w:szCs w:val="20"/>
              </w:rPr>
              <w:t>(</w:t>
            </w:r>
            <w:r w:rsidRPr="009D7010">
              <w:rPr>
                <w:i/>
                <w:sz w:val="22"/>
                <w:szCs w:val="22"/>
              </w:rPr>
              <w:t>primjerice:</w:t>
            </w:r>
            <w:r w:rsidR="00FC6B42" w:rsidRPr="009D7010">
              <w:rPr>
                <w:i/>
                <w:sz w:val="22"/>
                <w:szCs w:val="22"/>
              </w:rPr>
              <w:t xml:space="preserve"> dodjela ovlaštenja; utvrđivanje prava i/ili obveza posebnim upravnim aktom; provedba upravnog/inspekcijskog nadzora; ishođenje dozvola,</w:t>
            </w:r>
            <w:r w:rsidRPr="009D7010">
              <w:rPr>
                <w:i/>
                <w:sz w:val="22"/>
                <w:szCs w:val="22"/>
              </w:rPr>
              <w:t xml:space="preserve"> rješenja, suglasnosti; povećanje ili uvođenje nove administrativne tarife</w:t>
            </w:r>
            <w:r w:rsidR="00FC6B42" w:rsidRPr="009D7010">
              <w:rPr>
                <w:i/>
                <w:sz w:val="22"/>
                <w:szCs w:val="22"/>
              </w:rPr>
              <w:t>;</w:t>
            </w:r>
            <w:r w:rsidRPr="009D7010">
              <w:rPr>
                <w:i/>
                <w:sz w:val="22"/>
                <w:szCs w:val="22"/>
              </w:rPr>
              <w:t xml:space="preserve"> izmjene administrativnog postupka i sl.)</w:t>
            </w:r>
          </w:p>
        </w:tc>
        <w:sdt>
          <w:sdtPr>
            <w:id w:val="1716467413"/>
          </w:sdtPr>
          <w:sdtEndPr/>
          <w:sdtContent>
            <w:sdt>
              <w:sdtPr>
                <w:id w:val="857469228"/>
              </w:sdtPr>
              <w:sdtEndPr/>
              <w:sdtContent>
                <w:tc>
                  <w:tcPr>
                    <w:tcW w:w="647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bottom"/>
                  </w:tcPr>
                  <w:p w:rsidR="00930664" w:rsidRPr="006E2112" w:rsidRDefault="004F2014" w:rsidP="00356FC5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-1645887498"/>
          </w:sdtPr>
          <w:sdtEndPr/>
          <w:sdtContent>
            <w:tc>
              <w:tcPr>
                <w:tcW w:w="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930664" w:rsidRPr="006E2112" w:rsidRDefault="004F2014" w:rsidP="00356FC5">
                <w:r>
                  <w:t>x</w:t>
                </w:r>
              </w:p>
            </w:tc>
          </w:sdtContent>
        </w:sdt>
      </w:tr>
      <w:tr w:rsidR="00930664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Pr="006E2112" w:rsidRDefault="00930664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Default="00930664" w:rsidP="00A20DD8"/>
          <w:sdt>
            <w:sdtPr>
              <w:id w:val="1436937046"/>
            </w:sdtPr>
            <w:sdtEndPr/>
            <w:sdtContent>
              <w:sdt>
                <w:sdtPr>
                  <w:id w:val="583575238"/>
                </w:sdtPr>
                <w:sdtEndPr/>
                <w:sdtContent>
                  <w:sdt>
                    <w:sdtPr>
                      <w:id w:val="756560018"/>
                    </w:sdtPr>
                    <w:sdtEndPr/>
                    <w:sdtContent>
                      <w:p w:rsidR="004416C0" w:rsidRPr="00B451F9" w:rsidRDefault="004416C0" w:rsidP="004416C0">
                        <w:pPr>
                          <w:jc w:val="both"/>
                        </w:pPr>
                        <w:r w:rsidRPr="00B451F9">
                          <w:t xml:space="preserve">Normativno rješenje neće </w:t>
                        </w:r>
                        <w:proofErr w:type="spellStart"/>
                        <w:r w:rsidRPr="00B451F9">
                          <w:t>zahtjevati</w:t>
                        </w:r>
                        <w:proofErr w:type="spellEnd"/>
                        <w:r w:rsidRPr="00B451F9">
                          <w:t xml:space="preserve"> provedbu  novih </w:t>
                        </w:r>
                        <w:proofErr w:type="spellStart"/>
                        <w:r w:rsidRPr="00B451F9">
                          <w:t>administativnih</w:t>
                        </w:r>
                        <w:proofErr w:type="spellEnd"/>
                        <w:r w:rsidRPr="00B451F9">
                          <w:t xml:space="preserve"> i upravnih postupaka vezano za adresate, te neće predstavljati nove administrativne prepreke za poslovanje. Posebice, ako se kroz primjenu novog postupanja vezano za prekršajni postupak, postigne </w:t>
                        </w:r>
                        <w:r w:rsidR="00B14882">
                          <w:t xml:space="preserve">učinkovitija provedba propisa i </w:t>
                        </w:r>
                        <w:r w:rsidRPr="00B451F9">
                          <w:t xml:space="preserve">poštivanje propisa od strane gospodarskih subjekata, smanjiti će se broj predmeta na prekršajnim sudovima, pa time i olakšati poslovanje subjekata.   </w:t>
                        </w:r>
                      </w:p>
                    </w:sdtContent>
                  </w:sdt>
                  <w:p w:rsidR="004416C0" w:rsidRPr="004416C0" w:rsidRDefault="004416C0" w:rsidP="004416C0">
                    <w:pPr>
                      <w:jc w:val="both"/>
                    </w:pPr>
                  </w:p>
                  <w:p w:rsidR="00FC6B42" w:rsidRPr="006E2112" w:rsidRDefault="0068439E" w:rsidP="004416C0"/>
                </w:sdtContent>
              </w:sdt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Pr="006E2112" w:rsidRDefault="00930664" w:rsidP="00A20DD8"/>
        </w:tc>
      </w:tr>
      <w:tr w:rsidR="00930664" w:rsidRPr="006E2112" w:rsidTr="004D3EC6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664" w:rsidRPr="006E2112" w:rsidRDefault="00930664" w:rsidP="00930664">
            <w:r w:rsidRPr="006E2112">
              <w:t>12.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Pr="006E2112" w:rsidRDefault="00930664" w:rsidP="006834B2">
            <w:pPr>
              <w:jc w:val="both"/>
            </w:pPr>
            <w:r w:rsidRPr="006E2112">
              <w:t>Hoće li za postizanje cilja biti nužan povezani rad više tijela državne uprave odnosno tijela lokalne i područne (</w:t>
            </w:r>
            <w:r w:rsidR="006834B2">
              <w:t>regionalne</w:t>
            </w:r>
            <w:r>
              <w:t>) samouprave?</w:t>
            </w:r>
            <w:r w:rsidR="006834B2">
              <w:t xml:space="preserve"> Ukratko navedite tijela od kojih se očekuje povezani rad.</w:t>
            </w:r>
          </w:p>
        </w:tc>
        <w:sdt>
          <w:sdtPr>
            <w:id w:val="-161707695"/>
          </w:sdtPr>
          <w:sdtEndPr/>
          <w:sdtContent>
            <w:tc>
              <w:tcPr>
                <w:tcW w:w="6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930664" w:rsidRPr="006E2112" w:rsidRDefault="003058A1" w:rsidP="00A2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874842"/>
          </w:sdtPr>
          <w:sdtEndPr/>
          <w:sdtContent>
            <w:tc>
              <w:tcPr>
                <w:tcW w:w="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930664" w:rsidRPr="006E2112" w:rsidRDefault="004F2014" w:rsidP="00FC6690">
                <w:r>
                  <w:rPr>
                    <w:rFonts w:ascii="MS Gothic" w:eastAsia="MS Gothic" w:hAnsi="MS Gothic"/>
                  </w:rPr>
                  <w:t>x</w:t>
                </w:r>
              </w:p>
            </w:tc>
          </w:sdtContent>
        </w:sdt>
      </w:tr>
      <w:tr w:rsidR="00930664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Pr="006E2112" w:rsidRDefault="00930664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Default="00930664" w:rsidP="00A20DD8"/>
          <w:sdt>
            <w:sdtPr>
              <w:id w:val="968550864"/>
            </w:sdtPr>
            <w:sdtEndPr/>
            <w:sdtContent>
              <w:sdt>
                <w:sdtPr>
                  <w:id w:val="-1346705413"/>
                </w:sdtPr>
                <w:sdtEndPr/>
                <w:sdtContent>
                  <w:p w:rsidR="004416C0" w:rsidRPr="00B451F9" w:rsidRDefault="004416C0" w:rsidP="004416C0">
                    <w:pPr>
                      <w:jc w:val="both"/>
                    </w:pPr>
                    <w:r w:rsidRPr="00B451F9">
                      <w:t>Ovim Nacrtom prijedloga zakona predlažu se izmjene vezane za nadležnost i provođenje inspekcijskih nadzora od strane inspektora Ministarstva gospodarstva, Uprave za inspekcijske poslove</w:t>
                    </w:r>
                    <w:r>
                      <w:t xml:space="preserve"> u gospodarstvu</w:t>
                    </w:r>
                    <w:r w:rsidRPr="00B451F9">
                      <w:t>, koji obavljaju poslove iz djelokruga inspekcija u gospodarstvu u područnim jedinicama i ispostavama područnih jedinica.</w:t>
                    </w:r>
                  </w:p>
                </w:sdtContent>
              </w:sdt>
              <w:p w:rsidR="00930664" w:rsidRPr="006E2112" w:rsidRDefault="0068439E" w:rsidP="004416C0"/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Pr="006E2112" w:rsidRDefault="00930664" w:rsidP="00A20DD8"/>
        </w:tc>
      </w:tr>
      <w:tr w:rsidR="00930664" w:rsidRPr="006E2112" w:rsidTr="004D3EC6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664" w:rsidRPr="006E2112" w:rsidRDefault="00930664" w:rsidP="00930664">
            <w:r w:rsidRPr="006E2112">
              <w:t>13.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E48" w:rsidRDefault="00FC6B42" w:rsidP="004D3EC6">
            <w:pPr>
              <w:jc w:val="both"/>
            </w:pPr>
            <w:r>
              <w:t>Da</w:t>
            </w:r>
            <w:r w:rsidR="00930664" w:rsidRPr="006E2112">
              <w:t xml:space="preserve"> li</w:t>
            </w:r>
            <w:r>
              <w:t xml:space="preserve"> je</w:t>
            </w:r>
            <w:r w:rsidR="00930664" w:rsidRPr="006E2112">
              <w:t xml:space="preserve"> isti problem postoj</w:t>
            </w:r>
            <w:r w:rsidR="004D3EC6">
              <w:t xml:space="preserve">ao i na koji način je riješen u </w:t>
            </w:r>
            <w:r w:rsidR="00002E48">
              <w:t xml:space="preserve">zakonodavstvu </w:t>
            </w:r>
            <w:r w:rsidR="00930664" w:rsidRPr="006E2112">
              <w:t xml:space="preserve">zemalja Europske unije odnosno trećih zemalja? </w:t>
            </w:r>
          </w:p>
          <w:p w:rsidR="00930664" w:rsidRPr="006834B2" w:rsidRDefault="00930664" w:rsidP="004D3EC6">
            <w:pPr>
              <w:jc w:val="both"/>
              <w:rPr>
                <w:i/>
                <w:sz w:val="22"/>
                <w:szCs w:val="22"/>
              </w:rPr>
            </w:pPr>
            <w:r w:rsidRPr="006834B2">
              <w:rPr>
                <w:i/>
                <w:sz w:val="22"/>
                <w:szCs w:val="22"/>
              </w:rPr>
              <w:t>(</w:t>
            </w:r>
            <w:r w:rsidR="00FC6B42" w:rsidRPr="006834B2">
              <w:rPr>
                <w:i/>
                <w:sz w:val="22"/>
                <w:szCs w:val="22"/>
              </w:rPr>
              <w:t>primjerice: poticanje malog gospodarstva; različito rješavanje ambalažnog otpada; fleksibilnost radnog zakonodavstva; rad na nepuno radno vrijeme; pojednostavljenje administrativnog postupka; rješavanje transporta rizičnih tvari; smanjenje oboljelih od malignih bolesti; maloljetnička delikvencija i dr.)</w:t>
            </w:r>
          </w:p>
        </w:tc>
        <w:sdt>
          <w:sdtPr>
            <w:id w:val="-376700023"/>
          </w:sdtPr>
          <w:sdtEndPr/>
          <w:sdtContent>
            <w:sdt>
              <w:sdtPr>
                <w:id w:val="-1121147507"/>
              </w:sdtPr>
              <w:sdtEndPr/>
              <w:sdtContent>
                <w:tc>
                  <w:tcPr>
                    <w:tcW w:w="647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bottom"/>
                  </w:tcPr>
                  <w:p w:rsidR="00930664" w:rsidRPr="006E2112" w:rsidRDefault="004416C0" w:rsidP="004416C0">
                    <w:r>
                      <w:rPr>
                        <w:rFonts w:ascii="MS Gothic" w:eastAsia="MS Gothic" w:hAnsi="MS Gothic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id w:val="-624384585"/>
          </w:sdtPr>
          <w:sdtEndPr/>
          <w:sdtContent>
            <w:tc>
              <w:tcPr>
                <w:tcW w:w="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930664" w:rsidRPr="006E2112" w:rsidRDefault="0014093B" w:rsidP="004F2014">
                <w:r>
                  <w:rPr>
                    <w:rFonts w:ascii="MS Gothic" w:eastAsia="MS Gothic" w:hAnsi="MS Gothic"/>
                  </w:rPr>
                  <w:t>x</w:t>
                </w:r>
              </w:p>
            </w:tc>
          </w:sdtContent>
        </w:sdt>
      </w:tr>
      <w:tr w:rsidR="00002E48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E48" w:rsidRPr="006E2112" w:rsidRDefault="00002E48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E48" w:rsidRDefault="00002E48" w:rsidP="00A20DD8"/>
          <w:sdt>
            <w:sdtPr>
              <w:id w:val="1105919136"/>
            </w:sdtPr>
            <w:sdtEndPr/>
            <w:sdtContent>
              <w:p w:rsidR="00002E48" w:rsidRPr="006E2112" w:rsidRDefault="00FC6319" w:rsidP="00C85FFC">
                <w:pPr>
                  <w:widowControl w:val="0"/>
                  <w:jc w:val="both"/>
                </w:pPr>
                <w:r>
                  <w:t xml:space="preserve">U pogledu </w:t>
                </w:r>
                <w:r w:rsidR="00C85FFC">
                  <w:t xml:space="preserve">uzimanja jednog uzorka za uzorkovanje, dobra praksa </w:t>
                </w:r>
                <w:r w:rsidR="00C85FFC">
                  <w:lastRenderedPageBreak/>
                  <w:t>zemalja članica EU pokazala je da je za ispitivanje sukladnosti proizvoda sa propisanim zahtjevima dovoljno uzet</w:t>
                </w:r>
                <w:r w:rsidR="00B14882">
                  <w:t xml:space="preserve">i jedan uzorak, a da gospodarski </w:t>
                </w:r>
                <w:r w:rsidR="00C85FFC">
                  <w:t xml:space="preserve">subjekti ako se ne slažu sa rezultatima </w:t>
                </w:r>
                <w:r w:rsidR="00C616EE">
                  <w:t>ispitivanja mogu uzorak ponovno dati na ispitivanje.</w:t>
                </w:r>
                <w:r w:rsidR="004416C0">
                  <w:t xml:space="preserve"> </w:t>
                </w:r>
              </w:p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E48" w:rsidRPr="006E2112" w:rsidRDefault="00002E48" w:rsidP="00A20DD8"/>
        </w:tc>
      </w:tr>
    </w:tbl>
    <w:p w:rsidR="00CE7DA3" w:rsidRPr="00B35681" w:rsidRDefault="00B35681" w:rsidP="00CE7DA3">
      <w:pPr>
        <w:rPr>
          <w:b/>
          <w:sz w:val="22"/>
          <w:szCs w:val="22"/>
        </w:rPr>
      </w:pPr>
      <w:r w:rsidRPr="00B35681">
        <w:rPr>
          <w:b/>
          <w:sz w:val="22"/>
          <w:szCs w:val="22"/>
        </w:rPr>
        <w:lastRenderedPageBreak/>
        <w:t>UPUTA:</w:t>
      </w:r>
    </w:p>
    <w:p w:rsidR="006D4B1D" w:rsidRPr="00B35681" w:rsidRDefault="00CE7DA3" w:rsidP="00B35681">
      <w:pPr>
        <w:numPr>
          <w:ilvl w:val="0"/>
          <w:numId w:val="3"/>
        </w:numPr>
        <w:rPr>
          <w:sz w:val="22"/>
          <w:szCs w:val="22"/>
        </w:rPr>
      </w:pPr>
      <w:r w:rsidRPr="00B35681">
        <w:rPr>
          <w:sz w:val="22"/>
          <w:szCs w:val="22"/>
        </w:rPr>
        <w:t>Uz ovaj Obrazac obvezno se prilažu teze o sadržaju propisa.</w:t>
      </w:r>
    </w:p>
    <w:sectPr w:rsidR="006D4B1D" w:rsidRPr="00B35681" w:rsidSect="007033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9E" w:rsidRDefault="0068439E" w:rsidP="00002E48">
      <w:r>
        <w:separator/>
      </w:r>
    </w:p>
  </w:endnote>
  <w:endnote w:type="continuationSeparator" w:id="0">
    <w:p w:rsidR="0068439E" w:rsidRDefault="0068439E" w:rsidP="0000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007651"/>
      <w:docPartObj>
        <w:docPartGallery w:val="Page Numbers (Bottom of Page)"/>
        <w:docPartUnique/>
      </w:docPartObj>
    </w:sdtPr>
    <w:sdtEndPr/>
    <w:sdtContent>
      <w:p w:rsidR="00052045" w:rsidRDefault="00293E9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9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2045" w:rsidRPr="0066523F" w:rsidRDefault="00052045" w:rsidP="00665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9E" w:rsidRDefault="0068439E" w:rsidP="00002E48">
      <w:r>
        <w:separator/>
      </w:r>
    </w:p>
  </w:footnote>
  <w:footnote w:type="continuationSeparator" w:id="0">
    <w:p w:rsidR="0068439E" w:rsidRDefault="0068439E" w:rsidP="00002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B36"/>
    <w:multiLevelType w:val="hybridMultilevel"/>
    <w:tmpl w:val="EB34C8C6"/>
    <w:lvl w:ilvl="0" w:tplc="991E9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C7B9A"/>
    <w:multiLevelType w:val="hybridMultilevel"/>
    <w:tmpl w:val="65946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57496"/>
    <w:multiLevelType w:val="hybridMultilevel"/>
    <w:tmpl w:val="BB263A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00E7A"/>
    <w:multiLevelType w:val="hybridMultilevel"/>
    <w:tmpl w:val="3DB22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081D0C"/>
    <w:multiLevelType w:val="hybridMultilevel"/>
    <w:tmpl w:val="37681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0041B"/>
    <w:multiLevelType w:val="hybridMultilevel"/>
    <w:tmpl w:val="12721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pOeajsXNXzknavj+xj3wLFxBgug=" w:salt="3aZQCe7BpfYRdn94xdxk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A3"/>
    <w:rsid w:val="00002E48"/>
    <w:rsid w:val="00004E34"/>
    <w:rsid w:val="00010717"/>
    <w:rsid w:val="000252B8"/>
    <w:rsid w:val="0004398B"/>
    <w:rsid w:val="00043D7D"/>
    <w:rsid w:val="000514A6"/>
    <w:rsid w:val="00051905"/>
    <w:rsid w:val="00052045"/>
    <w:rsid w:val="000565CE"/>
    <w:rsid w:val="000B49DB"/>
    <w:rsid w:val="000B5014"/>
    <w:rsid w:val="000B573A"/>
    <w:rsid w:val="000B73AD"/>
    <w:rsid w:val="000D35B0"/>
    <w:rsid w:val="000D6F56"/>
    <w:rsid w:val="000E23ED"/>
    <w:rsid w:val="000E5634"/>
    <w:rsid w:val="000F6BD5"/>
    <w:rsid w:val="00100947"/>
    <w:rsid w:val="00104D41"/>
    <w:rsid w:val="00132821"/>
    <w:rsid w:val="001375BC"/>
    <w:rsid w:val="0014093B"/>
    <w:rsid w:val="00147DE8"/>
    <w:rsid w:val="001522D2"/>
    <w:rsid w:val="00156EB1"/>
    <w:rsid w:val="00166B01"/>
    <w:rsid w:val="00166FF8"/>
    <w:rsid w:val="001727FF"/>
    <w:rsid w:val="00176BEF"/>
    <w:rsid w:val="00186208"/>
    <w:rsid w:val="001B1E16"/>
    <w:rsid w:val="001B3201"/>
    <w:rsid w:val="001B6480"/>
    <w:rsid w:val="001C2030"/>
    <w:rsid w:val="001C2C16"/>
    <w:rsid w:val="001C4E33"/>
    <w:rsid w:val="001D640F"/>
    <w:rsid w:val="001F07AC"/>
    <w:rsid w:val="00200023"/>
    <w:rsid w:val="002119E2"/>
    <w:rsid w:val="00220588"/>
    <w:rsid w:val="0025049E"/>
    <w:rsid w:val="00271085"/>
    <w:rsid w:val="00292B9B"/>
    <w:rsid w:val="00293E92"/>
    <w:rsid w:val="00293FF4"/>
    <w:rsid w:val="00295868"/>
    <w:rsid w:val="00295E1D"/>
    <w:rsid w:val="00296089"/>
    <w:rsid w:val="002A5648"/>
    <w:rsid w:val="002B15C1"/>
    <w:rsid w:val="002B34BD"/>
    <w:rsid w:val="002F671B"/>
    <w:rsid w:val="00300F67"/>
    <w:rsid w:val="003058A1"/>
    <w:rsid w:val="0034172C"/>
    <w:rsid w:val="00343B1C"/>
    <w:rsid w:val="003475F9"/>
    <w:rsid w:val="0035271B"/>
    <w:rsid w:val="00354FA8"/>
    <w:rsid w:val="00356FC5"/>
    <w:rsid w:val="00364F36"/>
    <w:rsid w:val="00367886"/>
    <w:rsid w:val="00393A98"/>
    <w:rsid w:val="00396B9E"/>
    <w:rsid w:val="003A2E2A"/>
    <w:rsid w:val="003A316C"/>
    <w:rsid w:val="003D0272"/>
    <w:rsid w:val="003D0D2E"/>
    <w:rsid w:val="003D4889"/>
    <w:rsid w:val="003D7E24"/>
    <w:rsid w:val="003E2D56"/>
    <w:rsid w:val="00400654"/>
    <w:rsid w:val="004020A1"/>
    <w:rsid w:val="0041581D"/>
    <w:rsid w:val="00433E71"/>
    <w:rsid w:val="00433F28"/>
    <w:rsid w:val="00437293"/>
    <w:rsid w:val="004416C0"/>
    <w:rsid w:val="004426FE"/>
    <w:rsid w:val="00450363"/>
    <w:rsid w:val="00464E24"/>
    <w:rsid w:val="00470CBF"/>
    <w:rsid w:val="00471674"/>
    <w:rsid w:val="00475CED"/>
    <w:rsid w:val="004842D4"/>
    <w:rsid w:val="0048594D"/>
    <w:rsid w:val="004861D3"/>
    <w:rsid w:val="004B6021"/>
    <w:rsid w:val="004D00E5"/>
    <w:rsid w:val="004D3EC6"/>
    <w:rsid w:val="004D4573"/>
    <w:rsid w:val="004D60FD"/>
    <w:rsid w:val="004F1796"/>
    <w:rsid w:val="004F2014"/>
    <w:rsid w:val="004F53BE"/>
    <w:rsid w:val="00504F2F"/>
    <w:rsid w:val="00506B80"/>
    <w:rsid w:val="00511033"/>
    <w:rsid w:val="00513076"/>
    <w:rsid w:val="00520B33"/>
    <w:rsid w:val="0052119D"/>
    <w:rsid w:val="005270C2"/>
    <w:rsid w:val="005311B6"/>
    <w:rsid w:val="0053217E"/>
    <w:rsid w:val="005833F4"/>
    <w:rsid w:val="00587105"/>
    <w:rsid w:val="005A6C93"/>
    <w:rsid w:val="005A7FC5"/>
    <w:rsid w:val="005B44A2"/>
    <w:rsid w:val="005B5C86"/>
    <w:rsid w:val="005C2079"/>
    <w:rsid w:val="005C5F41"/>
    <w:rsid w:val="005E4969"/>
    <w:rsid w:val="005F0AB3"/>
    <w:rsid w:val="006073AA"/>
    <w:rsid w:val="006121F6"/>
    <w:rsid w:val="006172FB"/>
    <w:rsid w:val="006260CE"/>
    <w:rsid w:val="0065280A"/>
    <w:rsid w:val="0066523F"/>
    <w:rsid w:val="006834B2"/>
    <w:rsid w:val="0068439E"/>
    <w:rsid w:val="00685FBB"/>
    <w:rsid w:val="00690E98"/>
    <w:rsid w:val="006929EE"/>
    <w:rsid w:val="00695EEC"/>
    <w:rsid w:val="00697DB6"/>
    <w:rsid w:val="006A11A0"/>
    <w:rsid w:val="006A67F0"/>
    <w:rsid w:val="006B2BD8"/>
    <w:rsid w:val="006B7230"/>
    <w:rsid w:val="006C0762"/>
    <w:rsid w:val="006C100F"/>
    <w:rsid w:val="006C2880"/>
    <w:rsid w:val="006D4B1D"/>
    <w:rsid w:val="006E7A78"/>
    <w:rsid w:val="006F2047"/>
    <w:rsid w:val="007033BA"/>
    <w:rsid w:val="00712CF9"/>
    <w:rsid w:val="007131C0"/>
    <w:rsid w:val="007261F0"/>
    <w:rsid w:val="00737D98"/>
    <w:rsid w:val="00742F93"/>
    <w:rsid w:val="00744CC2"/>
    <w:rsid w:val="00764048"/>
    <w:rsid w:val="00767F59"/>
    <w:rsid w:val="00794E65"/>
    <w:rsid w:val="007C0207"/>
    <w:rsid w:val="007C5A9F"/>
    <w:rsid w:val="007D58A1"/>
    <w:rsid w:val="007E717E"/>
    <w:rsid w:val="008161E0"/>
    <w:rsid w:val="00816AF9"/>
    <w:rsid w:val="008337B2"/>
    <w:rsid w:val="00834DB4"/>
    <w:rsid w:val="00847002"/>
    <w:rsid w:val="00864673"/>
    <w:rsid w:val="00885228"/>
    <w:rsid w:val="00890A06"/>
    <w:rsid w:val="00891AA5"/>
    <w:rsid w:val="008B5AD1"/>
    <w:rsid w:val="008C6543"/>
    <w:rsid w:val="008D1478"/>
    <w:rsid w:val="008D5A41"/>
    <w:rsid w:val="008E1F04"/>
    <w:rsid w:val="008E3D24"/>
    <w:rsid w:val="009049BF"/>
    <w:rsid w:val="00914A15"/>
    <w:rsid w:val="0092792F"/>
    <w:rsid w:val="00930664"/>
    <w:rsid w:val="00933472"/>
    <w:rsid w:val="00935B40"/>
    <w:rsid w:val="00950D48"/>
    <w:rsid w:val="009538BA"/>
    <w:rsid w:val="00961290"/>
    <w:rsid w:val="009622C3"/>
    <w:rsid w:val="00963EA5"/>
    <w:rsid w:val="0097792A"/>
    <w:rsid w:val="00987158"/>
    <w:rsid w:val="00992BA5"/>
    <w:rsid w:val="00992FDA"/>
    <w:rsid w:val="00993401"/>
    <w:rsid w:val="009958F6"/>
    <w:rsid w:val="009A7B39"/>
    <w:rsid w:val="009B2FDD"/>
    <w:rsid w:val="009B5F66"/>
    <w:rsid w:val="009D7010"/>
    <w:rsid w:val="00A040BD"/>
    <w:rsid w:val="00A20DD8"/>
    <w:rsid w:val="00A25E89"/>
    <w:rsid w:val="00A26130"/>
    <w:rsid w:val="00A367A8"/>
    <w:rsid w:val="00A37345"/>
    <w:rsid w:val="00A458B1"/>
    <w:rsid w:val="00A461C5"/>
    <w:rsid w:val="00A462D9"/>
    <w:rsid w:val="00A52738"/>
    <w:rsid w:val="00A61293"/>
    <w:rsid w:val="00A86AE3"/>
    <w:rsid w:val="00A93943"/>
    <w:rsid w:val="00A96791"/>
    <w:rsid w:val="00AD2A1C"/>
    <w:rsid w:val="00AF226A"/>
    <w:rsid w:val="00AF6EBD"/>
    <w:rsid w:val="00AF717E"/>
    <w:rsid w:val="00B14882"/>
    <w:rsid w:val="00B35681"/>
    <w:rsid w:val="00B416DD"/>
    <w:rsid w:val="00B431D8"/>
    <w:rsid w:val="00B46A60"/>
    <w:rsid w:val="00B675CD"/>
    <w:rsid w:val="00B833B5"/>
    <w:rsid w:val="00B91461"/>
    <w:rsid w:val="00BD4419"/>
    <w:rsid w:val="00BD57C7"/>
    <w:rsid w:val="00BD7220"/>
    <w:rsid w:val="00BE7A04"/>
    <w:rsid w:val="00BF6917"/>
    <w:rsid w:val="00C006A6"/>
    <w:rsid w:val="00C136E2"/>
    <w:rsid w:val="00C14E0D"/>
    <w:rsid w:val="00C17CC5"/>
    <w:rsid w:val="00C44149"/>
    <w:rsid w:val="00C462DA"/>
    <w:rsid w:val="00C616EE"/>
    <w:rsid w:val="00C72966"/>
    <w:rsid w:val="00C85CB8"/>
    <w:rsid w:val="00C85FFC"/>
    <w:rsid w:val="00C90B4C"/>
    <w:rsid w:val="00CB0050"/>
    <w:rsid w:val="00CC2E5F"/>
    <w:rsid w:val="00CD1ACC"/>
    <w:rsid w:val="00CD1F15"/>
    <w:rsid w:val="00CE7DA3"/>
    <w:rsid w:val="00D07160"/>
    <w:rsid w:val="00D134AA"/>
    <w:rsid w:val="00D15B4F"/>
    <w:rsid w:val="00D22BFF"/>
    <w:rsid w:val="00D268EA"/>
    <w:rsid w:val="00D32076"/>
    <w:rsid w:val="00D40FCB"/>
    <w:rsid w:val="00D531A5"/>
    <w:rsid w:val="00D545E2"/>
    <w:rsid w:val="00D65018"/>
    <w:rsid w:val="00D8156B"/>
    <w:rsid w:val="00D83B8E"/>
    <w:rsid w:val="00D8474F"/>
    <w:rsid w:val="00D96150"/>
    <w:rsid w:val="00D9727C"/>
    <w:rsid w:val="00DB3546"/>
    <w:rsid w:val="00DB3BBC"/>
    <w:rsid w:val="00DD5F1A"/>
    <w:rsid w:val="00DF6FA6"/>
    <w:rsid w:val="00E073A1"/>
    <w:rsid w:val="00E178CC"/>
    <w:rsid w:val="00E246CB"/>
    <w:rsid w:val="00E461F4"/>
    <w:rsid w:val="00E54381"/>
    <w:rsid w:val="00E71914"/>
    <w:rsid w:val="00E74ABE"/>
    <w:rsid w:val="00E83C66"/>
    <w:rsid w:val="00E8458D"/>
    <w:rsid w:val="00E90EB7"/>
    <w:rsid w:val="00E93426"/>
    <w:rsid w:val="00E95F25"/>
    <w:rsid w:val="00E9790F"/>
    <w:rsid w:val="00EA4CB1"/>
    <w:rsid w:val="00EC3E35"/>
    <w:rsid w:val="00ED19BF"/>
    <w:rsid w:val="00ED495B"/>
    <w:rsid w:val="00F0353A"/>
    <w:rsid w:val="00F12284"/>
    <w:rsid w:val="00F20C0A"/>
    <w:rsid w:val="00F23A70"/>
    <w:rsid w:val="00F359C0"/>
    <w:rsid w:val="00F576B5"/>
    <w:rsid w:val="00F72786"/>
    <w:rsid w:val="00F8664B"/>
    <w:rsid w:val="00F94310"/>
    <w:rsid w:val="00FA577A"/>
    <w:rsid w:val="00FB6518"/>
    <w:rsid w:val="00FB7AE0"/>
    <w:rsid w:val="00FC1F4C"/>
    <w:rsid w:val="00FC6319"/>
    <w:rsid w:val="00FC6690"/>
    <w:rsid w:val="00FC6B42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A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E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02E4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2E4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02E48"/>
    <w:rPr>
      <w:rFonts w:eastAsia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58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A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A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E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02E4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2E4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02E48"/>
    <w:rPr>
      <w:rFonts w:eastAsia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58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A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1A1BC-8F20-406C-ACF2-BD35D4368B09}"/>
      </w:docPartPr>
      <w:docPartBody>
        <w:p w:rsidR="000E5F8A" w:rsidRDefault="00750988">
          <w:r w:rsidRPr="00DD0971">
            <w:rPr>
              <w:rStyle w:val="PlaceholderText"/>
            </w:rPr>
            <w:t>Click here to enter text.</w:t>
          </w:r>
        </w:p>
      </w:docPartBody>
    </w:docPart>
    <w:docPart>
      <w:docPartPr>
        <w:name w:val="69B7EB40EA044C538212AD8E31565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A3D5-DB21-45B1-88B3-78CB0D250AC5}"/>
      </w:docPartPr>
      <w:docPartBody>
        <w:p w:rsidR="000E5F8A" w:rsidRDefault="00750988" w:rsidP="00750988">
          <w:pPr>
            <w:pStyle w:val="69B7EB40EA044C538212AD8E315654D52"/>
          </w:pPr>
          <w:r>
            <w:rPr>
              <w:rFonts w:eastAsia="Calibri"/>
              <w:color w:val="808080"/>
            </w:rPr>
            <w:t>Tekst..</w:t>
          </w:r>
        </w:p>
      </w:docPartBody>
    </w:docPart>
    <w:docPart>
      <w:docPartPr>
        <w:name w:val="B6DE35ECC3F94F74833218FD66C41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B74B-A6C6-4A8C-A825-5E7610B5D022}"/>
      </w:docPartPr>
      <w:docPartBody>
        <w:p w:rsidR="000E5F8A" w:rsidRDefault="00750988" w:rsidP="00750988">
          <w:pPr>
            <w:pStyle w:val="B6DE35ECC3F94F74833218FD66C41E0B1"/>
          </w:pPr>
          <w:r w:rsidRPr="00DD097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32D34A431054759B7E5CF01AF74C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525C6-C7DE-4863-83F9-FBA05379BA15}"/>
      </w:docPartPr>
      <w:docPartBody>
        <w:p w:rsidR="000E5F8A" w:rsidRDefault="00750988" w:rsidP="00750988">
          <w:pPr>
            <w:pStyle w:val="B32D34A431054759B7E5CF01AF74C55F1"/>
          </w:pPr>
          <w:r w:rsidRPr="00DD097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BF6F035DB0444B49B10196860073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53751-C1AD-4777-A6E4-F3E6A8A2FA8B}"/>
      </w:docPartPr>
      <w:docPartBody>
        <w:p w:rsidR="00592F5B" w:rsidRDefault="000E5F8A" w:rsidP="000E5F8A">
          <w:pPr>
            <w:pStyle w:val="ABF6F035DB0444B49B101968600736C0"/>
          </w:pPr>
          <w:r>
            <w:rPr>
              <w:rFonts w:eastAsia="Calibri"/>
              <w:color w:val="808080"/>
            </w:rPr>
            <w:t>Tekst..</w:t>
          </w:r>
        </w:p>
      </w:docPartBody>
    </w:docPart>
    <w:docPart>
      <w:docPartPr>
        <w:name w:val="8C730778BFB84719963260405BFE7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EAAE4-8B6D-489B-8442-CD3E617E23D8}"/>
      </w:docPartPr>
      <w:docPartBody>
        <w:p w:rsidR="008C168F" w:rsidRDefault="005C4314" w:rsidP="005C4314">
          <w:pPr>
            <w:pStyle w:val="8C730778BFB84719963260405BFE77CF"/>
          </w:pPr>
          <w:r w:rsidRPr="00DD09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0988"/>
    <w:rsid w:val="000E5F8A"/>
    <w:rsid w:val="00143AA6"/>
    <w:rsid w:val="00174358"/>
    <w:rsid w:val="001A1923"/>
    <w:rsid w:val="0028502F"/>
    <w:rsid w:val="003055EF"/>
    <w:rsid w:val="005459A4"/>
    <w:rsid w:val="00592F5B"/>
    <w:rsid w:val="005C4314"/>
    <w:rsid w:val="005C5109"/>
    <w:rsid w:val="005E41C2"/>
    <w:rsid w:val="00626CD8"/>
    <w:rsid w:val="00750988"/>
    <w:rsid w:val="007B6187"/>
    <w:rsid w:val="00890B66"/>
    <w:rsid w:val="008C168F"/>
    <w:rsid w:val="00947257"/>
    <w:rsid w:val="00A908B2"/>
    <w:rsid w:val="00AD0B85"/>
    <w:rsid w:val="00AF571E"/>
    <w:rsid w:val="00BB5FF2"/>
    <w:rsid w:val="00CE5D7F"/>
    <w:rsid w:val="00DF5F40"/>
    <w:rsid w:val="00E017C2"/>
    <w:rsid w:val="00F9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314"/>
    <w:rPr>
      <w:color w:val="808080"/>
    </w:rPr>
  </w:style>
  <w:style w:type="paragraph" w:customStyle="1" w:styleId="69B7EB40EA044C538212AD8E315654D5">
    <w:name w:val="69B7EB40EA044C538212AD8E315654D5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E35ECC3F94F74833218FD66C41E0B">
    <w:name w:val="B6DE35ECC3F94F74833218FD66C41E0B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D34A431054759B7E5CF01AF74C55F">
    <w:name w:val="B32D34A431054759B7E5CF01AF74C55F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6DBE02B0C4C3294FEA067FB8B0342">
    <w:name w:val="2206DBE02B0C4C3294FEA067FB8B0342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C9574272045D4B3548373176BD67C">
    <w:name w:val="8E0C9574272045D4B3548373176BD67C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1523E12F49C08CDF0FA37E0F2014">
    <w:name w:val="1FF31523E12F49C08CDF0FA37E0F2014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E331B2FED4013B681A2EBB8AD0BF8">
    <w:name w:val="A0CE331B2FED4013B681A2EBB8AD0BF8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AC4C5CE04FF5B62A188DE7305DA6">
    <w:name w:val="D359AC4C5CE04FF5B62A188DE7305DA6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7E8A0DF74CF58157F85906F5F5F3">
    <w:name w:val="25A37E8A0DF74CF58157F85906F5F5F3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BB44D373641549FEFC8E2AF961448">
    <w:name w:val="A57BB44D373641549FEFC8E2AF961448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9658BC25640C29DE987FD61A745A4">
    <w:name w:val="3689658BC25640C29DE987FD61A745A4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7C347BF2547558A6021C8C11D99FE">
    <w:name w:val="7207C347BF2547558A6021C8C11D99FE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BF772F8F04D01BEAEABFFDFA7F531">
    <w:name w:val="67FBF772F8F04D01BEAEABFFDFA7F53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5A817B5604CDFB5F1A09AEA4019BB">
    <w:name w:val="2DA5A817B5604CDFB5F1A09AEA4019BB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7EB40EA044C538212AD8E315654D51">
    <w:name w:val="69B7EB40EA044C538212AD8E315654D5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E35ECC3F94F74833218FD66C41E0B1">
    <w:name w:val="B6DE35ECC3F94F74833218FD66C41E0B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D34A431054759B7E5CF01AF74C55F1">
    <w:name w:val="B32D34A431054759B7E5CF01AF74C55F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6DBE02B0C4C3294FEA067FB8B03421">
    <w:name w:val="2206DBE02B0C4C3294FEA067FB8B0342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C9574272045D4B3548373176BD67C1">
    <w:name w:val="8E0C9574272045D4B3548373176BD67C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1523E12F49C08CDF0FA37E0F20141">
    <w:name w:val="1FF31523E12F49C08CDF0FA37E0F2014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E331B2FED4013B681A2EBB8AD0BF81">
    <w:name w:val="A0CE331B2FED4013B681A2EBB8AD0BF8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AC4C5CE04FF5B62A188DE7305DA61">
    <w:name w:val="D359AC4C5CE04FF5B62A188DE7305DA6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7E8A0DF74CF58157F85906F5F5F31">
    <w:name w:val="25A37E8A0DF74CF58157F85906F5F5F3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BB44D373641549FEFC8E2AF9614481">
    <w:name w:val="A57BB44D373641549FEFC8E2AF961448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9658BC25640C29DE987FD61A745A41">
    <w:name w:val="3689658BC25640C29DE987FD61A745A4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7C347BF2547558A6021C8C11D99FE1">
    <w:name w:val="7207C347BF2547558A6021C8C11D99FE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BF772F8F04D01BEAEABFFDFA7F5311">
    <w:name w:val="67FBF772F8F04D01BEAEABFFDFA7F531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5A817B5604CDFB5F1A09AEA4019BB1">
    <w:name w:val="2DA5A817B5604CDFB5F1A09AEA4019BB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8497AAEEA4C03AE1F4D0D4DB3BFD8">
    <w:name w:val="5CA8497AAEEA4C03AE1F4D0D4DB3BFD8"/>
    <w:rsid w:val="00750988"/>
  </w:style>
  <w:style w:type="paragraph" w:customStyle="1" w:styleId="6BC068CA26314236858B655FBF7B0D1C">
    <w:name w:val="6BC068CA26314236858B655FBF7B0D1C"/>
    <w:rsid w:val="00750988"/>
  </w:style>
  <w:style w:type="paragraph" w:customStyle="1" w:styleId="84D77591C94546EDB271EFC98B3EB075">
    <w:name w:val="84D77591C94546EDB271EFC98B3EB075"/>
    <w:rsid w:val="00750988"/>
  </w:style>
  <w:style w:type="paragraph" w:customStyle="1" w:styleId="7CE2CE4524D44260A961987F639AC501">
    <w:name w:val="7CE2CE4524D44260A961987F639AC501"/>
    <w:rsid w:val="00750988"/>
  </w:style>
  <w:style w:type="paragraph" w:customStyle="1" w:styleId="23A5B27BFF4B4F01BD0FDB7BDFF21A99">
    <w:name w:val="23A5B27BFF4B4F01BD0FDB7BDFF21A99"/>
    <w:rsid w:val="00750988"/>
  </w:style>
  <w:style w:type="paragraph" w:customStyle="1" w:styleId="396201BB71DD4A2BABE34A143DF76ECF">
    <w:name w:val="396201BB71DD4A2BABE34A143DF76ECF"/>
    <w:rsid w:val="00750988"/>
  </w:style>
  <w:style w:type="paragraph" w:customStyle="1" w:styleId="AC20C30EB45D4F6FB7D358E3276548B0">
    <w:name w:val="AC20C30EB45D4F6FB7D358E3276548B0"/>
    <w:rsid w:val="00750988"/>
  </w:style>
  <w:style w:type="paragraph" w:customStyle="1" w:styleId="C8F72065053D46A8A305033DB2099A40">
    <w:name w:val="C8F72065053D46A8A305033DB2099A40"/>
    <w:rsid w:val="00750988"/>
  </w:style>
  <w:style w:type="paragraph" w:customStyle="1" w:styleId="F949E23DF7E54E58B434F4C25C79B25B">
    <w:name w:val="F949E23DF7E54E58B434F4C25C79B25B"/>
    <w:rsid w:val="00750988"/>
  </w:style>
  <w:style w:type="paragraph" w:customStyle="1" w:styleId="F60E3FE2559447FD8FFC3F2F0EC5A041">
    <w:name w:val="F60E3FE2559447FD8FFC3F2F0EC5A041"/>
    <w:rsid w:val="00750988"/>
  </w:style>
  <w:style w:type="paragraph" w:customStyle="1" w:styleId="BF2FEA12D00F4F85A9EAD1156B215191">
    <w:name w:val="BF2FEA12D00F4F85A9EAD1156B215191"/>
    <w:rsid w:val="00750988"/>
  </w:style>
  <w:style w:type="paragraph" w:customStyle="1" w:styleId="E03C1AE51A2141BEB928AFB89A93A9C2">
    <w:name w:val="E03C1AE51A2141BEB928AFB89A93A9C2"/>
    <w:rsid w:val="00750988"/>
  </w:style>
  <w:style w:type="paragraph" w:customStyle="1" w:styleId="69B7EB40EA044C538212AD8E315654D52">
    <w:name w:val="69B7EB40EA044C538212AD8E315654D52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16658C874717A393B67F7D4CAA02">
    <w:name w:val="ADF016658C874717A393B67F7D4CAA02"/>
    <w:rsid w:val="00750988"/>
  </w:style>
  <w:style w:type="paragraph" w:customStyle="1" w:styleId="135EB6D2CCD4461EADBFCEA25A885B20">
    <w:name w:val="135EB6D2CCD4461EADBFCEA25A885B20"/>
    <w:rsid w:val="00750988"/>
  </w:style>
  <w:style w:type="paragraph" w:customStyle="1" w:styleId="F73737ADD54344B6A3BC86A14C86513E">
    <w:name w:val="F73737ADD54344B6A3BC86A14C86513E"/>
    <w:rsid w:val="00750988"/>
  </w:style>
  <w:style w:type="paragraph" w:customStyle="1" w:styleId="2621D674A6C5485A98A5512599C71CE8">
    <w:name w:val="2621D674A6C5485A98A5512599C71CE8"/>
    <w:rsid w:val="00750988"/>
  </w:style>
  <w:style w:type="paragraph" w:customStyle="1" w:styleId="0FE792F18B3A4621BA099266B69AC60F">
    <w:name w:val="0FE792F18B3A4621BA099266B69AC60F"/>
    <w:rsid w:val="00750988"/>
  </w:style>
  <w:style w:type="paragraph" w:customStyle="1" w:styleId="2477679A3E4444A795EF3F8BD224D992">
    <w:name w:val="2477679A3E4444A795EF3F8BD224D992"/>
    <w:rsid w:val="00750988"/>
  </w:style>
  <w:style w:type="paragraph" w:customStyle="1" w:styleId="6EB234B815594DE69C8EF1636C4C6BBA">
    <w:name w:val="6EB234B815594DE69C8EF1636C4C6BBA"/>
    <w:rsid w:val="00750988"/>
  </w:style>
  <w:style w:type="paragraph" w:customStyle="1" w:styleId="CFC00CADD2FB483CA411B9DA684D6DFE">
    <w:name w:val="CFC00CADD2FB483CA411B9DA684D6DFE"/>
    <w:rsid w:val="00750988"/>
  </w:style>
  <w:style w:type="paragraph" w:customStyle="1" w:styleId="951DCB8AEDCE4CC4B67A9BCDF7C9BAD9">
    <w:name w:val="951DCB8AEDCE4CC4B67A9BCDF7C9BAD9"/>
    <w:rsid w:val="00750988"/>
  </w:style>
  <w:style w:type="paragraph" w:customStyle="1" w:styleId="6B963CECDE55478C98978FADA19D021D">
    <w:name w:val="6B963CECDE55478C98978FADA19D021D"/>
    <w:rsid w:val="00750988"/>
  </w:style>
  <w:style w:type="paragraph" w:customStyle="1" w:styleId="C865F3EF0C1E46EAAE5F6788C4BE4937">
    <w:name w:val="C865F3EF0C1E46EAAE5F6788C4BE4937"/>
    <w:rsid w:val="00750988"/>
  </w:style>
  <w:style w:type="paragraph" w:customStyle="1" w:styleId="CBA2FA8DE5DF4C68B247A375EDA3C824">
    <w:name w:val="CBA2FA8DE5DF4C68B247A375EDA3C824"/>
    <w:rsid w:val="00750988"/>
  </w:style>
  <w:style w:type="paragraph" w:customStyle="1" w:styleId="73495E30B1BA42A7A98B04E8A3B581A1">
    <w:name w:val="73495E30B1BA42A7A98B04E8A3B581A1"/>
    <w:rsid w:val="00750988"/>
  </w:style>
  <w:style w:type="paragraph" w:customStyle="1" w:styleId="34B65553371448089AD10A88C7144857">
    <w:name w:val="34B65553371448089AD10A88C7144857"/>
    <w:rsid w:val="00750988"/>
  </w:style>
  <w:style w:type="paragraph" w:customStyle="1" w:styleId="32496B405ED749C0A6821B9B8043A09E">
    <w:name w:val="32496B405ED749C0A6821B9B8043A09E"/>
    <w:rsid w:val="00750988"/>
  </w:style>
  <w:style w:type="paragraph" w:customStyle="1" w:styleId="929EB2E7C0CD497793D64A075658D28A">
    <w:name w:val="929EB2E7C0CD497793D64A075658D28A"/>
    <w:rsid w:val="00750988"/>
  </w:style>
  <w:style w:type="paragraph" w:customStyle="1" w:styleId="C69250CC575943E799E1F77A27CEAB29">
    <w:name w:val="C69250CC575943E799E1F77A27CEAB29"/>
    <w:rsid w:val="00750988"/>
  </w:style>
  <w:style w:type="paragraph" w:customStyle="1" w:styleId="CE157D6762FD42BF817B30EBF1E171F6">
    <w:name w:val="CE157D6762FD42BF817B30EBF1E171F6"/>
    <w:rsid w:val="000E5F8A"/>
  </w:style>
  <w:style w:type="paragraph" w:customStyle="1" w:styleId="D69EDB24A197447E86CF36BA6F7554AD">
    <w:name w:val="D69EDB24A197447E86CF36BA6F7554AD"/>
    <w:rsid w:val="000E5F8A"/>
  </w:style>
  <w:style w:type="paragraph" w:customStyle="1" w:styleId="ABF6F035DB0444B49B101968600736C0">
    <w:name w:val="ABF6F035DB0444B49B101968600736C0"/>
    <w:rsid w:val="000E5F8A"/>
  </w:style>
  <w:style w:type="paragraph" w:customStyle="1" w:styleId="8C730778BFB84719963260405BFE77CF">
    <w:name w:val="8C730778BFB84719963260405BFE77CF"/>
    <w:rsid w:val="005C4314"/>
    <w:rPr>
      <w:lang w:eastAsia="zh-CN"/>
    </w:rPr>
  </w:style>
  <w:style w:type="paragraph" w:customStyle="1" w:styleId="5C800CDE952C46059B1527CF800417BF">
    <w:name w:val="5C800CDE952C46059B1527CF800417BF"/>
    <w:rsid w:val="005C51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1177B-C101-4E34-9694-E559AD3F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2016-03-16T10:40:00Z</dcterms:created>
  <dcterms:modified xsi:type="dcterms:W3CDTF">2016-03-17T11:00:00Z</dcterms:modified>
</cp:coreProperties>
</file>