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F1" w:rsidRPr="001778F1" w:rsidRDefault="001778F1" w:rsidP="00BC56FE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1778F1">
        <w:rPr>
          <w:b/>
          <w:sz w:val="28"/>
          <w:szCs w:val="28"/>
          <w:u w:val="single"/>
        </w:rPr>
        <w:t>Osnovna pitanja za operatore</w:t>
      </w:r>
    </w:p>
    <w:p w:rsidR="00420EF0" w:rsidRPr="00C938E8" w:rsidRDefault="00420EF0" w:rsidP="00420EF0">
      <w:pPr>
        <w:pStyle w:val="BodyText"/>
        <w:ind w:firstLine="0"/>
        <w:rPr>
          <w:lang w:val="hr-HR"/>
        </w:rPr>
      </w:pPr>
      <w:r>
        <w:rPr>
          <w:lang w:val="hr-HR"/>
        </w:rPr>
        <w:t>U</w:t>
      </w:r>
      <w:r w:rsidRPr="00C938E8">
        <w:rPr>
          <w:lang w:val="hr-HR"/>
        </w:rPr>
        <w:t xml:space="preserve"> pogledu verifikacije opravdanih područja (naselja) </w:t>
      </w:r>
      <w:r>
        <w:rPr>
          <w:lang w:val="hr-HR"/>
        </w:rPr>
        <w:t>za intervenciju</w:t>
      </w:r>
      <w:r w:rsidRPr="00C938E8">
        <w:rPr>
          <w:lang w:val="hr-HR"/>
        </w:rPr>
        <w:t xml:space="preserve"> ovim Programom:</w:t>
      </w:r>
    </w:p>
    <w:p w:rsidR="00420EF0" w:rsidRPr="00C938E8" w:rsidRDefault="00420EF0" w:rsidP="00420EF0">
      <w:pPr>
        <w:pStyle w:val="BodyText"/>
        <w:numPr>
          <w:ilvl w:val="0"/>
          <w:numId w:val="5"/>
        </w:numPr>
        <w:rPr>
          <w:lang w:val="hr-HR"/>
        </w:rPr>
      </w:pPr>
      <w:r w:rsidRPr="00C938E8">
        <w:rPr>
          <w:lang w:val="hr-HR"/>
        </w:rPr>
        <w:t>da li u naseljima koja su unutar Priloga</w:t>
      </w:r>
      <w:r>
        <w:rPr>
          <w:rStyle w:val="FootnoteReference"/>
          <w:lang w:val="hr-HR"/>
        </w:rPr>
        <w:footnoteReference w:id="1"/>
      </w:r>
      <w:r w:rsidRPr="00C938E8">
        <w:rPr>
          <w:lang w:val="hr-HR"/>
        </w:rPr>
        <w:t xml:space="preserve"> označena kao opravdana</w:t>
      </w:r>
      <w:r>
        <w:rPr>
          <w:lang w:val="hr-HR"/>
        </w:rPr>
        <w:t>,</w:t>
      </w:r>
      <w:r w:rsidRPr="00C938E8">
        <w:rPr>
          <w:lang w:val="hr-HR"/>
        </w:rPr>
        <w:t xml:space="preserve"> tj. u naseljima u kojima postoje NGA bijela područja p</w:t>
      </w:r>
      <w:r>
        <w:rPr>
          <w:lang w:val="hr-HR"/>
        </w:rPr>
        <w:t>rema statusu prikazanom u HAKOM</w:t>
      </w:r>
      <w:r>
        <w:rPr>
          <w:lang w:val="hr-HR"/>
        </w:rPr>
        <w:noBreakHyphen/>
      </w:r>
      <w:r w:rsidRPr="00C938E8">
        <w:rPr>
          <w:lang w:val="hr-HR"/>
        </w:rPr>
        <w:t>ovom PPDŠP-u</w:t>
      </w:r>
      <w:r>
        <w:rPr>
          <w:rStyle w:val="FootnoteReference"/>
          <w:lang w:val="hr-HR"/>
        </w:rPr>
        <w:footnoteReference w:id="2"/>
      </w:r>
      <w:r w:rsidRPr="00C938E8">
        <w:rPr>
          <w:lang w:val="hr-HR"/>
        </w:rPr>
        <w:t xml:space="preserve"> </w:t>
      </w:r>
      <w:r>
        <w:rPr>
          <w:lang w:val="hr-HR"/>
        </w:rPr>
        <w:t>od</w:t>
      </w:r>
      <w:r w:rsidRPr="00C938E8">
        <w:rPr>
          <w:lang w:val="hr-HR"/>
        </w:rPr>
        <w:t xml:space="preserve"> travnja 2016., </w:t>
      </w:r>
      <w:r>
        <w:rPr>
          <w:lang w:val="hr-HR"/>
        </w:rPr>
        <w:t>raspolažu</w:t>
      </w:r>
      <w:r w:rsidRPr="00C938E8">
        <w:rPr>
          <w:lang w:val="hr-HR"/>
        </w:rPr>
        <w:t xml:space="preserve"> </w:t>
      </w:r>
      <w:r>
        <w:rPr>
          <w:lang w:val="hr-HR"/>
        </w:rPr>
        <w:t>NGA mrežama</w:t>
      </w:r>
      <w:r w:rsidRPr="00C938E8">
        <w:rPr>
          <w:lang w:val="hr-HR"/>
        </w:rPr>
        <w:t xml:space="preserve"> </w:t>
      </w:r>
      <w:r>
        <w:rPr>
          <w:lang w:val="hr-HR"/>
        </w:rPr>
        <w:t>koje</w:t>
      </w:r>
      <w:r w:rsidRPr="00C938E8">
        <w:rPr>
          <w:lang w:val="hr-HR"/>
        </w:rPr>
        <w:t xml:space="preserve"> </w:t>
      </w:r>
      <w:r>
        <w:rPr>
          <w:lang w:val="hr-HR"/>
        </w:rPr>
        <w:t>u potpunosti pokrivaju</w:t>
      </w:r>
      <w:r w:rsidRPr="00C938E8">
        <w:rPr>
          <w:lang w:val="hr-HR"/>
        </w:rPr>
        <w:t xml:space="preserve"> od</w:t>
      </w:r>
      <w:r>
        <w:rPr>
          <w:lang w:val="hr-HR"/>
        </w:rPr>
        <w:t>ređeno naselje, te,</w:t>
      </w:r>
      <w:r w:rsidRPr="00C938E8">
        <w:rPr>
          <w:lang w:val="hr-HR"/>
        </w:rPr>
        <w:t xml:space="preserve"> ako je odgovor potvrdan, </w:t>
      </w:r>
      <w:r>
        <w:rPr>
          <w:lang w:val="hr-HR"/>
        </w:rPr>
        <w:t>o kojim se naseljima i NGA tehnologijama radi</w:t>
      </w:r>
      <w:r w:rsidRPr="00C938E8">
        <w:rPr>
          <w:lang w:val="hr-HR"/>
        </w:rPr>
        <w:t xml:space="preserve"> (cilj ovog pitanja je verificiranje podataka </w:t>
      </w:r>
      <w:r>
        <w:rPr>
          <w:lang w:val="hr-HR"/>
        </w:rPr>
        <w:t>koje su operatori dostavili za potrebe HAKOM-ovog PPDŠP-a</w:t>
      </w:r>
      <w:r w:rsidRPr="00C938E8">
        <w:rPr>
          <w:lang w:val="hr-HR"/>
        </w:rPr>
        <w:t xml:space="preserve">, tj. </w:t>
      </w:r>
      <w:r>
        <w:rPr>
          <w:lang w:val="hr-HR"/>
        </w:rPr>
        <w:t>provjera pouzdanosti</w:t>
      </w:r>
      <w:r w:rsidRPr="00C938E8">
        <w:rPr>
          <w:lang w:val="hr-HR"/>
        </w:rPr>
        <w:t xml:space="preserve"> podataka prikazanih u HAKOM-ovom PPDŠP-u; </w:t>
      </w:r>
      <w:r w:rsidRPr="0033060E">
        <w:rPr>
          <w:i/>
          <w:lang w:val="hr-HR"/>
        </w:rPr>
        <w:t>potpuna NGA pokrivenost</w:t>
      </w:r>
      <w:r>
        <w:rPr>
          <w:i/>
          <w:lang w:val="hr-HR"/>
        </w:rPr>
        <w:t xml:space="preserve"> naselja</w:t>
      </w:r>
      <w:r w:rsidRPr="00C938E8">
        <w:rPr>
          <w:lang w:val="hr-HR"/>
        </w:rPr>
        <w:t xml:space="preserve"> o</w:t>
      </w:r>
      <w:r>
        <w:rPr>
          <w:lang w:val="hr-HR"/>
        </w:rPr>
        <w:t>dgovara</w:t>
      </w:r>
      <w:r w:rsidRPr="00C938E8">
        <w:rPr>
          <w:lang w:val="hr-HR"/>
        </w:rPr>
        <w:t xml:space="preserve"> </w:t>
      </w:r>
      <w:r>
        <w:rPr>
          <w:lang w:val="hr-HR"/>
        </w:rPr>
        <w:t>situaciji u kojoj svim stanovnicima u naselju</w:t>
      </w:r>
      <w:r w:rsidRPr="00C938E8">
        <w:rPr>
          <w:lang w:val="hr-HR"/>
        </w:rPr>
        <w:t xml:space="preserve"> mogu biti </w:t>
      </w:r>
      <w:r>
        <w:rPr>
          <w:lang w:val="hr-HR"/>
        </w:rPr>
        <w:t>pružane</w:t>
      </w:r>
      <w:r w:rsidRPr="00C938E8">
        <w:rPr>
          <w:lang w:val="hr-HR"/>
        </w:rPr>
        <w:t xml:space="preserve"> usluge </w:t>
      </w:r>
      <w:r>
        <w:rPr>
          <w:lang w:val="hr-HR"/>
        </w:rPr>
        <w:t>s brzinama od minimalno</w:t>
      </w:r>
      <w:r w:rsidRPr="00C938E8">
        <w:rPr>
          <w:lang w:val="hr-HR"/>
        </w:rPr>
        <w:t xml:space="preserve"> 30 Mbit/s);</w:t>
      </w:r>
    </w:p>
    <w:p w:rsidR="00420EF0" w:rsidRPr="00C938E8" w:rsidRDefault="00420EF0" w:rsidP="00420EF0">
      <w:pPr>
        <w:pStyle w:val="BodyText"/>
        <w:numPr>
          <w:ilvl w:val="0"/>
          <w:numId w:val="5"/>
        </w:numPr>
        <w:rPr>
          <w:lang w:val="hr-HR"/>
        </w:rPr>
      </w:pPr>
      <w:r w:rsidRPr="00C938E8">
        <w:rPr>
          <w:lang w:val="hr-HR"/>
        </w:rPr>
        <w:t xml:space="preserve">da li u naseljima koja su unutar Priloga označena kao opravdana planiraju u razdoblju od </w:t>
      </w:r>
      <w:r>
        <w:rPr>
          <w:lang w:val="hr-HR"/>
        </w:rPr>
        <w:t>iduće</w:t>
      </w:r>
      <w:r w:rsidRPr="00C938E8">
        <w:rPr>
          <w:lang w:val="hr-HR"/>
        </w:rPr>
        <w:t xml:space="preserve"> tri godine (do kraja 2019.) komercijalna ulaganja u NGA mreže</w:t>
      </w:r>
      <w:r>
        <w:rPr>
          <w:lang w:val="hr-HR"/>
        </w:rPr>
        <w:t>, što</w:t>
      </w:r>
      <w:r w:rsidRPr="00C938E8">
        <w:rPr>
          <w:lang w:val="hr-HR"/>
        </w:rPr>
        <w:t xml:space="preserve"> bi rezultiralo potpunom NGA pokrivenošću određenog naselja, </w:t>
      </w:r>
      <w:r>
        <w:rPr>
          <w:lang w:val="hr-HR"/>
        </w:rPr>
        <w:t xml:space="preserve">te, </w:t>
      </w:r>
      <w:r w:rsidRPr="00C938E8">
        <w:rPr>
          <w:lang w:val="hr-HR"/>
        </w:rPr>
        <w:t xml:space="preserve">ako je odgovor potvrdan, </w:t>
      </w:r>
      <w:r>
        <w:rPr>
          <w:lang w:val="hr-HR"/>
        </w:rPr>
        <w:t xml:space="preserve">o kojim se naseljima, NGA tehnologijama </w:t>
      </w:r>
      <w:r w:rsidRPr="00C938E8">
        <w:rPr>
          <w:lang w:val="hr-HR"/>
        </w:rPr>
        <w:t xml:space="preserve">i </w:t>
      </w:r>
      <w:r>
        <w:rPr>
          <w:lang w:val="hr-HR"/>
        </w:rPr>
        <w:t>planiranim iznosima</w:t>
      </w:r>
      <w:r w:rsidRPr="00C938E8">
        <w:rPr>
          <w:lang w:val="hr-HR"/>
        </w:rPr>
        <w:t xml:space="preserve"> ulaganja</w:t>
      </w:r>
      <w:r>
        <w:rPr>
          <w:lang w:val="hr-HR"/>
        </w:rPr>
        <w:t xml:space="preserve"> radi</w:t>
      </w:r>
      <w:r w:rsidRPr="00C938E8">
        <w:rPr>
          <w:lang w:val="hr-HR"/>
        </w:rPr>
        <w:t xml:space="preserve"> (</w:t>
      </w:r>
      <w:r>
        <w:rPr>
          <w:lang w:val="hr-HR"/>
        </w:rPr>
        <w:t>iznosi</w:t>
      </w:r>
      <w:r w:rsidRPr="00C938E8">
        <w:rPr>
          <w:lang w:val="hr-HR"/>
        </w:rPr>
        <w:t xml:space="preserve"> ulaganja u </w:t>
      </w:r>
      <w:r>
        <w:rPr>
          <w:lang w:val="hr-HR"/>
        </w:rPr>
        <w:t>NGA</w:t>
      </w:r>
      <w:r w:rsidRPr="00C938E8">
        <w:rPr>
          <w:lang w:val="hr-HR"/>
        </w:rPr>
        <w:t xml:space="preserve"> mreže </w:t>
      </w:r>
      <w:r>
        <w:rPr>
          <w:lang w:val="hr-HR"/>
        </w:rPr>
        <w:t xml:space="preserve">ovdje </w:t>
      </w:r>
      <w:r w:rsidRPr="00C938E8">
        <w:rPr>
          <w:lang w:val="hr-HR"/>
        </w:rPr>
        <w:t>se odnose samo na ulaganja koja bi se provela pod komercijalnim uvjetima</w:t>
      </w:r>
      <w:r>
        <w:rPr>
          <w:lang w:val="hr-HR"/>
        </w:rPr>
        <w:t>,</w:t>
      </w:r>
      <w:r w:rsidRPr="00C938E8">
        <w:rPr>
          <w:lang w:val="hr-HR"/>
        </w:rPr>
        <w:t xml:space="preserve"> tj. </w:t>
      </w:r>
      <w:r>
        <w:rPr>
          <w:lang w:val="hr-HR"/>
        </w:rPr>
        <w:t>ne odnose se na</w:t>
      </w:r>
      <w:r w:rsidRPr="00C938E8">
        <w:rPr>
          <w:lang w:val="hr-HR"/>
        </w:rPr>
        <w:t xml:space="preserve"> ulaganj</w:t>
      </w:r>
      <w:r>
        <w:rPr>
          <w:lang w:val="hr-HR"/>
        </w:rPr>
        <w:t>a</w:t>
      </w:r>
      <w:r w:rsidRPr="00C938E8">
        <w:rPr>
          <w:lang w:val="hr-HR"/>
        </w:rPr>
        <w:t xml:space="preserve"> koja bi bila </w:t>
      </w:r>
      <w:r>
        <w:rPr>
          <w:lang w:val="hr-HR"/>
        </w:rPr>
        <w:t>podržana javnim potporama</w:t>
      </w:r>
      <w:r w:rsidRPr="00C938E8">
        <w:rPr>
          <w:lang w:val="hr-HR"/>
        </w:rPr>
        <w:t xml:space="preserve">, poput ulaganja koja bi mogla biti provedena u sklopu ONP-a; </w:t>
      </w:r>
      <w:r w:rsidRPr="0033060E">
        <w:rPr>
          <w:i/>
          <w:lang w:val="hr-HR"/>
        </w:rPr>
        <w:t>potpuna NGA pokrivenost</w:t>
      </w:r>
      <w:r>
        <w:rPr>
          <w:i/>
          <w:lang w:val="hr-HR"/>
        </w:rPr>
        <w:t xml:space="preserve"> naselja</w:t>
      </w:r>
      <w:r w:rsidRPr="00C938E8">
        <w:rPr>
          <w:lang w:val="hr-HR"/>
        </w:rPr>
        <w:t xml:space="preserve"> o</w:t>
      </w:r>
      <w:r>
        <w:rPr>
          <w:lang w:val="hr-HR"/>
        </w:rPr>
        <w:t>dgovara</w:t>
      </w:r>
      <w:r w:rsidRPr="00C938E8">
        <w:rPr>
          <w:lang w:val="hr-HR"/>
        </w:rPr>
        <w:t xml:space="preserve"> </w:t>
      </w:r>
      <w:r>
        <w:rPr>
          <w:lang w:val="hr-HR"/>
        </w:rPr>
        <w:t>situaciji u kojoj svim stanovnicima u naselju</w:t>
      </w:r>
      <w:r w:rsidRPr="00C938E8">
        <w:rPr>
          <w:lang w:val="hr-HR"/>
        </w:rPr>
        <w:t xml:space="preserve"> mogu biti </w:t>
      </w:r>
      <w:r>
        <w:rPr>
          <w:lang w:val="hr-HR"/>
        </w:rPr>
        <w:t>pružane</w:t>
      </w:r>
      <w:r w:rsidRPr="00C938E8">
        <w:rPr>
          <w:lang w:val="hr-HR"/>
        </w:rPr>
        <w:t xml:space="preserve"> usluge </w:t>
      </w:r>
      <w:r>
        <w:rPr>
          <w:lang w:val="hr-HR"/>
        </w:rPr>
        <w:t>s brzinama od minimalno</w:t>
      </w:r>
      <w:r w:rsidRPr="00C938E8">
        <w:rPr>
          <w:lang w:val="hr-HR"/>
        </w:rPr>
        <w:t xml:space="preserve"> 30 Mbit/s);</w:t>
      </w:r>
    </w:p>
    <w:p w:rsidR="00420EF0" w:rsidRPr="00C938E8" w:rsidRDefault="00420EF0" w:rsidP="00420EF0">
      <w:pPr>
        <w:pStyle w:val="BodyText"/>
        <w:numPr>
          <w:ilvl w:val="0"/>
          <w:numId w:val="5"/>
        </w:numPr>
        <w:rPr>
          <w:i/>
          <w:lang w:val="hr-HR"/>
        </w:rPr>
      </w:pPr>
      <w:r w:rsidRPr="00C938E8">
        <w:rPr>
          <w:lang w:val="hr-HR"/>
        </w:rPr>
        <w:t xml:space="preserve">s obzirom na dostupnost agregacijske </w:t>
      </w:r>
      <w:r>
        <w:rPr>
          <w:lang w:val="hr-HR"/>
        </w:rPr>
        <w:t xml:space="preserve">svjetlovodne </w:t>
      </w:r>
      <w:r w:rsidRPr="00C938E8">
        <w:rPr>
          <w:lang w:val="hr-HR"/>
        </w:rPr>
        <w:t>infrastrukture</w:t>
      </w:r>
      <w:r>
        <w:rPr>
          <w:lang w:val="hr-HR"/>
        </w:rPr>
        <w:t xml:space="preserve"> s većim brojem svjetlovodnih niti</w:t>
      </w:r>
      <w:r w:rsidRPr="00C938E8">
        <w:rPr>
          <w:lang w:val="hr-HR"/>
        </w:rPr>
        <w:t xml:space="preserve">, da li </w:t>
      </w:r>
      <w:r>
        <w:rPr>
          <w:lang w:val="hr-HR"/>
        </w:rPr>
        <w:t>upravljaju</w:t>
      </w:r>
      <w:r w:rsidRPr="00C938E8">
        <w:rPr>
          <w:lang w:val="hr-HR"/>
        </w:rPr>
        <w:t xml:space="preserve"> </w:t>
      </w:r>
      <w:r>
        <w:rPr>
          <w:lang w:val="hr-HR"/>
        </w:rPr>
        <w:t>agregacijskom</w:t>
      </w:r>
      <w:r w:rsidRPr="00C938E8">
        <w:rPr>
          <w:lang w:val="hr-HR"/>
        </w:rPr>
        <w:t xml:space="preserve"> </w:t>
      </w:r>
      <w:r>
        <w:rPr>
          <w:lang w:val="hr-HR"/>
        </w:rPr>
        <w:t xml:space="preserve">svjetlovodnom </w:t>
      </w:r>
      <w:r w:rsidRPr="00C938E8">
        <w:rPr>
          <w:lang w:val="hr-HR"/>
        </w:rPr>
        <w:t>infrastr</w:t>
      </w:r>
      <w:r>
        <w:rPr>
          <w:lang w:val="hr-HR"/>
        </w:rPr>
        <w:t>ukturom s većim brojem neosvjetljenih (slobodnih) svjetlovodnih niti koja povezuje bilo koje</w:t>
      </w:r>
      <w:r w:rsidRPr="00C938E8">
        <w:rPr>
          <w:lang w:val="hr-HR"/>
        </w:rPr>
        <w:t xml:space="preserve"> </w:t>
      </w:r>
      <w:r>
        <w:rPr>
          <w:lang w:val="hr-HR"/>
        </w:rPr>
        <w:t>naselje</w:t>
      </w:r>
      <w:r w:rsidRPr="00C938E8">
        <w:rPr>
          <w:lang w:val="hr-HR"/>
        </w:rPr>
        <w:t xml:space="preserve"> </w:t>
      </w:r>
      <w:r>
        <w:rPr>
          <w:lang w:val="hr-HR"/>
        </w:rPr>
        <w:t>označeno</w:t>
      </w:r>
      <w:r w:rsidRPr="00C938E8">
        <w:rPr>
          <w:lang w:val="hr-HR"/>
        </w:rPr>
        <w:t xml:space="preserve"> </w:t>
      </w:r>
      <w:r>
        <w:rPr>
          <w:lang w:val="hr-HR"/>
        </w:rPr>
        <w:t>kao opravdano u Prilogu, te,</w:t>
      </w:r>
      <w:r w:rsidRPr="00C938E8">
        <w:rPr>
          <w:lang w:val="hr-HR"/>
        </w:rPr>
        <w:t xml:space="preserve"> ako je odgovor potvrdan, o kojim se naseljima </w:t>
      </w:r>
      <w:r>
        <w:rPr>
          <w:lang w:val="hr-HR"/>
        </w:rPr>
        <w:t>i</w:t>
      </w:r>
      <w:r w:rsidRPr="00C938E8">
        <w:rPr>
          <w:lang w:val="hr-HR"/>
        </w:rPr>
        <w:t xml:space="preserve"> broj</w:t>
      </w:r>
      <w:r>
        <w:rPr>
          <w:lang w:val="hr-HR"/>
        </w:rPr>
        <w:t>u</w:t>
      </w:r>
      <w:r w:rsidRPr="00C938E8">
        <w:rPr>
          <w:lang w:val="hr-HR"/>
        </w:rPr>
        <w:t xml:space="preserve"> neosvjetljenih </w:t>
      </w:r>
      <w:r>
        <w:rPr>
          <w:lang w:val="hr-HR"/>
        </w:rPr>
        <w:t xml:space="preserve">(slobodnih) svjetlovodnih </w:t>
      </w:r>
      <w:r w:rsidRPr="00C938E8">
        <w:rPr>
          <w:lang w:val="hr-HR"/>
        </w:rPr>
        <w:t xml:space="preserve">niti </w:t>
      </w:r>
      <w:r>
        <w:rPr>
          <w:lang w:val="hr-HR"/>
        </w:rPr>
        <w:t>radi</w:t>
      </w:r>
      <w:r w:rsidRPr="00C938E8">
        <w:rPr>
          <w:lang w:val="hr-HR"/>
        </w:rPr>
        <w:t xml:space="preserve"> (</w:t>
      </w:r>
      <w:r w:rsidRPr="00C938E8">
        <w:rPr>
          <w:i/>
          <w:lang w:val="hr-HR"/>
        </w:rPr>
        <w:t xml:space="preserve">povezivanje </w:t>
      </w:r>
      <w:r>
        <w:rPr>
          <w:i/>
          <w:lang w:val="hr-HR"/>
        </w:rPr>
        <w:t xml:space="preserve">određenog </w:t>
      </w:r>
      <w:r w:rsidRPr="00C938E8">
        <w:rPr>
          <w:i/>
          <w:lang w:val="hr-HR"/>
        </w:rPr>
        <w:t>naseljâ</w:t>
      </w:r>
      <w:r w:rsidRPr="00C938E8">
        <w:rPr>
          <w:lang w:val="hr-HR"/>
        </w:rPr>
        <w:t xml:space="preserve"> </w:t>
      </w:r>
      <w:r>
        <w:rPr>
          <w:lang w:val="hr-HR"/>
        </w:rPr>
        <w:t>odgovara situaciji u kojoj je osigurana kontinuirana veza putem većeg broja neosvjetljenih (slobodnih) svjetlovodnih niti, od bilo kojeg prijelaznog čvor</w:t>
      </w:r>
      <w:r w:rsidRPr="00C938E8">
        <w:rPr>
          <w:lang w:val="hr-HR"/>
        </w:rPr>
        <w:t xml:space="preserve">a, </w:t>
      </w:r>
      <w:r>
        <w:rPr>
          <w:lang w:val="hr-HR"/>
        </w:rPr>
        <w:t>čije su lokacije specificirane</w:t>
      </w:r>
      <w:r w:rsidRPr="00C938E8">
        <w:rPr>
          <w:lang w:val="hr-HR"/>
        </w:rPr>
        <w:t xml:space="preserve"> u poglavlju </w:t>
      </w:r>
      <w:r>
        <w:rPr>
          <w:lang w:val="hr-HR"/>
        </w:rPr>
        <w:fldChar w:fldCharType="begin"/>
      </w:r>
      <w:r>
        <w:rPr>
          <w:lang w:val="hr-HR"/>
        </w:rPr>
        <w:instrText xml:space="preserve"> REF _Ref459896618 \r \h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lang w:val="hr-HR"/>
        </w:rPr>
        <w:t>4.3.1</w:t>
      </w:r>
      <w:r>
        <w:rPr>
          <w:lang w:val="hr-HR"/>
        </w:rPr>
        <w:fldChar w:fldCharType="end"/>
      </w:r>
      <w:r w:rsidR="000D7E86">
        <w:rPr>
          <w:lang w:val="hr-HR"/>
        </w:rPr>
        <w:t xml:space="preserve"> glavnog dokumenta Programa</w:t>
      </w:r>
      <w:r w:rsidRPr="00C938E8">
        <w:rPr>
          <w:lang w:val="hr-HR"/>
        </w:rPr>
        <w:t xml:space="preserve">, </w:t>
      </w:r>
      <w:r>
        <w:rPr>
          <w:lang w:val="hr-HR"/>
        </w:rPr>
        <w:t>do određenog opravdanog naselj</w:t>
      </w:r>
      <w:r w:rsidRPr="00C938E8">
        <w:rPr>
          <w:lang w:val="hr-HR"/>
        </w:rPr>
        <w:t>a);</w:t>
      </w:r>
    </w:p>
    <w:p w:rsidR="00420EF0" w:rsidRPr="00C938E8" w:rsidRDefault="00420EF0" w:rsidP="00420EF0">
      <w:pPr>
        <w:pStyle w:val="BodyText"/>
        <w:numPr>
          <w:ilvl w:val="0"/>
          <w:numId w:val="5"/>
        </w:numPr>
        <w:rPr>
          <w:i/>
          <w:lang w:val="hr-HR"/>
        </w:rPr>
      </w:pPr>
      <w:r w:rsidRPr="00C938E8">
        <w:rPr>
          <w:lang w:val="hr-HR"/>
        </w:rPr>
        <w:t xml:space="preserve">planiraju li u razdoblju od </w:t>
      </w:r>
      <w:r>
        <w:rPr>
          <w:lang w:val="hr-HR"/>
        </w:rPr>
        <w:t>iduće</w:t>
      </w:r>
      <w:r w:rsidRPr="00C938E8">
        <w:rPr>
          <w:lang w:val="hr-HR"/>
        </w:rPr>
        <w:t xml:space="preserve"> tri godine (do</w:t>
      </w:r>
      <w:r>
        <w:rPr>
          <w:lang w:val="hr-HR"/>
        </w:rPr>
        <w:t xml:space="preserve"> </w:t>
      </w:r>
      <w:r w:rsidRPr="00C938E8">
        <w:rPr>
          <w:lang w:val="hr-HR"/>
        </w:rPr>
        <w:t>kraja 2019.)</w:t>
      </w:r>
      <w:r>
        <w:rPr>
          <w:lang w:val="hr-HR"/>
        </w:rPr>
        <w:t xml:space="preserve"> komercijalna</w:t>
      </w:r>
      <w:r w:rsidRPr="00C938E8">
        <w:rPr>
          <w:lang w:val="hr-HR"/>
        </w:rPr>
        <w:t xml:space="preserve"> </w:t>
      </w:r>
      <w:r>
        <w:rPr>
          <w:lang w:val="hr-HR"/>
        </w:rPr>
        <w:t>ulaganja</w:t>
      </w:r>
      <w:r w:rsidRPr="00C938E8">
        <w:rPr>
          <w:lang w:val="hr-HR"/>
        </w:rPr>
        <w:t xml:space="preserve"> u agregacijsku </w:t>
      </w:r>
      <w:r>
        <w:rPr>
          <w:lang w:val="hr-HR"/>
        </w:rPr>
        <w:t xml:space="preserve">svjetlovodnu </w:t>
      </w:r>
      <w:r w:rsidRPr="00C938E8">
        <w:rPr>
          <w:lang w:val="hr-HR"/>
        </w:rPr>
        <w:t>infrastrukturu</w:t>
      </w:r>
      <w:r>
        <w:rPr>
          <w:lang w:val="hr-HR"/>
        </w:rPr>
        <w:t xml:space="preserve"> s većim brojem neosvjetljenih (slobodnih) svjetlovodnih niti,</w:t>
      </w:r>
      <w:r w:rsidRPr="00C938E8">
        <w:rPr>
          <w:lang w:val="hr-HR"/>
        </w:rPr>
        <w:t xml:space="preserve"> koja bi povezala </w:t>
      </w:r>
      <w:r>
        <w:rPr>
          <w:lang w:val="hr-HR"/>
        </w:rPr>
        <w:t>bilo koje naselje</w:t>
      </w:r>
      <w:r w:rsidRPr="00C938E8">
        <w:rPr>
          <w:lang w:val="hr-HR"/>
        </w:rPr>
        <w:t xml:space="preserve"> </w:t>
      </w:r>
      <w:r>
        <w:rPr>
          <w:lang w:val="hr-HR"/>
        </w:rPr>
        <w:t>označeno kao</w:t>
      </w:r>
      <w:r w:rsidRPr="00C938E8">
        <w:rPr>
          <w:lang w:val="hr-HR"/>
        </w:rPr>
        <w:t xml:space="preserve"> </w:t>
      </w:r>
      <w:r>
        <w:rPr>
          <w:lang w:val="hr-HR"/>
        </w:rPr>
        <w:t>opravdano u Prilogu, te,</w:t>
      </w:r>
      <w:r w:rsidRPr="00C938E8">
        <w:rPr>
          <w:lang w:val="hr-HR"/>
        </w:rPr>
        <w:t xml:space="preserve"> ako je odgovor potvrd</w:t>
      </w:r>
      <w:r>
        <w:rPr>
          <w:lang w:val="hr-HR"/>
        </w:rPr>
        <w:t>an, o kojim se naseljima</w:t>
      </w:r>
      <w:r w:rsidRPr="00C938E8">
        <w:rPr>
          <w:lang w:val="hr-HR"/>
        </w:rPr>
        <w:t>, broj</w:t>
      </w:r>
      <w:r>
        <w:rPr>
          <w:lang w:val="hr-HR"/>
        </w:rPr>
        <w:t>u</w:t>
      </w:r>
      <w:r w:rsidRPr="00C938E8">
        <w:rPr>
          <w:lang w:val="hr-HR"/>
        </w:rPr>
        <w:t xml:space="preserve"> neosvjetljenih </w:t>
      </w:r>
      <w:r>
        <w:rPr>
          <w:lang w:val="hr-HR"/>
        </w:rPr>
        <w:t xml:space="preserve">(slobodnih) svjetlovodnih </w:t>
      </w:r>
      <w:r w:rsidRPr="00C938E8">
        <w:rPr>
          <w:lang w:val="hr-HR"/>
        </w:rPr>
        <w:t xml:space="preserve">niti te </w:t>
      </w:r>
      <w:r>
        <w:rPr>
          <w:lang w:val="hr-HR"/>
        </w:rPr>
        <w:t>planiranim iznosima</w:t>
      </w:r>
      <w:r w:rsidRPr="00C938E8">
        <w:rPr>
          <w:lang w:val="hr-HR"/>
        </w:rPr>
        <w:t xml:space="preserve"> ulaganja </w:t>
      </w:r>
      <w:r>
        <w:rPr>
          <w:lang w:val="hr-HR"/>
        </w:rPr>
        <w:t xml:space="preserve">radi </w:t>
      </w:r>
      <w:r w:rsidRPr="00C938E8">
        <w:rPr>
          <w:lang w:val="hr-HR"/>
        </w:rPr>
        <w:t>(</w:t>
      </w:r>
      <w:r w:rsidRPr="00C938E8">
        <w:rPr>
          <w:i/>
          <w:lang w:val="hr-HR"/>
        </w:rPr>
        <w:t xml:space="preserve">povezivanje </w:t>
      </w:r>
      <w:r>
        <w:rPr>
          <w:i/>
          <w:lang w:val="hr-HR"/>
        </w:rPr>
        <w:t xml:space="preserve">određenog </w:t>
      </w:r>
      <w:r w:rsidRPr="00C938E8">
        <w:rPr>
          <w:i/>
          <w:lang w:val="hr-HR"/>
        </w:rPr>
        <w:t>naseljâ</w:t>
      </w:r>
      <w:r w:rsidRPr="00C938E8">
        <w:rPr>
          <w:lang w:val="hr-HR"/>
        </w:rPr>
        <w:t xml:space="preserve"> </w:t>
      </w:r>
      <w:r>
        <w:rPr>
          <w:lang w:val="hr-HR"/>
        </w:rPr>
        <w:t>odgovara situaciji u kojoj je osigurana kontinuirana veza putem većeg broja neosvjetljenih (slobodnih) svjetlovodnih niti, od bilo kojeg prijelaznog čvor</w:t>
      </w:r>
      <w:r w:rsidRPr="00C938E8">
        <w:rPr>
          <w:lang w:val="hr-HR"/>
        </w:rPr>
        <w:t xml:space="preserve">a, </w:t>
      </w:r>
      <w:r>
        <w:rPr>
          <w:lang w:val="hr-HR"/>
        </w:rPr>
        <w:t>čije su lokacije specificirane</w:t>
      </w:r>
      <w:r w:rsidRPr="00C938E8">
        <w:rPr>
          <w:lang w:val="hr-HR"/>
        </w:rPr>
        <w:t xml:space="preserve"> u poglavlju </w:t>
      </w:r>
      <w:r>
        <w:rPr>
          <w:lang w:val="hr-HR"/>
        </w:rPr>
        <w:fldChar w:fldCharType="begin"/>
      </w:r>
      <w:r>
        <w:rPr>
          <w:lang w:val="hr-HR"/>
        </w:rPr>
        <w:instrText xml:space="preserve"> REF _Ref459896618 \r \h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lang w:val="hr-HR"/>
        </w:rPr>
        <w:t>4.3.1</w:t>
      </w:r>
      <w:r>
        <w:rPr>
          <w:lang w:val="hr-HR"/>
        </w:rPr>
        <w:fldChar w:fldCharType="end"/>
      </w:r>
      <w:r w:rsidR="000D7E86">
        <w:rPr>
          <w:lang w:val="hr-HR"/>
        </w:rPr>
        <w:t xml:space="preserve"> glavnog dokumenta Programa</w:t>
      </w:r>
      <w:r w:rsidRPr="00C938E8">
        <w:rPr>
          <w:lang w:val="hr-HR"/>
        </w:rPr>
        <w:t xml:space="preserve">, </w:t>
      </w:r>
      <w:r>
        <w:rPr>
          <w:lang w:val="hr-HR"/>
        </w:rPr>
        <w:t>do određenog opravdanog naselj</w:t>
      </w:r>
      <w:r w:rsidRPr="00C938E8">
        <w:rPr>
          <w:lang w:val="hr-HR"/>
        </w:rPr>
        <w:t>a);</w:t>
      </w:r>
    </w:p>
    <w:p w:rsidR="00420EF0" w:rsidRDefault="00420EF0" w:rsidP="00420EF0">
      <w:pPr>
        <w:pStyle w:val="BodyText"/>
        <w:ind w:firstLine="0"/>
        <w:rPr>
          <w:lang w:val="hr-HR"/>
        </w:rPr>
      </w:pPr>
    </w:p>
    <w:p w:rsidR="00420EF0" w:rsidRPr="00C938E8" w:rsidRDefault="00420EF0" w:rsidP="00420EF0">
      <w:pPr>
        <w:pStyle w:val="BodyText"/>
        <w:ind w:firstLine="0"/>
        <w:rPr>
          <w:lang w:val="hr-HR"/>
        </w:rPr>
      </w:pPr>
      <w:r>
        <w:rPr>
          <w:lang w:val="hr-HR"/>
        </w:rPr>
        <w:t>U</w:t>
      </w:r>
      <w:r w:rsidRPr="00C938E8">
        <w:rPr>
          <w:lang w:val="hr-HR"/>
        </w:rPr>
        <w:t xml:space="preserve"> pogledu interesa operatorâ za korištenjem agregacijske infrastrukture i </w:t>
      </w:r>
      <w:r>
        <w:rPr>
          <w:lang w:val="hr-HR"/>
        </w:rPr>
        <w:t>pravila</w:t>
      </w:r>
      <w:r w:rsidRPr="00C938E8">
        <w:rPr>
          <w:lang w:val="hr-HR"/>
        </w:rPr>
        <w:t xml:space="preserve"> </w:t>
      </w:r>
      <w:r>
        <w:rPr>
          <w:lang w:val="hr-HR"/>
        </w:rPr>
        <w:t>naj</w:t>
      </w:r>
      <w:r w:rsidRPr="00C938E8">
        <w:rPr>
          <w:lang w:val="hr-HR"/>
        </w:rPr>
        <w:t>m</w:t>
      </w:r>
      <w:r>
        <w:rPr>
          <w:lang w:val="hr-HR"/>
        </w:rPr>
        <w:t>a neosvjetljenih niti unutar PC-A (vid</w:t>
      </w:r>
      <w:r w:rsidRPr="00C938E8">
        <w:rPr>
          <w:lang w:val="hr-HR"/>
        </w:rPr>
        <w:t xml:space="preserve">i poglavlje </w:t>
      </w:r>
      <w:r w:rsidRPr="00C938E8">
        <w:rPr>
          <w:lang w:val="hr-HR"/>
        </w:rPr>
        <w:fldChar w:fldCharType="begin"/>
      </w:r>
      <w:r w:rsidRPr="00C938E8">
        <w:rPr>
          <w:lang w:val="hr-HR"/>
        </w:rPr>
        <w:instrText xml:space="preserve"> REF _Ref452641371 \r \h </w:instrText>
      </w:r>
      <w:r w:rsidRPr="00C938E8">
        <w:rPr>
          <w:lang w:val="hr-HR"/>
        </w:rPr>
      </w:r>
      <w:r w:rsidRPr="00C938E8">
        <w:rPr>
          <w:lang w:val="hr-HR"/>
        </w:rPr>
        <w:fldChar w:fldCharType="separate"/>
      </w:r>
      <w:r>
        <w:rPr>
          <w:lang w:val="hr-HR"/>
        </w:rPr>
        <w:t>3.5.1</w:t>
      </w:r>
      <w:r w:rsidRPr="00C938E8">
        <w:rPr>
          <w:lang w:val="hr-HR"/>
        </w:rPr>
        <w:fldChar w:fldCharType="end"/>
      </w:r>
      <w:r w:rsidR="000D7E86">
        <w:rPr>
          <w:lang w:val="hr-HR"/>
        </w:rPr>
        <w:t xml:space="preserve"> glavnog dokumenta Programa</w:t>
      </w:r>
      <w:r w:rsidRPr="00C938E8">
        <w:rPr>
          <w:lang w:val="hr-HR"/>
        </w:rPr>
        <w:t>):</w:t>
      </w:r>
    </w:p>
    <w:p w:rsidR="00420EF0" w:rsidRDefault="00420EF0" w:rsidP="00420EF0">
      <w:pPr>
        <w:pStyle w:val="BodyText"/>
        <w:numPr>
          <w:ilvl w:val="0"/>
          <w:numId w:val="6"/>
        </w:numPr>
        <w:rPr>
          <w:lang w:val="hr-HR"/>
        </w:rPr>
      </w:pPr>
      <w:r>
        <w:rPr>
          <w:lang w:val="hr-HR"/>
        </w:rPr>
        <w:t>komentari operatora s obzirom na predloženi princip davanja neosvjetljenih niti u najam po regionalnoj osnovi, uključujući i preliminarne obuhvate IRU regija;</w:t>
      </w:r>
    </w:p>
    <w:p w:rsidR="00420EF0" w:rsidRPr="00935FE7" w:rsidRDefault="00420EF0" w:rsidP="00420EF0">
      <w:pPr>
        <w:pStyle w:val="BodyText"/>
        <w:numPr>
          <w:ilvl w:val="0"/>
          <w:numId w:val="6"/>
        </w:numPr>
        <w:rPr>
          <w:lang w:val="hr-HR"/>
        </w:rPr>
      </w:pPr>
      <w:r>
        <w:rPr>
          <w:lang w:val="hr-HR"/>
        </w:rPr>
        <w:t>komentari</w:t>
      </w:r>
      <w:r w:rsidRPr="00C938E8">
        <w:rPr>
          <w:lang w:val="hr-HR"/>
        </w:rPr>
        <w:t xml:space="preserve"> operatora s obzirom na predložene postupke </w:t>
      </w:r>
      <w:r>
        <w:rPr>
          <w:lang w:val="hr-HR"/>
        </w:rPr>
        <w:t xml:space="preserve">davanja </w:t>
      </w:r>
      <w:r w:rsidRPr="00C938E8">
        <w:rPr>
          <w:lang w:val="hr-HR"/>
        </w:rPr>
        <w:t>neosvjetljenih niti</w:t>
      </w:r>
      <w:r>
        <w:rPr>
          <w:lang w:val="hr-HR"/>
        </w:rPr>
        <w:t xml:space="preserve"> u najam</w:t>
      </w:r>
      <w:r w:rsidRPr="00C938E8">
        <w:rPr>
          <w:lang w:val="hr-HR"/>
        </w:rPr>
        <w:t xml:space="preserve"> (</w:t>
      </w:r>
      <w:r>
        <w:rPr>
          <w:lang w:val="hr-HR"/>
        </w:rPr>
        <w:t>najveći</w:t>
      </w:r>
      <w:r w:rsidRPr="00C938E8">
        <w:rPr>
          <w:lang w:val="hr-HR"/>
        </w:rPr>
        <w:t xml:space="preserve"> broj iznajmljenih neosvje</w:t>
      </w:r>
      <w:r>
        <w:rPr>
          <w:lang w:val="hr-HR"/>
        </w:rPr>
        <w:t>tljenih niti po operatoru, minim</w:t>
      </w:r>
      <w:r w:rsidRPr="00C938E8">
        <w:rPr>
          <w:lang w:val="hr-HR"/>
        </w:rPr>
        <w:t>a</w:t>
      </w:r>
      <w:r>
        <w:rPr>
          <w:lang w:val="hr-HR"/>
        </w:rPr>
        <w:t>l</w:t>
      </w:r>
      <w:r w:rsidRPr="00C938E8">
        <w:rPr>
          <w:lang w:val="hr-HR"/>
        </w:rPr>
        <w:t xml:space="preserve">no trajanje IRU ugovorâ, </w:t>
      </w:r>
      <w:r>
        <w:rPr>
          <w:lang w:val="hr-HR"/>
        </w:rPr>
        <w:t>pravila određivanja IRU naknada).</w:t>
      </w:r>
    </w:p>
    <w:p w:rsidR="001778F1" w:rsidRDefault="001778F1" w:rsidP="00BC56FE">
      <w:pPr>
        <w:pStyle w:val="ListParagraph"/>
        <w:jc w:val="both"/>
      </w:pPr>
    </w:p>
    <w:p w:rsidR="001778F1" w:rsidRPr="00BC56FE" w:rsidRDefault="001778F1" w:rsidP="00BC56FE">
      <w:pPr>
        <w:jc w:val="both"/>
        <w:outlineLvl w:val="0"/>
        <w:rPr>
          <w:b/>
          <w:sz w:val="28"/>
          <w:szCs w:val="28"/>
          <w:u w:val="single"/>
        </w:rPr>
      </w:pPr>
      <w:r w:rsidRPr="00BC56FE">
        <w:rPr>
          <w:b/>
          <w:sz w:val="28"/>
          <w:szCs w:val="28"/>
          <w:u w:val="single"/>
        </w:rPr>
        <w:t>Pojašnjenja uz pitanja za javnu raspravu za operatore</w:t>
      </w:r>
    </w:p>
    <w:p w:rsidR="001778F1" w:rsidRPr="00420EF0" w:rsidRDefault="001778F1" w:rsidP="00BC56FE">
      <w:pPr>
        <w:jc w:val="both"/>
        <w:rPr>
          <w:sz w:val="24"/>
          <w:szCs w:val="24"/>
        </w:rPr>
      </w:pPr>
      <w:r w:rsidRPr="00420EF0">
        <w:rPr>
          <w:sz w:val="24"/>
          <w:szCs w:val="24"/>
        </w:rPr>
        <w:t>NGA mrežama smatraju se sve pristupne mreže koje mogu osigurati nepokretni širokopojasni pristup s brzinama od barem 30 Mbit/s prema korisniku (</w:t>
      </w:r>
      <w:r w:rsidRPr="00420EF0">
        <w:rPr>
          <w:i/>
          <w:sz w:val="24"/>
          <w:szCs w:val="24"/>
        </w:rPr>
        <w:t>downstream</w:t>
      </w:r>
      <w:r w:rsidRPr="00420EF0">
        <w:rPr>
          <w:sz w:val="24"/>
          <w:szCs w:val="24"/>
        </w:rPr>
        <w:t>). NGA mreže mogu biti izvedene putem FTTH, FTTC/VDSL, DOCSIS 3.0 i naprednih bežičnih tehnologija (npr. LTE) čija je implementacija prilagođena potrebama nepokretnog širokopojasnog pristupa.</w:t>
      </w:r>
    </w:p>
    <w:p w:rsidR="001778F1" w:rsidRDefault="001778F1" w:rsidP="00BC56FE">
      <w:pPr>
        <w:jc w:val="both"/>
      </w:pPr>
      <w:r w:rsidRPr="00420EF0">
        <w:rPr>
          <w:sz w:val="24"/>
          <w:szCs w:val="24"/>
        </w:rPr>
        <w:t>Planovi ulaganja u pristupne i agregacijske mreže odnose se isključivo na ulaganja koja operatori planiraju poduzeti samostalno pod uobičajenim komercijalnim uvjetima, bez bilo kakvih poticaja, odnosno državnih potpora.</w:t>
      </w:r>
    </w:p>
    <w:p w:rsidR="001778F1" w:rsidRPr="00420EF0" w:rsidRDefault="001778F1" w:rsidP="00BC56FE">
      <w:pPr>
        <w:jc w:val="both"/>
        <w:outlineLvl w:val="0"/>
        <w:rPr>
          <w:b/>
          <w:sz w:val="24"/>
          <w:szCs w:val="24"/>
        </w:rPr>
      </w:pPr>
      <w:r w:rsidRPr="00420EF0">
        <w:rPr>
          <w:b/>
          <w:sz w:val="24"/>
          <w:szCs w:val="24"/>
        </w:rPr>
        <w:t xml:space="preserve">Uputa za </w:t>
      </w:r>
      <w:r w:rsidR="006F2A46" w:rsidRPr="00420EF0">
        <w:rPr>
          <w:b/>
          <w:sz w:val="24"/>
          <w:szCs w:val="24"/>
        </w:rPr>
        <w:t>dostavu</w:t>
      </w:r>
      <w:r w:rsidRPr="00420EF0">
        <w:rPr>
          <w:b/>
          <w:sz w:val="24"/>
          <w:szCs w:val="24"/>
        </w:rPr>
        <w:t xml:space="preserve"> informacija po naseljima</w:t>
      </w:r>
    </w:p>
    <w:p w:rsidR="001778F1" w:rsidRPr="00420EF0" w:rsidRDefault="001778F1" w:rsidP="00BC56FE">
      <w:pPr>
        <w:jc w:val="both"/>
        <w:rPr>
          <w:sz w:val="24"/>
          <w:szCs w:val="24"/>
        </w:rPr>
      </w:pPr>
      <w:r w:rsidRPr="00420EF0">
        <w:rPr>
          <w:sz w:val="24"/>
          <w:szCs w:val="24"/>
        </w:rPr>
        <w:t>U odgovorima i komentarima koji se odnose na dostupnost</w:t>
      </w:r>
      <w:r w:rsidR="00420EF0">
        <w:rPr>
          <w:sz w:val="24"/>
          <w:szCs w:val="24"/>
        </w:rPr>
        <w:t xml:space="preserve"> i/ili planove ulaganja u infrastrukturu</w:t>
      </w:r>
      <w:r w:rsidRPr="00420EF0">
        <w:rPr>
          <w:sz w:val="24"/>
          <w:szCs w:val="24"/>
        </w:rPr>
        <w:t xml:space="preserve"> i </w:t>
      </w:r>
      <w:r w:rsidR="00420EF0">
        <w:rPr>
          <w:sz w:val="24"/>
          <w:szCs w:val="24"/>
        </w:rPr>
        <w:t xml:space="preserve">mreže po </w:t>
      </w:r>
      <w:r w:rsidR="00403ED5">
        <w:rPr>
          <w:sz w:val="24"/>
          <w:szCs w:val="24"/>
        </w:rPr>
        <w:t>naseljima</w:t>
      </w:r>
      <w:r w:rsidRPr="00420EF0">
        <w:rPr>
          <w:sz w:val="24"/>
          <w:szCs w:val="24"/>
        </w:rPr>
        <w:t xml:space="preserve">, molimo svakako se koristiti </w:t>
      </w:r>
      <w:r w:rsidR="00420EF0">
        <w:rPr>
          <w:sz w:val="24"/>
          <w:szCs w:val="24"/>
        </w:rPr>
        <w:t>Prilogom glavnom dokumentu,</w:t>
      </w:r>
      <w:r w:rsidRPr="00420EF0">
        <w:rPr>
          <w:sz w:val="24"/>
          <w:szCs w:val="24"/>
        </w:rPr>
        <w:t xml:space="preserve"> za unos relevantnih podataka po naseljima (podatke unijeti u dodatne stupce, </w:t>
      </w:r>
      <w:r w:rsidRPr="00420EF0">
        <w:rPr>
          <w:sz w:val="24"/>
          <w:szCs w:val="24"/>
          <w:u w:val="single"/>
        </w:rPr>
        <w:t>zadržavajući postojeću strukturu popisa naselja u tablici bez brisanja ili korekcija stupaca A-G</w:t>
      </w:r>
      <w:r w:rsidRPr="00420EF0">
        <w:rPr>
          <w:sz w:val="24"/>
          <w:szCs w:val="24"/>
        </w:rPr>
        <w:t>).</w:t>
      </w:r>
    </w:p>
    <w:sectPr w:rsidR="001778F1" w:rsidRPr="00420EF0" w:rsidSect="000C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F4" w:rsidRDefault="002157F4" w:rsidP="00420EF0">
      <w:pPr>
        <w:spacing w:after="0" w:line="240" w:lineRule="auto"/>
      </w:pPr>
      <w:r>
        <w:separator/>
      </w:r>
    </w:p>
  </w:endnote>
  <w:endnote w:type="continuationSeparator" w:id="0">
    <w:p w:rsidR="002157F4" w:rsidRDefault="002157F4" w:rsidP="0042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F4" w:rsidRDefault="002157F4" w:rsidP="00420EF0">
      <w:pPr>
        <w:spacing w:after="0" w:line="240" w:lineRule="auto"/>
      </w:pPr>
      <w:r>
        <w:separator/>
      </w:r>
    </w:p>
  </w:footnote>
  <w:footnote w:type="continuationSeparator" w:id="0">
    <w:p w:rsidR="002157F4" w:rsidRDefault="002157F4" w:rsidP="00420EF0">
      <w:pPr>
        <w:spacing w:after="0" w:line="240" w:lineRule="auto"/>
      </w:pPr>
      <w:r>
        <w:continuationSeparator/>
      </w:r>
    </w:p>
  </w:footnote>
  <w:footnote w:id="1">
    <w:p w:rsidR="00420EF0" w:rsidRDefault="00420EF0">
      <w:pPr>
        <w:pStyle w:val="FootnoteText"/>
      </w:pPr>
      <w:r>
        <w:rPr>
          <w:rStyle w:val="FootnoteReference"/>
        </w:rPr>
        <w:footnoteRef/>
      </w:r>
      <w:r>
        <w:t xml:space="preserve"> Odnosi se na Prilog glavnog dokumenta Programa – excel tablica s popisom opravdanih i ciljanih naselja.</w:t>
      </w:r>
    </w:p>
  </w:footnote>
  <w:footnote w:id="2">
    <w:p w:rsidR="00420EF0" w:rsidRDefault="00420EF0">
      <w:pPr>
        <w:pStyle w:val="FootnoteText"/>
      </w:pPr>
      <w:r>
        <w:rPr>
          <w:rStyle w:val="FootnoteReference"/>
        </w:rPr>
        <w:footnoteRef/>
      </w:r>
      <w:r>
        <w:t xml:space="preserve"> Prikaz područja dostupnosti širokopojasnog pristupa, HAKOM, </w:t>
      </w:r>
      <w:hyperlink r:id="rId1" w:history="1">
        <w:r w:rsidRPr="00883BAE">
          <w:rPr>
            <w:rStyle w:val="Hyperlink"/>
          </w:rPr>
          <w:t>http://bbzone.hakom.hr/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59E"/>
    <w:multiLevelType w:val="hybridMultilevel"/>
    <w:tmpl w:val="819CCD3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851F8"/>
    <w:multiLevelType w:val="hybridMultilevel"/>
    <w:tmpl w:val="95F0B336"/>
    <w:lvl w:ilvl="0" w:tplc="305A74F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43D3E28"/>
    <w:multiLevelType w:val="hybridMultilevel"/>
    <w:tmpl w:val="3C38BB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A0B68"/>
    <w:multiLevelType w:val="hybridMultilevel"/>
    <w:tmpl w:val="B296B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05E8E"/>
    <w:multiLevelType w:val="hybridMultilevel"/>
    <w:tmpl w:val="619C297E"/>
    <w:lvl w:ilvl="0" w:tplc="B6BA71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480E"/>
    <w:multiLevelType w:val="hybridMultilevel"/>
    <w:tmpl w:val="9D6EF33E"/>
    <w:lvl w:ilvl="0" w:tplc="58E24C7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1"/>
    <w:rsid w:val="00006305"/>
    <w:rsid w:val="00052D0A"/>
    <w:rsid w:val="000717C8"/>
    <w:rsid w:val="000A36F4"/>
    <w:rsid w:val="000C301F"/>
    <w:rsid w:val="000D3DD7"/>
    <w:rsid w:val="000D7E86"/>
    <w:rsid w:val="0016405A"/>
    <w:rsid w:val="001778F1"/>
    <w:rsid w:val="0018557D"/>
    <w:rsid w:val="00185F15"/>
    <w:rsid w:val="001A233B"/>
    <w:rsid w:val="001D793A"/>
    <w:rsid w:val="002157F4"/>
    <w:rsid w:val="0024174E"/>
    <w:rsid w:val="00276712"/>
    <w:rsid w:val="002961E4"/>
    <w:rsid w:val="00390E05"/>
    <w:rsid w:val="003D3484"/>
    <w:rsid w:val="00403ED5"/>
    <w:rsid w:val="00420EF0"/>
    <w:rsid w:val="00451246"/>
    <w:rsid w:val="00463D92"/>
    <w:rsid w:val="00470E48"/>
    <w:rsid w:val="004E4811"/>
    <w:rsid w:val="005C0125"/>
    <w:rsid w:val="005E313E"/>
    <w:rsid w:val="005E3C1A"/>
    <w:rsid w:val="0061248B"/>
    <w:rsid w:val="00635446"/>
    <w:rsid w:val="006B0811"/>
    <w:rsid w:val="006F2A46"/>
    <w:rsid w:val="00752D08"/>
    <w:rsid w:val="00767A39"/>
    <w:rsid w:val="007C2AF9"/>
    <w:rsid w:val="007C6958"/>
    <w:rsid w:val="008671D4"/>
    <w:rsid w:val="008E1FC2"/>
    <w:rsid w:val="008F40FE"/>
    <w:rsid w:val="00956F09"/>
    <w:rsid w:val="00983494"/>
    <w:rsid w:val="009D5E51"/>
    <w:rsid w:val="00AC13F4"/>
    <w:rsid w:val="00AC26D1"/>
    <w:rsid w:val="00BC56FE"/>
    <w:rsid w:val="00C81AC5"/>
    <w:rsid w:val="00CC22AC"/>
    <w:rsid w:val="00CD232B"/>
    <w:rsid w:val="00CF5854"/>
    <w:rsid w:val="00D5526B"/>
    <w:rsid w:val="00D55C43"/>
    <w:rsid w:val="00D659E8"/>
    <w:rsid w:val="00D8507C"/>
    <w:rsid w:val="00DF27CA"/>
    <w:rsid w:val="00E77960"/>
    <w:rsid w:val="00E87DE0"/>
    <w:rsid w:val="00F30419"/>
    <w:rsid w:val="00F377FA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F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420EF0"/>
    <w:pPr>
      <w:spacing w:before="120" w:after="120"/>
      <w:ind w:firstLine="567"/>
      <w:jc w:val="both"/>
    </w:pPr>
    <w:rPr>
      <w:rFonts w:eastAsia="Times New Roman" w:cs="Times New Roman"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20EF0"/>
    <w:rPr>
      <w:rFonts w:eastAsia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E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0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F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420EF0"/>
    <w:pPr>
      <w:spacing w:before="120" w:after="120"/>
      <w:ind w:firstLine="567"/>
      <w:jc w:val="both"/>
    </w:pPr>
    <w:rPr>
      <w:rFonts w:eastAsia="Times New Roman" w:cs="Times New Roman"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20EF0"/>
    <w:rPr>
      <w:rFonts w:eastAsia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E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bzone.hak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F4D7-A88A-4C9A-B4FD-3A524EDB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2016-08-31T11:37:00Z</dcterms:created>
  <dcterms:modified xsi:type="dcterms:W3CDTF">2016-08-31T11:37:00Z</dcterms:modified>
</cp:coreProperties>
</file>