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F96AE2" w:rsidRPr="0077506C" w:rsidTr="0077506C">
        <w:tc>
          <w:tcPr>
            <w:tcW w:w="9923" w:type="dxa"/>
            <w:gridSpan w:val="8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PRILOG 1.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104C4D" w:rsidP="0077506C">
            <w:pPr>
              <w:shd w:val="clear" w:color="auto" w:fill="FFFFFF" w:themeFill="background1"/>
              <w:rPr>
                <w:szCs w:val="24"/>
              </w:rPr>
            </w:pPr>
            <w:r w:rsidRPr="00104C4D">
              <w:rPr>
                <w:szCs w:val="24"/>
              </w:rPr>
              <w:t>Ministarstvo rada i mirovinskoga sustava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104C4D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Zakon o izmjenama i dopunama </w:t>
            </w:r>
            <w:r w:rsidR="008B4E09" w:rsidRPr="008B4E09">
              <w:rPr>
                <w:szCs w:val="24"/>
              </w:rPr>
              <w:t>Zakona o obveznim mirovinskim fondovima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EC486C" w:rsidP="00EC48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104C4D">
              <w:rPr>
                <w:szCs w:val="24"/>
              </w:rPr>
              <w:t xml:space="preserve">. </w:t>
            </w:r>
            <w:r>
              <w:rPr>
                <w:szCs w:val="24"/>
              </w:rPr>
              <w:t>prosinca</w:t>
            </w:r>
            <w:r w:rsidR="00104C4D">
              <w:rPr>
                <w:szCs w:val="24"/>
              </w:rPr>
              <w:t xml:space="preserve"> 2017.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04C4D" w:rsidRPr="00104C4D" w:rsidRDefault="00104C4D" w:rsidP="00104C4D">
            <w:pPr>
              <w:shd w:val="clear" w:color="auto" w:fill="FFFFFF" w:themeFill="background1"/>
              <w:rPr>
                <w:szCs w:val="24"/>
              </w:rPr>
            </w:pPr>
            <w:r w:rsidRPr="00104C4D">
              <w:rPr>
                <w:szCs w:val="24"/>
              </w:rPr>
              <w:t>Uprava za mirovinski sustav</w:t>
            </w:r>
          </w:p>
          <w:p w:rsidR="00104C4D" w:rsidRPr="00104C4D" w:rsidRDefault="00104C4D" w:rsidP="00104C4D">
            <w:pPr>
              <w:shd w:val="clear" w:color="auto" w:fill="FFFFFF" w:themeFill="background1"/>
              <w:rPr>
                <w:szCs w:val="24"/>
              </w:rPr>
            </w:pPr>
            <w:r w:rsidRPr="00104C4D">
              <w:rPr>
                <w:szCs w:val="24"/>
              </w:rPr>
              <w:t>Milenko Popović, načelnik sektora</w:t>
            </w:r>
          </w:p>
          <w:p w:rsidR="00104C4D" w:rsidRPr="00104C4D" w:rsidRDefault="00104C4D" w:rsidP="00104C4D">
            <w:pPr>
              <w:shd w:val="clear" w:color="auto" w:fill="FFFFFF" w:themeFill="background1"/>
              <w:rPr>
                <w:szCs w:val="24"/>
              </w:rPr>
            </w:pPr>
            <w:r w:rsidRPr="00104C4D">
              <w:rPr>
                <w:szCs w:val="24"/>
              </w:rPr>
              <w:t>milenko.popovic@mrms.hr</w:t>
            </w:r>
          </w:p>
          <w:p w:rsidR="00F96AE2" w:rsidRPr="0077506C" w:rsidRDefault="00104C4D" w:rsidP="00104C4D">
            <w:pPr>
              <w:shd w:val="clear" w:color="auto" w:fill="FFFFFF" w:themeFill="background1"/>
              <w:rPr>
                <w:szCs w:val="24"/>
              </w:rPr>
            </w:pPr>
            <w:r w:rsidRPr="00104C4D">
              <w:rPr>
                <w:szCs w:val="24"/>
              </w:rPr>
              <w:t>01/6109241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3A3885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A3885">
              <w:rPr>
                <w:szCs w:val="24"/>
              </w:rPr>
              <w:t>Da/Ne:</w:t>
            </w:r>
          </w:p>
          <w:p w:rsidR="00F96AE2" w:rsidRPr="003A3885" w:rsidRDefault="003A3885" w:rsidP="0077506C">
            <w:pPr>
              <w:shd w:val="clear" w:color="auto" w:fill="FFFFFF" w:themeFill="background1"/>
              <w:rPr>
                <w:szCs w:val="24"/>
              </w:rPr>
            </w:pPr>
            <w:r w:rsidRPr="003A3885"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3A3885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A3885">
              <w:rPr>
                <w:szCs w:val="24"/>
              </w:rPr>
              <w:t>Naziv akta:</w:t>
            </w:r>
          </w:p>
          <w:p w:rsidR="003A3885" w:rsidRPr="003A3885" w:rsidRDefault="003A3885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3A3885" w:rsidRDefault="00F96AE2" w:rsidP="003A3885">
            <w:pPr>
              <w:shd w:val="clear" w:color="auto" w:fill="FFFFFF" w:themeFill="background1"/>
              <w:rPr>
                <w:szCs w:val="24"/>
              </w:rPr>
            </w:pPr>
            <w:r w:rsidRPr="003A3885">
              <w:rPr>
                <w:szCs w:val="24"/>
              </w:rPr>
              <w:t>Opis mjere:</w:t>
            </w:r>
            <w:r w:rsidR="00104C4D" w:rsidRPr="003A3885">
              <w:t xml:space="preserve"> 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F96AE2" w:rsidRPr="0077506C" w:rsidRDefault="00CE58E4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</w:p>
          <w:p w:rsidR="008B4E09" w:rsidRPr="0077506C" w:rsidRDefault="008B4E09" w:rsidP="008B4E09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8B4E09" w:rsidP="003A3885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8B4E09">
              <w:rPr>
                <w:szCs w:val="24"/>
              </w:rPr>
              <w:t xml:space="preserve">Važeći Zakon o obveznim mirovinskim fondovima stupio je </w:t>
            </w:r>
            <w:r w:rsidR="003A3885">
              <w:rPr>
                <w:szCs w:val="24"/>
              </w:rPr>
              <w:t>na snagu u veljači 2014. godine.</w:t>
            </w:r>
            <w:r w:rsidRPr="008B4E09">
              <w:rPr>
                <w:szCs w:val="24"/>
              </w:rPr>
              <w:t xml:space="preserve"> </w:t>
            </w:r>
            <w:r w:rsidR="003A3885">
              <w:rPr>
                <w:szCs w:val="24"/>
              </w:rPr>
              <w:t xml:space="preserve">Praćenjem sustava </w:t>
            </w:r>
            <w:r w:rsidRPr="003A3885">
              <w:rPr>
                <w:szCs w:val="24"/>
              </w:rPr>
              <w:t xml:space="preserve">došlo se do zaključka da je potrebno </w:t>
            </w:r>
            <w:r w:rsidR="006E699A" w:rsidRPr="003A3885">
              <w:rPr>
                <w:szCs w:val="24"/>
              </w:rPr>
              <w:t>preispitati odredbe koje se odnose na ulaganje mirovinskih fondova koje nadzire Hrvatska agencija</w:t>
            </w:r>
            <w:r w:rsidR="00E83E5C">
              <w:rPr>
                <w:szCs w:val="24"/>
              </w:rPr>
              <w:t xml:space="preserve"> za nadzor financijskih usluga te odredbe o naknadama koje opterećuju članove obveznih mirovinskih fondova.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3A3885" w:rsidP="006E699A">
            <w:pPr>
              <w:shd w:val="clear" w:color="auto" w:fill="FFFFFF" w:themeFill="background1"/>
              <w:rPr>
                <w:szCs w:val="24"/>
              </w:rPr>
            </w:pPr>
            <w:r w:rsidRPr="003A3885">
              <w:rPr>
                <w:szCs w:val="24"/>
              </w:rPr>
              <w:t xml:space="preserve">U cilju kvalitetnijeg uređenja problematike ulaganja mirovinskih fondova, </w:t>
            </w:r>
            <w:r w:rsidR="006E699A" w:rsidRPr="003A3885">
              <w:rPr>
                <w:szCs w:val="24"/>
              </w:rPr>
              <w:t>koje nadzire Hrvatska agencija</w:t>
            </w:r>
            <w:r w:rsidR="00E83E5C">
              <w:rPr>
                <w:szCs w:val="24"/>
              </w:rPr>
              <w:t xml:space="preserve"> za nadzor financijskih usluga i naknada članova obveznih mirovinskih fondova, </w:t>
            </w:r>
            <w:r>
              <w:rPr>
                <w:szCs w:val="24"/>
              </w:rPr>
              <w:t>potrebno je izvršiti izmjene propisa.</w:t>
            </w:r>
          </w:p>
        </w:tc>
      </w:tr>
      <w:tr w:rsidR="00F96AE2" w:rsidRPr="0077506C" w:rsidTr="0077506C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CE58E4" w:rsidP="006E699A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83E5C">
              <w:rPr>
                <w:szCs w:val="24"/>
              </w:rPr>
              <w:t xml:space="preserve">Budući </w:t>
            </w:r>
            <w:r w:rsidR="00E83E5C">
              <w:rPr>
                <w:szCs w:val="24"/>
              </w:rPr>
              <w:t>je II. mirovinski stup obvezno mirovinsko osiguranje, ulazne naknade koje se uračunavaju prigodom uplate obveznih mirovinskih doprinosa na osobni račun članova, navedenu naknadu moguće je smanjiti/ukinuti jedino izmjenom propisa.</w:t>
            </w:r>
            <w:r w:rsidRPr="00E83E5C">
              <w:rPr>
                <w:szCs w:val="24"/>
              </w:rPr>
              <w:t xml:space="preserve"> </w:t>
            </w:r>
          </w:p>
        </w:tc>
      </w:tr>
      <w:tr w:rsidR="00F96AE2" w:rsidRPr="0077506C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3A3885" w:rsidRDefault="003A3885" w:rsidP="00E83E5C">
            <w:pPr>
              <w:spacing w:line="276" w:lineRule="auto"/>
              <w:jc w:val="both"/>
              <w:rPr>
                <w:rFonts w:eastAsia="Arial"/>
              </w:rPr>
            </w:pPr>
            <w:r w:rsidRPr="003A3885">
              <w:rPr>
                <w:rFonts w:eastAsia="Arial"/>
              </w:rPr>
              <w:t>Predloženim izmjenama</w:t>
            </w:r>
            <w:r w:rsidR="006E699A" w:rsidRPr="003A3885">
              <w:rPr>
                <w:rFonts w:eastAsia="Arial"/>
              </w:rPr>
              <w:t xml:space="preserve"> zakona se unapređuje </w:t>
            </w:r>
            <w:r w:rsidR="00ED68BD" w:rsidRPr="003A3885">
              <w:rPr>
                <w:rFonts w:eastAsia="Arial"/>
              </w:rPr>
              <w:t xml:space="preserve">obvezni </w:t>
            </w:r>
            <w:r w:rsidR="006E699A" w:rsidRPr="003A3885">
              <w:rPr>
                <w:rFonts w:eastAsia="Arial"/>
              </w:rPr>
              <w:t xml:space="preserve">sustav </w:t>
            </w:r>
            <w:r w:rsidR="00ED68BD" w:rsidRPr="003A3885">
              <w:rPr>
                <w:rFonts w:eastAsia="Arial"/>
              </w:rPr>
              <w:t>individualne kapitalizirane štednje (II. mirovinski stup), predlaže se razmatranje ukidanja ulazne naknade, sagledavaju se izmjene vezane uz ulaganje, odnosno dal</w:t>
            </w:r>
            <w:r w:rsidRPr="003A3885">
              <w:rPr>
                <w:rFonts w:eastAsia="Arial"/>
              </w:rPr>
              <w:t xml:space="preserve">jnje smanjivanje </w:t>
            </w:r>
            <w:r w:rsidR="00ED68BD" w:rsidRPr="003A3885">
              <w:rPr>
                <w:rFonts w:eastAsia="Arial"/>
              </w:rPr>
              <w:t>(rasterećenje) troškova fondova koji opterećuju članove</w:t>
            </w:r>
            <w:r>
              <w:rPr>
                <w:rFonts w:eastAsia="Arial"/>
              </w:rPr>
              <w:t xml:space="preserve">, </w:t>
            </w:r>
            <w:r w:rsidR="00E83E5C">
              <w:rPr>
                <w:rFonts w:eastAsia="Arial"/>
              </w:rPr>
              <w:t xml:space="preserve">u svrhu većih </w:t>
            </w:r>
            <w:r w:rsidR="00E83E5C" w:rsidRPr="00E83E5C">
              <w:rPr>
                <w:rFonts w:eastAsia="Arial"/>
              </w:rPr>
              <w:t xml:space="preserve">iznosa </w:t>
            </w:r>
            <w:r w:rsidR="00E83E5C">
              <w:rPr>
                <w:rFonts w:eastAsia="Arial"/>
              </w:rPr>
              <w:t>budućih mirovina</w:t>
            </w:r>
            <w:r w:rsidR="00ED68BD" w:rsidRPr="003A3885">
              <w:rPr>
                <w:rFonts w:eastAsia="Arial"/>
              </w:rPr>
              <w:t>.</w:t>
            </w:r>
            <w:r w:rsidR="00CE58E4" w:rsidRPr="00CE58E4">
              <w:rPr>
                <w:rFonts w:eastAsia="Arial"/>
              </w:rPr>
              <w:t xml:space="preserve"> </w:t>
            </w:r>
          </w:p>
        </w:tc>
      </w:tr>
      <w:tr w:rsidR="00F96AE2" w:rsidRPr="003A3885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3A3885" w:rsidRDefault="003A3885" w:rsidP="003A3885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3A3885">
              <w:rPr>
                <w:szCs w:val="24"/>
              </w:rPr>
              <w:t>Kvalitetnije</w:t>
            </w:r>
            <w:r w:rsidR="00CE58E4" w:rsidRPr="003A3885">
              <w:rPr>
                <w:szCs w:val="24"/>
              </w:rPr>
              <w:t xml:space="preserve"> poslovanje subjekata u obveznom kapitaliziranom sustavu na korist svih člano</w:t>
            </w:r>
            <w:r w:rsidRPr="003A3885">
              <w:rPr>
                <w:szCs w:val="24"/>
              </w:rPr>
              <w:t>va obveznih mirovinskih fondova.</w:t>
            </w:r>
            <w:r w:rsidR="00CE58E4" w:rsidRPr="003A3885">
              <w:t xml:space="preserve"> 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D948DC" w:rsidP="00421CE2">
            <w:pPr>
              <w:shd w:val="clear" w:color="auto" w:fill="FFFFFF" w:themeFill="background1"/>
              <w:rPr>
                <w:szCs w:val="24"/>
              </w:rPr>
            </w:pPr>
            <w:r w:rsidRPr="00CE58E4">
              <w:rPr>
                <w:szCs w:val="24"/>
              </w:rPr>
              <w:t>I</w:t>
            </w:r>
            <w:r w:rsidR="00EC486C">
              <w:rPr>
                <w:szCs w:val="24"/>
              </w:rPr>
              <w:t>I</w:t>
            </w:r>
            <w:r w:rsidR="003A3885">
              <w:rPr>
                <w:szCs w:val="24"/>
              </w:rPr>
              <w:t>I</w:t>
            </w:r>
            <w:r w:rsidR="00EC486C">
              <w:rPr>
                <w:szCs w:val="24"/>
              </w:rPr>
              <w:t>.</w:t>
            </w:r>
            <w:r w:rsidRPr="00CE58E4">
              <w:rPr>
                <w:szCs w:val="24"/>
              </w:rPr>
              <w:t xml:space="preserve"> kvartal 2018. godine nadalje</w:t>
            </w:r>
            <w:r w:rsidR="00E50AE4" w:rsidRPr="00CE58E4">
              <w:rPr>
                <w:szCs w:val="24"/>
              </w:rPr>
              <w:t>.</w:t>
            </w:r>
          </w:p>
        </w:tc>
      </w:tr>
      <w:tr w:rsidR="00F96AE2" w:rsidRPr="0077506C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F96AE2" w:rsidRPr="0077506C" w:rsidTr="0077506C"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F96AE2" w:rsidRPr="0077506C" w:rsidRDefault="00D948DC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D948DC">
              <w:rPr>
                <w:szCs w:val="24"/>
              </w:rPr>
              <w:t>zmjen</w:t>
            </w:r>
            <w:r>
              <w:rPr>
                <w:szCs w:val="24"/>
              </w:rPr>
              <w:t>a</w:t>
            </w:r>
            <w:r w:rsidRPr="00D948DC">
              <w:rPr>
                <w:szCs w:val="24"/>
              </w:rPr>
              <w:t xml:space="preserve"> </w:t>
            </w:r>
            <w:r w:rsidR="00E50AE4">
              <w:rPr>
                <w:szCs w:val="24"/>
              </w:rPr>
              <w:t xml:space="preserve">postojećeg propisa - </w:t>
            </w:r>
            <w:r w:rsidR="008B4E09" w:rsidRPr="008B4E09">
              <w:rPr>
                <w:szCs w:val="24"/>
              </w:rPr>
              <w:t>Zakona o obveznim mirovinskim fondovima</w:t>
            </w:r>
          </w:p>
        </w:tc>
      </w:tr>
      <w:tr w:rsidR="00F96AE2" w:rsidRPr="0077506C" w:rsidTr="0077506C"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4161E">
              <w:rPr>
                <w:szCs w:val="24"/>
              </w:rPr>
              <w:t>Obrazloženje:</w:t>
            </w:r>
            <w:r w:rsidR="00D948DC" w:rsidRPr="00A4161E">
              <w:t xml:space="preserve"> </w:t>
            </w:r>
            <w:r w:rsidR="00A4161E" w:rsidRPr="00A4161E">
              <w:rPr>
                <w:szCs w:val="24"/>
              </w:rPr>
              <w:t>ostvarenje</w:t>
            </w:r>
            <w:r w:rsidR="00A4161E">
              <w:rPr>
                <w:szCs w:val="24"/>
              </w:rPr>
              <w:t xml:space="preserve"> navedenih ciljeva može se postići isključivo izmjenom postojećeg propisa.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nenormativna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nenormativna rješenja (ne poduzimati normativnu inicijativu, informacije i kampanje, ekonomski instrumenti, samoregulacija, koregulacija i slično):</w:t>
            </w:r>
          </w:p>
          <w:p w:rsidR="00F96AE2" w:rsidRPr="0077506C" w:rsidRDefault="00E50AE4" w:rsidP="00E50AE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Nenormativna</w:t>
            </w:r>
            <w:r w:rsidR="00D948DC">
              <w:rPr>
                <w:szCs w:val="24"/>
              </w:rPr>
              <w:t xml:space="preserve"> rješenj</w:t>
            </w:r>
            <w:r>
              <w:rPr>
                <w:szCs w:val="24"/>
              </w:rPr>
              <w:t>a</w:t>
            </w:r>
            <w:r w:rsidR="00D948DC">
              <w:rPr>
                <w:szCs w:val="24"/>
              </w:rPr>
              <w:t xml:space="preserve"> ni</w:t>
            </w:r>
            <w:r>
              <w:rPr>
                <w:szCs w:val="24"/>
              </w:rPr>
              <w:t>su</w:t>
            </w:r>
            <w:r w:rsidR="00D948DC">
              <w:rPr>
                <w:szCs w:val="24"/>
              </w:rPr>
              <w:t xml:space="preserve"> moguć</w:t>
            </w:r>
            <w:r>
              <w:rPr>
                <w:szCs w:val="24"/>
              </w:rPr>
              <w:t>a.</w:t>
            </w:r>
          </w:p>
        </w:tc>
      </w:tr>
      <w:tr w:rsidR="00F96AE2" w:rsidRPr="0077506C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D948DC">
              <w:rPr>
                <w:szCs w:val="24"/>
              </w:rPr>
              <w:t xml:space="preserve"> nenormativnim rješenjima nij</w:t>
            </w:r>
            <w:r w:rsidR="00E50AE4">
              <w:rPr>
                <w:szCs w:val="24"/>
              </w:rPr>
              <w:t>e moguće postići zadane ciljeve, njihovo ostvarenje postići će se jedino izmjenom postojećeg propisa.</w:t>
            </w:r>
          </w:p>
        </w:tc>
      </w:tr>
      <w:tr w:rsidR="00F96AE2" w:rsidRPr="0077506C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E50AE4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</w:tr>
      <w:tr w:rsidR="00E50AE4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50AE4" w:rsidRPr="0077506C" w:rsidRDefault="00362D3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50AE4" w:rsidRPr="00E50AE4" w:rsidRDefault="00362D34" w:rsidP="00FD30AE">
            <w:pPr>
              <w:rPr>
                <w:i/>
              </w:rPr>
            </w:pPr>
            <w:r>
              <w:rPr>
                <w:i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</w:tr>
      <w:tr w:rsidR="00E50AE4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50AE4" w:rsidRPr="0077506C" w:rsidRDefault="00362D3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50AE4" w:rsidRPr="00E50AE4" w:rsidRDefault="00362D34" w:rsidP="00FD30AE">
            <w:pPr>
              <w:rPr>
                <w:i/>
              </w:rPr>
            </w:pPr>
            <w:r>
              <w:rPr>
                <w:i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</w:tr>
      <w:tr w:rsidR="00E50AE4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</w:tr>
      <w:tr w:rsidR="00E50AE4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</w:tr>
      <w:tr w:rsidR="00E50AE4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</w:tr>
      <w:tr w:rsidR="00E50AE4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</w:tr>
      <w:tr w:rsidR="00E50AE4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</w:tr>
      <w:tr w:rsidR="00E50AE4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</w:tr>
      <w:tr w:rsidR="00E50AE4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</w:tr>
      <w:tr w:rsidR="00E50AE4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</w:tr>
      <w:tr w:rsidR="00E50AE4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50AE4" w:rsidRPr="0077506C" w:rsidRDefault="00362D3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50AE4" w:rsidRPr="00E50AE4" w:rsidRDefault="00362D34" w:rsidP="00FD30AE">
            <w:pPr>
              <w:rPr>
                <w:i/>
              </w:rPr>
            </w:pPr>
            <w:r>
              <w:rPr>
                <w:i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</w:tr>
      <w:tr w:rsidR="00E50AE4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</w:tr>
      <w:tr w:rsidR="00E50AE4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:rsidR="00F96AE2" w:rsidRPr="00DC5AFE" w:rsidRDefault="00DC5AFE" w:rsidP="00362D34">
            <w:pPr>
              <w:shd w:val="clear" w:color="auto" w:fill="FFFFFF" w:themeFill="background1"/>
              <w:rPr>
                <w:szCs w:val="24"/>
              </w:rPr>
            </w:pPr>
            <w:r w:rsidRPr="00DC5AFE">
              <w:rPr>
                <w:szCs w:val="24"/>
              </w:rPr>
              <w:t xml:space="preserve">Utvrđen je </w:t>
            </w:r>
            <w:r w:rsidR="00362D34">
              <w:rPr>
                <w:szCs w:val="24"/>
              </w:rPr>
              <w:t>mali</w:t>
            </w:r>
            <w:r w:rsidRPr="00DC5AFE">
              <w:rPr>
                <w:szCs w:val="24"/>
              </w:rPr>
              <w:t xml:space="preserve"> gospodarski učinak.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E50AE4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</w:tr>
      <w:tr w:rsidR="00E50AE4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50AE4" w:rsidRPr="00E50AE4" w:rsidRDefault="00E50AE4">
            <w:pPr>
              <w:rPr>
                <w:i/>
              </w:rPr>
            </w:pPr>
            <w:r w:rsidRPr="00E50AE4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50AE4" w:rsidRPr="00E50AE4" w:rsidRDefault="00362D34" w:rsidP="00FD30AE">
            <w:pPr>
              <w:rPr>
                <w:i/>
              </w:rPr>
            </w:pPr>
            <w:r>
              <w:rPr>
                <w:i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</w:tr>
      <w:tr w:rsidR="00E50AE4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50AE4" w:rsidRPr="00E50AE4" w:rsidRDefault="00E50AE4">
            <w:pPr>
              <w:rPr>
                <w:i/>
              </w:rPr>
            </w:pPr>
            <w:r w:rsidRPr="00E50AE4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</w:tr>
      <w:tr w:rsidR="00E50AE4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50AE4" w:rsidRPr="00E50AE4" w:rsidRDefault="00E50AE4">
            <w:pPr>
              <w:rPr>
                <w:i/>
              </w:rPr>
            </w:pPr>
            <w:r w:rsidRPr="00E50AE4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</w:tr>
      <w:tr w:rsidR="00E50AE4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50AE4" w:rsidRPr="00E50AE4" w:rsidRDefault="00E50AE4">
            <w:pPr>
              <w:rPr>
                <w:i/>
              </w:rPr>
            </w:pPr>
            <w:r w:rsidRPr="00E50AE4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</w:tr>
      <w:tr w:rsidR="00E50AE4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50AE4" w:rsidRPr="00E50AE4" w:rsidRDefault="00E50AE4">
            <w:pPr>
              <w:rPr>
                <w:i/>
              </w:rPr>
            </w:pPr>
            <w:r w:rsidRPr="00E50AE4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</w:tr>
      <w:tr w:rsidR="00E50AE4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50AE4" w:rsidRPr="00E50AE4" w:rsidRDefault="00E50AE4">
            <w:pPr>
              <w:rPr>
                <w:i/>
              </w:rPr>
            </w:pPr>
            <w:r w:rsidRPr="00E50AE4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</w:tr>
      <w:tr w:rsidR="00E50AE4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50AE4" w:rsidRPr="00E50AE4" w:rsidRDefault="00E50AE4">
            <w:pPr>
              <w:rPr>
                <w:i/>
              </w:rPr>
            </w:pPr>
            <w:r w:rsidRPr="00E50AE4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</w:tr>
      <w:tr w:rsidR="00E50AE4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50AE4" w:rsidRPr="00E50AE4" w:rsidRDefault="00E50AE4">
            <w:pPr>
              <w:rPr>
                <w:i/>
              </w:rPr>
            </w:pPr>
            <w:r w:rsidRPr="00E50AE4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</w:tr>
      <w:tr w:rsidR="00E50AE4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50AE4" w:rsidRPr="00E50AE4" w:rsidRDefault="00E50AE4">
            <w:pPr>
              <w:rPr>
                <w:i/>
              </w:rPr>
            </w:pPr>
            <w:r w:rsidRPr="00E50AE4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</w:tr>
      <w:tr w:rsidR="00E50AE4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:rsidR="00F96AE2" w:rsidRPr="00DC5AFE" w:rsidRDefault="00DC5AFE" w:rsidP="00362D34">
            <w:pPr>
              <w:shd w:val="clear" w:color="auto" w:fill="FFFFFF" w:themeFill="background1"/>
              <w:rPr>
                <w:szCs w:val="24"/>
              </w:rPr>
            </w:pPr>
            <w:r w:rsidRPr="00DC5AFE">
              <w:rPr>
                <w:szCs w:val="24"/>
              </w:rPr>
              <w:t xml:space="preserve">Utvrđen je </w:t>
            </w:r>
            <w:r w:rsidR="00362D34">
              <w:rPr>
                <w:szCs w:val="24"/>
              </w:rPr>
              <w:t>mali</w:t>
            </w:r>
            <w:r w:rsidRPr="00DC5AFE">
              <w:rPr>
                <w:szCs w:val="24"/>
              </w:rPr>
              <w:t xml:space="preserve"> broj adresata.</w:t>
            </w:r>
          </w:p>
        </w:tc>
      </w:tr>
      <w:tr w:rsidR="00F96AE2" w:rsidRPr="0077506C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E50AE4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50AE4" w:rsidRPr="00E50AE4" w:rsidRDefault="00E50AE4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E50AE4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</w:tr>
      <w:tr w:rsidR="00E50AE4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50AE4" w:rsidRPr="00E50AE4" w:rsidRDefault="00E50AE4">
            <w:pPr>
              <w:rPr>
                <w:i/>
              </w:rPr>
            </w:pPr>
            <w:r w:rsidRPr="00E50AE4">
              <w:rPr>
                <w:i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</w:tr>
      <w:tr w:rsidR="00E50AE4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50AE4" w:rsidRPr="00E50AE4" w:rsidRDefault="00E50AE4">
            <w:pPr>
              <w:rPr>
                <w:i/>
              </w:rPr>
            </w:pPr>
            <w:r w:rsidRPr="00E50AE4">
              <w:rPr>
                <w:i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</w:tr>
      <w:tr w:rsidR="00E50AE4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E50AE4" w:rsidRPr="0077506C" w:rsidRDefault="00E50AE4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50AE4" w:rsidRPr="00E50AE4" w:rsidRDefault="00E50AE4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E50AE4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0AE4" w:rsidRPr="00E50AE4" w:rsidRDefault="00E50AE4" w:rsidP="00FD30AE">
            <w:pPr>
              <w:rPr>
                <w:i/>
              </w:rPr>
            </w:pPr>
            <w:r w:rsidRPr="00E50AE4">
              <w:rPr>
                <w:i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:rsidR="00F96AE2" w:rsidRPr="00DC5AFE" w:rsidRDefault="00DC5AFE" w:rsidP="00DC5AFE">
            <w:pPr>
              <w:shd w:val="clear" w:color="auto" w:fill="FFFFFF" w:themeFill="background1"/>
              <w:rPr>
                <w:szCs w:val="24"/>
              </w:rPr>
            </w:pPr>
            <w:r w:rsidRPr="00DC5AFE">
              <w:rPr>
                <w:szCs w:val="24"/>
              </w:rPr>
              <w:t>Utvrđen je neznatan izravni učinak na tržišno natjecanje.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E50AE4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50AE4" w:rsidRPr="00471FDE" w:rsidRDefault="00DC5AFE" w:rsidP="0077506C">
            <w:pPr>
              <w:shd w:val="clear" w:color="auto" w:fill="FFFFFF" w:themeFill="background1"/>
              <w:rPr>
                <w:i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E50AE4" w:rsidRPr="00C84C33" w:rsidRDefault="00E50AE4" w:rsidP="00FD30AE">
            <w:r w:rsidRPr="00C84C33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0AE4" w:rsidRPr="00C84C33" w:rsidRDefault="00E50AE4" w:rsidP="00FD30AE">
            <w:r w:rsidRPr="00C84C33"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471FDE" w:rsidRPr="00C84C33" w:rsidRDefault="00471FDE" w:rsidP="00FD30AE">
            <w:r w:rsidRPr="00C84C33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71FDE" w:rsidRPr="00C84C33" w:rsidRDefault="00471FDE" w:rsidP="00FD30AE">
            <w:r w:rsidRPr="00C84C33"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471FDE" w:rsidRPr="00C84C33" w:rsidRDefault="00471FDE" w:rsidP="00FD30AE">
            <w:r w:rsidRPr="00C84C33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71FDE" w:rsidRPr="00C84C33" w:rsidRDefault="00471FDE" w:rsidP="00FD30AE">
            <w:r w:rsidRPr="00C84C33"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471FDE" w:rsidRPr="00C84C33" w:rsidRDefault="00471FDE" w:rsidP="00FD30AE">
            <w:r w:rsidRPr="00C84C33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71FDE" w:rsidRPr="00C84C33" w:rsidRDefault="00471FDE" w:rsidP="00FD30AE">
            <w:r w:rsidRPr="00C84C33"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471FDE" w:rsidRPr="00C84C33" w:rsidRDefault="00471FDE" w:rsidP="00FD30AE">
            <w:r w:rsidRPr="00C84C33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71FDE" w:rsidRPr="00C84C33" w:rsidRDefault="00471FDE" w:rsidP="00FD30AE">
            <w:r w:rsidRPr="00C84C33"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471FDE" w:rsidRPr="00C84C33" w:rsidRDefault="00471FDE" w:rsidP="00FD30AE">
            <w:r w:rsidRPr="00C84C33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71FDE" w:rsidRPr="00C84C33" w:rsidRDefault="00471FDE" w:rsidP="00FD30AE">
            <w:r w:rsidRPr="00C84C33"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471FDE" w:rsidRPr="00C84C33" w:rsidRDefault="00471FDE" w:rsidP="00FD30AE">
            <w:r w:rsidRPr="00C84C33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71FDE" w:rsidRPr="00C84C33" w:rsidRDefault="00471FDE" w:rsidP="00FD30AE">
            <w:r w:rsidRPr="00C84C33"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471FDE" w:rsidRPr="00C84C33" w:rsidRDefault="00471FDE" w:rsidP="00FD30AE">
            <w:r w:rsidRPr="00C84C33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71FDE" w:rsidRPr="00C84C33" w:rsidRDefault="00471FDE" w:rsidP="00FD30AE">
            <w:r w:rsidRPr="00C84C33"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471FDE" w:rsidRPr="00C84C33" w:rsidRDefault="00471FDE" w:rsidP="00FD30AE">
            <w:r w:rsidRPr="00C84C33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71FDE" w:rsidRPr="00C84C33" w:rsidRDefault="00471FDE" w:rsidP="00FD30AE">
            <w:r w:rsidRPr="00C84C33">
              <w:t>Ne</w:t>
            </w:r>
          </w:p>
        </w:tc>
      </w:tr>
      <w:tr w:rsidR="00E50AE4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50AE4" w:rsidRPr="0077506C" w:rsidRDefault="00E50AE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50AE4" w:rsidRPr="00471FDE" w:rsidRDefault="00471FDE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71FDE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50AE4" w:rsidRPr="00C84C33" w:rsidRDefault="00E50AE4" w:rsidP="00FD30AE">
            <w:r w:rsidRPr="00C84C33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0AE4" w:rsidRPr="00C84C33" w:rsidRDefault="00E50AE4" w:rsidP="00FD30AE">
            <w:r w:rsidRPr="00C84C33"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:rsidR="00F96AE2" w:rsidRPr="00DC5AFE" w:rsidRDefault="00DC5AFE" w:rsidP="0077506C">
            <w:pPr>
              <w:shd w:val="clear" w:color="auto" w:fill="FFFFFF" w:themeFill="background1"/>
              <w:rPr>
                <w:szCs w:val="24"/>
              </w:rPr>
            </w:pPr>
            <w:r w:rsidRPr="00DC5AFE">
              <w:rPr>
                <w:szCs w:val="24"/>
              </w:rPr>
              <w:t>Utvrđen je neznatan broj adresata.</w:t>
            </w:r>
          </w:p>
        </w:tc>
      </w:tr>
      <w:tr w:rsidR="00F96AE2" w:rsidRPr="0077506C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Demografski trend, osobito prirodno kretanje </w:t>
            </w:r>
            <w:r w:rsidRPr="0077506C">
              <w:rPr>
                <w:szCs w:val="24"/>
              </w:rPr>
              <w:lastRenderedPageBreak/>
              <w:t>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71FDE">
              <w:rPr>
                <w:i/>
                <w:szCs w:val="24"/>
              </w:rPr>
              <w:lastRenderedPageBreak/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:rsidR="00F96AE2" w:rsidRPr="0077506C" w:rsidRDefault="00DC5AFE" w:rsidP="00DC5AFE">
            <w:pPr>
              <w:shd w:val="clear" w:color="auto" w:fill="FFFFFF" w:themeFill="background1"/>
              <w:rPr>
                <w:szCs w:val="24"/>
              </w:rPr>
            </w:pPr>
            <w:r w:rsidRPr="00DC5AFE">
              <w:rPr>
                <w:szCs w:val="24"/>
              </w:rPr>
              <w:t xml:space="preserve">Utvrđen je neznatan izravni </w:t>
            </w:r>
            <w:r>
              <w:rPr>
                <w:szCs w:val="24"/>
              </w:rPr>
              <w:t xml:space="preserve">socijalni </w:t>
            </w:r>
            <w:r w:rsidRPr="00DC5AFE">
              <w:rPr>
                <w:szCs w:val="24"/>
              </w:rPr>
              <w:t>učinak</w:t>
            </w:r>
            <w:r>
              <w:rPr>
                <w:szCs w:val="24"/>
              </w:rPr>
              <w:t>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DC5AFE" w:rsidP="0077506C">
            <w:pPr>
              <w:shd w:val="clear" w:color="auto" w:fill="FFFFFF" w:themeFill="background1"/>
              <w:rPr>
                <w:i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71FDE"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:rsidR="00F96AE2" w:rsidRPr="00DC5AFE" w:rsidRDefault="00DC5AFE" w:rsidP="0077506C">
            <w:pPr>
              <w:shd w:val="clear" w:color="auto" w:fill="FFFFFF" w:themeFill="background1"/>
              <w:rPr>
                <w:szCs w:val="24"/>
              </w:rPr>
            </w:pPr>
            <w:r w:rsidRPr="00DC5AFE">
              <w:rPr>
                <w:szCs w:val="24"/>
              </w:rPr>
              <w:t>Utvrđen je neznatan broj adresata.</w:t>
            </w:r>
          </w:p>
        </w:tc>
      </w:tr>
      <w:tr w:rsidR="00F96AE2" w:rsidRPr="0077506C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DD7383">
            <w:pPr>
              <w:rPr>
                <w:i/>
              </w:rPr>
            </w:pPr>
            <w:r>
              <w:rPr>
                <w:i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DD7383" w:rsidP="00FD30AE">
            <w:pPr>
              <w:rPr>
                <w:i/>
              </w:rPr>
            </w:pPr>
            <w:r>
              <w:rPr>
                <w:i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DD7383">
            <w:pPr>
              <w:rPr>
                <w:i/>
              </w:rPr>
            </w:pPr>
            <w:r>
              <w:rPr>
                <w:i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DD7383" w:rsidP="00FD30AE">
            <w:pPr>
              <w:rPr>
                <w:i/>
              </w:rPr>
            </w:pPr>
            <w:r>
              <w:rPr>
                <w:i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DD7383">
            <w:pPr>
              <w:rPr>
                <w:i/>
              </w:rPr>
            </w:pPr>
            <w:r>
              <w:rPr>
                <w:i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471FDE" w:rsidRPr="0077506C" w:rsidRDefault="00471FDE" w:rsidP="0077506C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DD7383" w:rsidP="0077506C">
            <w:pPr>
              <w:shd w:val="clear" w:color="auto" w:fill="FFFFFF" w:themeFill="background1"/>
              <w:rPr>
                <w:i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DD7383" w:rsidP="00FD30AE">
            <w:pPr>
              <w:rPr>
                <w:i/>
              </w:rPr>
            </w:pPr>
            <w:r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362D34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  <w:r w:rsidR="00DD7383">
              <w:rPr>
                <w:szCs w:val="24"/>
              </w:rPr>
              <w:t xml:space="preserve"> </w:t>
            </w:r>
          </w:p>
          <w:p w:rsidR="00F96AE2" w:rsidRPr="0077506C" w:rsidRDefault="00362D34" w:rsidP="002245BB">
            <w:pPr>
              <w:shd w:val="clear" w:color="auto" w:fill="FFFFFF" w:themeFill="background1"/>
              <w:rPr>
                <w:b/>
                <w:szCs w:val="24"/>
              </w:rPr>
            </w:pPr>
            <w:r w:rsidRPr="00362D34">
              <w:rPr>
                <w:szCs w:val="24"/>
              </w:rPr>
              <w:t>Bolje poslovanje subjekata u obveznom kapitaliziranom sustavu na korist svih članova obveznih mirovinskih fondova, veća sigurnost ulaganja</w:t>
            </w:r>
            <w:bookmarkStart w:id="0" w:name="_GoBack"/>
            <w:bookmarkEnd w:id="0"/>
            <w:r>
              <w:rPr>
                <w:szCs w:val="24"/>
              </w:rPr>
              <w:t xml:space="preserve">  utjecat će na financijsku održivost mirovinskog sustava.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71FDE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362D34">
            <w:pPr>
              <w:rPr>
                <w:i/>
              </w:rPr>
            </w:pPr>
            <w:r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362D34" w:rsidP="00FD30AE">
            <w:pPr>
              <w:rPr>
                <w:i/>
              </w:rPr>
            </w:pPr>
            <w:r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71FDE"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:rsidR="00DD7383" w:rsidRPr="0077506C" w:rsidRDefault="00DD7383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Gore navedene mjere reflektirat će se na dio osiguranika koji će po svojoj dobi u narednom razdoblju ostvarivati uvjete na starosnu mirovinu.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Bioraznolikost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71FDE"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:rsidR="00F96AE2" w:rsidRPr="00DC5AFE" w:rsidRDefault="00DC5AFE" w:rsidP="0077506C">
            <w:pPr>
              <w:shd w:val="clear" w:color="auto" w:fill="FFFFFF" w:themeFill="background1"/>
              <w:rPr>
                <w:szCs w:val="24"/>
              </w:rPr>
            </w:pPr>
            <w:r w:rsidRPr="00DC5AFE">
              <w:rPr>
                <w:szCs w:val="24"/>
              </w:rPr>
              <w:t>Utvrđen je neznatan izravni učinak na zaštitu okoliša.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471FDE" w:rsidRDefault="00471FDE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71FDE"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471FDE" w:rsidRDefault="00471FDE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71FDE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471FDE" w:rsidRDefault="00471FDE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71FDE">
              <w:rPr>
                <w:i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:rsidR="00F96AE2" w:rsidRPr="00DC5AFE" w:rsidRDefault="00DC5AFE" w:rsidP="0077506C">
            <w:pPr>
              <w:shd w:val="clear" w:color="auto" w:fill="FFFFFF" w:themeFill="background1"/>
              <w:rPr>
                <w:szCs w:val="24"/>
              </w:rPr>
            </w:pPr>
            <w:r w:rsidRPr="00DC5AFE">
              <w:rPr>
                <w:szCs w:val="24"/>
              </w:rPr>
              <w:t>Utvrđen je neznatan broj adresata.</w:t>
            </w:r>
          </w:p>
        </w:tc>
      </w:tr>
      <w:tr w:rsidR="00F96AE2" w:rsidRPr="0077506C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471FDE" w:rsidRPr="0077506C" w:rsidTr="0077506C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71FDE"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:rsidR="00F96AE2" w:rsidRPr="00DC5AFE" w:rsidRDefault="00DC5AFE" w:rsidP="0077506C">
            <w:pPr>
              <w:shd w:val="clear" w:color="auto" w:fill="FFFFFF" w:themeFill="background1"/>
              <w:rPr>
                <w:szCs w:val="24"/>
              </w:rPr>
            </w:pPr>
            <w:r w:rsidRPr="00DC5AFE">
              <w:rPr>
                <w:szCs w:val="24"/>
              </w:rPr>
              <w:t>Utvrđen je neznatan izravni učinak na zaštitu okoliša.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471FDE" w:rsidRDefault="00471FDE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71FDE">
              <w:rPr>
                <w:i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71FDE" w:rsidRPr="00471FDE" w:rsidRDefault="00471FDE" w:rsidP="00FD30AE">
            <w:pPr>
              <w:rPr>
                <w:i/>
              </w:rPr>
            </w:pPr>
            <w:r w:rsidRPr="00471FDE">
              <w:rPr>
                <w:i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:rsidR="00F96AE2" w:rsidRPr="00DC5AFE" w:rsidRDefault="00DC5AFE" w:rsidP="0077506C">
            <w:pPr>
              <w:shd w:val="clear" w:color="auto" w:fill="FFFFFF" w:themeFill="background1"/>
              <w:rPr>
                <w:szCs w:val="24"/>
              </w:rPr>
            </w:pPr>
            <w:r w:rsidRPr="00DC5AFE">
              <w:rPr>
                <w:szCs w:val="24"/>
              </w:rPr>
              <w:t>Utvrđen je neznatan broj adresata.</w:t>
            </w:r>
          </w:p>
        </w:tc>
      </w:tr>
      <w:tr w:rsidR="00F96AE2" w:rsidRPr="0077506C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na dva pitanja od pitanja pod rednim brojevima od 6.1. do 6.4.. iz Prethodnog testa malog i srednjeg poduzetništva (Prethodni MSP test) odgovoreno »DA«, obvezna je provedba procjene učinaka propisa na malo gospodarstvo izradom MSP testa u okviru </w:t>
            </w:r>
            <w:r w:rsidRPr="0077506C">
              <w:rPr>
                <w:rFonts w:eastAsia="Times New Roman"/>
                <w:i/>
                <w:szCs w:val="24"/>
              </w:rPr>
              <w:lastRenderedPageBreak/>
              <w:t>Iskaza o procjeni učinaka propisa.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471FDE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471FDE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471FDE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471FDE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471FDE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471FDE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D64DD6" w:rsidRDefault="00D64DD6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Obrazloženje: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471FDE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471FDE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D64DD6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</w:t>
            </w:r>
            <w:r w:rsidR="00D64DD6">
              <w:rPr>
                <w:szCs w:val="24"/>
              </w:rPr>
              <w:t>enje: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D64DD6" w:rsidRDefault="00F96AE2" w:rsidP="0077506C">
            <w:pPr>
              <w:shd w:val="clear" w:color="auto" w:fill="FFFFFF" w:themeFill="background1"/>
            </w:pPr>
            <w:r w:rsidRPr="0077506C">
              <w:rPr>
                <w:szCs w:val="24"/>
              </w:rPr>
              <w:t>Obrazloženje:</w:t>
            </w:r>
            <w:r w:rsidR="00D64DD6">
              <w:t xml:space="preserve"> p</w:t>
            </w:r>
            <w:r w:rsidR="00D64DD6" w:rsidRPr="00D64DD6">
              <w:rPr>
                <w:szCs w:val="24"/>
              </w:rPr>
              <w:t>redložena normativna inicijativa nema učinke</w:t>
            </w:r>
            <w:r w:rsidR="00D64DD6">
              <w:t xml:space="preserve"> </w:t>
            </w:r>
            <w:r w:rsidR="00D64DD6" w:rsidRPr="00D64DD6">
              <w:rPr>
                <w:szCs w:val="24"/>
              </w:rPr>
              <w:t>na male i srednje poduzetnike</w:t>
            </w:r>
            <w:r w:rsidR="00D64DD6">
              <w:rPr>
                <w:szCs w:val="24"/>
              </w:rPr>
              <w:t>, jer se radi o mjerama koje se odnose na osiguranike i korisnike mirovine i poticanje mogućnosti njihovog duljeg ostanka u svijetu rada.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9" w:history="1">
              <w:r w:rsidRPr="0077506C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71FDE" w:rsidRPr="002242B2" w:rsidRDefault="00471FDE" w:rsidP="00FD30AE">
            <w:r w:rsidRPr="002242B2"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71FDE" w:rsidRPr="002242B2" w:rsidRDefault="00471FDE" w:rsidP="00FD30AE">
            <w:r w:rsidRPr="002242B2"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71FDE" w:rsidRPr="002242B2" w:rsidRDefault="00471FDE" w:rsidP="00FD30AE">
            <w:r w:rsidRPr="002242B2"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71FDE" w:rsidRPr="002242B2" w:rsidRDefault="00471FDE" w:rsidP="00FD30AE">
            <w:r w:rsidRPr="002242B2"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71FDE" w:rsidRPr="002242B2" w:rsidRDefault="00471FDE" w:rsidP="00FD30AE">
            <w:r w:rsidRPr="002242B2"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71FDE" w:rsidRDefault="00471FDE" w:rsidP="00FD30AE">
            <w:r w:rsidRPr="002242B2"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71FDE" w:rsidRPr="00D91F50" w:rsidRDefault="00471FDE" w:rsidP="00FD30AE">
            <w:r w:rsidRPr="00D91F50">
              <w:t>NE</w:t>
            </w:r>
          </w:p>
        </w:tc>
      </w:tr>
      <w:tr w:rsidR="00471FD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71FDE" w:rsidRPr="0077506C" w:rsidRDefault="00471FDE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71FDE" w:rsidRPr="00D91F50" w:rsidRDefault="00471FDE" w:rsidP="00FD30AE">
            <w:r w:rsidRPr="00D91F50"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  <w:r w:rsidR="00471FDE">
              <w:t xml:space="preserve"> </w:t>
            </w:r>
            <w:r w:rsidR="00471FDE" w:rsidRPr="00471FDE">
              <w:rPr>
                <w:rFonts w:eastAsia="Times New Roman"/>
                <w:szCs w:val="24"/>
              </w:rPr>
              <w:t>mr. sc. Marko Pavić, ministar</w:t>
            </w:r>
          </w:p>
          <w:p w:rsidR="00F96AE2" w:rsidRPr="0077506C" w:rsidRDefault="0077506C" w:rsidP="00EC48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 w:rsidR="00471FDE">
              <w:rPr>
                <w:rFonts w:eastAsia="Times New Roman"/>
                <w:szCs w:val="24"/>
              </w:rPr>
              <w:t xml:space="preserve"> </w:t>
            </w:r>
            <w:r w:rsidR="00EC486C">
              <w:rPr>
                <w:rFonts w:eastAsia="Times New Roman"/>
                <w:szCs w:val="24"/>
              </w:rPr>
              <w:t>6</w:t>
            </w:r>
            <w:r w:rsidR="008151C3" w:rsidRPr="008151C3">
              <w:rPr>
                <w:rFonts w:eastAsia="Times New Roman"/>
                <w:szCs w:val="24"/>
              </w:rPr>
              <w:t xml:space="preserve">. </w:t>
            </w:r>
            <w:r w:rsidR="00EC486C">
              <w:rPr>
                <w:rFonts w:eastAsia="Times New Roman"/>
                <w:szCs w:val="24"/>
              </w:rPr>
              <w:t>prosinca</w:t>
            </w:r>
            <w:r w:rsidR="008151C3" w:rsidRPr="008151C3">
              <w:rPr>
                <w:rFonts w:eastAsia="Times New Roman"/>
                <w:szCs w:val="24"/>
              </w:rPr>
              <w:t xml:space="preserve"> 2017.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F96AE2" w:rsidRPr="0097347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F96AE2" w:rsidRPr="0077506C" w:rsidRDefault="00F96AE2" w:rsidP="0077506C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A70780" w:rsidRDefault="00A70780" w:rsidP="0077506C">
      <w:pPr>
        <w:shd w:val="clear" w:color="auto" w:fill="FFFFFF" w:themeFill="background1"/>
      </w:pPr>
    </w:p>
    <w:sectPr w:rsidR="00A707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9A" w:rsidRDefault="006E699A" w:rsidP="0077506C">
      <w:r>
        <w:separator/>
      </w:r>
    </w:p>
  </w:endnote>
  <w:endnote w:type="continuationSeparator" w:id="0">
    <w:p w:rsidR="006E699A" w:rsidRDefault="006E699A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062297"/>
      <w:docPartObj>
        <w:docPartGallery w:val="Page Numbers (Bottom of Page)"/>
        <w:docPartUnique/>
      </w:docPartObj>
    </w:sdtPr>
    <w:sdtEndPr/>
    <w:sdtContent>
      <w:p w:rsidR="006E699A" w:rsidRDefault="006E699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5BB">
          <w:rPr>
            <w:noProof/>
          </w:rPr>
          <w:t>7</w:t>
        </w:r>
        <w:r>
          <w:fldChar w:fldCharType="end"/>
        </w:r>
      </w:p>
    </w:sdtContent>
  </w:sdt>
  <w:p w:rsidR="006E699A" w:rsidRDefault="006E69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9A" w:rsidRDefault="006E699A" w:rsidP="0077506C">
      <w:r>
        <w:separator/>
      </w:r>
    </w:p>
  </w:footnote>
  <w:footnote w:type="continuationSeparator" w:id="0">
    <w:p w:rsidR="006E699A" w:rsidRDefault="006E699A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9498B"/>
    <w:multiLevelType w:val="hybridMultilevel"/>
    <w:tmpl w:val="8E34DAFA"/>
    <w:lvl w:ilvl="0" w:tplc="A894DF92">
      <w:numFmt w:val="bullet"/>
      <w:lvlText w:val="-"/>
      <w:lvlJc w:val="left"/>
      <w:pPr>
        <w:ind w:left="1068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6"/>
  </w:num>
  <w:num w:numId="3">
    <w:abstractNumId w:val="36"/>
  </w:num>
  <w:num w:numId="4">
    <w:abstractNumId w:val="5"/>
  </w:num>
  <w:num w:numId="5">
    <w:abstractNumId w:val="17"/>
  </w:num>
  <w:num w:numId="6">
    <w:abstractNumId w:val="14"/>
  </w:num>
  <w:num w:numId="7">
    <w:abstractNumId w:val="13"/>
  </w:num>
  <w:num w:numId="8">
    <w:abstractNumId w:val="26"/>
  </w:num>
  <w:num w:numId="9">
    <w:abstractNumId w:val="31"/>
  </w:num>
  <w:num w:numId="10">
    <w:abstractNumId w:val="28"/>
  </w:num>
  <w:num w:numId="11">
    <w:abstractNumId w:val="29"/>
  </w:num>
  <w:num w:numId="12">
    <w:abstractNumId w:val="25"/>
  </w:num>
  <w:num w:numId="13">
    <w:abstractNumId w:val="1"/>
  </w:num>
  <w:num w:numId="14">
    <w:abstractNumId w:val="12"/>
  </w:num>
  <w:num w:numId="15">
    <w:abstractNumId w:val="21"/>
  </w:num>
  <w:num w:numId="16">
    <w:abstractNumId w:val="9"/>
  </w:num>
  <w:num w:numId="17">
    <w:abstractNumId w:val="10"/>
  </w:num>
  <w:num w:numId="18">
    <w:abstractNumId w:val="40"/>
  </w:num>
  <w:num w:numId="19">
    <w:abstractNumId w:val="11"/>
  </w:num>
  <w:num w:numId="20">
    <w:abstractNumId w:val="32"/>
  </w:num>
  <w:num w:numId="21">
    <w:abstractNumId w:val="43"/>
  </w:num>
  <w:num w:numId="22">
    <w:abstractNumId w:val="38"/>
  </w:num>
  <w:num w:numId="23">
    <w:abstractNumId w:val="7"/>
  </w:num>
  <w:num w:numId="24">
    <w:abstractNumId w:val="18"/>
  </w:num>
  <w:num w:numId="25">
    <w:abstractNumId w:val="33"/>
  </w:num>
  <w:num w:numId="26">
    <w:abstractNumId w:val="37"/>
  </w:num>
  <w:num w:numId="27">
    <w:abstractNumId w:val="34"/>
  </w:num>
  <w:num w:numId="28">
    <w:abstractNumId w:val="35"/>
  </w:num>
  <w:num w:numId="29">
    <w:abstractNumId w:val="27"/>
  </w:num>
  <w:num w:numId="30">
    <w:abstractNumId w:val="22"/>
  </w:num>
  <w:num w:numId="31">
    <w:abstractNumId w:val="30"/>
  </w:num>
  <w:num w:numId="32">
    <w:abstractNumId w:val="8"/>
  </w:num>
  <w:num w:numId="33">
    <w:abstractNumId w:val="24"/>
  </w:num>
  <w:num w:numId="34">
    <w:abstractNumId w:val="15"/>
  </w:num>
  <w:num w:numId="35">
    <w:abstractNumId w:val="20"/>
  </w:num>
  <w:num w:numId="36">
    <w:abstractNumId w:val="0"/>
  </w:num>
  <w:num w:numId="37">
    <w:abstractNumId w:val="23"/>
  </w:num>
  <w:num w:numId="38">
    <w:abstractNumId w:val="2"/>
  </w:num>
  <w:num w:numId="39">
    <w:abstractNumId w:val="19"/>
  </w:num>
  <w:num w:numId="40">
    <w:abstractNumId w:val="16"/>
  </w:num>
  <w:num w:numId="41">
    <w:abstractNumId w:val="42"/>
  </w:num>
  <w:num w:numId="42">
    <w:abstractNumId w:val="41"/>
  </w:num>
  <w:num w:numId="43">
    <w:abstractNumId w:val="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E2"/>
    <w:rsid w:val="00055092"/>
    <w:rsid w:val="000826DF"/>
    <w:rsid w:val="00104C4D"/>
    <w:rsid w:val="00221FEF"/>
    <w:rsid w:val="002245BB"/>
    <w:rsid w:val="00276ECA"/>
    <w:rsid w:val="00332542"/>
    <w:rsid w:val="00362D34"/>
    <w:rsid w:val="003A3885"/>
    <w:rsid w:val="003D3DF7"/>
    <w:rsid w:val="00421CE2"/>
    <w:rsid w:val="004455E5"/>
    <w:rsid w:val="00471FDE"/>
    <w:rsid w:val="006E699A"/>
    <w:rsid w:val="0077506C"/>
    <w:rsid w:val="008151C3"/>
    <w:rsid w:val="008B4E09"/>
    <w:rsid w:val="009274EB"/>
    <w:rsid w:val="009607C5"/>
    <w:rsid w:val="00A4161E"/>
    <w:rsid w:val="00A70780"/>
    <w:rsid w:val="00B221DD"/>
    <w:rsid w:val="00CE58E4"/>
    <w:rsid w:val="00D24D7F"/>
    <w:rsid w:val="00D64DD6"/>
    <w:rsid w:val="00D92214"/>
    <w:rsid w:val="00D948DC"/>
    <w:rsid w:val="00DC5AFE"/>
    <w:rsid w:val="00DD7383"/>
    <w:rsid w:val="00E50AE4"/>
    <w:rsid w:val="00E83E5C"/>
    <w:rsid w:val="00E97702"/>
    <w:rsid w:val="00EC486C"/>
    <w:rsid w:val="00ED68BD"/>
    <w:rsid w:val="00F11D90"/>
    <w:rsid w:val="00F96AE2"/>
    <w:rsid w:val="00F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96A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96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ingo.hr/page/standard-cost-mod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891B-04E8-45B4-AAF6-188207EA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3455</Words>
  <Characters>19697</Characters>
  <Application>Microsoft Office Word</Application>
  <DocSecurity>0</DocSecurity>
  <Lines>164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Mirna Kožul Ugarković</cp:lastModifiedBy>
  <cp:revision>3</cp:revision>
  <cp:lastPrinted>2017-12-06T08:44:00Z</cp:lastPrinted>
  <dcterms:created xsi:type="dcterms:W3CDTF">2017-12-06T12:12:00Z</dcterms:created>
  <dcterms:modified xsi:type="dcterms:W3CDTF">2017-12-06T12:14:00Z</dcterms:modified>
</cp:coreProperties>
</file>