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8A4E17" w:rsidRDefault="008A4E17" w:rsidP="008A4E1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Nacrt</w:t>
            </w:r>
            <w:r w:rsidR="00FE6883" w:rsidRPr="008A4E17">
              <w:rPr>
                <w:rFonts w:ascii="Arial" w:eastAsia="Simsun (Founder Extended)" w:hAnsi="Arial" w:cs="Arial"/>
                <w:sz w:val="20"/>
                <w:szCs w:val="20"/>
              </w:rPr>
              <w:t xml:space="preserve"> prijedloga </w:t>
            </w:r>
            <w:r w:rsidRPr="008A4E17">
              <w:rPr>
                <w:rFonts w:ascii="Arial" w:eastAsia="Simsun (Founder Extended)" w:hAnsi="Arial" w:cs="Arial"/>
                <w:sz w:val="20"/>
                <w:szCs w:val="20"/>
              </w:rPr>
              <w:t xml:space="preserve">Uredbe o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posebnoj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naknadi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okoliš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zbog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nestavljanja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biogoriva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tržište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zbog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nesmanjivanja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emisije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stakleničkih</w:t>
            </w:r>
            <w:proofErr w:type="spellEnd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plinova</w:t>
            </w:r>
            <w:proofErr w:type="spellEnd"/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C50C63" w:rsidRDefault="00C50C63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AA051D" w:rsidRDefault="00464DD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0F6925" w:rsidRDefault="00FE6883" w:rsidP="000F6925">
            <w:pPr>
              <w:pStyle w:val="Stava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Style w:val="defaultparagraphfont-000012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Javno savjetovanje o Nacrtu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prijedloga </w:t>
            </w:r>
            <w:r w:rsidR="008A4E17" w:rsidRPr="008A4E17">
              <w:rPr>
                <w:rFonts w:ascii="Arial" w:eastAsia="Simsun (Founder Extended)" w:hAnsi="Arial" w:cs="Arial"/>
                <w:sz w:val="20"/>
                <w:szCs w:val="20"/>
              </w:rPr>
              <w:t xml:space="preserve">Uredbe o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posebnoj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naknadi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okoliš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zbog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nestavljanja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biogoriva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tržište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zbog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nesmanjivanja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emisije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stakleničkih</w:t>
            </w:r>
            <w:proofErr w:type="spellEnd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E17" w:rsidRPr="008A4E1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plinova</w:t>
            </w:r>
            <w:proofErr w:type="spellEnd"/>
            <w:r w:rsidR="008A4E17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</w:t>
            </w:r>
            <w:r w:rsidR="000F6925">
              <w:rPr>
                <w:rStyle w:val="defaultparagraphfont-000012"/>
                <w:rFonts w:ascii="Arial" w:hAnsi="Arial" w:cs="Arial"/>
                <w:sz w:val="20"/>
                <w:szCs w:val="20"/>
              </w:rPr>
              <w:t>te prikupljanje mišljenja i primjedbi zainteresirane javnosti na rješenja predložena naznačenim Nacrtom.</w:t>
            </w:r>
          </w:p>
          <w:p w:rsidR="008A4E17" w:rsidRDefault="008A4E17" w:rsidP="000F6925">
            <w:pPr>
              <w:pStyle w:val="Stava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Style w:val="defaultparagraphfont-000012"/>
                <w:rFonts w:ascii="Arial" w:hAnsi="Arial" w:cs="Arial"/>
                <w:sz w:val="20"/>
                <w:szCs w:val="20"/>
              </w:rPr>
            </w:pPr>
          </w:p>
          <w:p w:rsidR="008A4E17" w:rsidRPr="000F6925" w:rsidRDefault="008A4E17" w:rsidP="000F6925">
            <w:pPr>
              <w:pStyle w:val="Stava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Predmetnom uredbom provodi se usklađivanje normativnog uređenja posebne naknade za okoliš s odredbama Zakona o izmjenama i dopunama Zakona o </w:t>
            </w:r>
            <w:proofErr w:type="spellStart"/>
            <w:r>
              <w:rPr>
                <w:rStyle w:val="defaultparagraphfont-000012"/>
                <w:rFonts w:ascii="Arial" w:hAnsi="Arial" w:cs="Arial"/>
                <w:sz w:val="20"/>
                <w:szCs w:val="20"/>
              </w:rPr>
              <w:t>biogorivima</w:t>
            </w:r>
            <w:proofErr w:type="spellEnd"/>
            <w:r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za prijevoz („Narodne novine“, br. 94/18).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0030DA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030DA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0030DA" w:rsidRDefault="000A598D" w:rsidP="00C50C6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A598D">
              <w:rPr>
                <w:rFonts w:ascii="Arial" w:eastAsia="Simsun (Founder Extended)" w:hAnsi="Arial" w:cs="Arial"/>
                <w:sz w:val="20"/>
                <w:szCs w:val="20"/>
              </w:rPr>
              <w:t xml:space="preserve">14. studenoga </w:t>
            </w:r>
            <w:r w:rsidR="008A4E17" w:rsidRPr="000A598D">
              <w:rPr>
                <w:rFonts w:ascii="Arial" w:eastAsia="Simsun (Founder Extended)" w:hAnsi="Arial" w:cs="Arial"/>
                <w:sz w:val="20"/>
                <w:szCs w:val="20"/>
              </w:rPr>
              <w:t>2018.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3C6358" w:rsidP="00C50C6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Prva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C50C63" w:rsidRPr="00C50C63" w:rsidRDefault="00C50C63" w:rsidP="00C50C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08A" w:rsidRDefault="008A4E17" w:rsidP="002D508A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Zakonom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izmjenama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dopunama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Zakona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biogorivima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prijevoz</w:t>
            </w:r>
            <w:proofErr w:type="spellEnd"/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8A">
              <w:rPr>
                <w:rStyle w:val="defaultparagraphfont-000012"/>
                <w:rFonts w:ascii="Arial" w:hAnsi="Arial" w:cs="Arial"/>
                <w:sz w:val="20"/>
                <w:szCs w:val="20"/>
              </w:rPr>
              <w:t>(„</w:t>
            </w:r>
            <w:proofErr w:type="spellStart"/>
            <w:r w:rsidRPr="002D508A">
              <w:rPr>
                <w:rStyle w:val="defaultparagraphfont-000012"/>
                <w:rFonts w:ascii="Arial" w:hAnsi="Arial" w:cs="Arial"/>
                <w:sz w:val="20"/>
                <w:szCs w:val="20"/>
              </w:rPr>
              <w:t>Narodne</w:t>
            </w:r>
            <w:proofErr w:type="spellEnd"/>
            <w:r w:rsidRPr="002D508A">
              <w:rPr>
                <w:rStyle w:val="defaultparagraphfont-00001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Style w:val="defaultparagraphfont-000012"/>
                <w:rFonts w:ascii="Arial" w:hAnsi="Arial" w:cs="Arial"/>
                <w:sz w:val="20"/>
                <w:szCs w:val="20"/>
              </w:rPr>
              <w:t>novine</w:t>
            </w:r>
            <w:proofErr w:type="spellEnd"/>
            <w:r w:rsidRPr="002D508A">
              <w:rPr>
                <w:rStyle w:val="defaultparagraphfont-000012"/>
                <w:rFonts w:ascii="Arial" w:hAnsi="Arial" w:cs="Arial"/>
                <w:sz w:val="20"/>
                <w:szCs w:val="20"/>
              </w:rPr>
              <w:t>“, br. 94/18)</w:t>
            </w:r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osim postojećeg modela obveznih količina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biogoriva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 koje je potrebno staviti na tržište, propisuje se uvođenje dodatnog modela koji se bazira na smanjivanju emisija stakleničkih plinova kako bi se ostvario cilj od 6 % smanjenja emisija stakleničkih plinova u 2020. </w:t>
            </w:r>
          </w:p>
          <w:p w:rsidR="002D508A" w:rsidRDefault="002D508A" w:rsidP="002D508A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8A4E17" w:rsidRDefault="008A4E17" w:rsidP="002D508A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Navedenim zakonom se propisuje slijedeća dinamika smanjenja emisije stakleničkih plinova u životnom vijeku isporučenog tekućeg naftnog goriva i energije, koje je obveznik stavio na tržište Republike Hrvatske, u odnosu na razinu emisije iz 2010. godine:</w:t>
            </w:r>
          </w:p>
          <w:p w:rsidR="002D508A" w:rsidRPr="002D508A" w:rsidRDefault="002D508A" w:rsidP="002D508A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4E17" w:rsidRPr="002D508A" w:rsidRDefault="008A4E17" w:rsidP="002D508A">
            <w:pPr>
              <w:pStyle w:val="tb-na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najmanje</w:t>
            </w:r>
            <w:proofErr w:type="spellEnd"/>
            <w:proofErr w:type="gram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2 %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31. </w:t>
            </w:r>
            <w:proofErr w:type="spellStart"/>
            <w:proofErr w:type="gram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prosinca</w:t>
            </w:r>
            <w:proofErr w:type="spellEnd"/>
            <w:proofErr w:type="gram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2018.,</w:t>
            </w:r>
          </w:p>
          <w:p w:rsidR="008A4E17" w:rsidRPr="002D508A" w:rsidRDefault="008A4E17" w:rsidP="002D508A">
            <w:pPr>
              <w:pStyle w:val="tb-na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najmanje</w:t>
            </w:r>
            <w:proofErr w:type="spellEnd"/>
            <w:proofErr w:type="gram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3 %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31. </w:t>
            </w:r>
            <w:proofErr w:type="spellStart"/>
            <w:proofErr w:type="gram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prosinca</w:t>
            </w:r>
            <w:proofErr w:type="spellEnd"/>
            <w:proofErr w:type="gram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2019.,</w:t>
            </w:r>
          </w:p>
          <w:p w:rsidR="002D508A" w:rsidRDefault="008A4E17" w:rsidP="002D508A">
            <w:pPr>
              <w:pStyle w:val="tb-na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najmanje</w:t>
            </w:r>
            <w:proofErr w:type="spellEnd"/>
            <w:proofErr w:type="gram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6 %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31. </w:t>
            </w:r>
            <w:proofErr w:type="spellStart"/>
            <w:proofErr w:type="gram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prosinca</w:t>
            </w:r>
            <w:proofErr w:type="spellEnd"/>
            <w:proofErr w:type="gram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2020.</w:t>
            </w:r>
          </w:p>
          <w:p w:rsidR="008A4E17" w:rsidRPr="002D508A" w:rsidRDefault="008A4E17" w:rsidP="002D508A">
            <w:pPr>
              <w:pStyle w:val="tb-na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A4E17" w:rsidRPr="002D508A" w:rsidRDefault="008A4E17" w:rsidP="002D508A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svezi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navedeni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akon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propisuje</w:t>
            </w:r>
            <w:proofErr w:type="spellEnd"/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plaćanje okolišne naknade ukoliko nisu ispunjeni uvjeti smanjenja emisija stakleničkih plinova</w:t>
            </w:r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, te obveznici stavljanja </w:t>
            </w:r>
            <w:proofErr w:type="spellStart"/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biogoriva</w:t>
            </w:r>
            <w:proofErr w:type="spellEnd"/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 na tržište količine </w:t>
            </w:r>
            <w:proofErr w:type="spellStart"/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biogoriva</w:t>
            </w:r>
            <w:proofErr w:type="spellEnd"/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 koje nisu stavili na tržište u prethodnoj godini</w:t>
            </w:r>
            <w:r w:rsid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 više </w:t>
            </w:r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neće moći prenositi u tekuću godinu, već će morati pl</w:t>
            </w:r>
            <w:r w:rsidR="0086165D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atiti posebnu naknadu za okoliš</w:t>
            </w:r>
            <w:r w:rsidR="002D508A" w:rsidRPr="002D508A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:rsidR="002D508A" w:rsidRPr="002D508A" w:rsidRDefault="002D508A" w:rsidP="002D508A">
            <w:pPr>
              <w:pStyle w:val="tb-na1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A29F4" w:rsidRDefault="002D508A" w:rsidP="002D508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Radi navedenoga, predmetnim prijedlogom uredbe propisuju se </w:t>
            </w:r>
            <w:r w:rsidRPr="002D5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ostali elementi i visina posebne naknade za okoliš zbog </w:t>
            </w:r>
            <w:proofErr w:type="spellStart"/>
            <w:r w:rsidRPr="002D5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nestavljanja</w:t>
            </w:r>
            <w:proofErr w:type="spellEnd"/>
            <w:r w:rsidRPr="002D5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biogoriva</w:t>
            </w:r>
            <w:proofErr w:type="spellEnd"/>
            <w:r w:rsidRPr="002D50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tržište i zbog nesmanjivanja emisije stakleničkih plinova, </w:t>
            </w:r>
            <w:r w:rsidRPr="002D508A">
              <w:rPr>
                <w:rFonts w:ascii="Arial" w:hAnsi="Arial" w:cs="Arial"/>
                <w:color w:val="000000"/>
                <w:sz w:val="20"/>
                <w:szCs w:val="20"/>
              </w:rPr>
              <w:t>metodologija za izračun naknade, te način i izvršenje naplate naknade, uključivo uvjete u kojima se može ostvariti popust i visina popusta za jednokratno plaćanje te uvjete, kriterije i postupak obročne otplate.</w:t>
            </w:r>
          </w:p>
          <w:p w:rsidR="002D508A" w:rsidRPr="002D508A" w:rsidRDefault="002D508A" w:rsidP="00723C9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E85399" w:rsidRPr="00830BDF" w:rsidRDefault="00117139" w:rsidP="00E8539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Opisano u sažetku dokumenta.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Opisano u sažetku dokumenta</w:t>
            </w:r>
            <w:r w:rsidR="00830BD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30BDF" w:rsidRDefault="00117139" w:rsidP="00EA40A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metoda savjetovanja </w:t>
            </w:r>
          </w:p>
          <w:p w:rsidR="00830BDF" w:rsidRPr="005F22B9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830BDF" w:rsidRDefault="00830BDF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>nternetsko savjetovanje</w:t>
            </w:r>
            <w:r w:rsidR="00E85399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putem mrežne stranice e-Savjetovanje.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objašnjenje eventualnih već donesenih odluka i pojašnjenje razloga za odabir pojedine opcije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</w:t>
            </w:r>
            <w:r w:rsidR="000B3619" w:rsidRPr="00830BDF"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gdje je prikladno, poziv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da podastru svoje zamisli ili procjenu o načinu na koji će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komentari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i prijedlozi 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utjecati na organizacije</w:t>
            </w:r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civilnoga društva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830BDF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rok zaprimanja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komentara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i, gdje god je moguće, prijedlog rokova za ostatak procesa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, uključujući izjavu o načinu na koji će biti pružena povratna informacija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723C9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34911">
              <w:rPr>
                <w:rFonts w:ascii="Arial" w:eastAsia="Simsun (Founder Extended)" w:hAnsi="Arial" w:cs="Arial"/>
                <w:sz w:val="20"/>
                <w:szCs w:val="20"/>
              </w:rPr>
              <w:t>Rok</w:t>
            </w:r>
            <w:r w:rsidR="00534911" w:rsidRPr="00534911">
              <w:rPr>
                <w:rFonts w:ascii="Arial" w:eastAsia="Simsun (Founder Extended)" w:hAnsi="Arial" w:cs="Arial"/>
                <w:sz w:val="20"/>
                <w:szCs w:val="20"/>
              </w:rPr>
              <w:t xml:space="preserve"> za zaprimanje komentara je</w:t>
            </w:r>
            <w:r w:rsidR="002D508A" w:rsidRPr="00534911">
              <w:rPr>
                <w:rFonts w:ascii="Arial" w:eastAsia="Simsun (Founder Extended)" w:hAnsi="Arial" w:cs="Arial"/>
                <w:sz w:val="20"/>
                <w:szCs w:val="20"/>
              </w:rPr>
              <w:t xml:space="preserve"> do</w:t>
            </w:r>
            <w:r w:rsidR="00534911" w:rsidRPr="0053491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723C92">
              <w:rPr>
                <w:rFonts w:ascii="Arial" w:eastAsia="Simsun (Founder Extended)" w:hAnsi="Arial" w:cs="Arial"/>
                <w:sz w:val="20"/>
                <w:szCs w:val="20"/>
              </w:rPr>
              <w:t>14. prosinca</w:t>
            </w:r>
            <w:r w:rsidR="00534911" w:rsidRPr="00534911">
              <w:rPr>
                <w:rFonts w:ascii="Arial" w:eastAsia="Simsun (Founder Extended)" w:hAnsi="Arial" w:cs="Arial"/>
                <w:sz w:val="20"/>
                <w:szCs w:val="20"/>
              </w:rPr>
              <w:t xml:space="preserve"> 2018.</w:t>
            </w:r>
            <w:r w:rsidRPr="00534911">
              <w:rPr>
                <w:rFonts w:ascii="Arial" w:eastAsia="Simsun (Founder Extended)" w:hAnsi="Arial" w:cs="Arial"/>
                <w:sz w:val="20"/>
                <w:szCs w:val="20"/>
              </w:rPr>
              <w:t xml:space="preserve">, a očekivana objava Izvješća o provedenom savjetovanju je </w:t>
            </w:r>
            <w:r w:rsidR="002D508A" w:rsidRPr="00534911">
              <w:rPr>
                <w:rFonts w:ascii="Arial" w:eastAsia="Simsun (Founder Extended)" w:hAnsi="Arial" w:cs="Arial"/>
                <w:sz w:val="20"/>
                <w:szCs w:val="20"/>
              </w:rPr>
              <w:t xml:space="preserve">do </w:t>
            </w:r>
            <w:r w:rsidR="00723C92">
              <w:rPr>
                <w:rFonts w:ascii="Arial" w:eastAsia="Simsun (Founder Extended)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  <w:r w:rsidR="00534911" w:rsidRPr="00534911">
              <w:rPr>
                <w:rFonts w:ascii="Arial" w:eastAsia="Simsun (Founder Extended)" w:hAnsi="Arial" w:cs="Arial"/>
                <w:sz w:val="20"/>
                <w:szCs w:val="20"/>
              </w:rPr>
              <w:t>. prosinca 2018</w:t>
            </w:r>
            <w:r w:rsidR="00186201" w:rsidRPr="00534911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30BDF" w:rsidRDefault="00830BD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(koordinator savjetovanja)</w:t>
            </w:r>
          </w:p>
          <w:p w:rsidR="00830BDF" w:rsidRDefault="00830BDF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830BDF" w:rsidRDefault="002D508A" w:rsidP="002D508A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Zdravka Zmajlović</w:t>
            </w:r>
            <w:r w:rsidR="00186201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830BDF">
              <w:rPr>
                <w:rFonts w:ascii="Arial" w:eastAsia="Simsun (Founder Extended)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zdravka.zmajlovic</w:t>
            </w:r>
            <w:proofErr w:type="spellEnd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@</w:t>
            </w:r>
            <w:proofErr w:type="spellStart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mzoe</w:t>
            </w:r>
            <w:r w:rsidR="00186201" w:rsidRPr="00830BDF">
              <w:rPr>
                <w:rFonts w:ascii="Arial" w:eastAsia="Simsun (Founder Extended)" w:hAnsi="Arial" w:cs="Arial"/>
                <w:sz w:val="20"/>
                <w:szCs w:val="20"/>
              </w:rPr>
              <w:t>.hr</w:t>
            </w:r>
            <w:proofErr w:type="spellEnd"/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>)</w:t>
            </w:r>
            <w:r w:rsidR="00EA40A8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AA051D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zahtjev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:rsidR="00A527D8" w:rsidRDefault="00A527D8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AA051D" w:rsidRDefault="002D508A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953B71">
              <w:rPr>
                <w:rFonts w:ascii="Arial" w:eastAsia="Simsun (Founder Extended)" w:hAnsi="Arial" w:cs="Arial"/>
                <w:sz w:val="20"/>
                <w:szCs w:val="20"/>
              </w:rPr>
              <w:t>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izjava da će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zaprimljeni 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biti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javno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dostupni, osim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anonimnih, uvredljivih i irelevantnih komentara koji se neće objaviti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953B71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Zaprimljeni komentari su javno dostupni na 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>mrežnoj stranici e-Savjetovanje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te se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>videntiraju</w:t>
            </w: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 automatski u trenutku</w:t>
            </w:r>
            <w:r w:rsidRPr="00E05B08">
              <w:rPr>
                <w:rFonts w:ascii="Arial" w:eastAsia="Simsun (Founder Extended)" w:hAnsi="Arial" w:cs="Arial"/>
                <w:sz w:val="20"/>
                <w:szCs w:val="20"/>
              </w:rPr>
              <w:t xml:space="preserve"> kad su zaprimljeni. Odgovori</w:t>
            </w: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 Ministarstva zaštite okoliša i energetike su također dostupni na mrežnoj stranici e-Savjetovanje i evidentiraju se na isti način.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05B08" w:rsidRPr="00AA051D" w:rsidRDefault="00E05B08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053ABE" w:rsidRPr="00AA051D" w:rsidRDefault="002D508A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053ABE">
              <w:rPr>
                <w:rFonts w:ascii="Arial" w:eastAsia="Simsun (Founder Extended)" w:hAnsi="Arial" w:cs="Arial"/>
                <w:sz w:val="20"/>
                <w:szCs w:val="20"/>
              </w:rPr>
              <w:t>rimjenjivo.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D6"/>
    <w:multiLevelType w:val="hybridMultilevel"/>
    <w:tmpl w:val="1B107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030DA"/>
    <w:rsid w:val="00053ABE"/>
    <w:rsid w:val="0008240B"/>
    <w:rsid w:val="0008777D"/>
    <w:rsid w:val="000A598D"/>
    <w:rsid w:val="000A69CB"/>
    <w:rsid w:val="000B3619"/>
    <w:rsid w:val="000C3E0B"/>
    <w:rsid w:val="000F6925"/>
    <w:rsid w:val="00117139"/>
    <w:rsid w:val="00186201"/>
    <w:rsid w:val="00192DCF"/>
    <w:rsid w:val="00262245"/>
    <w:rsid w:val="0027193A"/>
    <w:rsid w:val="00297BD5"/>
    <w:rsid w:val="002C093B"/>
    <w:rsid w:val="002D508A"/>
    <w:rsid w:val="003207B1"/>
    <w:rsid w:val="0033269E"/>
    <w:rsid w:val="003C6358"/>
    <w:rsid w:val="003D6BC0"/>
    <w:rsid w:val="003E0665"/>
    <w:rsid w:val="00463B88"/>
    <w:rsid w:val="00464DDF"/>
    <w:rsid w:val="004721D4"/>
    <w:rsid w:val="004B2B6B"/>
    <w:rsid w:val="004F0EB0"/>
    <w:rsid w:val="004F440C"/>
    <w:rsid w:val="00503956"/>
    <w:rsid w:val="00523503"/>
    <w:rsid w:val="00534911"/>
    <w:rsid w:val="00582DF3"/>
    <w:rsid w:val="005A29F4"/>
    <w:rsid w:val="005F22B9"/>
    <w:rsid w:val="00612AC9"/>
    <w:rsid w:val="00643DC4"/>
    <w:rsid w:val="0066471C"/>
    <w:rsid w:val="00677145"/>
    <w:rsid w:val="00723C92"/>
    <w:rsid w:val="00742E14"/>
    <w:rsid w:val="0079521B"/>
    <w:rsid w:val="007968C1"/>
    <w:rsid w:val="007A68E9"/>
    <w:rsid w:val="00830BDF"/>
    <w:rsid w:val="0083569D"/>
    <w:rsid w:val="0086165D"/>
    <w:rsid w:val="0088669C"/>
    <w:rsid w:val="008A4E17"/>
    <w:rsid w:val="009436A5"/>
    <w:rsid w:val="00953B71"/>
    <w:rsid w:val="009566CE"/>
    <w:rsid w:val="00980EDF"/>
    <w:rsid w:val="00982804"/>
    <w:rsid w:val="009B58E6"/>
    <w:rsid w:val="00A113A8"/>
    <w:rsid w:val="00A14585"/>
    <w:rsid w:val="00A16AEE"/>
    <w:rsid w:val="00A17EFF"/>
    <w:rsid w:val="00A527D8"/>
    <w:rsid w:val="00A55084"/>
    <w:rsid w:val="00A92F20"/>
    <w:rsid w:val="00AA051D"/>
    <w:rsid w:val="00AE494C"/>
    <w:rsid w:val="00B0255E"/>
    <w:rsid w:val="00BE22C2"/>
    <w:rsid w:val="00BE3FBC"/>
    <w:rsid w:val="00BE640C"/>
    <w:rsid w:val="00BF0E0B"/>
    <w:rsid w:val="00BF5A39"/>
    <w:rsid w:val="00C12F69"/>
    <w:rsid w:val="00C50C63"/>
    <w:rsid w:val="00C9558F"/>
    <w:rsid w:val="00C9590D"/>
    <w:rsid w:val="00CB2880"/>
    <w:rsid w:val="00CB2F14"/>
    <w:rsid w:val="00CD5231"/>
    <w:rsid w:val="00CF23A8"/>
    <w:rsid w:val="00D23B8B"/>
    <w:rsid w:val="00DD1522"/>
    <w:rsid w:val="00E05B08"/>
    <w:rsid w:val="00E3268D"/>
    <w:rsid w:val="00E34ED3"/>
    <w:rsid w:val="00E47C24"/>
    <w:rsid w:val="00E85399"/>
    <w:rsid w:val="00EA40A8"/>
    <w:rsid w:val="00EC1EE0"/>
    <w:rsid w:val="00EE6637"/>
    <w:rsid w:val="00F20144"/>
    <w:rsid w:val="00F46CF3"/>
    <w:rsid w:val="00F504AD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E0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A11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3A8"/>
    <w:rPr>
      <w:sz w:val="20"/>
      <w:szCs w:val="20"/>
    </w:rPr>
  </w:style>
  <w:style w:type="character" w:customStyle="1" w:styleId="CommentTextChar">
    <w:name w:val="Comment Text Char"/>
    <w:link w:val="CommentText"/>
    <w:rsid w:val="00A113A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3A8"/>
    <w:rPr>
      <w:b/>
      <w:bCs/>
    </w:rPr>
  </w:style>
  <w:style w:type="character" w:customStyle="1" w:styleId="CommentSubjectChar">
    <w:name w:val="Comment Subject Char"/>
    <w:link w:val="CommentSubject"/>
    <w:rsid w:val="00A113A8"/>
    <w:rPr>
      <w:rFonts w:ascii="Calibri" w:eastAsia="Calibri" w:hAnsi="Calibri"/>
      <w:b/>
      <w:bCs/>
      <w:lang w:eastAsia="en-US"/>
    </w:rPr>
  </w:style>
  <w:style w:type="paragraph" w:customStyle="1" w:styleId="Stavak">
    <w:name w:val="_ (Stavak)"/>
    <w:basedOn w:val="Normal"/>
    <w:link w:val="StavakChar"/>
    <w:uiPriority w:val="99"/>
    <w:rsid w:val="00C50C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avakChar">
    <w:name w:val="_ (Stavak) Char"/>
    <w:basedOn w:val="DefaultParagraphFont"/>
    <w:link w:val="Stavak"/>
    <w:uiPriority w:val="99"/>
    <w:locked/>
    <w:rsid w:val="00C50C63"/>
    <w:rPr>
      <w:rFonts w:eastAsia="Times New Roman"/>
      <w:sz w:val="24"/>
      <w:szCs w:val="24"/>
      <w:lang w:eastAsia="en-US"/>
    </w:rPr>
  </w:style>
  <w:style w:type="paragraph" w:customStyle="1" w:styleId="tb-na16-000009">
    <w:name w:val="tb-na16-000009"/>
    <w:basedOn w:val="Normal"/>
    <w:rsid w:val="00C50C63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/>
      <w:sz w:val="24"/>
      <w:szCs w:val="24"/>
      <w:lang w:eastAsia="hr-HR"/>
    </w:rPr>
  </w:style>
  <w:style w:type="character" w:customStyle="1" w:styleId="defaultparagraphfont-000012">
    <w:name w:val="defaultparagraphfont-000012"/>
    <w:basedOn w:val="DefaultParagraphFont"/>
    <w:rsid w:val="00C50C6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3D6BC0"/>
    <w:rPr>
      <w:rFonts w:ascii="Calibri" w:eastAsia="Calibri" w:hAnsi="Calibri"/>
      <w:sz w:val="22"/>
      <w:szCs w:val="22"/>
      <w:lang w:eastAsia="en-US"/>
    </w:rPr>
  </w:style>
  <w:style w:type="paragraph" w:customStyle="1" w:styleId="tb-na16">
    <w:name w:val="tb-na16"/>
    <w:basedOn w:val="Normal"/>
    <w:rsid w:val="008A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E0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A11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3A8"/>
    <w:rPr>
      <w:sz w:val="20"/>
      <w:szCs w:val="20"/>
    </w:rPr>
  </w:style>
  <w:style w:type="character" w:customStyle="1" w:styleId="CommentTextChar">
    <w:name w:val="Comment Text Char"/>
    <w:link w:val="CommentText"/>
    <w:rsid w:val="00A113A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3A8"/>
    <w:rPr>
      <w:b/>
      <w:bCs/>
    </w:rPr>
  </w:style>
  <w:style w:type="character" w:customStyle="1" w:styleId="CommentSubjectChar">
    <w:name w:val="Comment Subject Char"/>
    <w:link w:val="CommentSubject"/>
    <w:rsid w:val="00A113A8"/>
    <w:rPr>
      <w:rFonts w:ascii="Calibri" w:eastAsia="Calibri" w:hAnsi="Calibri"/>
      <w:b/>
      <w:bCs/>
      <w:lang w:eastAsia="en-US"/>
    </w:rPr>
  </w:style>
  <w:style w:type="paragraph" w:customStyle="1" w:styleId="Stavak">
    <w:name w:val="_ (Stavak)"/>
    <w:basedOn w:val="Normal"/>
    <w:link w:val="StavakChar"/>
    <w:uiPriority w:val="99"/>
    <w:rsid w:val="00C50C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avakChar">
    <w:name w:val="_ (Stavak) Char"/>
    <w:basedOn w:val="DefaultParagraphFont"/>
    <w:link w:val="Stavak"/>
    <w:uiPriority w:val="99"/>
    <w:locked/>
    <w:rsid w:val="00C50C63"/>
    <w:rPr>
      <w:rFonts w:eastAsia="Times New Roman"/>
      <w:sz w:val="24"/>
      <w:szCs w:val="24"/>
      <w:lang w:eastAsia="en-US"/>
    </w:rPr>
  </w:style>
  <w:style w:type="paragraph" w:customStyle="1" w:styleId="tb-na16-000009">
    <w:name w:val="tb-na16-000009"/>
    <w:basedOn w:val="Normal"/>
    <w:rsid w:val="00C50C63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/>
      <w:sz w:val="24"/>
      <w:szCs w:val="24"/>
      <w:lang w:eastAsia="hr-HR"/>
    </w:rPr>
  </w:style>
  <w:style w:type="character" w:customStyle="1" w:styleId="defaultparagraphfont-000012">
    <w:name w:val="defaultparagraphfont-000012"/>
    <w:basedOn w:val="DefaultParagraphFont"/>
    <w:rsid w:val="00C50C6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3D6BC0"/>
    <w:rPr>
      <w:rFonts w:ascii="Calibri" w:eastAsia="Calibri" w:hAnsi="Calibri"/>
      <w:sz w:val="22"/>
      <w:szCs w:val="22"/>
      <w:lang w:eastAsia="en-US"/>
    </w:rPr>
  </w:style>
  <w:style w:type="paragraph" w:customStyle="1" w:styleId="tb-na16">
    <w:name w:val="tb-na16"/>
    <w:basedOn w:val="Normal"/>
    <w:rsid w:val="008A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Kristina Čolig</cp:lastModifiedBy>
  <cp:revision>10</cp:revision>
  <cp:lastPrinted>2018-07-03T08:30:00Z</cp:lastPrinted>
  <dcterms:created xsi:type="dcterms:W3CDTF">2018-10-29T17:59:00Z</dcterms:created>
  <dcterms:modified xsi:type="dcterms:W3CDTF">2018-11-14T12:15:00Z</dcterms:modified>
</cp:coreProperties>
</file>