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B435C" w14:textId="5395C620" w:rsidR="008B4AD8" w:rsidRPr="001A2170" w:rsidRDefault="00B16DA0" w:rsidP="004A3271">
      <w:pPr>
        <w:spacing w:after="0" w:line="240" w:lineRule="auto"/>
        <w:jc w:val="both"/>
        <w:rPr>
          <w:rFonts w:ascii="Times New Roman" w:hAnsi="Times New Roman" w:cs="Times New Roman"/>
          <w:sz w:val="24"/>
          <w:szCs w:val="24"/>
        </w:rPr>
      </w:pPr>
      <w:r>
        <w:rPr>
          <w:noProof/>
        </w:rPr>
        <w:drawing>
          <wp:inline distT="0" distB="0" distL="0" distR="0" wp14:anchorId="33DE9723" wp14:editId="00B78086">
            <wp:extent cx="5760720" cy="772625"/>
            <wp:effectExtent l="0" t="0" r="0" b="8890"/>
            <wp:docPr id="2" name="Picture 2" descr="C:\Users\dmatas\AppData\Local\Microsoft\Windows\INetCache\Content.Word\MRRFEU pasica logotipi L SAFU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atas\AppData\Local\Microsoft\Windows\INetCache\Content.Word\MRRFEU pasica logotipi L SAFU_nov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72625"/>
                    </a:xfrm>
                    <a:prstGeom prst="rect">
                      <a:avLst/>
                    </a:prstGeom>
                    <a:noFill/>
                    <a:ln>
                      <a:noFill/>
                    </a:ln>
                  </pic:spPr>
                </pic:pic>
              </a:graphicData>
            </a:graphic>
          </wp:inline>
        </w:drawing>
      </w:r>
    </w:p>
    <w:p w14:paraId="54C3F145" w14:textId="77FC906B" w:rsidR="00D556BC" w:rsidRDefault="00D556BC" w:rsidP="004A3271">
      <w:pPr>
        <w:spacing w:after="0" w:line="240" w:lineRule="auto"/>
        <w:jc w:val="both"/>
        <w:rPr>
          <w:rFonts w:ascii="Times New Roman" w:hAnsi="Times New Roman" w:cs="Times New Roman"/>
          <w:b/>
          <w:color w:val="FF0000"/>
          <w:sz w:val="28"/>
          <w:szCs w:val="28"/>
        </w:rPr>
      </w:pPr>
    </w:p>
    <w:p w14:paraId="2F3D4585" w14:textId="6F52718E" w:rsidR="00174288" w:rsidRDefault="00174288" w:rsidP="004A3271">
      <w:pPr>
        <w:spacing w:after="0" w:line="240" w:lineRule="auto"/>
        <w:jc w:val="both"/>
        <w:rPr>
          <w:rFonts w:ascii="Times New Roman" w:hAnsi="Times New Roman" w:cs="Times New Roman"/>
          <w:b/>
          <w:color w:val="FF0000"/>
          <w:sz w:val="28"/>
          <w:szCs w:val="28"/>
        </w:rPr>
      </w:pPr>
    </w:p>
    <w:p w14:paraId="48DB36D1" w14:textId="1CD2CEDD" w:rsidR="00494CE9" w:rsidRDefault="00494CE9" w:rsidP="004A3271">
      <w:pPr>
        <w:spacing w:after="0" w:line="240" w:lineRule="auto"/>
        <w:jc w:val="both"/>
        <w:rPr>
          <w:rFonts w:ascii="Times New Roman" w:hAnsi="Times New Roman" w:cs="Times New Roman"/>
          <w:b/>
          <w:color w:val="FF0000"/>
          <w:sz w:val="28"/>
          <w:szCs w:val="28"/>
        </w:rPr>
      </w:pPr>
    </w:p>
    <w:p w14:paraId="74B1E6C2" w14:textId="77777777" w:rsidR="00494CE9" w:rsidRPr="00933A91" w:rsidRDefault="00494CE9" w:rsidP="00494CE9">
      <w:pPr>
        <w:pStyle w:val="Title"/>
        <w:rPr>
          <w:rFonts w:eastAsia="Times New Roman" w:cstheme="minorHAnsi"/>
        </w:rPr>
      </w:pPr>
      <w:r w:rsidRPr="00933A91">
        <w:rPr>
          <w:rFonts w:eastAsia="Times New Roman" w:cstheme="minorHAnsi"/>
        </w:rPr>
        <w:t>UPUTE ZA PRIJAVITELJE</w:t>
      </w:r>
    </w:p>
    <w:p w14:paraId="67EE8F4B" w14:textId="77777777" w:rsidR="00494CE9" w:rsidRPr="00933A91" w:rsidRDefault="00494CE9" w:rsidP="00494CE9">
      <w:pPr>
        <w:pStyle w:val="Title"/>
        <w:rPr>
          <w:rFonts w:eastAsia="Times New Roman" w:cstheme="minorHAnsi"/>
        </w:rPr>
      </w:pPr>
      <w:r w:rsidRPr="00933A91">
        <w:rPr>
          <w:rFonts w:eastAsia="Times New Roman" w:cstheme="minorHAnsi"/>
        </w:rPr>
        <w:t>Poziv na dostavu projektnih prijedloga</w:t>
      </w:r>
    </w:p>
    <w:p w14:paraId="1EAB62C3" w14:textId="77777777" w:rsidR="00494CE9" w:rsidRDefault="00494CE9" w:rsidP="00494CE9">
      <w:pPr>
        <w:pStyle w:val="Title"/>
        <w:rPr>
          <w:rFonts w:eastAsia="Times New Roman" w:cstheme="minorHAnsi"/>
          <w:b/>
          <w:sz w:val="24"/>
          <w:szCs w:val="24"/>
        </w:rPr>
      </w:pPr>
      <w:r w:rsidRPr="00494CE9">
        <w:rPr>
          <w:rFonts w:eastAsia="Times New Roman" w:cstheme="minorHAnsi"/>
          <w:b/>
          <w:sz w:val="24"/>
          <w:szCs w:val="24"/>
        </w:rPr>
        <w:t xml:space="preserve">Revitalizacija </w:t>
      </w:r>
      <w:proofErr w:type="spellStart"/>
      <w:r w:rsidRPr="00494CE9">
        <w:rPr>
          <w:rFonts w:eastAsia="Times New Roman" w:cstheme="minorHAnsi"/>
          <w:b/>
          <w:sz w:val="24"/>
          <w:szCs w:val="24"/>
        </w:rPr>
        <w:t>brownfield</w:t>
      </w:r>
      <w:proofErr w:type="spellEnd"/>
      <w:r w:rsidRPr="00494CE9">
        <w:rPr>
          <w:rFonts w:eastAsia="Times New Roman" w:cstheme="minorHAnsi"/>
          <w:b/>
          <w:sz w:val="24"/>
          <w:szCs w:val="24"/>
        </w:rPr>
        <w:t xml:space="preserve"> lokacija Urbane aglomeracije Rijeka</w:t>
      </w:r>
    </w:p>
    <w:p w14:paraId="74D614BA" w14:textId="5E5930A0" w:rsidR="00494CE9" w:rsidRPr="00933A91" w:rsidRDefault="00494CE9" w:rsidP="00494CE9">
      <w:pPr>
        <w:pStyle w:val="Title"/>
        <w:rPr>
          <w:rFonts w:eastAsia="Calibri" w:cstheme="minorHAnsi"/>
          <w:color w:val="0070C0"/>
        </w:rPr>
      </w:pPr>
      <w:r w:rsidRPr="00485C28">
        <w:rPr>
          <w:rFonts w:asciiTheme="minorHAnsi" w:eastAsia="Times New Roman" w:hAnsiTheme="minorHAnsi" w:cstheme="minorHAnsi"/>
          <w:b/>
          <w:sz w:val="24"/>
          <w:szCs w:val="24"/>
        </w:rPr>
        <w:t xml:space="preserve"> </w:t>
      </w:r>
      <w:r w:rsidRPr="00933A91">
        <w:rPr>
          <w:rFonts w:eastAsia="Times New Roman" w:cstheme="minorHAnsi"/>
        </w:rPr>
        <w:t>(</w:t>
      </w:r>
      <w:r w:rsidRPr="00933A91">
        <w:rPr>
          <w:rFonts w:eastAsia="Times New Roman" w:cstheme="minorHAnsi"/>
          <w:i/>
        </w:rPr>
        <w:t xml:space="preserve">referentni broj: </w:t>
      </w:r>
      <w:r w:rsidRPr="00933A91">
        <w:rPr>
          <w:rFonts w:eastAsia="Calibri" w:cstheme="minorHAnsi"/>
          <w:color w:val="000000"/>
          <w:highlight w:val="yellow"/>
        </w:rPr>
        <w:t>&lt;…&gt;</w:t>
      </w:r>
      <w:r w:rsidRPr="00933A91">
        <w:rPr>
          <w:rFonts w:eastAsia="Times New Roman" w:cstheme="minorHAnsi"/>
          <w:i/>
        </w:rPr>
        <w:t>)</w:t>
      </w:r>
    </w:p>
    <w:p w14:paraId="53E609D9" w14:textId="77777777" w:rsidR="00494CE9" w:rsidRDefault="00494CE9" w:rsidP="00494CE9">
      <w:pPr>
        <w:pStyle w:val="Title"/>
        <w:rPr>
          <w:rFonts w:eastAsia="Times New Roman" w:cstheme="minorHAnsi"/>
          <w:b/>
          <w:i/>
        </w:rPr>
      </w:pPr>
    </w:p>
    <w:p w14:paraId="3B14A16D" w14:textId="77777777" w:rsidR="00494CE9" w:rsidRPr="00BA75CC" w:rsidRDefault="00494CE9" w:rsidP="00494CE9">
      <w:pPr>
        <w:pStyle w:val="Title"/>
        <w:rPr>
          <w:rFonts w:eastAsia="Times New Roman" w:cstheme="minorHAnsi"/>
          <w:b/>
          <w:i/>
        </w:rPr>
      </w:pPr>
    </w:p>
    <w:p w14:paraId="2181930A" w14:textId="7E0272E0" w:rsidR="00494CE9" w:rsidRDefault="00494CE9" w:rsidP="00494CE9">
      <w:pPr>
        <w:pStyle w:val="Title"/>
        <w:rPr>
          <w:rFonts w:eastAsia="Times New Roman" w:cstheme="minorHAnsi"/>
          <w:i/>
        </w:rPr>
      </w:pPr>
      <w:r w:rsidRPr="00BA75CC">
        <w:rPr>
          <w:rFonts w:eastAsia="Times New Roman" w:cstheme="minorHAnsi"/>
          <w:i/>
        </w:rPr>
        <w:t xml:space="preserve">Otvoreni postupak u modalitetu </w:t>
      </w:r>
      <w:r>
        <w:rPr>
          <w:rFonts w:eastAsia="Times New Roman" w:cstheme="minorHAnsi"/>
          <w:i/>
        </w:rPr>
        <w:t>privremenog</w:t>
      </w:r>
      <w:r w:rsidRPr="00BA75CC">
        <w:rPr>
          <w:rFonts w:eastAsia="Times New Roman" w:cstheme="minorHAnsi"/>
          <w:i/>
        </w:rPr>
        <w:t xml:space="preserve"> Poziva</w:t>
      </w:r>
    </w:p>
    <w:p w14:paraId="02F2A234" w14:textId="77777777" w:rsidR="00494CE9" w:rsidRPr="00933A91" w:rsidRDefault="00494CE9" w:rsidP="00494CE9"/>
    <w:p w14:paraId="314567E1" w14:textId="77777777" w:rsidR="00494CE9" w:rsidRPr="00BA75CC" w:rsidRDefault="00494CE9" w:rsidP="00494CE9">
      <w:pPr>
        <w:pStyle w:val="Title"/>
        <w:rPr>
          <w:rFonts w:eastAsia="Times New Roman" w:cstheme="minorHAnsi"/>
          <w:b/>
          <w:bCs/>
        </w:rPr>
      </w:pPr>
    </w:p>
    <w:p w14:paraId="4EAEE50D" w14:textId="77777777" w:rsidR="00494CE9" w:rsidRDefault="00494CE9" w:rsidP="00494CE9">
      <w:pPr>
        <w:pStyle w:val="Title"/>
        <w:rPr>
          <w:rFonts w:eastAsia="Times New Roman" w:cstheme="minorHAnsi"/>
          <w:b/>
          <w:bCs/>
        </w:rPr>
      </w:pPr>
      <w:bookmarkStart w:id="0" w:name="_Toc2692485"/>
      <w:r w:rsidRPr="00BA75CC">
        <w:rPr>
          <w:rFonts w:ascii="Calibri" w:eastAsia="MS Mincho" w:hAnsi="Calibri" w:cs="Times New Roman"/>
          <w:noProof/>
          <w:lang w:eastAsia="hr-HR"/>
        </w:rPr>
        <w:drawing>
          <wp:inline distT="0" distB="0" distL="0" distR="0" wp14:anchorId="6532B7B4" wp14:editId="65BE6741">
            <wp:extent cx="1015200" cy="10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5200" cy="1015200"/>
                    </a:xfrm>
                    <a:prstGeom prst="rect">
                      <a:avLst/>
                    </a:prstGeom>
                    <a:noFill/>
                  </pic:spPr>
                </pic:pic>
              </a:graphicData>
            </a:graphic>
          </wp:inline>
        </w:drawing>
      </w:r>
      <w:bookmarkEnd w:id="0"/>
    </w:p>
    <w:p w14:paraId="26960B0D" w14:textId="77777777" w:rsidR="00494CE9" w:rsidRDefault="00494CE9" w:rsidP="00494CE9"/>
    <w:p w14:paraId="5E56AD14" w14:textId="3E3ACC54" w:rsidR="00494CE9" w:rsidRDefault="00494CE9" w:rsidP="004A3271">
      <w:pPr>
        <w:spacing w:after="0" w:line="240" w:lineRule="auto"/>
        <w:jc w:val="both"/>
        <w:rPr>
          <w:rFonts w:ascii="Times New Roman" w:hAnsi="Times New Roman" w:cs="Times New Roman"/>
          <w:b/>
          <w:color w:val="FF0000"/>
          <w:sz w:val="28"/>
          <w:szCs w:val="28"/>
        </w:rPr>
      </w:pPr>
    </w:p>
    <w:p w14:paraId="70BD9A37" w14:textId="34D218CE" w:rsidR="00494CE9" w:rsidRDefault="00494CE9" w:rsidP="004A3271">
      <w:pPr>
        <w:spacing w:after="0" w:line="240" w:lineRule="auto"/>
        <w:jc w:val="both"/>
        <w:rPr>
          <w:rFonts w:ascii="Times New Roman" w:hAnsi="Times New Roman" w:cs="Times New Roman"/>
          <w:b/>
          <w:color w:val="FF0000"/>
          <w:sz w:val="28"/>
          <w:szCs w:val="28"/>
        </w:rPr>
      </w:pPr>
    </w:p>
    <w:p w14:paraId="7B0E752B" w14:textId="77777777" w:rsidR="00494CE9" w:rsidRDefault="00494CE9" w:rsidP="004A3271">
      <w:pPr>
        <w:spacing w:after="0" w:line="240" w:lineRule="auto"/>
        <w:jc w:val="both"/>
        <w:rPr>
          <w:rFonts w:ascii="Times New Roman" w:hAnsi="Times New Roman" w:cs="Times New Roman"/>
          <w:b/>
          <w:color w:val="FF0000"/>
          <w:sz w:val="28"/>
          <w:szCs w:val="28"/>
        </w:rPr>
      </w:pPr>
    </w:p>
    <w:p w14:paraId="1E2B4E13" w14:textId="77777777" w:rsidR="00174288" w:rsidRPr="001A2170" w:rsidRDefault="00174288" w:rsidP="004A3271">
      <w:pPr>
        <w:spacing w:after="0" w:line="240" w:lineRule="auto"/>
        <w:jc w:val="both"/>
        <w:rPr>
          <w:rFonts w:ascii="Times New Roman" w:hAnsi="Times New Roman" w:cs="Times New Roman"/>
          <w:b/>
          <w:color w:val="FF0000"/>
          <w:sz w:val="28"/>
          <w:szCs w:val="28"/>
        </w:rPr>
      </w:pPr>
    </w:p>
    <w:p w14:paraId="6972DF99" w14:textId="77EFBF11" w:rsidR="00DC427D" w:rsidRDefault="00DC427D" w:rsidP="004A3271">
      <w:pPr>
        <w:spacing w:after="0" w:line="240" w:lineRule="auto"/>
        <w:jc w:val="center"/>
        <w:rPr>
          <w:rFonts w:eastAsia="PMingLiU" w:cstheme="minorHAnsi"/>
          <w:sz w:val="28"/>
          <w:szCs w:val="28"/>
          <w:lang w:eastAsia="zh-CN"/>
        </w:rPr>
      </w:pPr>
    </w:p>
    <w:p w14:paraId="4381D5FA" w14:textId="0F36A601" w:rsidR="00FB2891" w:rsidRDefault="00FB2891" w:rsidP="004A3271">
      <w:pPr>
        <w:spacing w:after="0" w:line="240" w:lineRule="auto"/>
        <w:jc w:val="center"/>
        <w:rPr>
          <w:rFonts w:eastAsia="PMingLiU" w:cstheme="minorHAnsi"/>
          <w:sz w:val="28"/>
          <w:szCs w:val="28"/>
          <w:lang w:eastAsia="zh-CN"/>
        </w:rPr>
      </w:pPr>
    </w:p>
    <w:p w14:paraId="3E8B261E" w14:textId="77777777" w:rsidR="00FB2891" w:rsidRPr="00174288" w:rsidRDefault="00FB2891" w:rsidP="004A3271">
      <w:pPr>
        <w:spacing w:after="0" w:line="240" w:lineRule="auto"/>
        <w:jc w:val="center"/>
        <w:rPr>
          <w:rFonts w:eastAsia="PMingLiU" w:cstheme="minorHAnsi"/>
          <w:sz w:val="28"/>
          <w:szCs w:val="28"/>
          <w:lang w:eastAsia="zh-CN"/>
        </w:rPr>
      </w:pPr>
    </w:p>
    <w:p w14:paraId="7B74685F" w14:textId="3EFDEE17" w:rsidR="001D3425" w:rsidRPr="001A2170" w:rsidRDefault="001D3425" w:rsidP="00494CE9">
      <w:pPr>
        <w:spacing w:after="0" w:line="240" w:lineRule="auto"/>
        <w:rPr>
          <w:rFonts w:ascii="Gill Sans MT" w:eastAsia="Times New Roman" w:hAnsi="Gill Sans MT" w:cs="Times New Roman"/>
          <w:i/>
          <w:sz w:val="20"/>
          <w:szCs w:val="20"/>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5BE7C3A0" w14:textId="77777777" w:rsidR="00494CE9" w:rsidRDefault="00494CE9" w:rsidP="004A3271">
      <w:pPr>
        <w:spacing w:after="0" w:line="240" w:lineRule="auto"/>
        <w:jc w:val="both"/>
        <w:rPr>
          <w:rFonts w:ascii="Gill Sans MT" w:eastAsia="Times New Roman" w:hAnsi="Gill Sans MT" w:cs="Times New Roman"/>
          <w:i/>
          <w:sz w:val="20"/>
          <w:szCs w:val="20"/>
        </w:rPr>
      </w:pPr>
    </w:p>
    <w:p w14:paraId="6DDAE4C7" w14:textId="2EA3C5CB" w:rsidR="004A3271" w:rsidRPr="00510BC1" w:rsidRDefault="004A3271" w:rsidP="004A3271">
      <w:pPr>
        <w:spacing w:after="0" w:line="240" w:lineRule="auto"/>
        <w:jc w:val="both"/>
        <w:rPr>
          <w:rFonts w:eastAsia="Times New Roman" w:cstheme="minorHAnsi"/>
          <w:b/>
          <w:i/>
          <w:sz w:val="32"/>
          <w:szCs w:val="32"/>
        </w:rPr>
      </w:pPr>
      <w:r w:rsidRPr="00510BC1">
        <w:rPr>
          <w:rFonts w:eastAsia="Times New Roman" w:cstheme="minorHAnsi"/>
          <w:b/>
          <w:sz w:val="32"/>
          <w:szCs w:val="32"/>
        </w:rPr>
        <w:lastRenderedPageBreak/>
        <w:t>SADRŽAJ</w:t>
      </w:r>
    </w:p>
    <w:sdt>
      <w:sdtPr>
        <w:rPr>
          <w:b w:val="0"/>
          <w:bCs w:val="0"/>
          <w:caps w:val="0"/>
          <w:sz w:val="24"/>
          <w:szCs w:val="24"/>
        </w:rPr>
        <w:id w:val="-935902837"/>
        <w:docPartObj>
          <w:docPartGallery w:val="Table of Contents"/>
          <w:docPartUnique/>
        </w:docPartObj>
      </w:sdtPr>
      <w:sdtEndPr>
        <w:rPr>
          <w:b/>
          <w:bCs/>
          <w:caps/>
        </w:rPr>
      </w:sdtEndPr>
      <w:sdtContent>
        <w:p w14:paraId="5E4CCD55" w14:textId="19D629B9" w:rsidR="00494CE9" w:rsidRDefault="004A3271">
          <w:pPr>
            <w:pStyle w:val="TOC1"/>
            <w:tabs>
              <w:tab w:val="left" w:pos="440"/>
              <w:tab w:val="right" w:leader="dot" w:pos="9062"/>
            </w:tabs>
            <w:rPr>
              <w:rFonts w:cstheme="minorBidi"/>
              <w:b w:val="0"/>
              <w:bCs w:val="0"/>
              <w:caps w:val="0"/>
              <w:noProof/>
              <w:sz w:val="22"/>
              <w:szCs w:val="22"/>
              <w:lang w:eastAsia="hr-HR"/>
            </w:rPr>
          </w:pPr>
          <w:r w:rsidRPr="00510BC1">
            <w:rPr>
              <w:caps w:val="0"/>
              <w:sz w:val="24"/>
              <w:szCs w:val="24"/>
            </w:rPr>
            <w:fldChar w:fldCharType="begin"/>
          </w:r>
          <w:r w:rsidRPr="00510BC1">
            <w:rPr>
              <w:caps w:val="0"/>
              <w:sz w:val="24"/>
              <w:szCs w:val="24"/>
            </w:rPr>
            <w:instrText xml:space="preserve"> TOC \o "1-3" \h \z \u </w:instrText>
          </w:r>
          <w:r w:rsidRPr="00510BC1">
            <w:rPr>
              <w:caps w:val="0"/>
              <w:sz w:val="24"/>
              <w:szCs w:val="24"/>
            </w:rPr>
            <w:fldChar w:fldCharType="separate"/>
          </w:r>
          <w:hyperlink w:anchor="_Toc7534744" w:history="1">
            <w:r w:rsidR="00494CE9" w:rsidRPr="008F10BB">
              <w:rPr>
                <w:rStyle w:val="Hyperlink"/>
                <w:noProof/>
              </w:rPr>
              <w:t>1.</w:t>
            </w:r>
            <w:r w:rsidR="00494CE9">
              <w:rPr>
                <w:rFonts w:cstheme="minorBidi"/>
                <w:b w:val="0"/>
                <w:bCs w:val="0"/>
                <w:caps w:val="0"/>
                <w:noProof/>
                <w:sz w:val="22"/>
                <w:szCs w:val="22"/>
                <w:lang w:eastAsia="hr-HR"/>
              </w:rPr>
              <w:tab/>
            </w:r>
            <w:r w:rsidR="00494CE9" w:rsidRPr="008F10BB">
              <w:rPr>
                <w:rStyle w:val="Hyperlink"/>
                <w:noProof/>
              </w:rPr>
              <w:t>OPĆE INFORMACIJE</w:t>
            </w:r>
            <w:r w:rsidR="00494CE9">
              <w:rPr>
                <w:noProof/>
                <w:webHidden/>
              </w:rPr>
              <w:tab/>
            </w:r>
            <w:r w:rsidR="00494CE9">
              <w:rPr>
                <w:noProof/>
                <w:webHidden/>
              </w:rPr>
              <w:fldChar w:fldCharType="begin"/>
            </w:r>
            <w:r w:rsidR="00494CE9">
              <w:rPr>
                <w:noProof/>
                <w:webHidden/>
              </w:rPr>
              <w:instrText xml:space="preserve"> PAGEREF _Toc7534744 \h </w:instrText>
            </w:r>
            <w:r w:rsidR="00494CE9">
              <w:rPr>
                <w:noProof/>
                <w:webHidden/>
              </w:rPr>
            </w:r>
            <w:r w:rsidR="00494CE9">
              <w:rPr>
                <w:noProof/>
                <w:webHidden/>
              </w:rPr>
              <w:fldChar w:fldCharType="separate"/>
            </w:r>
            <w:r w:rsidR="00494CE9">
              <w:rPr>
                <w:noProof/>
                <w:webHidden/>
              </w:rPr>
              <w:t>3</w:t>
            </w:r>
            <w:r w:rsidR="00494CE9">
              <w:rPr>
                <w:noProof/>
                <w:webHidden/>
              </w:rPr>
              <w:fldChar w:fldCharType="end"/>
            </w:r>
          </w:hyperlink>
        </w:p>
        <w:p w14:paraId="436E1D35" w14:textId="77064072" w:rsidR="00494CE9" w:rsidRDefault="00494CE9">
          <w:pPr>
            <w:pStyle w:val="TOC2"/>
            <w:tabs>
              <w:tab w:val="left" w:pos="880"/>
              <w:tab w:val="right" w:leader="dot" w:pos="9062"/>
            </w:tabs>
            <w:rPr>
              <w:rFonts w:cstheme="minorBidi"/>
              <w:smallCaps w:val="0"/>
              <w:noProof/>
              <w:sz w:val="22"/>
              <w:szCs w:val="22"/>
              <w:lang w:eastAsia="hr-HR"/>
            </w:rPr>
          </w:pPr>
          <w:hyperlink w:anchor="_Toc7534745" w:history="1">
            <w:r w:rsidRPr="008F10BB">
              <w:rPr>
                <w:rStyle w:val="Hyperlink"/>
                <w:noProof/>
              </w:rPr>
              <w:t>1.1.</w:t>
            </w:r>
            <w:r>
              <w:rPr>
                <w:rFonts w:cstheme="minorBidi"/>
                <w:smallCaps w:val="0"/>
                <w:noProof/>
                <w:sz w:val="22"/>
                <w:szCs w:val="22"/>
                <w:lang w:eastAsia="hr-HR"/>
              </w:rPr>
              <w:tab/>
            </w:r>
            <w:r w:rsidRPr="008F10BB">
              <w:rPr>
                <w:rStyle w:val="Hyperlink"/>
                <w:noProof/>
              </w:rPr>
              <w:t>Strateški i zakonodavni okvir</w:t>
            </w:r>
            <w:r>
              <w:rPr>
                <w:noProof/>
                <w:webHidden/>
              </w:rPr>
              <w:tab/>
            </w:r>
            <w:r>
              <w:rPr>
                <w:noProof/>
                <w:webHidden/>
              </w:rPr>
              <w:fldChar w:fldCharType="begin"/>
            </w:r>
            <w:r>
              <w:rPr>
                <w:noProof/>
                <w:webHidden/>
              </w:rPr>
              <w:instrText xml:space="preserve"> PAGEREF _Toc7534745 \h </w:instrText>
            </w:r>
            <w:r>
              <w:rPr>
                <w:noProof/>
                <w:webHidden/>
              </w:rPr>
            </w:r>
            <w:r>
              <w:rPr>
                <w:noProof/>
                <w:webHidden/>
              </w:rPr>
              <w:fldChar w:fldCharType="separate"/>
            </w:r>
            <w:r>
              <w:rPr>
                <w:noProof/>
                <w:webHidden/>
              </w:rPr>
              <w:t>3</w:t>
            </w:r>
            <w:r>
              <w:rPr>
                <w:noProof/>
                <w:webHidden/>
              </w:rPr>
              <w:fldChar w:fldCharType="end"/>
            </w:r>
          </w:hyperlink>
        </w:p>
        <w:p w14:paraId="7263403C" w14:textId="6E48D159" w:rsidR="00494CE9" w:rsidRDefault="00494CE9">
          <w:pPr>
            <w:pStyle w:val="TOC2"/>
            <w:tabs>
              <w:tab w:val="left" w:pos="880"/>
              <w:tab w:val="right" w:leader="dot" w:pos="9062"/>
            </w:tabs>
            <w:rPr>
              <w:rFonts w:cstheme="minorBidi"/>
              <w:smallCaps w:val="0"/>
              <w:noProof/>
              <w:sz w:val="22"/>
              <w:szCs w:val="22"/>
              <w:lang w:eastAsia="hr-HR"/>
            </w:rPr>
          </w:pPr>
          <w:hyperlink w:anchor="_Toc7534746" w:history="1">
            <w:r w:rsidRPr="008F10BB">
              <w:rPr>
                <w:rStyle w:val="Hyperlink"/>
                <w:noProof/>
              </w:rPr>
              <w:t>1.2.</w:t>
            </w:r>
            <w:r>
              <w:rPr>
                <w:rFonts w:cstheme="minorBidi"/>
                <w:smallCaps w:val="0"/>
                <w:noProof/>
                <w:sz w:val="22"/>
                <w:szCs w:val="22"/>
                <w:lang w:eastAsia="hr-HR"/>
              </w:rPr>
              <w:tab/>
            </w:r>
            <w:r w:rsidRPr="008F10BB">
              <w:rPr>
                <w:rStyle w:val="Hyperlink"/>
                <w:noProof/>
              </w:rPr>
              <w:t>Odgovornosti za upravljanje</w:t>
            </w:r>
            <w:r>
              <w:rPr>
                <w:noProof/>
                <w:webHidden/>
              </w:rPr>
              <w:tab/>
            </w:r>
            <w:r>
              <w:rPr>
                <w:noProof/>
                <w:webHidden/>
              </w:rPr>
              <w:fldChar w:fldCharType="begin"/>
            </w:r>
            <w:r>
              <w:rPr>
                <w:noProof/>
                <w:webHidden/>
              </w:rPr>
              <w:instrText xml:space="preserve"> PAGEREF _Toc7534746 \h </w:instrText>
            </w:r>
            <w:r>
              <w:rPr>
                <w:noProof/>
                <w:webHidden/>
              </w:rPr>
            </w:r>
            <w:r>
              <w:rPr>
                <w:noProof/>
                <w:webHidden/>
              </w:rPr>
              <w:fldChar w:fldCharType="separate"/>
            </w:r>
            <w:r>
              <w:rPr>
                <w:noProof/>
                <w:webHidden/>
              </w:rPr>
              <w:t>8</w:t>
            </w:r>
            <w:r>
              <w:rPr>
                <w:noProof/>
                <w:webHidden/>
              </w:rPr>
              <w:fldChar w:fldCharType="end"/>
            </w:r>
          </w:hyperlink>
        </w:p>
        <w:p w14:paraId="64A430A9" w14:textId="5DDE529E" w:rsidR="00494CE9" w:rsidRDefault="00494CE9">
          <w:pPr>
            <w:pStyle w:val="TOC2"/>
            <w:tabs>
              <w:tab w:val="left" w:pos="880"/>
              <w:tab w:val="right" w:leader="dot" w:pos="9062"/>
            </w:tabs>
            <w:rPr>
              <w:rFonts w:cstheme="minorBidi"/>
              <w:smallCaps w:val="0"/>
              <w:noProof/>
              <w:sz w:val="22"/>
              <w:szCs w:val="22"/>
              <w:lang w:eastAsia="hr-HR"/>
            </w:rPr>
          </w:pPr>
          <w:hyperlink w:anchor="_Toc7534747" w:history="1">
            <w:r w:rsidRPr="008F10BB">
              <w:rPr>
                <w:rStyle w:val="Hyperlink"/>
                <w:noProof/>
              </w:rPr>
              <w:t>1.3.</w:t>
            </w:r>
            <w:r>
              <w:rPr>
                <w:rFonts w:cstheme="minorBidi"/>
                <w:smallCaps w:val="0"/>
                <w:noProof/>
                <w:sz w:val="22"/>
                <w:szCs w:val="22"/>
                <w:lang w:eastAsia="hr-HR"/>
              </w:rPr>
              <w:tab/>
            </w:r>
            <w:r w:rsidRPr="008F10BB">
              <w:rPr>
                <w:rStyle w:val="Hyperlink"/>
                <w:noProof/>
              </w:rPr>
              <w:t>Predmet, svrha i pokazatelji Poziva</w:t>
            </w:r>
            <w:r>
              <w:rPr>
                <w:noProof/>
                <w:webHidden/>
              </w:rPr>
              <w:tab/>
            </w:r>
            <w:r>
              <w:rPr>
                <w:noProof/>
                <w:webHidden/>
              </w:rPr>
              <w:fldChar w:fldCharType="begin"/>
            </w:r>
            <w:r>
              <w:rPr>
                <w:noProof/>
                <w:webHidden/>
              </w:rPr>
              <w:instrText xml:space="preserve"> PAGEREF _Toc7534747 \h </w:instrText>
            </w:r>
            <w:r>
              <w:rPr>
                <w:noProof/>
                <w:webHidden/>
              </w:rPr>
            </w:r>
            <w:r>
              <w:rPr>
                <w:noProof/>
                <w:webHidden/>
              </w:rPr>
              <w:fldChar w:fldCharType="separate"/>
            </w:r>
            <w:r>
              <w:rPr>
                <w:noProof/>
                <w:webHidden/>
              </w:rPr>
              <w:t>8</w:t>
            </w:r>
            <w:r>
              <w:rPr>
                <w:noProof/>
                <w:webHidden/>
              </w:rPr>
              <w:fldChar w:fldCharType="end"/>
            </w:r>
          </w:hyperlink>
        </w:p>
        <w:p w14:paraId="09EBAEC5" w14:textId="300BDF4D" w:rsidR="00494CE9" w:rsidRDefault="00494CE9">
          <w:pPr>
            <w:pStyle w:val="TOC2"/>
            <w:tabs>
              <w:tab w:val="left" w:pos="880"/>
              <w:tab w:val="right" w:leader="dot" w:pos="9062"/>
            </w:tabs>
            <w:rPr>
              <w:rFonts w:cstheme="minorBidi"/>
              <w:smallCaps w:val="0"/>
              <w:noProof/>
              <w:sz w:val="22"/>
              <w:szCs w:val="22"/>
              <w:lang w:eastAsia="hr-HR"/>
            </w:rPr>
          </w:pPr>
          <w:hyperlink w:anchor="_Toc7534748" w:history="1">
            <w:r w:rsidRPr="008F10BB">
              <w:rPr>
                <w:rStyle w:val="Hyperlink"/>
                <w:noProof/>
              </w:rPr>
              <w:t>1.4.</w:t>
            </w:r>
            <w:r>
              <w:rPr>
                <w:rFonts w:cstheme="minorBidi"/>
                <w:smallCaps w:val="0"/>
                <w:noProof/>
                <w:sz w:val="22"/>
                <w:szCs w:val="22"/>
                <w:lang w:eastAsia="hr-HR"/>
              </w:rPr>
              <w:tab/>
            </w:r>
            <w:r w:rsidRPr="008F10BB">
              <w:rPr>
                <w:rStyle w:val="Hyperlink"/>
                <w:noProof/>
              </w:rPr>
              <w:t>Financijska alokacija, iznosi i intenziteti bespovratnih sredstava</w:t>
            </w:r>
            <w:r>
              <w:rPr>
                <w:noProof/>
                <w:webHidden/>
              </w:rPr>
              <w:tab/>
            </w:r>
            <w:r>
              <w:rPr>
                <w:noProof/>
                <w:webHidden/>
              </w:rPr>
              <w:fldChar w:fldCharType="begin"/>
            </w:r>
            <w:r>
              <w:rPr>
                <w:noProof/>
                <w:webHidden/>
              </w:rPr>
              <w:instrText xml:space="preserve"> PAGEREF _Toc7534748 \h </w:instrText>
            </w:r>
            <w:r>
              <w:rPr>
                <w:noProof/>
                <w:webHidden/>
              </w:rPr>
            </w:r>
            <w:r>
              <w:rPr>
                <w:noProof/>
                <w:webHidden/>
              </w:rPr>
              <w:fldChar w:fldCharType="separate"/>
            </w:r>
            <w:r>
              <w:rPr>
                <w:noProof/>
                <w:webHidden/>
              </w:rPr>
              <w:t>10</w:t>
            </w:r>
            <w:r>
              <w:rPr>
                <w:noProof/>
                <w:webHidden/>
              </w:rPr>
              <w:fldChar w:fldCharType="end"/>
            </w:r>
          </w:hyperlink>
        </w:p>
        <w:p w14:paraId="319C7A35" w14:textId="1072E64A" w:rsidR="00494CE9" w:rsidRDefault="00494CE9">
          <w:pPr>
            <w:pStyle w:val="TOC2"/>
            <w:tabs>
              <w:tab w:val="left" w:pos="880"/>
              <w:tab w:val="right" w:leader="dot" w:pos="9062"/>
            </w:tabs>
            <w:rPr>
              <w:rFonts w:cstheme="minorBidi"/>
              <w:smallCaps w:val="0"/>
              <w:noProof/>
              <w:sz w:val="22"/>
              <w:szCs w:val="22"/>
              <w:lang w:eastAsia="hr-HR"/>
            </w:rPr>
          </w:pPr>
          <w:hyperlink w:anchor="_Toc7534749" w:history="1">
            <w:r w:rsidRPr="008F10BB">
              <w:rPr>
                <w:rStyle w:val="Hyperlink"/>
                <w:noProof/>
              </w:rPr>
              <w:t>1.5.</w:t>
            </w:r>
            <w:r>
              <w:rPr>
                <w:rFonts w:cstheme="minorBidi"/>
                <w:smallCaps w:val="0"/>
                <w:noProof/>
                <w:sz w:val="22"/>
                <w:szCs w:val="22"/>
                <w:lang w:eastAsia="hr-HR"/>
              </w:rPr>
              <w:tab/>
            </w:r>
            <w:r w:rsidRPr="008F10BB">
              <w:rPr>
                <w:rStyle w:val="Hyperlink"/>
                <w:noProof/>
              </w:rPr>
              <w:t>Razdoblje provedbe projekta</w:t>
            </w:r>
            <w:r>
              <w:rPr>
                <w:noProof/>
                <w:webHidden/>
              </w:rPr>
              <w:tab/>
            </w:r>
            <w:r>
              <w:rPr>
                <w:noProof/>
                <w:webHidden/>
              </w:rPr>
              <w:fldChar w:fldCharType="begin"/>
            </w:r>
            <w:r>
              <w:rPr>
                <w:noProof/>
                <w:webHidden/>
              </w:rPr>
              <w:instrText xml:space="preserve"> PAGEREF _Toc7534749 \h </w:instrText>
            </w:r>
            <w:r>
              <w:rPr>
                <w:noProof/>
                <w:webHidden/>
              </w:rPr>
            </w:r>
            <w:r>
              <w:rPr>
                <w:noProof/>
                <w:webHidden/>
              </w:rPr>
              <w:fldChar w:fldCharType="separate"/>
            </w:r>
            <w:r>
              <w:rPr>
                <w:noProof/>
                <w:webHidden/>
              </w:rPr>
              <w:t>11</w:t>
            </w:r>
            <w:r>
              <w:rPr>
                <w:noProof/>
                <w:webHidden/>
              </w:rPr>
              <w:fldChar w:fldCharType="end"/>
            </w:r>
          </w:hyperlink>
        </w:p>
        <w:p w14:paraId="5B091766" w14:textId="4890BF17" w:rsidR="00494CE9" w:rsidRDefault="00494CE9">
          <w:pPr>
            <w:pStyle w:val="TOC2"/>
            <w:tabs>
              <w:tab w:val="left" w:pos="880"/>
              <w:tab w:val="right" w:leader="dot" w:pos="9062"/>
            </w:tabs>
            <w:rPr>
              <w:rFonts w:cstheme="minorBidi"/>
              <w:smallCaps w:val="0"/>
              <w:noProof/>
              <w:sz w:val="22"/>
              <w:szCs w:val="22"/>
              <w:lang w:eastAsia="hr-HR"/>
            </w:rPr>
          </w:pPr>
          <w:hyperlink w:anchor="_Toc7534750" w:history="1">
            <w:r w:rsidRPr="008F10BB">
              <w:rPr>
                <w:rStyle w:val="Hyperlink"/>
                <w:noProof/>
              </w:rPr>
              <w:t>1.6.</w:t>
            </w:r>
            <w:r>
              <w:rPr>
                <w:rFonts w:cstheme="minorBidi"/>
                <w:smallCaps w:val="0"/>
                <w:noProof/>
                <w:sz w:val="22"/>
                <w:szCs w:val="22"/>
                <w:lang w:eastAsia="hr-HR"/>
              </w:rPr>
              <w:tab/>
            </w:r>
            <w:r w:rsidRPr="008F10BB">
              <w:rPr>
                <w:rStyle w:val="Hyperlink"/>
                <w:noProof/>
              </w:rPr>
              <w:t>Obveze koje se odnose na državne potpore</w:t>
            </w:r>
            <w:r>
              <w:rPr>
                <w:noProof/>
                <w:webHidden/>
              </w:rPr>
              <w:tab/>
            </w:r>
            <w:r>
              <w:rPr>
                <w:noProof/>
                <w:webHidden/>
              </w:rPr>
              <w:fldChar w:fldCharType="begin"/>
            </w:r>
            <w:r>
              <w:rPr>
                <w:noProof/>
                <w:webHidden/>
              </w:rPr>
              <w:instrText xml:space="preserve"> PAGEREF _Toc7534750 \h </w:instrText>
            </w:r>
            <w:r>
              <w:rPr>
                <w:noProof/>
                <w:webHidden/>
              </w:rPr>
            </w:r>
            <w:r>
              <w:rPr>
                <w:noProof/>
                <w:webHidden/>
              </w:rPr>
              <w:fldChar w:fldCharType="separate"/>
            </w:r>
            <w:r>
              <w:rPr>
                <w:noProof/>
                <w:webHidden/>
              </w:rPr>
              <w:t>12</w:t>
            </w:r>
            <w:r>
              <w:rPr>
                <w:noProof/>
                <w:webHidden/>
              </w:rPr>
              <w:fldChar w:fldCharType="end"/>
            </w:r>
          </w:hyperlink>
        </w:p>
        <w:p w14:paraId="06D37D39" w14:textId="495F85DD" w:rsidR="00494CE9" w:rsidRDefault="00494CE9">
          <w:pPr>
            <w:pStyle w:val="TOC3"/>
            <w:tabs>
              <w:tab w:val="right" w:leader="dot" w:pos="9062"/>
            </w:tabs>
            <w:rPr>
              <w:rFonts w:cstheme="minorBidi"/>
              <w:i w:val="0"/>
              <w:iCs w:val="0"/>
              <w:noProof/>
              <w:sz w:val="22"/>
              <w:szCs w:val="22"/>
              <w:lang w:eastAsia="hr-HR"/>
            </w:rPr>
          </w:pPr>
          <w:hyperlink w:anchor="_Toc7534751" w:history="1">
            <w:r w:rsidRPr="008F10BB">
              <w:rPr>
                <w:rStyle w:val="Hyperlink"/>
                <w:noProof/>
              </w:rPr>
              <w:t>1.6.1. Kriteriji koji isključuju dodjelu potpore</w:t>
            </w:r>
            <w:r>
              <w:rPr>
                <w:noProof/>
                <w:webHidden/>
              </w:rPr>
              <w:tab/>
            </w:r>
            <w:r>
              <w:rPr>
                <w:noProof/>
                <w:webHidden/>
              </w:rPr>
              <w:fldChar w:fldCharType="begin"/>
            </w:r>
            <w:r>
              <w:rPr>
                <w:noProof/>
                <w:webHidden/>
              </w:rPr>
              <w:instrText xml:space="preserve"> PAGEREF _Toc7534751 \h </w:instrText>
            </w:r>
            <w:r>
              <w:rPr>
                <w:noProof/>
                <w:webHidden/>
              </w:rPr>
            </w:r>
            <w:r>
              <w:rPr>
                <w:noProof/>
                <w:webHidden/>
              </w:rPr>
              <w:fldChar w:fldCharType="separate"/>
            </w:r>
            <w:r>
              <w:rPr>
                <w:noProof/>
                <w:webHidden/>
              </w:rPr>
              <w:t>13</w:t>
            </w:r>
            <w:r>
              <w:rPr>
                <w:noProof/>
                <w:webHidden/>
              </w:rPr>
              <w:fldChar w:fldCharType="end"/>
            </w:r>
          </w:hyperlink>
        </w:p>
        <w:p w14:paraId="7A77AD06" w14:textId="0EF8EDFE" w:rsidR="00494CE9" w:rsidRDefault="00494CE9">
          <w:pPr>
            <w:pStyle w:val="TOC3"/>
            <w:tabs>
              <w:tab w:val="right" w:leader="dot" w:pos="9062"/>
            </w:tabs>
            <w:rPr>
              <w:rFonts w:cstheme="minorBidi"/>
              <w:i w:val="0"/>
              <w:iCs w:val="0"/>
              <w:noProof/>
              <w:sz w:val="22"/>
              <w:szCs w:val="22"/>
              <w:lang w:eastAsia="hr-HR"/>
            </w:rPr>
          </w:pPr>
          <w:hyperlink w:anchor="_Toc7534752" w:history="1">
            <w:r w:rsidRPr="008F10BB">
              <w:rPr>
                <w:rStyle w:val="Hyperlink"/>
                <w:noProof/>
              </w:rPr>
              <w:t>1.6.2. Primjena pravila iz Programa dodjele potpore za održivu obnovu kulturne baštine</w:t>
            </w:r>
            <w:r>
              <w:rPr>
                <w:noProof/>
                <w:webHidden/>
              </w:rPr>
              <w:tab/>
            </w:r>
            <w:r>
              <w:rPr>
                <w:noProof/>
                <w:webHidden/>
              </w:rPr>
              <w:fldChar w:fldCharType="begin"/>
            </w:r>
            <w:r>
              <w:rPr>
                <w:noProof/>
                <w:webHidden/>
              </w:rPr>
              <w:instrText xml:space="preserve"> PAGEREF _Toc7534752 \h </w:instrText>
            </w:r>
            <w:r>
              <w:rPr>
                <w:noProof/>
                <w:webHidden/>
              </w:rPr>
            </w:r>
            <w:r>
              <w:rPr>
                <w:noProof/>
                <w:webHidden/>
              </w:rPr>
              <w:fldChar w:fldCharType="separate"/>
            </w:r>
            <w:r>
              <w:rPr>
                <w:noProof/>
                <w:webHidden/>
              </w:rPr>
              <w:t>16</w:t>
            </w:r>
            <w:r>
              <w:rPr>
                <w:noProof/>
                <w:webHidden/>
              </w:rPr>
              <w:fldChar w:fldCharType="end"/>
            </w:r>
          </w:hyperlink>
        </w:p>
        <w:p w14:paraId="5C35BDA8" w14:textId="327F9C43"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53" w:history="1">
            <w:r w:rsidRPr="008F10BB">
              <w:rPr>
                <w:rStyle w:val="Hyperlink"/>
                <w:noProof/>
              </w:rPr>
              <w:t>2.</w:t>
            </w:r>
            <w:r>
              <w:rPr>
                <w:rFonts w:cstheme="minorBidi"/>
                <w:b w:val="0"/>
                <w:bCs w:val="0"/>
                <w:caps w:val="0"/>
                <w:noProof/>
                <w:sz w:val="22"/>
                <w:szCs w:val="22"/>
                <w:lang w:eastAsia="hr-HR"/>
              </w:rPr>
              <w:tab/>
            </w:r>
            <w:r w:rsidRPr="008F10BB">
              <w:rPr>
                <w:rStyle w:val="Hyperlink"/>
                <w:noProof/>
              </w:rPr>
              <w:t>PRAVILA POZIVA</w:t>
            </w:r>
            <w:r>
              <w:rPr>
                <w:noProof/>
                <w:webHidden/>
              </w:rPr>
              <w:tab/>
            </w:r>
            <w:r>
              <w:rPr>
                <w:noProof/>
                <w:webHidden/>
              </w:rPr>
              <w:fldChar w:fldCharType="begin"/>
            </w:r>
            <w:r>
              <w:rPr>
                <w:noProof/>
                <w:webHidden/>
              </w:rPr>
              <w:instrText xml:space="preserve"> PAGEREF _Toc7534753 \h </w:instrText>
            </w:r>
            <w:r>
              <w:rPr>
                <w:noProof/>
                <w:webHidden/>
              </w:rPr>
            </w:r>
            <w:r>
              <w:rPr>
                <w:noProof/>
                <w:webHidden/>
              </w:rPr>
              <w:fldChar w:fldCharType="separate"/>
            </w:r>
            <w:r>
              <w:rPr>
                <w:noProof/>
                <w:webHidden/>
              </w:rPr>
              <w:t>18</w:t>
            </w:r>
            <w:r>
              <w:rPr>
                <w:noProof/>
                <w:webHidden/>
              </w:rPr>
              <w:fldChar w:fldCharType="end"/>
            </w:r>
          </w:hyperlink>
        </w:p>
        <w:p w14:paraId="14B9C740" w14:textId="098C61DC" w:rsidR="00494CE9" w:rsidRDefault="00494CE9">
          <w:pPr>
            <w:pStyle w:val="TOC2"/>
            <w:tabs>
              <w:tab w:val="left" w:pos="880"/>
              <w:tab w:val="right" w:leader="dot" w:pos="9062"/>
            </w:tabs>
            <w:rPr>
              <w:rFonts w:cstheme="minorBidi"/>
              <w:smallCaps w:val="0"/>
              <w:noProof/>
              <w:sz w:val="22"/>
              <w:szCs w:val="22"/>
              <w:lang w:eastAsia="hr-HR"/>
            </w:rPr>
          </w:pPr>
          <w:hyperlink w:anchor="_Toc7534754" w:history="1">
            <w:r w:rsidRPr="008F10BB">
              <w:rPr>
                <w:rStyle w:val="Hyperlink"/>
                <w:noProof/>
              </w:rPr>
              <w:t>2.1.</w:t>
            </w:r>
            <w:r>
              <w:rPr>
                <w:rFonts w:cstheme="minorBidi"/>
                <w:smallCaps w:val="0"/>
                <w:noProof/>
                <w:sz w:val="22"/>
                <w:szCs w:val="22"/>
                <w:lang w:eastAsia="hr-HR"/>
              </w:rPr>
              <w:tab/>
            </w:r>
            <w:r w:rsidRPr="008F10BB">
              <w:rPr>
                <w:rStyle w:val="Hyperlink"/>
                <w:noProof/>
              </w:rPr>
              <w:t>Prihvatljivost prijavitelja</w:t>
            </w:r>
            <w:r>
              <w:rPr>
                <w:noProof/>
                <w:webHidden/>
              </w:rPr>
              <w:tab/>
            </w:r>
            <w:r>
              <w:rPr>
                <w:noProof/>
                <w:webHidden/>
              </w:rPr>
              <w:fldChar w:fldCharType="begin"/>
            </w:r>
            <w:r>
              <w:rPr>
                <w:noProof/>
                <w:webHidden/>
              </w:rPr>
              <w:instrText xml:space="preserve"> PAGEREF _Toc7534754 \h </w:instrText>
            </w:r>
            <w:r>
              <w:rPr>
                <w:noProof/>
                <w:webHidden/>
              </w:rPr>
            </w:r>
            <w:r>
              <w:rPr>
                <w:noProof/>
                <w:webHidden/>
              </w:rPr>
              <w:fldChar w:fldCharType="separate"/>
            </w:r>
            <w:r>
              <w:rPr>
                <w:noProof/>
                <w:webHidden/>
              </w:rPr>
              <w:t>18</w:t>
            </w:r>
            <w:r>
              <w:rPr>
                <w:noProof/>
                <w:webHidden/>
              </w:rPr>
              <w:fldChar w:fldCharType="end"/>
            </w:r>
          </w:hyperlink>
        </w:p>
        <w:p w14:paraId="361DA756" w14:textId="734EFC87" w:rsidR="00494CE9" w:rsidRDefault="00494CE9">
          <w:pPr>
            <w:pStyle w:val="TOC2"/>
            <w:tabs>
              <w:tab w:val="left" w:pos="880"/>
              <w:tab w:val="right" w:leader="dot" w:pos="9062"/>
            </w:tabs>
            <w:rPr>
              <w:rFonts w:cstheme="minorBidi"/>
              <w:smallCaps w:val="0"/>
              <w:noProof/>
              <w:sz w:val="22"/>
              <w:szCs w:val="22"/>
              <w:lang w:eastAsia="hr-HR"/>
            </w:rPr>
          </w:pPr>
          <w:hyperlink w:anchor="_Toc7534755" w:history="1">
            <w:r w:rsidRPr="008F10BB">
              <w:rPr>
                <w:rStyle w:val="Hyperlink"/>
                <w:noProof/>
              </w:rPr>
              <w:t>2.2.</w:t>
            </w:r>
            <w:r>
              <w:rPr>
                <w:rFonts w:cstheme="minorBidi"/>
                <w:smallCaps w:val="0"/>
                <w:noProof/>
                <w:sz w:val="22"/>
                <w:szCs w:val="22"/>
                <w:lang w:eastAsia="hr-HR"/>
              </w:rPr>
              <w:tab/>
            </w:r>
            <w:r w:rsidRPr="008F10BB">
              <w:rPr>
                <w:rStyle w:val="Hyperlink"/>
                <w:noProof/>
              </w:rPr>
              <w:t>Prihvatljivost partnera i formiranje partnerstva</w:t>
            </w:r>
            <w:r>
              <w:rPr>
                <w:noProof/>
                <w:webHidden/>
              </w:rPr>
              <w:tab/>
            </w:r>
            <w:r>
              <w:rPr>
                <w:noProof/>
                <w:webHidden/>
              </w:rPr>
              <w:fldChar w:fldCharType="begin"/>
            </w:r>
            <w:r>
              <w:rPr>
                <w:noProof/>
                <w:webHidden/>
              </w:rPr>
              <w:instrText xml:space="preserve"> PAGEREF _Toc7534755 \h </w:instrText>
            </w:r>
            <w:r>
              <w:rPr>
                <w:noProof/>
                <w:webHidden/>
              </w:rPr>
            </w:r>
            <w:r>
              <w:rPr>
                <w:noProof/>
                <w:webHidden/>
              </w:rPr>
              <w:fldChar w:fldCharType="separate"/>
            </w:r>
            <w:r>
              <w:rPr>
                <w:noProof/>
                <w:webHidden/>
              </w:rPr>
              <w:t>18</w:t>
            </w:r>
            <w:r>
              <w:rPr>
                <w:noProof/>
                <w:webHidden/>
              </w:rPr>
              <w:fldChar w:fldCharType="end"/>
            </w:r>
          </w:hyperlink>
        </w:p>
        <w:p w14:paraId="2AA953DA" w14:textId="1860B0FD" w:rsidR="00494CE9" w:rsidRDefault="00494CE9">
          <w:pPr>
            <w:pStyle w:val="TOC2"/>
            <w:tabs>
              <w:tab w:val="left" w:pos="880"/>
              <w:tab w:val="right" w:leader="dot" w:pos="9062"/>
            </w:tabs>
            <w:rPr>
              <w:rFonts w:cstheme="minorBidi"/>
              <w:smallCaps w:val="0"/>
              <w:noProof/>
              <w:sz w:val="22"/>
              <w:szCs w:val="22"/>
              <w:lang w:eastAsia="hr-HR"/>
            </w:rPr>
          </w:pPr>
          <w:hyperlink w:anchor="_Toc7534756" w:history="1">
            <w:r w:rsidRPr="008F10BB">
              <w:rPr>
                <w:rStyle w:val="Hyperlink"/>
                <w:noProof/>
              </w:rPr>
              <w:t>2.3.</w:t>
            </w:r>
            <w:r>
              <w:rPr>
                <w:rFonts w:cstheme="minorBidi"/>
                <w:smallCaps w:val="0"/>
                <w:noProof/>
                <w:sz w:val="22"/>
                <w:szCs w:val="22"/>
                <w:lang w:eastAsia="hr-HR"/>
              </w:rPr>
              <w:tab/>
            </w:r>
            <w:r w:rsidRPr="008F10BB">
              <w:rPr>
                <w:rStyle w:val="Hyperlink"/>
                <w:noProof/>
              </w:rPr>
              <w:t>Kriteriji za isključenje</w:t>
            </w:r>
            <w:r>
              <w:rPr>
                <w:noProof/>
                <w:webHidden/>
              </w:rPr>
              <w:tab/>
            </w:r>
            <w:r>
              <w:rPr>
                <w:noProof/>
                <w:webHidden/>
              </w:rPr>
              <w:fldChar w:fldCharType="begin"/>
            </w:r>
            <w:r>
              <w:rPr>
                <w:noProof/>
                <w:webHidden/>
              </w:rPr>
              <w:instrText xml:space="preserve"> PAGEREF _Toc7534756 \h </w:instrText>
            </w:r>
            <w:r>
              <w:rPr>
                <w:noProof/>
                <w:webHidden/>
              </w:rPr>
            </w:r>
            <w:r>
              <w:rPr>
                <w:noProof/>
                <w:webHidden/>
              </w:rPr>
              <w:fldChar w:fldCharType="separate"/>
            </w:r>
            <w:r>
              <w:rPr>
                <w:noProof/>
                <w:webHidden/>
              </w:rPr>
              <w:t>19</w:t>
            </w:r>
            <w:r>
              <w:rPr>
                <w:noProof/>
                <w:webHidden/>
              </w:rPr>
              <w:fldChar w:fldCharType="end"/>
            </w:r>
          </w:hyperlink>
        </w:p>
        <w:p w14:paraId="3D02A238" w14:textId="0F2D64E8" w:rsidR="00494CE9" w:rsidRDefault="00494CE9">
          <w:pPr>
            <w:pStyle w:val="TOC2"/>
            <w:tabs>
              <w:tab w:val="left" w:pos="880"/>
              <w:tab w:val="right" w:leader="dot" w:pos="9062"/>
            </w:tabs>
            <w:rPr>
              <w:rFonts w:cstheme="minorBidi"/>
              <w:smallCaps w:val="0"/>
              <w:noProof/>
              <w:sz w:val="22"/>
              <w:szCs w:val="22"/>
              <w:lang w:eastAsia="hr-HR"/>
            </w:rPr>
          </w:pPr>
          <w:hyperlink w:anchor="_Toc7534757" w:history="1">
            <w:r w:rsidRPr="008F10BB">
              <w:rPr>
                <w:rStyle w:val="Hyperlink"/>
                <w:noProof/>
              </w:rPr>
              <w:t>2.4.</w:t>
            </w:r>
            <w:r>
              <w:rPr>
                <w:rFonts w:cstheme="minorBidi"/>
                <w:smallCaps w:val="0"/>
                <w:noProof/>
                <w:sz w:val="22"/>
                <w:szCs w:val="22"/>
                <w:lang w:eastAsia="hr-HR"/>
              </w:rPr>
              <w:tab/>
            </w:r>
            <w:r w:rsidRPr="008F10BB">
              <w:rPr>
                <w:rStyle w:val="Hyperlink"/>
                <w:noProof/>
              </w:rPr>
              <w:t>Broj projektnih prijedloga po prijavitelju</w:t>
            </w:r>
            <w:r>
              <w:rPr>
                <w:noProof/>
                <w:webHidden/>
              </w:rPr>
              <w:tab/>
            </w:r>
            <w:r>
              <w:rPr>
                <w:noProof/>
                <w:webHidden/>
              </w:rPr>
              <w:fldChar w:fldCharType="begin"/>
            </w:r>
            <w:r>
              <w:rPr>
                <w:noProof/>
                <w:webHidden/>
              </w:rPr>
              <w:instrText xml:space="preserve"> PAGEREF _Toc7534757 \h </w:instrText>
            </w:r>
            <w:r>
              <w:rPr>
                <w:noProof/>
                <w:webHidden/>
              </w:rPr>
            </w:r>
            <w:r>
              <w:rPr>
                <w:noProof/>
                <w:webHidden/>
              </w:rPr>
              <w:fldChar w:fldCharType="separate"/>
            </w:r>
            <w:r>
              <w:rPr>
                <w:noProof/>
                <w:webHidden/>
              </w:rPr>
              <w:t>22</w:t>
            </w:r>
            <w:r>
              <w:rPr>
                <w:noProof/>
                <w:webHidden/>
              </w:rPr>
              <w:fldChar w:fldCharType="end"/>
            </w:r>
          </w:hyperlink>
        </w:p>
        <w:p w14:paraId="291617E3" w14:textId="6FAD1F85" w:rsidR="00494CE9" w:rsidRDefault="00494CE9">
          <w:pPr>
            <w:pStyle w:val="TOC2"/>
            <w:tabs>
              <w:tab w:val="left" w:pos="880"/>
              <w:tab w:val="right" w:leader="dot" w:pos="9062"/>
            </w:tabs>
            <w:rPr>
              <w:rFonts w:cstheme="minorBidi"/>
              <w:smallCaps w:val="0"/>
              <w:noProof/>
              <w:sz w:val="22"/>
              <w:szCs w:val="22"/>
              <w:lang w:eastAsia="hr-HR"/>
            </w:rPr>
          </w:pPr>
          <w:hyperlink w:anchor="_Toc7534758" w:history="1">
            <w:r w:rsidRPr="008F10BB">
              <w:rPr>
                <w:rStyle w:val="Hyperlink"/>
                <w:noProof/>
              </w:rPr>
              <w:t>2.5.</w:t>
            </w:r>
            <w:r>
              <w:rPr>
                <w:rFonts w:cstheme="minorBidi"/>
                <w:smallCaps w:val="0"/>
                <w:noProof/>
                <w:sz w:val="22"/>
                <w:szCs w:val="22"/>
                <w:lang w:eastAsia="hr-HR"/>
              </w:rPr>
              <w:tab/>
            </w:r>
            <w:r w:rsidRPr="008F10BB">
              <w:rPr>
                <w:rStyle w:val="Hyperlink"/>
                <w:noProof/>
              </w:rPr>
              <w:t>Zahtjevi koji se odnose na sposobnost prijavitelja, učinkovito korištenje sredstava i održivost rezultata projekta</w:t>
            </w:r>
            <w:r>
              <w:rPr>
                <w:noProof/>
                <w:webHidden/>
              </w:rPr>
              <w:tab/>
            </w:r>
            <w:r>
              <w:rPr>
                <w:noProof/>
                <w:webHidden/>
              </w:rPr>
              <w:fldChar w:fldCharType="begin"/>
            </w:r>
            <w:r>
              <w:rPr>
                <w:noProof/>
                <w:webHidden/>
              </w:rPr>
              <w:instrText xml:space="preserve"> PAGEREF _Toc7534758 \h </w:instrText>
            </w:r>
            <w:r>
              <w:rPr>
                <w:noProof/>
                <w:webHidden/>
              </w:rPr>
            </w:r>
            <w:r>
              <w:rPr>
                <w:noProof/>
                <w:webHidden/>
              </w:rPr>
              <w:fldChar w:fldCharType="separate"/>
            </w:r>
            <w:r>
              <w:rPr>
                <w:noProof/>
                <w:webHidden/>
              </w:rPr>
              <w:t>22</w:t>
            </w:r>
            <w:r>
              <w:rPr>
                <w:noProof/>
                <w:webHidden/>
              </w:rPr>
              <w:fldChar w:fldCharType="end"/>
            </w:r>
          </w:hyperlink>
        </w:p>
        <w:p w14:paraId="4F9F1543" w14:textId="1291FD69" w:rsidR="00494CE9" w:rsidRDefault="00494CE9">
          <w:pPr>
            <w:pStyle w:val="TOC2"/>
            <w:tabs>
              <w:tab w:val="left" w:pos="880"/>
              <w:tab w:val="right" w:leader="dot" w:pos="9062"/>
            </w:tabs>
            <w:rPr>
              <w:rFonts w:cstheme="minorBidi"/>
              <w:smallCaps w:val="0"/>
              <w:noProof/>
              <w:sz w:val="22"/>
              <w:szCs w:val="22"/>
              <w:lang w:eastAsia="hr-HR"/>
            </w:rPr>
          </w:pPr>
          <w:hyperlink w:anchor="_Toc7534759" w:history="1">
            <w:r w:rsidRPr="008F10BB">
              <w:rPr>
                <w:rStyle w:val="Hyperlink"/>
                <w:noProof/>
              </w:rPr>
              <w:t>2.6.</w:t>
            </w:r>
            <w:r>
              <w:rPr>
                <w:rFonts w:cstheme="minorBidi"/>
                <w:smallCaps w:val="0"/>
                <w:noProof/>
                <w:sz w:val="22"/>
                <w:szCs w:val="22"/>
                <w:lang w:eastAsia="hr-HR"/>
              </w:rPr>
              <w:tab/>
            </w:r>
            <w:r w:rsidRPr="008F10BB">
              <w:rPr>
                <w:rStyle w:val="Hyperlink"/>
                <w:noProof/>
              </w:rPr>
              <w:t>Prihvatljivost projekta</w:t>
            </w:r>
            <w:r>
              <w:rPr>
                <w:noProof/>
                <w:webHidden/>
              </w:rPr>
              <w:tab/>
            </w:r>
            <w:r>
              <w:rPr>
                <w:noProof/>
                <w:webHidden/>
              </w:rPr>
              <w:fldChar w:fldCharType="begin"/>
            </w:r>
            <w:r>
              <w:rPr>
                <w:noProof/>
                <w:webHidden/>
              </w:rPr>
              <w:instrText xml:space="preserve"> PAGEREF _Toc7534759 \h </w:instrText>
            </w:r>
            <w:r>
              <w:rPr>
                <w:noProof/>
                <w:webHidden/>
              </w:rPr>
            </w:r>
            <w:r>
              <w:rPr>
                <w:noProof/>
                <w:webHidden/>
              </w:rPr>
              <w:fldChar w:fldCharType="separate"/>
            </w:r>
            <w:r>
              <w:rPr>
                <w:noProof/>
                <w:webHidden/>
              </w:rPr>
              <w:t>23</w:t>
            </w:r>
            <w:r>
              <w:rPr>
                <w:noProof/>
                <w:webHidden/>
              </w:rPr>
              <w:fldChar w:fldCharType="end"/>
            </w:r>
          </w:hyperlink>
        </w:p>
        <w:p w14:paraId="24FF9537" w14:textId="6E718216" w:rsidR="00494CE9" w:rsidRDefault="00494CE9">
          <w:pPr>
            <w:pStyle w:val="TOC2"/>
            <w:tabs>
              <w:tab w:val="left" w:pos="880"/>
              <w:tab w:val="right" w:leader="dot" w:pos="9062"/>
            </w:tabs>
            <w:rPr>
              <w:rFonts w:cstheme="minorBidi"/>
              <w:smallCaps w:val="0"/>
              <w:noProof/>
              <w:sz w:val="22"/>
              <w:szCs w:val="22"/>
              <w:lang w:eastAsia="hr-HR"/>
            </w:rPr>
          </w:pPr>
          <w:hyperlink w:anchor="_Toc7534760" w:history="1">
            <w:r w:rsidRPr="008F10BB">
              <w:rPr>
                <w:rStyle w:val="Hyperlink"/>
                <w:noProof/>
              </w:rPr>
              <w:t>2.7.</w:t>
            </w:r>
            <w:r>
              <w:rPr>
                <w:rFonts w:cstheme="minorBidi"/>
                <w:smallCaps w:val="0"/>
                <w:noProof/>
                <w:sz w:val="22"/>
                <w:szCs w:val="22"/>
                <w:lang w:eastAsia="hr-HR"/>
              </w:rPr>
              <w:tab/>
            </w:r>
            <w:r w:rsidRPr="008F10BB">
              <w:rPr>
                <w:rStyle w:val="Hyperlink"/>
                <w:noProof/>
              </w:rPr>
              <w:t>Prihvatljive projektne aktivnosti</w:t>
            </w:r>
            <w:r>
              <w:rPr>
                <w:noProof/>
                <w:webHidden/>
              </w:rPr>
              <w:tab/>
            </w:r>
            <w:r>
              <w:rPr>
                <w:noProof/>
                <w:webHidden/>
              </w:rPr>
              <w:fldChar w:fldCharType="begin"/>
            </w:r>
            <w:r>
              <w:rPr>
                <w:noProof/>
                <w:webHidden/>
              </w:rPr>
              <w:instrText xml:space="preserve"> PAGEREF _Toc7534760 \h </w:instrText>
            </w:r>
            <w:r>
              <w:rPr>
                <w:noProof/>
                <w:webHidden/>
              </w:rPr>
            </w:r>
            <w:r>
              <w:rPr>
                <w:noProof/>
                <w:webHidden/>
              </w:rPr>
              <w:fldChar w:fldCharType="separate"/>
            </w:r>
            <w:r>
              <w:rPr>
                <w:noProof/>
                <w:webHidden/>
              </w:rPr>
              <w:t>26</w:t>
            </w:r>
            <w:r>
              <w:rPr>
                <w:noProof/>
                <w:webHidden/>
              </w:rPr>
              <w:fldChar w:fldCharType="end"/>
            </w:r>
          </w:hyperlink>
        </w:p>
        <w:p w14:paraId="7C0C2BB4" w14:textId="11140E8E" w:rsidR="00494CE9" w:rsidRDefault="00494CE9">
          <w:pPr>
            <w:pStyle w:val="TOC2"/>
            <w:tabs>
              <w:tab w:val="left" w:pos="880"/>
              <w:tab w:val="right" w:leader="dot" w:pos="9062"/>
            </w:tabs>
            <w:rPr>
              <w:rFonts w:cstheme="minorBidi"/>
              <w:smallCaps w:val="0"/>
              <w:noProof/>
              <w:sz w:val="22"/>
              <w:szCs w:val="22"/>
              <w:lang w:eastAsia="hr-HR"/>
            </w:rPr>
          </w:pPr>
          <w:hyperlink w:anchor="_Toc7534761" w:history="1">
            <w:r w:rsidRPr="008F10BB">
              <w:rPr>
                <w:rStyle w:val="Hyperlink"/>
                <w:noProof/>
              </w:rPr>
              <w:t>2.8.</w:t>
            </w:r>
            <w:r>
              <w:rPr>
                <w:rFonts w:cstheme="minorBidi"/>
                <w:smallCaps w:val="0"/>
                <w:noProof/>
                <w:sz w:val="22"/>
                <w:szCs w:val="22"/>
                <w:lang w:eastAsia="hr-HR"/>
              </w:rPr>
              <w:tab/>
            </w:r>
            <w:r w:rsidRPr="008F10BB">
              <w:rPr>
                <w:rStyle w:val="Hyperlink"/>
                <w:noProof/>
              </w:rPr>
              <w:t>Horizontalna načela</w:t>
            </w:r>
            <w:r>
              <w:rPr>
                <w:noProof/>
                <w:webHidden/>
              </w:rPr>
              <w:tab/>
            </w:r>
            <w:r>
              <w:rPr>
                <w:noProof/>
                <w:webHidden/>
              </w:rPr>
              <w:fldChar w:fldCharType="begin"/>
            </w:r>
            <w:r>
              <w:rPr>
                <w:noProof/>
                <w:webHidden/>
              </w:rPr>
              <w:instrText xml:space="preserve"> PAGEREF _Toc7534761 \h </w:instrText>
            </w:r>
            <w:r>
              <w:rPr>
                <w:noProof/>
                <w:webHidden/>
              </w:rPr>
            </w:r>
            <w:r>
              <w:rPr>
                <w:noProof/>
                <w:webHidden/>
              </w:rPr>
              <w:fldChar w:fldCharType="separate"/>
            </w:r>
            <w:r>
              <w:rPr>
                <w:noProof/>
                <w:webHidden/>
              </w:rPr>
              <w:t>27</w:t>
            </w:r>
            <w:r>
              <w:rPr>
                <w:noProof/>
                <w:webHidden/>
              </w:rPr>
              <w:fldChar w:fldCharType="end"/>
            </w:r>
          </w:hyperlink>
        </w:p>
        <w:p w14:paraId="79F59897" w14:textId="0863A508" w:rsidR="00494CE9" w:rsidRDefault="00494CE9">
          <w:pPr>
            <w:pStyle w:val="TOC2"/>
            <w:tabs>
              <w:tab w:val="left" w:pos="880"/>
              <w:tab w:val="right" w:leader="dot" w:pos="9062"/>
            </w:tabs>
            <w:rPr>
              <w:rFonts w:cstheme="minorBidi"/>
              <w:smallCaps w:val="0"/>
              <w:noProof/>
              <w:sz w:val="22"/>
              <w:szCs w:val="22"/>
              <w:lang w:eastAsia="hr-HR"/>
            </w:rPr>
          </w:pPr>
          <w:hyperlink w:anchor="_Toc7534762" w:history="1">
            <w:r w:rsidRPr="008F10BB">
              <w:rPr>
                <w:rStyle w:val="Hyperlink"/>
                <w:noProof/>
              </w:rPr>
              <w:t>2.9.</w:t>
            </w:r>
            <w:r>
              <w:rPr>
                <w:rFonts w:cstheme="minorBidi"/>
                <w:smallCaps w:val="0"/>
                <w:noProof/>
                <w:sz w:val="22"/>
                <w:szCs w:val="22"/>
                <w:lang w:eastAsia="hr-HR"/>
              </w:rPr>
              <w:tab/>
            </w:r>
            <w:r w:rsidRPr="008F10BB">
              <w:rPr>
                <w:rStyle w:val="Hyperlink"/>
                <w:noProof/>
              </w:rPr>
              <w:t>Prihvatljivost izdataka za provedbu projekta</w:t>
            </w:r>
            <w:r>
              <w:rPr>
                <w:noProof/>
                <w:webHidden/>
              </w:rPr>
              <w:tab/>
            </w:r>
            <w:r>
              <w:rPr>
                <w:noProof/>
                <w:webHidden/>
              </w:rPr>
              <w:fldChar w:fldCharType="begin"/>
            </w:r>
            <w:r>
              <w:rPr>
                <w:noProof/>
                <w:webHidden/>
              </w:rPr>
              <w:instrText xml:space="preserve"> PAGEREF _Toc7534762 \h </w:instrText>
            </w:r>
            <w:r>
              <w:rPr>
                <w:noProof/>
                <w:webHidden/>
              </w:rPr>
            </w:r>
            <w:r>
              <w:rPr>
                <w:noProof/>
                <w:webHidden/>
              </w:rPr>
              <w:fldChar w:fldCharType="separate"/>
            </w:r>
            <w:r>
              <w:rPr>
                <w:noProof/>
                <w:webHidden/>
              </w:rPr>
              <w:t>29</w:t>
            </w:r>
            <w:r>
              <w:rPr>
                <w:noProof/>
                <w:webHidden/>
              </w:rPr>
              <w:fldChar w:fldCharType="end"/>
            </w:r>
          </w:hyperlink>
        </w:p>
        <w:p w14:paraId="5DEBD0F7" w14:textId="1D3FA94A" w:rsidR="00494CE9" w:rsidRDefault="00494CE9">
          <w:pPr>
            <w:pStyle w:val="TOC3"/>
            <w:tabs>
              <w:tab w:val="right" w:leader="dot" w:pos="9062"/>
            </w:tabs>
            <w:rPr>
              <w:rFonts w:cstheme="minorBidi"/>
              <w:i w:val="0"/>
              <w:iCs w:val="0"/>
              <w:noProof/>
              <w:sz w:val="22"/>
              <w:szCs w:val="22"/>
              <w:lang w:eastAsia="hr-HR"/>
            </w:rPr>
          </w:pPr>
          <w:hyperlink w:anchor="_Toc7534763" w:history="1">
            <w:r w:rsidRPr="008F10BB">
              <w:rPr>
                <w:rStyle w:val="Hyperlink"/>
                <w:noProof/>
              </w:rPr>
              <w:t>2.9.1. Prihvatljive kategorije troškova</w:t>
            </w:r>
            <w:r>
              <w:rPr>
                <w:noProof/>
                <w:webHidden/>
              </w:rPr>
              <w:tab/>
            </w:r>
            <w:r>
              <w:rPr>
                <w:noProof/>
                <w:webHidden/>
              </w:rPr>
              <w:fldChar w:fldCharType="begin"/>
            </w:r>
            <w:r>
              <w:rPr>
                <w:noProof/>
                <w:webHidden/>
              </w:rPr>
              <w:instrText xml:space="preserve"> PAGEREF _Toc7534763 \h </w:instrText>
            </w:r>
            <w:r>
              <w:rPr>
                <w:noProof/>
                <w:webHidden/>
              </w:rPr>
            </w:r>
            <w:r>
              <w:rPr>
                <w:noProof/>
                <w:webHidden/>
              </w:rPr>
              <w:fldChar w:fldCharType="separate"/>
            </w:r>
            <w:r>
              <w:rPr>
                <w:noProof/>
                <w:webHidden/>
              </w:rPr>
              <w:t>31</w:t>
            </w:r>
            <w:r>
              <w:rPr>
                <w:noProof/>
                <w:webHidden/>
              </w:rPr>
              <w:fldChar w:fldCharType="end"/>
            </w:r>
          </w:hyperlink>
        </w:p>
        <w:p w14:paraId="3ABC742A" w14:textId="3EBCC875" w:rsidR="00494CE9" w:rsidRDefault="00494CE9">
          <w:pPr>
            <w:pStyle w:val="TOC3"/>
            <w:tabs>
              <w:tab w:val="right" w:leader="dot" w:pos="9062"/>
            </w:tabs>
            <w:rPr>
              <w:rFonts w:cstheme="minorBidi"/>
              <w:i w:val="0"/>
              <w:iCs w:val="0"/>
              <w:noProof/>
              <w:sz w:val="22"/>
              <w:szCs w:val="22"/>
              <w:lang w:eastAsia="hr-HR"/>
            </w:rPr>
          </w:pPr>
          <w:hyperlink w:anchor="_Toc7534764" w:history="1">
            <w:r w:rsidRPr="008F10BB">
              <w:rPr>
                <w:rStyle w:val="Hyperlink"/>
                <w:noProof/>
              </w:rPr>
              <w:t>4.9.2. Neprihvatljivi troškovi</w:t>
            </w:r>
            <w:r>
              <w:rPr>
                <w:noProof/>
                <w:webHidden/>
              </w:rPr>
              <w:tab/>
            </w:r>
            <w:r>
              <w:rPr>
                <w:noProof/>
                <w:webHidden/>
              </w:rPr>
              <w:fldChar w:fldCharType="begin"/>
            </w:r>
            <w:r>
              <w:rPr>
                <w:noProof/>
                <w:webHidden/>
              </w:rPr>
              <w:instrText xml:space="preserve"> PAGEREF _Toc7534764 \h </w:instrText>
            </w:r>
            <w:r>
              <w:rPr>
                <w:noProof/>
                <w:webHidden/>
              </w:rPr>
            </w:r>
            <w:r>
              <w:rPr>
                <w:noProof/>
                <w:webHidden/>
              </w:rPr>
              <w:fldChar w:fldCharType="separate"/>
            </w:r>
            <w:r>
              <w:rPr>
                <w:noProof/>
                <w:webHidden/>
              </w:rPr>
              <w:t>34</w:t>
            </w:r>
            <w:r>
              <w:rPr>
                <w:noProof/>
                <w:webHidden/>
              </w:rPr>
              <w:fldChar w:fldCharType="end"/>
            </w:r>
          </w:hyperlink>
        </w:p>
        <w:p w14:paraId="6AC14054" w14:textId="0FCE8DE8"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65" w:history="1">
            <w:r w:rsidRPr="008F10BB">
              <w:rPr>
                <w:rStyle w:val="Hyperlink"/>
                <w:noProof/>
              </w:rPr>
              <w:t>3.</w:t>
            </w:r>
            <w:r>
              <w:rPr>
                <w:rFonts w:cstheme="minorBidi"/>
                <w:b w:val="0"/>
                <w:bCs w:val="0"/>
                <w:caps w:val="0"/>
                <w:noProof/>
                <w:sz w:val="22"/>
                <w:szCs w:val="22"/>
                <w:lang w:eastAsia="hr-HR"/>
              </w:rPr>
              <w:tab/>
            </w:r>
            <w:r w:rsidRPr="008F10BB">
              <w:rPr>
                <w:rStyle w:val="Hyperlink"/>
                <w:noProof/>
              </w:rPr>
              <w:t>KAKO SE PRIJAVITI</w:t>
            </w:r>
            <w:r>
              <w:rPr>
                <w:noProof/>
                <w:webHidden/>
              </w:rPr>
              <w:tab/>
            </w:r>
            <w:r>
              <w:rPr>
                <w:noProof/>
                <w:webHidden/>
              </w:rPr>
              <w:fldChar w:fldCharType="begin"/>
            </w:r>
            <w:r>
              <w:rPr>
                <w:noProof/>
                <w:webHidden/>
              </w:rPr>
              <w:instrText xml:space="preserve"> PAGEREF _Toc7534765 \h </w:instrText>
            </w:r>
            <w:r>
              <w:rPr>
                <w:noProof/>
                <w:webHidden/>
              </w:rPr>
            </w:r>
            <w:r>
              <w:rPr>
                <w:noProof/>
                <w:webHidden/>
              </w:rPr>
              <w:fldChar w:fldCharType="separate"/>
            </w:r>
            <w:r>
              <w:rPr>
                <w:noProof/>
                <w:webHidden/>
              </w:rPr>
              <w:t>36</w:t>
            </w:r>
            <w:r>
              <w:rPr>
                <w:noProof/>
                <w:webHidden/>
              </w:rPr>
              <w:fldChar w:fldCharType="end"/>
            </w:r>
          </w:hyperlink>
        </w:p>
        <w:p w14:paraId="12CDC4E3" w14:textId="1A6CAE37" w:rsidR="00494CE9" w:rsidRDefault="00494CE9">
          <w:pPr>
            <w:pStyle w:val="TOC2"/>
            <w:tabs>
              <w:tab w:val="left" w:pos="880"/>
              <w:tab w:val="right" w:leader="dot" w:pos="9062"/>
            </w:tabs>
            <w:rPr>
              <w:rFonts w:cstheme="minorBidi"/>
              <w:smallCaps w:val="0"/>
              <w:noProof/>
              <w:sz w:val="22"/>
              <w:szCs w:val="22"/>
              <w:lang w:eastAsia="hr-HR"/>
            </w:rPr>
          </w:pPr>
          <w:hyperlink w:anchor="_Toc7534767" w:history="1">
            <w:r w:rsidRPr="008F10BB">
              <w:rPr>
                <w:rStyle w:val="Hyperlink"/>
                <w:noProof/>
              </w:rPr>
              <w:t>3.1.</w:t>
            </w:r>
            <w:r>
              <w:rPr>
                <w:rFonts w:cstheme="minorBidi"/>
                <w:smallCaps w:val="0"/>
                <w:noProof/>
                <w:sz w:val="22"/>
                <w:szCs w:val="22"/>
                <w:lang w:eastAsia="hr-HR"/>
              </w:rPr>
              <w:tab/>
            </w:r>
            <w:r w:rsidRPr="008F10BB">
              <w:rPr>
                <w:rStyle w:val="Hyperlink"/>
                <w:noProof/>
              </w:rPr>
              <w:t>Izgled i sadržaj projektnog prijedloga</w:t>
            </w:r>
            <w:r>
              <w:rPr>
                <w:noProof/>
                <w:webHidden/>
              </w:rPr>
              <w:tab/>
            </w:r>
            <w:r>
              <w:rPr>
                <w:noProof/>
                <w:webHidden/>
              </w:rPr>
              <w:fldChar w:fldCharType="begin"/>
            </w:r>
            <w:r>
              <w:rPr>
                <w:noProof/>
                <w:webHidden/>
              </w:rPr>
              <w:instrText xml:space="preserve"> PAGEREF _Toc7534767 \h </w:instrText>
            </w:r>
            <w:r>
              <w:rPr>
                <w:noProof/>
                <w:webHidden/>
              </w:rPr>
            </w:r>
            <w:r>
              <w:rPr>
                <w:noProof/>
                <w:webHidden/>
              </w:rPr>
              <w:fldChar w:fldCharType="separate"/>
            </w:r>
            <w:r>
              <w:rPr>
                <w:noProof/>
                <w:webHidden/>
              </w:rPr>
              <w:t>36</w:t>
            </w:r>
            <w:r>
              <w:rPr>
                <w:noProof/>
                <w:webHidden/>
              </w:rPr>
              <w:fldChar w:fldCharType="end"/>
            </w:r>
          </w:hyperlink>
        </w:p>
        <w:p w14:paraId="7B07014B" w14:textId="65377111" w:rsidR="00494CE9" w:rsidRDefault="00494CE9">
          <w:pPr>
            <w:pStyle w:val="TOC2"/>
            <w:tabs>
              <w:tab w:val="left" w:pos="880"/>
              <w:tab w:val="right" w:leader="dot" w:pos="9062"/>
            </w:tabs>
            <w:rPr>
              <w:rFonts w:cstheme="minorBidi"/>
              <w:smallCaps w:val="0"/>
              <w:noProof/>
              <w:sz w:val="22"/>
              <w:szCs w:val="22"/>
              <w:lang w:eastAsia="hr-HR"/>
            </w:rPr>
          </w:pPr>
          <w:hyperlink w:anchor="_Toc7534768" w:history="1">
            <w:r w:rsidRPr="008F10BB">
              <w:rPr>
                <w:rStyle w:val="Hyperlink"/>
                <w:noProof/>
              </w:rPr>
              <w:t>3.2.</w:t>
            </w:r>
            <w:r>
              <w:rPr>
                <w:rFonts w:cstheme="minorBidi"/>
                <w:smallCaps w:val="0"/>
                <w:noProof/>
                <w:sz w:val="22"/>
                <w:szCs w:val="22"/>
                <w:lang w:eastAsia="hr-HR"/>
              </w:rPr>
              <w:tab/>
            </w:r>
            <w:r w:rsidRPr="008F10BB">
              <w:rPr>
                <w:rStyle w:val="Hyperlink"/>
                <w:noProof/>
              </w:rPr>
              <w:t>Rok za predaju projektnog prijedloga</w:t>
            </w:r>
            <w:r>
              <w:rPr>
                <w:noProof/>
                <w:webHidden/>
              </w:rPr>
              <w:tab/>
            </w:r>
            <w:r>
              <w:rPr>
                <w:noProof/>
                <w:webHidden/>
              </w:rPr>
              <w:fldChar w:fldCharType="begin"/>
            </w:r>
            <w:r>
              <w:rPr>
                <w:noProof/>
                <w:webHidden/>
              </w:rPr>
              <w:instrText xml:space="preserve"> PAGEREF _Toc7534768 \h </w:instrText>
            </w:r>
            <w:r>
              <w:rPr>
                <w:noProof/>
                <w:webHidden/>
              </w:rPr>
            </w:r>
            <w:r>
              <w:rPr>
                <w:noProof/>
                <w:webHidden/>
              </w:rPr>
              <w:fldChar w:fldCharType="separate"/>
            </w:r>
            <w:r>
              <w:rPr>
                <w:noProof/>
                <w:webHidden/>
              </w:rPr>
              <w:t>40</w:t>
            </w:r>
            <w:r>
              <w:rPr>
                <w:noProof/>
                <w:webHidden/>
              </w:rPr>
              <w:fldChar w:fldCharType="end"/>
            </w:r>
          </w:hyperlink>
        </w:p>
        <w:p w14:paraId="56C9895D" w14:textId="41A4A8EE" w:rsidR="00494CE9" w:rsidRDefault="00494CE9">
          <w:pPr>
            <w:pStyle w:val="TOC2"/>
            <w:tabs>
              <w:tab w:val="left" w:pos="880"/>
              <w:tab w:val="right" w:leader="dot" w:pos="9062"/>
            </w:tabs>
            <w:rPr>
              <w:rFonts w:cstheme="minorBidi"/>
              <w:smallCaps w:val="0"/>
              <w:noProof/>
              <w:sz w:val="22"/>
              <w:szCs w:val="22"/>
              <w:lang w:eastAsia="hr-HR"/>
            </w:rPr>
          </w:pPr>
          <w:hyperlink w:anchor="_Toc7534769" w:history="1">
            <w:r w:rsidRPr="008F10BB">
              <w:rPr>
                <w:rStyle w:val="Hyperlink"/>
                <w:noProof/>
              </w:rPr>
              <w:t>3.3.</w:t>
            </w:r>
            <w:r>
              <w:rPr>
                <w:rFonts w:cstheme="minorBidi"/>
                <w:smallCaps w:val="0"/>
                <w:noProof/>
                <w:sz w:val="22"/>
                <w:szCs w:val="22"/>
                <w:lang w:eastAsia="hr-HR"/>
              </w:rPr>
              <w:tab/>
            </w:r>
            <w:r w:rsidRPr="008F10BB">
              <w:rPr>
                <w:rStyle w:val="Hyperlink"/>
                <w:noProof/>
              </w:rPr>
              <w:t>Dodatne informacije uz projektni prijedlog</w:t>
            </w:r>
            <w:r>
              <w:rPr>
                <w:noProof/>
                <w:webHidden/>
              </w:rPr>
              <w:tab/>
            </w:r>
            <w:r>
              <w:rPr>
                <w:noProof/>
                <w:webHidden/>
              </w:rPr>
              <w:fldChar w:fldCharType="begin"/>
            </w:r>
            <w:r>
              <w:rPr>
                <w:noProof/>
                <w:webHidden/>
              </w:rPr>
              <w:instrText xml:space="preserve"> PAGEREF _Toc7534769 \h </w:instrText>
            </w:r>
            <w:r>
              <w:rPr>
                <w:noProof/>
                <w:webHidden/>
              </w:rPr>
            </w:r>
            <w:r>
              <w:rPr>
                <w:noProof/>
                <w:webHidden/>
              </w:rPr>
              <w:fldChar w:fldCharType="separate"/>
            </w:r>
            <w:r>
              <w:rPr>
                <w:noProof/>
                <w:webHidden/>
              </w:rPr>
              <w:t>41</w:t>
            </w:r>
            <w:r>
              <w:rPr>
                <w:noProof/>
                <w:webHidden/>
              </w:rPr>
              <w:fldChar w:fldCharType="end"/>
            </w:r>
          </w:hyperlink>
        </w:p>
        <w:p w14:paraId="0CA79D04" w14:textId="247D3AC2" w:rsidR="00494CE9" w:rsidRDefault="00494CE9">
          <w:pPr>
            <w:pStyle w:val="TOC2"/>
            <w:tabs>
              <w:tab w:val="left" w:pos="880"/>
              <w:tab w:val="right" w:leader="dot" w:pos="9062"/>
            </w:tabs>
            <w:rPr>
              <w:rFonts w:cstheme="minorBidi"/>
              <w:smallCaps w:val="0"/>
              <w:noProof/>
              <w:sz w:val="22"/>
              <w:szCs w:val="22"/>
              <w:lang w:eastAsia="hr-HR"/>
            </w:rPr>
          </w:pPr>
          <w:hyperlink w:anchor="_Toc7534770" w:history="1">
            <w:r w:rsidRPr="008F10BB">
              <w:rPr>
                <w:rStyle w:val="Hyperlink"/>
                <w:noProof/>
              </w:rPr>
              <w:t>3.4.</w:t>
            </w:r>
            <w:r>
              <w:rPr>
                <w:rFonts w:cstheme="minorBidi"/>
                <w:smallCaps w:val="0"/>
                <w:noProof/>
                <w:sz w:val="22"/>
                <w:szCs w:val="22"/>
                <w:lang w:eastAsia="hr-HR"/>
              </w:rPr>
              <w:tab/>
            </w:r>
            <w:r w:rsidRPr="008F10BB">
              <w:rPr>
                <w:rStyle w:val="Hyperlink"/>
                <w:noProof/>
              </w:rPr>
              <w:t>Objava rezultata Poziva</w:t>
            </w:r>
            <w:r>
              <w:rPr>
                <w:noProof/>
                <w:webHidden/>
              </w:rPr>
              <w:tab/>
            </w:r>
            <w:r>
              <w:rPr>
                <w:noProof/>
                <w:webHidden/>
              </w:rPr>
              <w:fldChar w:fldCharType="begin"/>
            </w:r>
            <w:r>
              <w:rPr>
                <w:noProof/>
                <w:webHidden/>
              </w:rPr>
              <w:instrText xml:space="preserve"> PAGEREF _Toc7534770 \h </w:instrText>
            </w:r>
            <w:r>
              <w:rPr>
                <w:noProof/>
                <w:webHidden/>
              </w:rPr>
            </w:r>
            <w:r>
              <w:rPr>
                <w:noProof/>
                <w:webHidden/>
              </w:rPr>
              <w:fldChar w:fldCharType="separate"/>
            </w:r>
            <w:r>
              <w:rPr>
                <w:noProof/>
                <w:webHidden/>
              </w:rPr>
              <w:t>41</w:t>
            </w:r>
            <w:r>
              <w:rPr>
                <w:noProof/>
                <w:webHidden/>
              </w:rPr>
              <w:fldChar w:fldCharType="end"/>
            </w:r>
          </w:hyperlink>
        </w:p>
        <w:p w14:paraId="153F48F8" w14:textId="7F815BF5"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71" w:history="1">
            <w:r w:rsidRPr="008F10BB">
              <w:rPr>
                <w:rStyle w:val="Hyperlink"/>
                <w:noProof/>
              </w:rPr>
              <w:t>4.</w:t>
            </w:r>
            <w:r>
              <w:rPr>
                <w:rFonts w:cstheme="minorBidi"/>
                <w:b w:val="0"/>
                <w:bCs w:val="0"/>
                <w:caps w:val="0"/>
                <w:noProof/>
                <w:sz w:val="22"/>
                <w:szCs w:val="22"/>
                <w:lang w:eastAsia="hr-HR"/>
              </w:rPr>
              <w:tab/>
            </w:r>
            <w:r w:rsidRPr="008F10BB">
              <w:rPr>
                <w:rStyle w:val="Hyperlink"/>
                <w:noProof/>
              </w:rPr>
              <w:t>POSTUPAK DODJELE</w:t>
            </w:r>
            <w:r>
              <w:rPr>
                <w:noProof/>
                <w:webHidden/>
              </w:rPr>
              <w:tab/>
            </w:r>
            <w:r>
              <w:rPr>
                <w:noProof/>
                <w:webHidden/>
              </w:rPr>
              <w:fldChar w:fldCharType="begin"/>
            </w:r>
            <w:r>
              <w:rPr>
                <w:noProof/>
                <w:webHidden/>
              </w:rPr>
              <w:instrText xml:space="preserve"> PAGEREF _Toc7534771 \h </w:instrText>
            </w:r>
            <w:r>
              <w:rPr>
                <w:noProof/>
                <w:webHidden/>
              </w:rPr>
            </w:r>
            <w:r>
              <w:rPr>
                <w:noProof/>
                <w:webHidden/>
              </w:rPr>
              <w:fldChar w:fldCharType="separate"/>
            </w:r>
            <w:r>
              <w:rPr>
                <w:noProof/>
                <w:webHidden/>
              </w:rPr>
              <w:t>42</w:t>
            </w:r>
            <w:r>
              <w:rPr>
                <w:noProof/>
                <w:webHidden/>
              </w:rPr>
              <w:fldChar w:fldCharType="end"/>
            </w:r>
          </w:hyperlink>
        </w:p>
        <w:p w14:paraId="37DF1382" w14:textId="0CF3CCF3" w:rsidR="00494CE9" w:rsidRDefault="00494CE9">
          <w:pPr>
            <w:pStyle w:val="TOC2"/>
            <w:tabs>
              <w:tab w:val="left" w:pos="880"/>
              <w:tab w:val="right" w:leader="dot" w:pos="9062"/>
            </w:tabs>
            <w:rPr>
              <w:rFonts w:cstheme="minorBidi"/>
              <w:smallCaps w:val="0"/>
              <w:noProof/>
              <w:sz w:val="22"/>
              <w:szCs w:val="22"/>
              <w:lang w:eastAsia="hr-HR"/>
            </w:rPr>
          </w:pPr>
          <w:hyperlink w:anchor="_Toc7534772" w:history="1">
            <w:r w:rsidRPr="008F10BB">
              <w:rPr>
                <w:rStyle w:val="Hyperlink"/>
                <w:noProof/>
              </w:rPr>
              <w:t>4.1.</w:t>
            </w:r>
            <w:r>
              <w:rPr>
                <w:rFonts w:cstheme="minorBidi"/>
                <w:smallCaps w:val="0"/>
                <w:noProof/>
                <w:sz w:val="22"/>
                <w:szCs w:val="22"/>
                <w:lang w:eastAsia="hr-HR"/>
              </w:rPr>
              <w:tab/>
            </w:r>
            <w:r w:rsidRPr="008F10BB">
              <w:rPr>
                <w:rStyle w:val="Hyperlink"/>
                <w:noProof/>
              </w:rPr>
              <w:t>Faze postupka dodjele bespovratnih sredstava</w:t>
            </w:r>
            <w:r>
              <w:rPr>
                <w:noProof/>
                <w:webHidden/>
              </w:rPr>
              <w:tab/>
            </w:r>
            <w:r>
              <w:rPr>
                <w:noProof/>
                <w:webHidden/>
              </w:rPr>
              <w:fldChar w:fldCharType="begin"/>
            </w:r>
            <w:r>
              <w:rPr>
                <w:noProof/>
                <w:webHidden/>
              </w:rPr>
              <w:instrText xml:space="preserve"> PAGEREF _Toc7534772 \h </w:instrText>
            </w:r>
            <w:r>
              <w:rPr>
                <w:noProof/>
                <w:webHidden/>
              </w:rPr>
            </w:r>
            <w:r>
              <w:rPr>
                <w:noProof/>
                <w:webHidden/>
              </w:rPr>
              <w:fldChar w:fldCharType="separate"/>
            </w:r>
            <w:r>
              <w:rPr>
                <w:noProof/>
                <w:webHidden/>
              </w:rPr>
              <w:t>42</w:t>
            </w:r>
            <w:r>
              <w:rPr>
                <w:noProof/>
                <w:webHidden/>
              </w:rPr>
              <w:fldChar w:fldCharType="end"/>
            </w:r>
          </w:hyperlink>
        </w:p>
        <w:p w14:paraId="03FC2BA9" w14:textId="0C9BBFDB" w:rsidR="00494CE9" w:rsidRDefault="00494CE9">
          <w:pPr>
            <w:pStyle w:val="TOC2"/>
            <w:tabs>
              <w:tab w:val="left" w:pos="880"/>
              <w:tab w:val="right" w:leader="dot" w:pos="9062"/>
            </w:tabs>
            <w:rPr>
              <w:rFonts w:cstheme="minorBidi"/>
              <w:smallCaps w:val="0"/>
              <w:noProof/>
              <w:sz w:val="22"/>
              <w:szCs w:val="22"/>
              <w:lang w:eastAsia="hr-HR"/>
            </w:rPr>
          </w:pPr>
          <w:hyperlink w:anchor="_Toc7534773" w:history="1">
            <w:r w:rsidRPr="008F10BB">
              <w:rPr>
                <w:rStyle w:val="Hyperlink"/>
                <w:noProof/>
              </w:rPr>
              <w:t>4.2.</w:t>
            </w:r>
            <w:r>
              <w:rPr>
                <w:rFonts w:cstheme="minorBidi"/>
                <w:smallCaps w:val="0"/>
                <w:noProof/>
                <w:sz w:val="22"/>
                <w:szCs w:val="22"/>
                <w:lang w:eastAsia="hr-HR"/>
              </w:rPr>
              <w:tab/>
            </w:r>
            <w:r w:rsidRPr="008F10BB">
              <w:rPr>
                <w:rStyle w:val="Hyperlink"/>
                <w:noProof/>
              </w:rPr>
              <w:t>Odredbe vezane uz dodatna pojašnjenja tijekom postupka dodjele</w:t>
            </w:r>
            <w:r>
              <w:rPr>
                <w:noProof/>
                <w:webHidden/>
              </w:rPr>
              <w:tab/>
            </w:r>
            <w:r>
              <w:rPr>
                <w:noProof/>
                <w:webHidden/>
              </w:rPr>
              <w:fldChar w:fldCharType="begin"/>
            </w:r>
            <w:r>
              <w:rPr>
                <w:noProof/>
                <w:webHidden/>
              </w:rPr>
              <w:instrText xml:space="preserve"> PAGEREF _Toc7534773 \h </w:instrText>
            </w:r>
            <w:r>
              <w:rPr>
                <w:noProof/>
                <w:webHidden/>
              </w:rPr>
            </w:r>
            <w:r>
              <w:rPr>
                <w:noProof/>
                <w:webHidden/>
              </w:rPr>
              <w:fldChar w:fldCharType="separate"/>
            </w:r>
            <w:r>
              <w:rPr>
                <w:noProof/>
                <w:webHidden/>
              </w:rPr>
              <w:t>56</w:t>
            </w:r>
            <w:r>
              <w:rPr>
                <w:noProof/>
                <w:webHidden/>
              </w:rPr>
              <w:fldChar w:fldCharType="end"/>
            </w:r>
          </w:hyperlink>
        </w:p>
        <w:p w14:paraId="7C23A62B" w14:textId="45B4C7DF" w:rsidR="00494CE9" w:rsidRDefault="00494CE9">
          <w:pPr>
            <w:pStyle w:val="TOC2"/>
            <w:tabs>
              <w:tab w:val="left" w:pos="880"/>
              <w:tab w:val="right" w:leader="dot" w:pos="9062"/>
            </w:tabs>
            <w:rPr>
              <w:rFonts w:cstheme="minorBidi"/>
              <w:smallCaps w:val="0"/>
              <w:noProof/>
              <w:sz w:val="22"/>
              <w:szCs w:val="22"/>
              <w:lang w:eastAsia="hr-HR"/>
            </w:rPr>
          </w:pPr>
          <w:hyperlink w:anchor="_Toc7534774" w:history="1">
            <w:r w:rsidRPr="008F10BB">
              <w:rPr>
                <w:rStyle w:val="Hyperlink"/>
                <w:noProof/>
              </w:rPr>
              <w:t>4.3.</w:t>
            </w:r>
            <w:r>
              <w:rPr>
                <w:rFonts w:cstheme="minorBidi"/>
                <w:smallCaps w:val="0"/>
                <w:noProof/>
                <w:sz w:val="22"/>
                <w:szCs w:val="22"/>
                <w:lang w:eastAsia="hr-HR"/>
              </w:rPr>
              <w:tab/>
            </w:r>
            <w:r w:rsidRPr="008F10BB">
              <w:rPr>
                <w:rStyle w:val="Hyperlink"/>
                <w:noProof/>
              </w:rPr>
              <w:t>Prigovori</w:t>
            </w:r>
            <w:r>
              <w:rPr>
                <w:noProof/>
                <w:webHidden/>
              </w:rPr>
              <w:tab/>
            </w:r>
            <w:r>
              <w:rPr>
                <w:noProof/>
                <w:webHidden/>
              </w:rPr>
              <w:fldChar w:fldCharType="begin"/>
            </w:r>
            <w:r>
              <w:rPr>
                <w:noProof/>
                <w:webHidden/>
              </w:rPr>
              <w:instrText xml:space="preserve"> PAGEREF _Toc7534774 \h </w:instrText>
            </w:r>
            <w:r>
              <w:rPr>
                <w:noProof/>
                <w:webHidden/>
              </w:rPr>
            </w:r>
            <w:r>
              <w:rPr>
                <w:noProof/>
                <w:webHidden/>
              </w:rPr>
              <w:fldChar w:fldCharType="separate"/>
            </w:r>
            <w:r>
              <w:rPr>
                <w:noProof/>
                <w:webHidden/>
              </w:rPr>
              <w:t>58</w:t>
            </w:r>
            <w:r>
              <w:rPr>
                <w:noProof/>
                <w:webHidden/>
              </w:rPr>
              <w:fldChar w:fldCharType="end"/>
            </w:r>
          </w:hyperlink>
        </w:p>
        <w:p w14:paraId="7EAAAD2A" w14:textId="2766C371" w:rsidR="00494CE9" w:rsidRDefault="00494CE9">
          <w:pPr>
            <w:pStyle w:val="TOC2"/>
            <w:tabs>
              <w:tab w:val="left" w:pos="880"/>
              <w:tab w:val="right" w:leader="dot" w:pos="9062"/>
            </w:tabs>
            <w:rPr>
              <w:rFonts w:cstheme="minorBidi"/>
              <w:smallCaps w:val="0"/>
              <w:noProof/>
              <w:sz w:val="22"/>
              <w:szCs w:val="22"/>
              <w:lang w:eastAsia="hr-HR"/>
            </w:rPr>
          </w:pPr>
          <w:hyperlink w:anchor="_Toc7534775" w:history="1">
            <w:r w:rsidRPr="008F10BB">
              <w:rPr>
                <w:rStyle w:val="Hyperlink"/>
                <w:noProof/>
              </w:rPr>
              <w:t>4.4.</w:t>
            </w:r>
            <w:r>
              <w:rPr>
                <w:rFonts w:cstheme="minorBidi"/>
                <w:smallCaps w:val="0"/>
                <w:noProof/>
                <w:sz w:val="22"/>
                <w:szCs w:val="22"/>
                <w:lang w:eastAsia="hr-HR"/>
              </w:rPr>
              <w:tab/>
            </w:r>
            <w:r w:rsidRPr="008F10BB">
              <w:rPr>
                <w:rStyle w:val="Hyperlink"/>
                <w:noProof/>
              </w:rPr>
              <w:t>Ugovaranje</w:t>
            </w:r>
            <w:r>
              <w:rPr>
                <w:noProof/>
                <w:webHidden/>
              </w:rPr>
              <w:tab/>
            </w:r>
            <w:r>
              <w:rPr>
                <w:noProof/>
                <w:webHidden/>
              </w:rPr>
              <w:fldChar w:fldCharType="begin"/>
            </w:r>
            <w:r>
              <w:rPr>
                <w:noProof/>
                <w:webHidden/>
              </w:rPr>
              <w:instrText xml:space="preserve"> PAGEREF _Toc7534775 \h </w:instrText>
            </w:r>
            <w:r>
              <w:rPr>
                <w:noProof/>
                <w:webHidden/>
              </w:rPr>
            </w:r>
            <w:r>
              <w:rPr>
                <w:noProof/>
                <w:webHidden/>
              </w:rPr>
              <w:fldChar w:fldCharType="separate"/>
            </w:r>
            <w:r>
              <w:rPr>
                <w:noProof/>
                <w:webHidden/>
              </w:rPr>
              <w:t>60</w:t>
            </w:r>
            <w:r>
              <w:rPr>
                <w:noProof/>
                <w:webHidden/>
              </w:rPr>
              <w:fldChar w:fldCharType="end"/>
            </w:r>
          </w:hyperlink>
        </w:p>
        <w:p w14:paraId="74C213AC" w14:textId="6F473A1A"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76" w:history="1">
            <w:r w:rsidRPr="008F10BB">
              <w:rPr>
                <w:rStyle w:val="Hyperlink"/>
                <w:noProof/>
              </w:rPr>
              <w:t>5.</w:t>
            </w:r>
            <w:r>
              <w:rPr>
                <w:rFonts w:cstheme="minorBidi"/>
                <w:b w:val="0"/>
                <w:bCs w:val="0"/>
                <w:caps w:val="0"/>
                <w:noProof/>
                <w:sz w:val="22"/>
                <w:szCs w:val="22"/>
                <w:lang w:eastAsia="hr-HR"/>
              </w:rPr>
              <w:tab/>
            </w:r>
            <w:r w:rsidRPr="008F10BB">
              <w:rPr>
                <w:rStyle w:val="Hyperlink"/>
                <w:noProof/>
              </w:rPr>
              <w:t>ODREDBE KOJE SE ODNOSE NA PROVEDBU PROJEKTA</w:t>
            </w:r>
            <w:r>
              <w:rPr>
                <w:noProof/>
                <w:webHidden/>
              </w:rPr>
              <w:tab/>
            </w:r>
            <w:r>
              <w:rPr>
                <w:noProof/>
                <w:webHidden/>
              </w:rPr>
              <w:fldChar w:fldCharType="begin"/>
            </w:r>
            <w:r>
              <w:rPr>
                <w:noProof/>
                <w:webHidden/>
              </w:rPr>
              <w:instrText xml:space="preserve"> PAGEREF _Toc7534776 \h </w:instrText>
            </w:r>
            <w:r>
              <w:rPr>
                <w:noProof/>
                <w:webHidden/>
              </w:rPr>
            </w:r>
            <w:r>
              <w:rPr>
                <w:noProof/>
                <w:webHidden/>
              </w:rPr>
              <w:fldChar w:fldCharType="separate"/>
            </w:r>
            <w:r>
              <w:rPr>
                <w:noProof/>
                <w:webHidden/>
              </w:rPr>
              <w:t>61</w:t>
            </w:r>
            <w:r>
              <w:rPr>
                <w:noProof/>
                <w:webHidden/>
              </w:rPr>
              <w:fldChar w:fldCharType="end"/>
            </w:r>
          </w:hyperlink>
        </w:p>
        <w:p w14:paraId="5479B195" w14:textId="1C25161F" w:rsidR="00494CE9" w:rsidRDefault="00494CE9">
          <w:pPr>
            <w:pStyle w:val="TOC2"/>
            <w:tabs>
              <w:tab w:val="left" w:pos="880"/>
              <w:tab w:val="right" w:leader="dot" w:pos="9062"/>
            </w:tabs>
            <w:rPr>
              <w:rFonts w:cstheme="minorBidi"/>
              <w:smallCaps w:val="0"/>
              <w:noProof/>
              <w:sz w:val="22"/>
              <w:szCs w:val="22"/>
              <w:lang w:eastAsia="hr-HR"/>
            </w:rPr>
          </w:pPr>
          <w:hyperlink w:anchor="_Toc7534777" w:history="1">
            <w:r w:rsidRPr="008F10BB">
              <w:rPr>
                <w:rStyle w:val="Hyperlink"/>
                <w:noProof/>
              </w:rPr>
              <w:t>5.1.</w:t>
            </w:r>
            <w:r>
              <w:rPr>
                <w:rFonts w:cstheme="minorBidi"/>
                <w:smallCaps w:val="0"/>
                <w:noProof/>
                <w:sz w:val="22"/>
                <w:szCs w:val="22"/>
                <w:lang w:eastAsia="hr-HR"/>
              </w:rPr>
              <w:tab/>
            </w:r>
            <w:r w:rsidRPr="008F10BB">
              <w:rPr>
                <w:rStyle w:val="Hyperlink"/>
                <w:noProof/>
              </w:rPr>
              <w:t>Nabava</w:t>
            </w:r>
            <w:r>
              <w:rPr>
                <w:noProof/>
                <w:webHidden/>
              </w:rPr>
              <w:tab/>
            </w:r>
            <w:r>
              <w:rPr>
                <w:noProof/>
                <w:webHidden/>
              </w:rPr>
              <w:fldChar w:fldCharType="begin"/>
            </w:r>
            <w:r>
              <w:rPr>
                <w:noProof/>
                <w:webHidden/>
              </w:rPr>
              <w:instrText xml:space="preserve"> PAGEREF _Toc7534777 \h </w:instrText>
            </w:r>
            <w:r>
              <w:rPr>
                <w:noProof/>
                <w:webHidden/>
              </w:rPr>
            </w:r>
            <w:r>
              <w:rPr>
                <w:noProof/>
                <w:webHidden/>
              </w:rPr>
              <w:fldChar w:fldCharType="separate"/>
            </w:r>
            <w:r>
              <w:rPr>
                <w:noProof/>
                <w:webHidden/>
              </w:rPr>
              <w:t>61</w:t>
            </w:r>
            <w:r>
              <w:rPr>
                <w:noProof/>
                <w:webHidden/>
              </w:rPr>
              <w:fldChar w:fldCharType="end"/>
            </w:r>
          </w:hyperlink>
        </w:p>
        <w:p w14:paraId="5B9E83F5" w14:textId="7EED535E" w:rsidR="00494CE9" w:rsidRDefault="00494CE9">
          <w:pPr>
            <w:pStyle w:val="TOC2"/>
            <w:tabs>
              <w:tab w:val="left" w:pos="880"/>
              <w:tab w:val="right" w:leader="dot" w:pos="9062"/>
            </w:tabs>
            <w:rPr>
              <w:rFonts w:cstheme="minorBidi"/>
              <w:smallCaps w:val="0"/>
              <w:noProof/>
              <w:sz w:val="22"/>
              <w:szCs w:val="22"/>
              <w:lang w:eastAsia="hr-HR"/>
            </w:rPr>
          </w:pPr>
          <w:hyperlink w:anchor="_Toc7534778" w:history="1">
            <w:r w:rsidRPr="008F10BB">
              <w:rPr>
                <w:rStyle w:val="Hyperlink"/>
                <w:noProof/>
              </w:rPr>
              <w:t>5.2.</w:t>
            </w:r>
            <w:r>
              <w:rPr>
                <w:rFonts w:cstheme="minorBidi"/>
                <w:smallCaps w:val="0"/>
                <w:noProof/>
                <w:sz w:val="22"/>
                <w:szCs w:val="22"/>
                <w:lang w:eastAsia="hr-HR"/>
              </w:rPr>
              <w:tab/>
            </w:r>
            <w:r w:rsidRPr="008F10BB">
              <w:rPr>
                <w:rStyle w:val="Hyperlink"/>
                <w:noProof/>
              </w:rPr>
              <w:t>Provjere upravljanja projektom</w:t>
            </w:r>
            <w:r>
              <w:rPr>
                <w:noProof/>
                <w:webHidden/>
              </w:rPr>
              <w:tab/>
            </w:r>
            <w:r>
              <w:rPr>
                <w:noProof/>
                <w:webHidden/>
              </w:rPr>
              <w:fldChar w:fldCharType="begin"/>
            </w:r>
            <w:r>
              <w:rPr>
                <w:noProof/>
                <w:webHidden/>
              </w:rPr>
              <w:instrText xml:space="preserve"> PAGEREF _Toc7534778 \h </w:instrText>
            </w:r>
            <w:r>
              <w:rPr>
                <w:noProof/>
                <w:webHidden/>
              </w:rPr>
            </w:r>
            <w:r>
              <w:rPr>
                <w:noProof/>
                <w:webHidden/>
              </w:rPr>
              <w:fldChar w:fldCharType="separate"/>
            </w:r>
            <w:r>
              <w:rPr>
                <w:noProof/>
                <w:webHidden/>
              </w:rPr>
              <w:t>62</w:t>
            </w:r>
            <w:r>
              <w:rPr>
                <w:noProof/>
                <w:webHidden/>
              </w:rPr>
              <w:fldChar w:fldCharType="end"/>
            </w:r>
          </w:hyperlink>
        </w:p>
        <w:p w14:paraId="6B393E3F" w14:textId="41DBA1CD" w:rsidR="00494CE9" w:rsidRDefault="00494CE9">
          <w:pPr>
            <w:pStyle w:val="TOC2"/>
            <w:tabs>
              <w:tab w:val="left" w:pos="880"/>
              <w:tab w:val="right" w:leader="dot" w:pos="9062"/>
            </w:tabs>
            <w:rPr>
              <w:rFonts w:cstheme="minorBidi"/>
              <w:smallCaps w:val="0"/>
              <w:noProof/>
              <w:sz w:val="22"/>
              <w:szCs w:val="22"/>
              <w:lang w:eastAsia="hr-HR"/>
            </w:rPr>
          </w:pPr>
          <w:hyperlink w:anchor="_Toc7534779" w:history="1">
            <w:r w:rsidRPr="008F10BB">
              <w:rPr>
                <w:rStyle w:val="Hyperlink"/>
                <w:noProof/>
              </w:rPr>
              <w:t>5.3.</w:t>
            </w:r>
            <w:r>
              <w:rPr>
                <w:rFonts w:cstheme="minorBidi"/>
                <w:smallCaps w:val="0"/>
                <w:noProof/>
                <w:sz w:val="22"/>
                <w:szCs w:val="22"/>
                <w:lang w:eastAsia="hr-HR"/>
              </w:rPr>
              <w:tab/>
            </w:r>
            <w:r w:rsidRPr="008F10BB">
              <w:rPr>
                <w:rStyle w:val="Hyperlink"/>
                <w:noProof/>
              </w:rPr>
              <w:t>Podnošenje zahtjeva za predujmom/nadoknadom sredstava</w:t>
            </w:r>
            <w:r>
              <w:rPr>
                <w:noProof/>
                <w:webHidden/>
              </w:rPr>
              <w:tab/>
            </w:r>
            <w:r>
              <w:rPr>
                <w:noProof/>
                <w:webHidden/>
              </w:rPr>
              <w:fldChar w:fldCharType="begin"/>
            </w:r>
            <w:r>
              <w:rPr>
                <w:noProof/>
                <w:webHidden/>
              </w:rPr>
              <w:instrText xml:space="preserve"> PAGEREF _Toc7534779 \h </w:instrText>
            </w:r>
            <w:r>
              <w:rPr>
                <w:noProof/>
                <w:webHidden/>
              </w:rPr>
            </w:r>
            <w:r>
              <w:rPr>
                <w:noProof/>
                <w:webHidden/>
              </w:rPr>
              <w:fldChar w:fldCharType="separate"/>
            </w:r>
            <w:r>
              <w:rPr>
                <w:noProof/>
                <w:webHidden/>
              </w:rPr>
              <w:t>63</w:t>
            </w:r>
            <w:r>
              <w:rPr>
                <w:noProof/>
                <w:webHidden/>
              </w:rPr>
              <w:fldChar w:fldCharType="end"/>
            </w:r>
          </w:hyperlink>
        </w:p>
        <w:p w14:paraId="0E15D47A" w14:textId="2BE0AA50" w:rsidR="00494CE9" w:rsidRDefault="00494CE9">
          <w:pPr>
            <w:pStyle w:val="TOC2"/>
            <w:tabs>
              <w:tab w:val="left" w:pos="880"/>
              <w:tab w:val="right" w:leader="dot" w:pos="9062"/>
            </w:tabs>
            <w:rPr>
              <w:rFonts w:cstheme="minorBidi"/>
              <w:smallCaps w:val="0"/>
              <w:noProof/>
              <w:sz w:val="22"/>
              <w:szCs w:val="22"/>
              <w:lang w:eastAsia="hr-HR"/>
            </w:rPr>
          </w:pPr>
          <w:hyperlink w:anchor="_Toc7534780" w:history="1">
            <w:r w:rsidRPr="008F10BB">
              <w:rPr>
                <w:rStyle w:val="Hyperlink"/>
                <w:noProof/>
              </w:rPr>
              <w:t>5.4.</w:t>
            </w:r>
            <w:r>
              <w:rPr>
                <w:rFonts w:cstheme="minorBidi"/>
                <w:smallCaps w:val="0"/>
                <w:noProof/>
                <w:sz w:val="22"/>
                <w:szCs w:val="22"/>
                <w:lang w:eastAsia="hr-HR"/>
              </w:rPr>
              <w:tab/>
            </w:r>
            <w:r w:rsidRPr="008F10BB">
              <w:rPr>
                <w:rStyle w:val="Hyperlink"/>
                <w:noProof/>
              </w:rPr>
              <w:t>Povrat sredstava</w:t>
            </w:r>
            <w:r>
              <w:rPr>
                <w:noProof/>
                <w:webHidden/>
              </w:rPr>
              <w:tab/>
            </w:r>
            <w:r>
              <w:rPr>
                <w:noProof/>
                <w:webHidden/>
              </w:rPr>
              <w:fldChar w:fldCharType="begin"/>
            </w:r>
            <w:r>
              <w:rPr>
                <w:noProof/>
                <w:webHidden/>
              </w:rPr>
              <w:instrText xml:space="preserve"> PAGEREF _Toc7534780 \h </w:instrText>
            </w:r>
            <w:r>
              <w:rPr>
                <w:noProof/>
                <w:webHidden/>
              </w:rPr>
            </w:r>
            <w:r>
              <w:rPr>
                <w:noProof/>
                <w:webHidden/>
              </w:rPr>
              <w:fldChar w:fldCharType="separate"/>
            </w:r>
            <w:r>
              <w:rPr>
                <w:noProof/>
                <w:webHidden/>
              </w:rPr>
              <w:t>64</w:t>
            </w:r>
            <w:r>
              <w:rPr>
                <w:noProof/>
                <w:webHidden/>
              </w:rPr>
              <w:fldChar w:fldCharType="end"/>
            </w:r>
          </w:hyperlink>
        </w:p>
        <w:p w14:paraId="7684FAD9" w14:textId="5A280C4F" w:rsidR="00494CE9" w:rsidRDefault="00494CE9">
          <w:pPr>
            <w:pStyle w:val="TOC2"/>
            <w:tabs>
              <w:tab w:val="left" w:pos="880"/>
              <w:tab w:val="right" w:leader="dot" w:pos="9062"/>
            </w:tabs>
            <w:rPr>
              <w:rFonts w:cstheme="minorBidi"/>
              <w:smallCaps w:val="0"/>
              <w:noProof/>
              <w:sz w:val="22"/>
              <w:szCs w:val="22"/>
              <w:lang w:eastAsia="hr-HR"/>
            </w:rPr>
          </w:pPr>
          <w:hyperlink w:anchor="_Toc7534781" w:history="1">
            <w:r w:rsidRPr="008F10BB">
              <w:rPr>
                <w:rStyle w:val="Hyperlink"/>
                <w:noProof/>
              </w:rPr>
              <w:t>5.5.</w:t>
            </w:r>
            <w:r>
              <w:rPr>
                <w:rFonts w:cstheme="minorBidi"/>
                <w:smallCaps w:val="0"/>
                <w:noProof/>
                <w:sz w:val="22"/>
                <w:szCs w:val="22"/>
                <w:lang w:eastAsia="hr-HR"/>
              </w:rPr>
              <w:tab/>
            </w:r>
            <w:r w:rsidRPr="008F10BB">
              <w:rPr>
                <w:rStyle w:val="Hyperlink"/>
                <w:noProof/>
              </w:rPr>
              <w:t>Revizije projekta</w:t>
            </w:r>
            <w:r>
              <w:rPr>
                <w:noProof/>
                <w:webHidden/>
              </w:rPr>
              <w:tab/>
            </w:r>
            <w:r>
              <w:rPr>
                <w:noProof/>
                <w:webHidden/>
              </w:rPr>
              <w:fldChar w:fldCharType="begin"/>
            </w:r>
            <w:r>
              <w:rPr>
                <w:noProof/>
                <w:webHidden/>
              </w:rPr>
              <w:instrText xml:space="preserve"> PAGEREF _Toc7534781 \h </w:instrText>
            </w:r>
            <w:r>
              <w:rPr>
                <w:noProof/>
                <w:webHidden/>
              </w:rPr>
            </w:r>
            <w:r>
              <w:rPr>
                <w:noProof/>
                <w:webHidden/>
              </w:rPr>
              <w:fldChar w:fldCharType="separate"/>
            </w:r>
            <w:r>
              <w:rPr>
                <w:noProof/>
                <w:webHidden/>
              </w:rPr>
              <w:t>64</w:t>
            </w:r>
            <w:r>
              <w:rPr>
                <w:noProof/>
                <w:webHidden/>
              </w:rPr>
              <w:fldChar w:fldCharType="end"/>
            </w:r>
          </w:hyperlink>
        </w:p>
        <w:p w14:paraId="66984F51" w14:textId="042F3F48" w:rsidR="00494CE9" w:rsidRDefault="00494CE9">
          <w:pPr>
            <w:pStyle w:val="TOC2"/>
            <w:tabs>
              <w:tab w:val="left" w:pos="880"/>
              <w:tab w:val="right" w:leader="dot" w:pos="9062"/>
            </w:tabs>
            <w:rPr>
              <w:rFonts w:cstheme="minorBidi"/>
              <w:smallCaps w:val="0"/>
              <w:noProof/>
              <w:sz w:val="22"/>
              <w:szCs w:val="22"/>
              <w:lang w:eastAsia="hr-HR"/>
            </w:rPr>
          </w:pPr>
          <w:hyperlink w:anchor="_Toc7534782" w:history="1">
            <w:r w:rsidRPr="008F10BB">
              <w:rPr>
                <w:rStyle w:val="Hyperlink"/>
                <w:noProof/>
              </w:rPr>
              <w:t>5.6.</w:t>
            </w:r>
            <w:r>
              <w:rPr>
                <w:rFonts w:cstheme="minorBidi"/>
                <w:smallCaps w:val="0"/>
                <w:noProof/>
                <w:sz w:val="22"/>
                <w:szCs w:val="22"/>
                <w:lang w:eastAsia="hr-HR"/>
              </w:rPr>
              <w:tab/>
            </w:r>
            <w:r w:rsidRPr="008F10BB">
              <w:rPr>
                <w:rStyle w:val="Hyperlink"/>
                <w:noProof/>
              </w:rPr>
              <w:t>Informiranje i vidljivost</w:t>
            </w:r>
            <w:r>
              <w:rPr>
                <w:noProof/>
                <w:webHidden/>
              </w:rPr>
              <w:tab/>
            </w:r>
            <w:r>
              <w:rPr>
                <w:noProof/>
                <w:webHidden/>
              </w:rPr>
              <w:fldChar w:fldCharType="begin"/>
            </w:r>
            <w:r>
              <w:rPr>
                <w:noProof/>
                <w:webHidden/>
              </w:rPr>
              <w:instrText xml:space="preserve"> PAGEREF _Toc7534782 \h </w:instrText>
            </w:r>
            <w:r>
              <w:rPr>
                <w:noProof/>
                <w:webHidden/>
              </w:rPr>
            </w:r>
            <w:r>
              <w:rPr>
                <w:noProof/>
                <w:webHidden/>
              </w:rPr>
              <w:fldChar w:fldCharType="separate"/>
            </w:r>
            <w:r>
              <w:rPr>
                <w:noProof/>
                <w:webHidden/>
              </w:rPr>
              <w:t>64</w:t>
            </w:r>
            <w:r>
              <w:rPr>
                <w:noProof/>
                <w:webHidden/>
              </w:rPr>
              <w:fldChar w:fldCharType="end"/>
            </w:r>
          </w:hyperlink>
        </w:p>
        <w:p w14:paraId="7C27B342" w14:textId="40DB57FE"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83" w:history="1">
            <w:r w:rsidRPr="008F10BB">
              <w:rPr>
                <w:rStyle w:val="Hyperlink"/>
                <w:noProof/>
              </w:rPr>
              <w:t>6.</w:t>
            </w:r>
            <w:r>
              <w:rPr>
                <w:rFonts w:cstheme="minorBidi"/>
                <w:b w:val="0"/>
                <w:bCs w:val="0"/>
                <w:caps w:val="0"/>
                <w:noProof/>
                <w:sz w:val="22"/>
                <w:szCs w:val="22"/>
                <w:lang w:eastAsia="hr-HR"/>
              </w:rPr>
              <w:tab/>
            </w:r>
            <w:r w:rsidRPr="008F10BB">
              <w:rPr>
                <w:rStyle w:val="Hyperlink"/>
                <w:noProof/>
              </w:rPr>
              <w:t>POJMOVNIK</w:t>
            </w:r>
            <w:r>
              <w:rPr>
                <w:noProof/>
                <w:webHidden/>
              </w:rPr>
              <w:tab/>
            </w:r>
            <w:r>
              <w:rPr>
                <w:noProof/>
                <w:webHidden/>
              </w:rPr>
              <w:fldChar w:fldCharType="begin"/>
            </w:r>
            <w:r>
              <w:rPr>
                <w:noProof/>
                <w:webHidden/>
              </w:rPr>
              <w:instrText xml:space="preserve"> PAGEREF _Toc7534783 \h </w:instrText>
            </w:r>
            <w:r>
              <w:rPr>
                <w:noProof/>
                <w:webHidden/>
              </w:rPr>
            </w:r>
            <w:r>
              <w:rPr>
                <w:noProof/>
                <w:webHidden/>
              </w:rPr>
              <w:fldChar w:fldCharType="separate"/>
            </w:r>
            <w:r>
              <w:rPr>
                <w:noProof/>
                <w:webHidden/>
              </w:rPr>
              <w:t>66</w:t>
            </w:r>
            <w:r>
              <w:rPr>
                <w:noProof/>
                <w:webHidden/>
              </w:rPr>
              <w:fldChar w:fldCharType="end"/>
            </w:r>
          </w:hyperlink>
        </w:p>
        <w:p w14:paraId="1A14ED34" w14:textId="0B15C60B"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84" w:history="1">
            <w:r w:rsidRPr="008F10BB">
              <w:rPr>
                <w:rStyle w:val="Hyperlink"/>
                <w:noProof/>
              </w:rPr>
              <w:t>7.</w:t>
            </w:r>
            <w:r>
              <w:rPr>
                <w:rFonts w:cstheme="minorBidi"/>
                <w:b w:val="0"/>
                <w:bCs w:val="0"/>
                <w:caps w:val="0"/>
                <w:noProof/>
                <w:sz w:val="22"/>
                <w:szCs w:val="22"/>
                <w:lang w:eastAsia="hr-HR"/>
              </w:rPr>
              <w:tab/>
            </w:r>
            <w:r w:rsidRPr="008F10BB">
              <w:rPr>
                <w:rStyle w:val="Hyperlink"/>
                <w:noProof/>
              </w:rPr>
              <w:t>POPIS KRATICA</w:t>
            </w:r>
            <w:r>
              <w:rPr>
                <w:noProof/>
                <w:webHidden/>
              </w:rPr>
              <w:tab/>
            </w:r>
            <w:r>
              <w:rPr>
                <w:noProof/>
                <w:webHidden/>
              </w:rPr>
              <w:fldChar w:fldCharType="begin"/>
            </w:r>
            <w:r>
              <w:rPr>
                <w:noProof/>
                <w:webHidden/>
              </w:rPr>
              <w:instrText xml:space="preserve"> PAGEREF _Toc7534784 \h </w:instrText>
            </w:r>
            <w:r>
              <w:rPr>
                <w:noProof/>
                <w:webHidden/>
              </w:rPr>
            </w:r>
            <w:r>
              <w:rPr>
                <w:noProof/>
                <w:webHidden/>
              </w:rPr>
              <w:fldChar w:fldCharType="separate"/>
            </w:r>
            <w:r>
              <w:rPr>
                <w:noProof/>
                <w:webHidden/>
              </w:rPr>
              <w:t>70</w:t>
            </w:r>
            <w:r>
              <w:rPr>
                <w:noProof/>
                <w:webHidden/>
              </w:rPr>
              <w:fldChar w:fldCharType="end"/>
            </w:r>
          </w:hyperlink>
        </w:p>
        <w:p w14:paraId="2FDCB20B" w14:textId="22EDD1A0" w:rsidR="00494CE9" w:rsidRDefault="00494CE9">
          <w:pPr>
            <w:pStyle w:val="TOC1"/>
            <w:tabs>
              <w:tab w:val="left" w:pos="440"/>
              <w:tab w:val="right" w:leader="dot" w:pos="9062"/>
            </w:tabs>
            <w:rPr>
              <w:rFonts w:cstheme="minorBidi"/>
              <w:b w:val="0"/>
              <w:bCs w:val="0"/>
              <w:caps w:val="0"/>
              <w:noProof/>
              <w:sz w:val="22"/>
              <w:szCs w:val="22"/>
              <w:lang w:eastAsia="hr-HR"/>
            </w:rPr>
          </w:pPr>
          <w:hyperlink w:anchor="_Toc7534785" w:history="1">
            <w:r w:rsidRPr="008F10BB">
              <w:rPr>
                <w:rStyle w:val="Hyperlink"/>
                <w:noProof/>
              </w:rPr>
              <w:t>8.</w:t>
            </w:r>
            <w:r>
              <w:rPr>
                <w:rFonts w:cstheme="minorBidi"/>
                <w:b w:val="0"/>
                <w:bCs w:val="0"/>
                <w:caps w:val="0"/>
                <w:noProof/>
                <w:sz w:val="22"/>
                <w:szCs w:val="22"/>
                <w:lang w:eastAsia="hr-HR"/>
              </w:rPr>
              <w:tab/>
            </w:r>
            <w:r w:rsidRPr="008F10BB">
              <w:rPr>
                <w:rStyle w:val="Hyperlink"/>
                <w:noProof/>
              </w:rPr>
              <w:t>OBRASCI I PRILOZI</w:t>
            </w:r>
            <w:r>
              <w:rPr>
                <w:noProof/>
                <w:webHidden/>
              </w:rPr>
              <w:tab/>
            </w:r>
            <w:r>
              <w:rPr>
                <w:noProof/>
                <w:webHidden/>
              </w:rPr>
              <w:fldChar w:fldCharType="begin"/>
            </w:r>
            <w:r>
              <w:rPr>
                <w:noProof/>
                <w:webHidden/>
              </w:rPr>
              <w:instrText xml:space="preserve"> PAGEREF _Toc7534785 \h </w:instrText>
            </w:r>
            <w:r>
              <w:rPr>
                <w:noProof/>
                <w:webHidden/>
              </w:rPr>
            </w:r>
            <w:r>
              <w:rPr>
                <w:noProof/>
                <w:webHidden/>
              </w:rPr>
              <w:fldChar w:fldCharType="separate"/>
            </w:r>
            <w:r>
              <w:rPr>
                <w:noProof/>
                <w:webHidden/>
              </w:rPr>
              <w:t>71</w:t>
            </w:r>
            <w:r>
              <w:rPr>
                <w:noProof/>
                <w:webHidden/>
              </w:rPr>
              <w:fldChar w:fldCharType="end"/>
            </w:r>
          </w:hyperlink>
        </w:p>
        <w:p w14:paraId="00C64669" w14:textId="1F7ECB5F" w:rsidR="004A3271" w:rsidRPr="006D37B2" w:rsidRDefault="004A3271" w:rsidP="004A3271">
          <w:pPr>
            <w:pStyle w:val="TOC1"/>
            <w:tabs>
              <w:tab w:val="left" w:pos="440"/>
              <w:tab w:val="right" w:leader="dot" w:pos="9062"/>
            </w:tabs>
            <w:spacing w:before="0" w:after="0" w:line="240" w:lineRule="auto"/>
            <w:jc w:val="both"/>
            <w:rPr>
              <w:sz w:val="24"/>
              <w:szCs w:val="24"/>
            </w:rPr>
          </w:pPr>
          <w:r w:rsidRPr="00510BC1">
            <w:rPr>
              <w:caps w:val="0"/>
              <w:sz w:val="24"/>
              <w:szCs w:val="24"/>
            </w:rPr>
            <w:fldChar w:fldCharType="end"/>
          </w:r>
        </w:p>
      </w:sdtContent>
    </w:sdt>
    <w:p w14:paraId="1B41BEE4" w14:textId="5B0B5B9D" w:rsidR="001631BC" w:rsidRDefault="001631BC" w:rsidP="004A3271">
      <w:pPr>
        <w:pStyle w:val="Heading1"/>
      </w:pPr>
      <w:bookmarkStart w:id="6" w:name="_Toc452468681"/>
      <w:bookmarkStart w:id="7" w:name="_Toc510686598"/>
      <w:bookmarkStart w:id="8" w:name="_Toc4166987"/>
      <w:bookmarkStart w:id="9" w:name="_Toc7534744"/>
      <w:r w:rsidRPr="004A3271">
        <w:t>OPĆE</w:t>
      </w:r>
      <w:r w:rsidR="00B16DA0">
        <w:t xml:space="preserve"> </w:t>
      </w:r>
      <w:r w:rsidRPr="004A3271">
        <w:t>INFORMACIJE</w:t>
      </w:r>
      <w:bookmarkEnd w:id="6"/>
      <w:bookmarkEnd w:id="7"/>
      <w:bookmarkEnd w:id="8"/>
      <w:bookmarkEnd w:id="9"/>
    </w:p>
    <w:p w14:paraId="02A43A8D" w14:textId="77777777" w:rsidR="004A3271" w:rsidRPr="004A3271" w:rsidRDefault="004A3271" w:rsidP="004A3271">
      <w:pPr>
        <w:spacing w:after="0" w:line="240" w:lineRule="auto"/>
      </w:pPr>
    </w:p>
    <w:p w14:paraId="18E4D0D0" w14:textId="6E81178A" w:rsidR="009412D3" w:rsidRDefault="00914964" w:rsidP="004A3271">
      <w:pPr>
        <w:pStyle w:val="NoSpacing"/>
        <w:jc w:val="both"/>
        <w:rPr>
          <w:rFonts w:ascii="Calibri" w:hAnsi="Calibri" w:cs="Calibri"/>
          <w:sz w:val="24"/>
          <w:szCs w:val="24"/>
        </w:rPr>
      </w:pPr>
      <w:r w:rsidRPr="001A2170">
        <w:rPr>
          <w:rFonts w:ascii="Calibri" w:hAnsi="Calibri" w:cs="Calibri"/>
          <w:sz w:val="24"/>
          <w:szCs w:val="24"/>
        </w:rPr>
        <w:t>Putem</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r w:rsidR="0056179A" w:rsidRPr="001A2170">
        <w:rPr>
          <w:rFonts w:ascii="Calibri" w:hAnsi="Calibri" w:cs="Calibri"/>
          <w:sz w:val="24"/>
          <w:szCs w:val="24"/>
        </w:rPr>
        <w:t>dostavu</w:t>
      </w:r>
      <w:r w:rsidR="00B16DA0">
        <w:rPr>
          <w:rFonts w:ascii="Calibri" w:hAnsi="Calibri" w:cs="Calibri"/>
          <w:sz w:val="24"/>
          <w:szCs w:val="24"/>
        </w:rPr>
        <w:t xml:space="preserve"> </w:t>
      </w:r>
      <w:r w:rsidR="0056179A" w:rsidRPr="001A2170">
        <w:rPr>
          <w:rFonts w:ascii="Calibri" w:hAnsi="Calibri" w:cs="Calibri"/>
          <w:sz w:val="24"/>
          <w:szCs w:val="24"/>
        </w:rPr>
        <w:t>projektnih</w:t>
      </w:r>
      <w:r w:rsidR="00B16DA0">
        <w:rPr>
          <w:rFonts w:ascii="Calibri" w:hAnsi="Calibri" w:cs="Calibri"/>
          <w:sz w:val="24"/>
          <w:szCs w:val="24"/>
        </w:rPr>
        <w:t xml:space="preserve"> </w:t>
      </w:r>
      <w:r w:rsidR="0056179A" w:rsidRPr="001A2170">
        <w:rPr>
          <w:rFonts w:ascii="Calibri" w:hAnsi="Calibri" w:cs="Calibri"/>
          <w:sz w:val="24"/>
          <w:szCs w:val="24"/>
        </w:rPr>
        <w:t>prijedloga</w:t>
      </w:r>
      <w:r w:rsidR="00B16DA0">
        <w:rPr>
          <w:rFonts w:ascii="Calibri" w:hAnsi="Calibri" w:cs="Calibri"/>
          <w:sz w:val="24"/>
          <w:szCs w:val="24"/>
        </w:rPr>
        <w:t xml:space="preserve"> </w:t>
      </w:r>
      <w:r w:rsidR="00502493" w:rsidRPr="001A2170">
        <w:rPr>
          <w:rFonts w:ascii="Calibri" w:hAnsi="Calibri" w:cs="Calibri"/>
          <w:sz w:val="24"/>
          <w:szCs w:val="24"/>
        </w:rPr>
        <w:t>„</w:t>
      </w:r>
      <w:r w:rsidR="00C81868" w:rsidRPr="001A2170">
        <w:rPr>
          <w:rFonts w:ascii="Calibri" w:hAnsi="Calibri" w:cs="Calibri"/>
          <w:sz w:val="24"/>
          <w:szCs w:val="24"/>
        </w:rPr>
        <w:t>Revitalizacija</w:t>
      </w:r>
      <w:r w:rsidR="00B16DA0">
        <w:rPr>
          <w:rFonts w:ascii="Calibri" w:hAnsi="Calibri" w:cs="Calibri"/>
          <w:sz w:val="24"/>
          <w:szCs w:val="24"/>
        </w:rPr>
        <w:t xml:space="preserve"> </w:t>
      </w:r>
      <w:proofErr w:type="spellStart"/>
      <w:r w:rsidR="00C81868" w:rsidRPr="001A2170">
        <w:rPr>
          <w:rFonts w:ascii="Calibri" w:hAnsi="Calibri" w:cs="Calibri"/>
          <w:sz w:val="24"/>
          <w:szCs w:val="24"/>
        </w:rPr>
        <w:t>brownfield</w:t>
      </w:r>
      <w:proofErr w:type="spellEnd"/>
      <w:r w:rsidR="00B16DA0">
        <w:rPr>
          <w:rFonts w:ascii="Calibri" w:hAnsi="Calibri" w:cs="Calibri"/>
          <w:sz w:val="24"/>
          <w:szCs w:val="24"/>
        </w:rPr>
        <w:t xml:space="preserve"> </w:t>
      </w:r>
      <w:r w:rsidR="00C81868" w:rsidRPr="001A2170">
        <w:rPr>
          <w:rFonts w:ascii="Calibri" w:hAnsi="Calibri" w:cs="Calibri"/>
          <w:sz w:val="24"/>
          <w:szCs w:val="24"/>
        </w:rPr>
        <w:t>lokacija</w:t>
      </w:r>
      <w:r w:rsidR="00B16DA0">
        <w:rPr>
          <w:rFonts w:ascii="Calibri" w:hAnsi="Calibri" w:cs="Calibri"/>
          <w:sz w:val="24"/>
          <w:szCs w:val="24"/>
        </w:rPr>
        <w:t xml:space="preserve"> </w:t>
      </w:r>
      <w:r w:rsidR="00A7618A">
        <w:rPr>
          <w:rFonts w:ascii="Calibri" w:hAnsi="Calibri" w:cs="Calibri"/>
          <w:sz w:val="24"/>
          <w:szCs w:val="24"/>
        </w:rPr>
        <w:t>U</w:t>
      </w:r>
      <w:r w:rsidR="00190B6E">
        <w:rPr>
          <w:rFonts w:ascii="Calibri" w:hAnsi="Calibri" w:cs="Calibri"/>
          <w:sz w:val="24"/>
          <w:szCs w:val="24"/>
        </w:rPr>
        <w:t>rbane</w:t>
      </w:r>
      <w:r w:rsidR="00B16DA0">
        <w:rPr>
          <w:rFonts w:ascii="Calibri" w:hAnsi="Calibri" w:cs="Calibri"/>
          <w:sz w:val="24"/>
          <w:szCs w:val="24"/>
        </w:rPr>
        <w:t xml:space="preserve"> </w:t>
      </w:r>
      <w:r w:rsidR="00190B6E">
        <w:rPr>
          <w:rFonts w:ascii="Calibri" w:hAnsi="Calibri" w:cs="Calibri"/>
          <w:sz w:val="24"/>
          <w:szCs w:val="24"/>
        </w:rPr>
        <w:t>aglomeracije</w:t>
      </w:r>
      <w:r w:rsidR="00B16DA0">
        <w:rPr>
          <w:rFonts w:ascii="Calibri" w:hAnsi="Calibri" w:cs="Calibri"/>
          <w:sz w:val="24"/>
          <w:szCs w:val="24"/>
        </w:rPr>
        <w:t xml:space="preserve"> </w:t>
      </w:r>
      <w:r w:rsidR="00190B6E">
        <w:rPr>
          <w:rFonts w:ascii="Calibri" w:hAnsi="Calibri" w:cs="Calibri"/>
          <w:sz w:val="24"/>
          <w:szCs w:val="24"/>
        </w:rPr>
        <w:t>Rijeka</w:t>
      </w:r>
      <w:r w:rsidR="00502493"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daljnjem</w:t>
      </w:r>
      <w:r w:rsidR="00B16DA0">
        <w:rPr>
          <w:rFonts w:ascii="Calibri" w:hAnsi="Calibri" w:cs="Calibri"/>
          <w:sz w:val="24"/>
          <w:szCs w:val="24"/>
        </w:rPr>
        <w:t xml:space="preserve"> </w:t>
      </w:r>
      <w:r w:rsidRPr="001A2170">
        <w:rPr>
          <w:rFonts w:ascii="Calibri" w:hAnsi="Calibri" w:cs="Calibri"/>
          <w:sz w:val="24"/>
          <w:szCs w:val="24"/>
        </w:rPr>
        <w:t>tekstu:</w:t>
      </w:r>
      <w:r w:rsidR="00B16DA0">
        <w:rPr>
          <w:rFonts w:ascii="Calibri" w:hAnsi="Calibri" w:cs="Calibri"/>
          <w:sz w:val="24"/>
          <w:szCs w:val="24"/>
        </w:rPr>
        <w:t xml:space="preserve"> </w:t>
      </w:r>
      <w:r w:rsidRPr="001A2170">
        <w:rPr>
          <w:rFonts w:ascii="Calibri" w:hAnsi="Calibri" w:cs="Calibri"/>
          <w:sz w:val="24"/>
          <w:szCs w:val="24"/>
        </w:rPr>
        <w:t>Poziv)</w:t>
      </w:r>
      <w:r w:rsidR="00B16DA0">
        <w:rPr>
          <w:rFonts w:ascii="Calibri" w:hAnsi="Calibri" w:cs="Calibri"/>
          <w:sz w:val="24"/>
          <w:szCs w:val="24"/>
        </w:rPr>
        <w:t xml:space="preserve"> </w:t>
      </w:r>
      <w:r w:rsidR="00086BC9" w:rsidRPr="001A2170">
        <w:rPr>
          <w:rFonts w:ascii="Calibri" w:hAnsi="Calibri" w:cs="Calibri"/>
          <w:sz w:val="24"/>
          <w:szCs w:val="24"/>
        </w:rPr>
        <w:t>definiraju</w:t>
      </w:r>
      <w:r w:rsidR="00B16DA0">
        <w:rPr>
          <w:rFonts w:ascii="Calibri" w:hAnsi="Calibri" w:cs="Calibri"/>
          <w:sz w:val="24"/>
          <w:szCs w:val="24"/>
        </w:rPr>
        <w:t xml:space="preserve"> </w:t>
      </w:r>
      <w:r w:rsidR="00086BC9" w:rsidRPr="001A2170">
        <w:rPr>
          <w:rFonts w:ascii="Calibri" w:hAnsi="Calibri" w:cs="Calibri"/>
          <w:sz w:val="24"/>
          <w:szCs w:val="24"/>
        </w:rPr>
        <w:t>se</w:t>
      </w:r>
      <w:r w:rsidR="00B16DA0">
        <w:rPr>
          <w:rFonts w:ascii="Calibri" w:hAnsi="Calibri" w:cs="Calibri"/>
          <w:sz w:val="24"/>
          <w:szCs w:val="24"/>
        </w:rPr>
        <w:t xml:space="preserve"> </w:t>
      </w:r>
      <w:r w:rsidR="00086BC9" w:rsidRPr="001A2170">
        <w:rPr>
          <w:rFonts w:ascii="Calibri" w:hAnsi="Calibri" w:cs="Calibri"/>
          <w:sz w:val="24"/>
          <w:szCs w:val="24"/>
        </w:rPr>
        <w:t>ciljevi,</w:t>
      </w:r>
      <w:r w:rsidR="00B16DA0">
        <w:rPr>
          <w:rFonts w:ascii="Calibri" w:hAnsi="Calibri" w:cs="Calibri"/>
          <w:sz w:val="24"/>
          <w:szCs w:val="24"/>
        </w:rPr>
        <w:t xml:space="preserve"> </w:t>
      </w:r>
      <w:r w:rsidR="00086BC9" w:rsidRPr="001A2170">
        <w:rPr>
          <w:rFonts w:ascii="Calibri" w:hAnsi="Calibri" w:cs="Calibri"/>
          <w:sz w:val="24"/>
          <w:szCs w:val="24"/>
        </w:rPr>
        <w:t>uvjeti</w:t>
      </w:r>
      <w:r w:rsidR="00B16DA0">
        <w:rPr>
          <w:rFonts w:ascii="Calibri" w:hAnsi="Calibri" w:cs="Calibri"/>
          <w:sz w:val="24"/>
          <w:szCs w:val="24"/>
        </w:rPr>
        <w:t xml:space="preserve"> </w:t>
      </w:r>
      <w:r w:rsidR="00086BC9" w:rsidRPr="001A2170">
        <w:rPr>
          <w:rFonts w:ascii="Calibri" w:hAnsi="Calibri" w:cs="Calibri"/>
          <w:sz w:val="24"/>
          <w:szCs w:val="24"/>
        </w:rPr>
        <w:t>i</w:t>
      </w:r>
      <w:r w:rsidR="00B16DA0">
        <w:rPr>
          <w:rFonts w:ascii="Calibri" w:hAnsi="Calibri" w:cs="Calibri"/>
          <w:sz w:val="24"/>
          <w:szCs w:val="24"/>
        </w:rPr>
        <w:t xml:space="preserve"> </w:t>
      </w:r>
      <w:r w:rsidR="00086BC9" w:rsidRPr="001A2170">
        <w:rPr>
          <w:rFonts w:ascii="Calibri" w:hAnsi="Calibri" w:cs="Calibri"/>
          <w:sz w:val="24"/>
          <w:szCs w:val="24"/>
        </w:rPr>
        <w:t>postupci</w:t>
      </w:r>
      <w:r w:rsidR="00B16DA0">
        <w:rPr>
          <w:rFonts w:ascii="Calibri" w:hAnsi="Calibri" w:cs="Calibri"/>
          <w:sz w:val="24"/>
          <w:szCs w:val="24"/>
        </w:rPr>
        <w:t xml:space="preserve"> </w:t>
      </w:r>
      <w:r w:rsidR="00086BC9" w:rsidRPr="001A2170">
        <w:rPr>
          <w:rFonts w:ascii="Calibri" w:hAnsi="Calibri" w:cs="Calibri"/>
          <w:sz w:val="24"/>
          <w:szCs w:val="24"/>
        </w:rPr>
        <w:t>za</w:t>
      </w:r>
      <w:r w:rsidR="00B16DA0">
        <w:rPr>
          <w:rFonts w:ascii="Calibri" w:hAnsi="Calibri" w:cs="Calibri"/>
          <w:sz w:val="24"/>
          <w:szCs w:val="24"/>
        </w:rPr>
        <w:t xml:space="preserve"> </w:t>
      </w:r>
      <w:r w:rsidR="00086BC9" w:rsidRPr="001A2170">
        <w:rPr>
          <w:rFonts w:ascii="Calibri" w:hAnsi="Calibri" w:cs="Calibri"/>
          <w:sz w:val="24"/>
          <w:szCs w:val="24"/>
        </w:rPr>
        <w:t>dodjelu</w:t>
      </w:r>
      <w:r w:rsidR="00B16DA0">
        <w:rPr>
          <w:rFonts w:ascii="Calibri" w:hAnsi="Calibri" w:cs="Calibri"/>
          <w:sz w:val="24"/>
          <w:szCs w:val="24"/>
        </w:rPr>
        <w:t xml:space="preserve"> </w:t>
      </w:r>
      <w:r w:rsidR="00086BC9" w:rsidRPr="001A2170">
        <w:rPr>
          <w:rFonts w:ascii="Calibri" w:hAnsi="Calibri" w:cs="Calibri"/>
          <w:sz w:val="24"/>
          <w:szCs w:val="24"/>
        </w:rPr>
        <w:t>bespovratnih</w:t>
      </w:r>
      <w:r w:rsidR="00B16DA0">
        <w:rPr>
          <w:rFonts w:ascii="Calibri" w:hAnsi="Calibri" w:cs="Calibri"/>
          <w:sz w:val="24"/>
          <w:szCs w:val="24"/>
        </w:rPr>
        <w:t xml:space="preserve"> </w:t>
      </w:r>
      <w:r w:rsidR="00086BC9" w:rsidRPr="001A2170">
        <w:rPr>
          <w:rFonts w:ascii="Calibri" w:hAnsi="Calibri" w:cs="Calibri"/>
          <w:sz w:val="24"/>
          <w:szCs w:val="24"/>
        </w:rPr>
        <w:t>sredstava</w:t>
      </w:r>
      <w:r w:rsidR="00B16DA0">
        <w:rPr>
          <w:rFonts w:ascii="Calibri" w:hAnsi="Calibri" w:cs="Calibri"/>
          <w:sz w:val="24"/>
          <w:szCs w:val="24"/>
        </w:rPr>
        <w:t xml:space="preserve"> </w:t>
      </w:r>
      <w:r w:rsidR="00086BC9" w:rsidRPr="001A2170">
        <w:rPr>
          <w:rFonts w:ascii="Calibri" w:hAnsi="Calibri" w:cs="Calibri"/>
          <w:sz w:val="24"/>
          <w:szCs w:val="24"/>
        </w:rPr>
        <w:t>namijenjenih</w:t>
      </w:r>
      <w:r w:rsidR="00B16DA0">
        <w:rPr>
          <w:rFonts w:ascii="Calibri" w:hAnsi="Calibri" w:cs="Calibri"/>
          <w:sz w:val="24"/>
          <w:szCs w:val="24"/>
        </w:rPr>
        <w:t xml:space="preserve"> </w:t>
      </w:r>
      <w:r w:rsidR="00086BC9" w:rsidRPr="001A2170">
        <w:rPr>
          <w:rFonts w:ascii="Calibri" w:hAnsi="Calibri" w:cs="Calibri"/>
          <w:sz w:val="24"/>
          <w:szCs w:val="24"/>
        </w:rPr>
        <w:t>pripremi</w:t>
      </w:r>
      <w:r w:rsidR="00B16DA0">
        <w:rPr>
          <w:rFonts w:ascii="Calibri" w:hAnsi="Calibri" w:cs="Calibri"/>
          <w:sz w:val="24"/>
          <w:szCs w:val="24"/>
        </w:rPr>
        <w:t xml:space="preserve"> </w:t>
      </w:r>
      <w:r w:rsidR="00086BC9" w:rsidRPr="001A2170">
        <w:rPr>
          <w:rFonts w:ascii="Calibri" w:hAnsi="Calibri" w:cs="Calibri"/>
          <w:sz w:val="24"/>
          <w:szCs w:val="24"/>
        </w:rPr>
        <w:t>i</w:t>
      </w:r>
      <w:r w:rsidR="00B16DA0">
        <w:rPr>
          <w:rFonts w:ascii="Calibri" w:hAnsi="Calibri" w:cs="Calibri"/>
          <w:sz w:val="24"/>
          <w:szCs w:val="24"/>
        </w:rPr>
        <w:t xml:space="preserve"> </w:t>
      </w:r>
      <w:r w:rsidR="00086BC9" w:rsidRPr="001A2170">
        <w:rPr>
          <w:rFonts w:ascii="Calibri" w:hAnsi="Calibri" w:cs="Calibri"/>
          <w:sz w:val="24"/>
          <w:szCs w:val="24"/>
        </w:rPr>
        <w:t>provedbi</w:t>
      </w:r>
      <w:r w:rsidR="00B16DA0">
        <w:rPr>
          <w:rFonts w:ascii="Calibri" w:hAnsi="Calibri" w:cs="Calibri"/>
          <w:sz w:val="24"/>
          <w:szCs w:val="24"/>
        </w:rPr>
        <w:t xml:space="preserve"> </w:t>
      </w:r>
      <w:r w:rsidR="00086BC9" w:rsidRPr="001A2170">
        <w:rPr>
          <w:rFonts w:ascii="Calibri" w:hAnsi="Calibri" w:cs="Calibri"/>
          <w:sz w:val="24"/>
          <w:szCs w:val="24"/>
        </w:rPr>
        <w:t>projekata</w:t>
      </w:r>
      <w:r w:rsidR="004250AF" w:rsidRPr="001A2170">
        <w:rPr>
          <w:rFonts w:ascii="Calibri" w:hAnsi="Calibri" w:cs="Calibri"/>
          <w:sz w:val="24"/>
          <w:szCs w:val="24"/>
        </w:rPr>
        <w:t>.</w:t>
      </w:r>
    </w:p>
    <w:p w14:paraId="6970F554" w14:textId="77777777" w:rsidR="00E005BB" w:rsidRPr="001A2170" w:rsidRDefault="00E005BB" w:rsidP="004A3271">
      <w:pPr>
        <w:pStyle w:val="NoSpacing"/>
        <w:jc w:val="both"/>
        <w:rPr>
          <w:rFonts w:ascii="Calibri" w:hAnsi="Calibri" w:cs="Calibri"/>
          <w:sz w:val="24"/>
          <w:szCs w:val="24"/>
        </w:rPr>
      </w:pPr>
    </w:p>
    <w:p w14:paraId="25588F15" w14:textId="7DF7F423" w:rsidR="005F720D" w:rsidRDefault="00914964" w:rsidP="004A3271">
      <w:pPr>
        <w:pStyle w:val="NoSpacing"/>
        <w:jc w:val="both"/>
        <w:rPr>
          <w:rFonts w:ascii="Gill Sans MT" w:hAnsi="Gill Sans MT" w:cs="Times New Roman"/>
          <w:sz w:val="24"/>
          <w:szCs w:val="24"/>
        </w:rPr>
      </w:pPr>
      <w:r w:rsidRPr="001A2170">
        <w:rPr>
          <w:rFonts w:ascii="Calibri" w:hAnsi="Calibri" w:cs="Calibri"/>
          <w:sz w:val="24"/>
          <w:szCs w:val="24"/>
        </w:rPr>
        <w:t>Ove</w:t>
      </w:r>
      <w:r w:rsidR="00B16DA0">
        <w:rPr>
          <w:rFonts w:ascii="Calibri" w:hAnsi="Calibri" w:cs="Calibri"/>
          <w:sz w:val="24"/>
          <w:szCs w:val="24"/>
        </w:rPr>
        <w:t xml:space="preserve"> </w:t>
      </w:r>
      <w:r w:rsidR="008B360B" w:rsidRPr="001A2170">
        <w:rPr>
          <w:rFonts w:ascii="Calibri" w:hAnsi="Calibri" w:cs="Calibri"/>
          <w:sz w:val="24"/>
          <w:szCs w:val="24"/>
        </w:rPr>
        <w:t>Upute</w:t>
      </w:r>
      <w:r w:rsidR="00B16DA0">
        <w:rPr>
          <w:rFonts w:ascii="Calibri" w:hAnsi="Calibri" w:cs="Calibri"/>
          <w:sz w:val="24"/>
          <w:szCs w:val="24"/>
        </w:rPr>
        <w:t xml:space="preserve"> </w:t>
      </w:r>
      <w:r w:rsidR="008B360B" w:rsidRPr="001A2170">
        <w:rPr>
          <w:rFonts w:ascii="Calibri" w:hAnsi="Calibri" w:cs="Calibri"/>
          <w:sz w:val="24"/>
          <w:szCs w:val="24"/>
        </w:rPr>
        <w:t>za</w:t>
      </w:r>
      <w:r w:rsidR="00B16DA0">
        <w:rPr>
          <w:rFonts w:ascii="Calibri" w:hAnsi="Calibri" w:cs="Calibri"/>
          <w:sz w:val="24"/>
          <w:szCs w:val="24"/>
        </w:rPr>
        <w:t xml:space="preserve"> </w:t>
      </w:r>
      <w:r w:rsidR="00A471F3">
        <w:rPr>
          <w:rFonts w:ascii="Calibri" w:hAnsi="Calibri" w:cs="Calibri"/>
          <w:sz w:val="24"/>
          <w:szCs w:val="24"/>
        </w:rPr>
        <w:t>prijavitelj</w:t>
      </w:r>
      <w:r w:rsidR="008B360B" w:rsidRPr="001A2170">
        <w:rPr>
          <w:rFonts w:ascii="Calibri" w:hAnsi="Calibri" w:cs="Calibri"/>
          <w:sz w:val="24"/>
          <w:szCs w:val="24"/>
        </w:rPr>
        <w:t>e</w:t>
      </w:r>
      <w:r w:rsidR="00B16DA0">
        <w:rPr>
          <w:rFonts w:ascii="Calibri" w:hAnsi="Calibri" w:cs="Calibri"/>
          <w:sz w:val="24"/>
          <w:szCs w:val="24"/>
        </w:rPr>
        <w:t xml:space="preserve"> </w:t>
      </w:r>
      <w:r w:rsidR="008B360B"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daljnjem</w:t>
      </w:r>
      <w:r w:rsidR="00B16DA0">
        <w:rPr>
          <w:rFonts w:ascii="Calibri" w:hAnsi="Calibri" w:cs="Calibri"/>
          <w:sz w:val="24"/>
          <w:szCs w:val="24"/>
        </w:rPr>
        <w:t xml:space="preserve"> </w:t>
      </w:r>
      <w:r w:rsidR="008B360B" w:rsidRPr="001A2170">
        <w:rPr>
          <w:rFonts w:ascii="Calibri" w:hAnsi="Calibri" w:cs="Calibri"/>
          <w:sz w:val="24"/>
          <w:szCs w:val="24"/>
        </w:rPr>
        <w:t>tekstu:</w:t>
      </w:r>
      <w:r w:rsidR="00B16DA0">
        <w:rPr>
          <w:rFonts w:ascii="Calibri" w:hAnsi="Calibri" w:cs="Calibri"/>
          <w:sz w:val="24"/>
          <w:szCs w:val="24"/>
        </w:rPr>
        <w:t xml:space="preserve"> </w:t>
      </w:r>
      <w:r w:rsidR="008B360B" w:rsidRPr="001A2170">
        <w:rPr>
          <w:rFonts w:ascii="Calibri" w:hAnsi="Calibri" w:cs="Calibri"/>
          <w:sz w:val="24"/>
          <w:szCs w:val="24"/>
        </w:rPr>
        <w:t>Upute)</w:t>
      </w:r>
      <w:r w:rsidR="00B16DA0">
        <w:rPr>
          <w:rFonts w:ascii="Calibri" w:hAnsi="Calibri" w:cs="Calibri"/>
          <w:sz w:val="24"/>
          <w:szCs w:val="24"/>
        </w:rPr>
        <w:t xml:space="preserve"> </w:t>
      </w:r>
      <w:r w:rsidR="0049637D" w:rsidRPr="001A2170">
        <w:rPr>
          <w:rFonts w:ascii="Calibri" w:hAnsi="Calibri" w:cs="Calibri"/>
          <w:sz w:val="24"/>
          <w:szCs w:val="24"/>
        </w:rPr>
        <w:t>određuju</w:t>
      </w:r>
      <w:r w:rsidR="00B16DA0">
        <w:rPr>
          <w:rFonts w:ascii="Calibri" w:hAnsi="Calibri" w:cs="Calibri"/>
          <w:sz w:val="24"/>
          <w:szCs w:val="24"/>
        </w:rPr>
        <w:t xml:space="preserve"> </w:t>
      </w:r>
      <w:r w:rsidR="0049637D" w:rsidRPr="001A2170">
        <w:rPr>
          <w:rFonts w:ascii="Calibri" w:hAnsi="Calibri" w:cs="Calibri"/>
          <w:sz w:val="24"/>
          <w:szCs w:val="24"/>
        </w:rPr>
        <w:t>pravila</w:t>
      </w:r>
      <w:r w:rsidR="00B16DA0">
        <w:rPr>
          <w:rFonts w:ascii="Calibri" w:hAnsi="Calibri" w:cs="Calibri"/>
          <w:sz w:val="24"/>
          <w:szCs w:val="24"/>
        </w:rPr>
        <w:t xml:space="preserve"> </w:t>
      </w:r>
      <w:r w:rsidR="008B360B" w:rsidRPr="001A2170">
        <w:rPr>
          <w:rFonts w:ascii="Calibri" w:hAnsi="Calibri" w:cs="Calibri"/>
          <w:sz w:val="24"/>
          <w:szCs w:val="24"/>
        </w:rPr>
        <w:t>o</w:t>
      </w:r>
      <w:r w:rsidR="00B16DA0">
        <w:rPr>
          <w:rFonts w:ascii="Calibri" w:hAnsi="Calibri" w:cs="Calibri"/>
          <w:sz w:val="24"/>
          <w:szCs w:val="24"/>
        </w:rPr>
        <w:t xml:space="preserve"> </w:t>
      </w:r>
      <w:r w:rsidR="008B360B" w:rsidRPr="001A2170">
        <w:rPr>
          <w:rFonts w:ascii="Calibri" w:hAnsi="Calibri" w:cs="Calibri"/>
          <w:sz w:val="24"/>
          <w:szCs w:val="24"/>
        </w:rPr>
        <w:t>načinu</w:t>
      </w:r>
      <w:r w:rsidR="00B16DA0">
        <w:rPr>
          <w:rFonts w:ascii="Calibri" w:hAnsi="Calibri" w:cs="Calibri"/>
          <w:sz w:val="24"/>
          <w:szCs w:val="24"/>
        </w:rPr>
        <w:t xml:space="preserve"> </w:t>
      </w:r>
      <w:r w:rsidR="008B360B" w:rsidRPr="001A2170">
        <w:rPr>
          <w:rFonts w:ascii="Calibri" w:hAnsi="Calibri" w:cs="Calibri"/>
          <w:sz w:val="24"/>
          <w:szCs w:val="24"/>
        </w:rPr>
        <w:t>podnošenja</w:t>
      </w:r>
      <w:r w:rsidR="00B16DA0">
        <w:rPr>
          <w:rFonts w:ascii="Calibri" w:hAnsi="Calibri" w:cs="Calibri"/>
          <w:sz w:val="24"/>
          <w:szCs w:val="24"/>
        </w:rPr>
        <w:t xml:space="preserve"> </w:t>
      </w:r>
      <w:r w:rsidR="008B360B" w:rsidRPr="001A2170">
        <w:rPr>
          <w:rFonts w:ascii="Calibri" w:hAnsi="Calibri" w:cs="Calibri"/>
          <w:sz w:val="24"/>
          <w:szCs w:val="24"/>
        </w:rPr>
        <w:t>projektnih</w:t>
      </w:r>
      <w:r w:rsidR="00B16DA0">
        <w:rPr>
          <w:rFonts w:ascii="Calibri" w:hAnsi="Calibri" w:cs="Calibri"/>
          <w:sz w:val="24"/>
          <w:szCs w:val="24"/>
        </w:rPr>
        <w:t xml:space="preserve"> </w:t>
      </w:r>
      <w:r w:rsidR="008B360B" w:rsidRPr="001A2170">
        <w:rPr>
          <w:rFonts w:ascii="Calibri" w:hAnsi="Calibri" w:cs="Calibri"/>
          <w:sz w:val="24"/>
          <w:szCs w:val="24"/>
        </w:rPr>
        <w:t>prijedloga,</w:t>
      </w:r>
      <w:r w:rsidR="00B16DA0">
        <w:rPr>
          <w:rFonts w:ascii="Calibri" w:hAnsi="Calibri" w:cs="Calibri"/>
          <w:sz w:val="24"/>
          <w:szCs w:val="24"/>
        </w:rPr>
        <w:t xml:space="preserve"> </w:t>
      </w:r>
      <w:r w:rsidR="008B360B" w:rsidRPr="001A2170">
        <w:rPr>
          <w:rFonts w:ascii="Calibri" w:hAnsi="Calibri" w:cs="Calibri"/>
          <w:sz w:val="24"/>
          <w:szCs w:val="24"/>
        </w:rPr>
        <w:t>navode</w:t>
      </w:r>
      <w:r w:rsidR="00B16DA0">
        <w:rPr>
          <w:rFonts w:ascii="Calibri" w:hAnsi="Calibri" w:cs="Calibri"/>
          <w:sz w:val="24"/>
          <w:szCs w:val="24"/>
        </w:rPr>
        <w:t xml:space="preserve"> </w:t>
      </w:r>
      <w:r w:rsidR="008B360B" w:rsidRPr="001A2170">
        <w:rPr>
          <w:rFonts w:ascii="Calibri" w:hAnsi="Calibri" w:cs="Calibri"/>
          <w:sz w:val="24"/>
          <w:szCs w:val="24"/>
        </w:rPr>
        <w:t>kriterije</w:t>
      </w:r>
      <w:r w:rsidR="00B16DA0">
        <w:rPr>
          <w:rFonts w:ascii="Calibri" w:hAnsi="Calibri" w:cs="Calibri"/>
          <w:sz w:val="24"/>
          <w:szCs w:val="24"/>
        </w:rPr>
        <w:t xml:space="preserve"> </w:t>
      </w:r>
      <w:r w:rsidR="008B360B" w:rsidRPr="001A2170">
        <w:rPr>
          <w:rFonts w:ascii="Calibri" w:hAnsi="Calibri" w:cs="Calibri"/>
          <w:sz w:val="24"/>
          <w:szCs w:val="24"/>
        </w:rPr>
        <w:t>prihvatljivosti</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kriterije</w:t>
      </w:r>
      <w:r w:rsidR="00B16DA0">
        <w:rPr>
          <w:rFonts w:ascii="Calibri" w:hAnsi="Calibri" w:cs="Calibri"/>
          <w:sz w:val="24"/>
          <w:szCs w:val="24"/>
        </w:rPr>
        <w:t xml:space="preserve"> </w:t>
      </w:r>
      <w:r w:rsidR="008B360B" w:rsidRPr="001A2170">
        <w:rPr>
          <w:rFonts w:ascii="Calibri" w:hAnsi="Calibri" w:cs="Calibri"/>
          <w:sz w:val="24"/>
          <w:szCs w:val="24"/>
        </w:rPr>
        <w:t>odabira</w:t>
      </w:r>
      <w:r w:rsidR="00B16DA0">
        <w:rPr>
          <w:rFonts w:ascii="Calibri" w:hAnsi="Calibri" w:cs="Calibri"/>
          <w:sz w:val="24"/>
          <w:szCs w:val="24"/>
        </w:rPr>
        <w:t xml:space="preserve"> </w:t>
      </w:r>
      <w:r w:rsidR="008B360B" w:rsidRPr="001A2170">
        <w:rPr>
          <w:rFonts w:ascii="Calibri" w:hAnsi="Calibri" w:cs="Calibri"/>
          <w:sz w:val="24"/>
          <w:szCs w:val="24"/>
        </w:rPr>
        <w:t>projektnih</w:t>
      </w:r>
      <w:r w:rsidR="00B16DA0">
        <w:rPr>
          <w:rFonts w:ascii="Calibri" w:hAnsi="Calibri" w:cs="Calibri"/>
          <w:sz w:val="24"/>
          <w:szCs w:val="24"/>
        </w:rPr>
        <w:t xml:space="preserve"> </w:t>
      </w:r>
      <w:r w:rsidR="008B360B" w:rsidRPr="001A2170">
        <w:rPr>
          <w:rFonts w:ascii="Calibri" w:hAnsi="Calibri" w:cs="Calibri"/>
          <w:sz w:val="24"/>
          <w:szCs w:val="24"/>
        </w:rPr>
        <w:t>prijedloga,</w:t>
      </w:r>
      <w:r w:rsidR="00B16DA0">
        <w:rPr>
          <w:rFonts w:ascii="Calibri" w:hAnsi="Calibri" w:cs="Calibri"/>
          <w:sz w:val="24"/>
          <w:szCs w:val="24"/>
        </w:rPr>
        <w:t xml:space="preserve"> </w:t>
      </w:r>
      <w:r w:rsidR="008B360B" w:rsidRPr="001A2170">
        <w:rPr>
          <w:rFonts w:ascii="Calibri" w:hAnsi="Calibri" w:cs="Calibri"/>
          <w:sz w:val="24"/>
          <w:szCs w:val="24"/>
        </w:rPr>
        <w:t>kriterije</w:t>
      </w:r>
      <w:r w:rsidR="00B16DA0">
        <w:rPr>
          <w:rFonts w:ascii="Calibri" w:hAnsi="Calibri" w:cs="Calibri"/>
          <w:sz w:val="24"/>
          <w:szCs w:val="24"/>
        </w:rPr>
        <w:t xml:space="preserve"> </w:t>
      </w:r>
      <w:r w:rsidR="008B360B" w:rsidRPr="001A2170">
        <w:rPr>
          <w:rFonts w:ascii="Calibri" w:hAnsi="Calibri" w:cs="Calibri"/>
          <w:sz w:val="24"/>
          <w:szCs w:val="24"/>
        </w:rPr>
        <w:t>prihvatljivosti</w:t>
      </w:r>
      <w:r w:rsidR="00B16DA0">
        <w:rPr>
          <w:rFonts w:ascii="Calibri" w:hAnsi="Calibri" w:cs="Calibri"/>
          <w:sz w:val="24"/>
          <w:szCs w:val="24"/>
        </w:rPr>
        <w:t xml:space="preserve"> </w:t>
      </w:r>
      <w:r w:rsidR="00A471F3">
        <w:rPr>
          <w:rFonts w:ascii="Calibri" w:hAnsi="Calibri" w:cs="Calibri"/>
          <w:sz w:val="24"/>
          <w:szCs w:val="24"/>
        </w:rPr>
        <w:t>prijavitelj</w:t>
      </w:r>
      <w:r w:rsidR="008B360B" w:rsidRPr="001A2170">
        <w:rPr>
          <w:rFonts w:ascii="Calibri" w:hAnsi="Calibri" w:cs="Calibri"/>
          <w:sz w:val="24"/>
          <w:szCs w:val="24"/>
        </w:rPr>
        <w:t>a</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partnera,</w:t>
      </w:r>
      <w:r w:rsidR="00B16DA0">
        <w:rPr>
          <w:rFonts w:ascii="Calibri" w:hAnsi="Calibri" w:cs="Calibri"/>
          <w:sz w:val="24"/>
          <w:szCs w:val="24"/>
        </w:rPr>
        <w:t xml:space="preserve"> </w:t>
      </w:r>
      <w:r w:rsidR="008B360B" w:rsidRPr="001A2170">
        <w:rPr>
          <w:rFonts w:ascii="Calibri" w:hAnsi="Calibri" w:cs="Calibri"/>
          <w:sz w:val="24"/>
          <w:szCs w:val="24"/>
        </w:rPr>
        <w:t>aktivnosti</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izdataka</w:t>
      </w:r>
      <w:r w:rsidR="00B16DA0">
        <w:rPr>
          <w:rFonts w:ascii="Calibri" w:hAnsi="Calibri" w:cs="Calibri"/>
          <w:sz w:val="24"/>
          <w:szCs w:val="24"/>
        </w:rPr>
        <w:t xml:space="preserve"> </w:t>
      </w:r>
      <w:r w:rsidR="008B360B" w:rsidRPr="001A2170">
        <w:rPr>
          <w:rFonts w:ascii="Calibri" w:hAnsi="Calibri" w:cs="Calibri"/>
          <w:sz w:val="24"/>
          <w:szCs w:val="24"/>
        </w:rPr>
        <w:t>te</w:t>
      </w:r>
      <w:r w:rsidR="00B16DA0">
        <w:rPr>
          <w:rFonts w:ascii="Calibri" w:hAnsi="Calibri" w:cs="Calibri"/>
          <w:sz w:val="24"/>
          <w:szCs w:val="24"/>
        </w:rPr>
        <w:t xml:space="preserve"> </w:t>
      </w:r>
      <w:r w:rsidR="008B360B" w:rsidRPr="001A2170">
        <w:rPr>
          <w:rFonts w:ascii="Calibri" w:hAnsi="Calibri" w:cs="Calibri"/>
          <w:sz w:val="24"/>
          <w:szCs w:val="24"/>
        </w:rPr>
        <w:t>pravila</w:t>
      </w:r>
      <w:r w:rsidR="00B16DA0">
        <w:rPr>
          <w:rFonts w:ascii="Calibri" w:hAnsi="Calibri" w:cs="Calibri"/>
          <w:sz w:val="24"/>
          <w:szCs w:val="24"/>
        </w:rPr>
        <w:t xml:space="preserve"> </w:t>
      </w:r>
      <w:r w:rsidR="008B360B" w:rsidRPr="001A2170">
        <w:rPr>
          <w:rFonts w:ascii="Calibri" w:hAnsi="Calibri" w:cs="Calibri"/>
          <w:sz w:val="24"/>
          <w:szCs w:val="24"/>
        </w:rPr>
        <w:t>provedbe</w:t>
      </w:r>
      <w:r w:rsidR="00B16DA0">
        <w:rPr>
          <w:rFonts w:ascii="Calibri" w:hAnsi="Calibri" w:cs="Calibri"/>
          <w:sz w:val="24"/>
          <w:szCs w:val="24"/>
        </w:rPr>
        <w:t xml:space="preserve"> </w:t>
      </w:r>
      <w:r w:rsidR="008B360B" w:rsidRPr="001A2170">
        <w:rPr>
          <w:rFonts w:ascii="Calibri" w:hAnsi="Calibri" w:cs="Calibri"/>
          <w:sz w:val="24"/>
          <w:szCs w:val="24"/>
        </w:rPr>
        <w:t>projekata</w:t>
      </w:r>
      <w:r w:rsidR="00B16DA0">
        <w:rPr>
          <w:rFonts w:ascii="Calibri" w:hAnsi="Calibri" w:cs="Calibri"/>
          <w:sz w:val="24"/>
          <w:szCs w:val="24"/>
        </w:rPr>
        <w:t xml:space="preserve"> </w:t>
      </w:r>
      <w:r w:rsidR="008B360B" w:rsidRPr="001A2170">
        <w:rPr>
          <w:rFonts w:ascii="Calibri" w:hAnsi="Calibri" w:cs="Calibri"/>
          <w:sz w:val="24"/>
          <w:szCs w:val="24"/>
        </w:rPr>
        <w:t>koji</w:t>
      </w:r>
      <w:r w:rsidR="008D174C" w:rsidRPr="001A2170">
        <w:rPr>
          <w:rFonts w:ascii="Calibri" w:hAnsi="Calibri" w:cs="Calibri"/>
          <w:sz w:val="24"/>
          <w:szCs w:val="24"/>
        </w:rPr>
        <w:t>ma</w:t>
      </w:r>
      <w:r w:rsidR="00B16DA0">
        <w:rPr>
          <w:rFonts w:ascii="Calibri" w:hAnsi="Calibri" w:cs="Calibri"/>
          <w:sz w:val="24"/>
          <w:szCs w:val="24"/>
        </w:rPr>
        <w:t xml:space="preserve"> </w:t>
      </w:r>
      <w:r w:rsidR="008B360B" w:rsidRPr="001A2170">
        <w:rPr>
          <w:rFonts w:ascii="Calibri" w:hAnsi="Calibri" w:cs="Calibri"/>
          <w:sz w:val="24"/>
          <w:szCs w:val="24"/>
        </w:rPr>
        <w:t>se</w:t>
      </w:r>
      <w:r w:rsidR="00B16DA0">
        <w:rPr>
          <w:rFonts w:ascii="Calibri" w:hAnsi="Calibri" w:cs="Calibri"/>
          <w:sz w:val="24"/>
          <w:szCs w:val="24"/>
        </w:rPr>
        <w:t xml:space="preserve"> </w:t>
      </w:r>
      <w:r w:rsidR="008D174C" w:rsidRPr="001A2170">
        <w:rPr>
          <w:rFonts w:ascii="Calibri" w:hAnsi="Calibri" w:cs="Calibri"/>
          <w:sz w:val="24"/>
          <w:szCs w:val="24"/>
        </w:rPr>
        <w:t>dodjeljuju</w:t>
      </w:r>
      <w:r w:rsidR="00B16DA0">
        <w:rPr>
          <w:rFonts w:ascii="Calibri" w:hAnsi="Calibri" w:cs="Calibri"/>
          <w:sz w:val="24"/>
          <w:szCs w:val="24"/>
        </w:rPr>
        <w:t xml:space="preserve"> </w:t>
      </w:r>
      <w:r w:rsidR="008D174C" w:rsidRPr="001A2170">
        <w:rPr>
          <w:rFonts w:ascii="Calibri" w:hAnsi="Calibri" w:cs="Calibri"/>
          <w:sz w:val="24"/>
          <w:szCs w:val="24"/>
        </w:rPr>
        <w:t>bespovratna</w:t>
      </w:r>
      <w:r w:rsidR="00B16DA0">
        <w:rPr>
          <w:rFonts w:ascii="Calibri" w:hAnsi="Calibri" w:cs="Calibri"/>
          <w:sz w:val="24"/>
          <w:szCs w:val="24"/>
        </w:rPr>
        <w:t xml:space="preserve"> </w:t>
      </w:r>
      <w:r w:rsidR="008D174C" w:rsidRPr="001A2170">
        <w:rPr>
          <w:rFonts w:ascii="Calibri" w:hAnsi="Calibri" w:cs="Calibri"/>
          <w:sz w:val="24"/>
          <w:szCs w:val="24"/>
        </w:rPr>
        <w:t>sredstva</w:t>
      </w:r>
      <w:r w:rsidR="00B16DA0">
        <w:rPr>
          <w:rFonts w:ascii="Calibri" w:hAnsi="Calibri" w:cs="Calibri"/>
          <w:sz w:val="24"/>
          <w:szCs w:val="24"/>
        </w:rPr>
        <w:t xml:space="preserve"> </w:t>
      </w:r>
      <w:r w:rsidR="00B91451"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okviru</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Pr="001A2170">
        <w:rPr>
          <w:rFonts w:ascii="Gill Sans MT" w:hAnsi="Gill Sans MT" w:cs="Times New Roman"/>
          <w:sz w:val="24"/>
          <w:szCs w:val="24"/>
        </w:rPr>
        <w:t>.</w:t>
      </w:r>
    </w:p>
    <w:p w14:paraId="2C5DE863" w14:textId="77777777" w:rsidR="00E005BB" w:rsidRPr="001A2170" w:rsidRDefault="00E005BB" w:rsidP="004A3271">
      <w:pPr>
        <w:pStyle w:val="NoSpacing"/>
        <w:jc w:val="both"/>
        <w:rPr>
          <w:rFonts w:ascii="Gill Sans MT" w:hAnsi="Gill Sans MT" w:cs="Times New Roman"/>
          <w:sz w:val="24"/>
          <w:szCs w:val="24"/>
        </w:rPr>
      </w:pPr>
    </w:p>
    <w:tbl>
      <w:tblPr>
        <w:tblStyle w:val="TableGrid1"/>
        <w:tblpPr w:leftFromText="180" w:rightFromText="180" w:vertAnchor="text" w:tblpXSpec="center" w:tblpY="153"/>
        <w:tblW w:w="0" w:type="auto"/>
        <w:shd w:val="clear" w:color="auto" w:fill="D6F8D7"/>
        <w:tblLook w:val="04A0" w:firstRow="1" w:lastRow="0" w:firstColumn="1" w:lastColumn="0" w:noHBand="0" w:noVBand="1"/>
      </w:tblPr>
      <w:tblGrid>
        <w:gridCol w:w="9039"/>
      </w:tblGrid>
      <w:tr w:rsidR="00997401" w:rsidRPr="001A2170" w14:paraId="440D440E" w14:textId="77777777" w:rsidTr="00346E4D">
        <w:tc>
          <w:tcPr>
            <w:tcW w:w="9039" w:type="dxa"/>
            <w:shd w:val="clear" w:color="auto" w:fill="D6F8D7"/>
          </w:tcPr>
          <w:p w14:paraId="48887EAF" w14:textId="47F23585" w:rsidR="00A877E4" w:rsidRDefault="00947DC0" w:rsidP="004A3271">
            <w:pPr>
              <w:spacing w:after="0" w:line="240" w:lineRule="auto"/>
              <w:contextualSpacing/>
              <w:jc w:val="both"/>
              <w:rPr>
                <w:rFonts w:ascii="Calibri" w:hAnsi="Calibri" w:cs="Calibri"/>
                <w:i/>
                <w:sz w:val="24"/>
                <w:szCs w:val="24"/>
              </w:rPr>
            </w:pPr>
            <w:r w:rsidRPr="001A2170">
              <w:rPr>
                <w:rFonts w:ascii="Calibri" w:eastAsiaTheme="minorHAnsi" w:hAnsi="Calibri" w:cs="Calibri"/>
                <w:b/>
                <w:i/>
                <w:sz w:val="24"/>
                <w:szCs w:val="24"/>
              </w:rPr>
              <w:t>Napomena:</w:t>
            </w:r>
            <w:r w:rsidR="00B16DA0">
              <w:rPr>
                <w:rFonts w:ascii="Calibri" w:eastAsiaTheme="minorHAnsi" w:hAnsi="Calibri" w:cs="Calibri"/>
                <w:b/>
                <w:i/>
                <w:sz w:val="24"/>
                <w:szCs w:val="24"/>
              </w:rPr>
              <w:t xml:space="preserve"> </w:t>
            </w:r>
            <w:r w:rsidRPr="001A2170">
              <w:rPr>
                <w:rFonts w:ascii="Calibri" w:eastAsiaTheme="minorHAnsi" w:hAnsi="Calibri" w:cs="Calibri"/>
                <w:i/>
                <w:sz w:val="24"/>
                <w:szCs w:val="24"/>
              </w:rPr>
              <w:t>Prije</w:t>
            </w:r>
            <w:r w:rsidR="00B16DA0">
              <w:rPr>
                <w:rFonts w:ascii="Calibri" w:eastAsiaTheme="minorHAnsi" w:hAnsi="Calibri" w:cs="Calibri"/>
                <w:i/>
                <w:sz w:val="24"/>
                <w:szCs w:val="24"/>
              </w:rPr>
              <w:t xml:space="preserve"> </w:t>
            </w:r>
            <w:r w:rsidRPr="001A2170">
              <w:rPr>
                <w:rFonts w:ascii="Calibri" w:eastAsiaTheme="minorHAnsi" w:hAnsi="Calibri" w:cs="Calibri"/>
                <w:i/>
                <w:sz w:val="24"/>
                <w:szCs w:val="24"/>
              </w:rPr>
              <w:t>pripreme</w:t>
            </w:r>
            <w:r w:rsidR="00B16DA0">
              <w:rPr>
                <w:rFonts w:ascii="Calibri" w:eastAsiaTheme="minorHAnsi" w:hAnsi="Calibri" w:cs="Calibri"/>
                <w:i/>
                <w:sz w:val="24"/>
                <w:szCs w:val="24"/>
              </w:rPr>
              <w:t xml:space="preserve"> </w:t>
            </w:r>
            <w:r w:rsidRPr="001A2170">
              <w:rPr>
                <w:rFonts w:ascii="Calibri" w:eastAsiaTheme="minorHAnsi" w:hAnsi="Calibri" w:cs="Calibri"/>
                <w:i/>
                <w:sz w:val="24"/>
                <w:szCs w:val="24"/>
              </w:rPr>
              <w:t>projektnog</w:t>
            </w:r>
            <w:r w:rsidR="00B16DA0">
              <w:rPr>
                <w:rFonts w:ascii="Calibri" w:eastAsiaTheme="minorHAnsi" w:hAnsi="Calibri" w:cs="Calibri"/>
                <w:i/>
                <w:sz w:val="24"/>
                <w:szCs w:val="24"/>
              </w:rPr>
              <w:t xml:space="preserve"> </w:t>
            </w:r>
            <w:r w:rsidRPr="001A2170">
              <w:rPr>
                <w:rFonts w:ascii="Calibri" w:eastAsiaTheme="minorHAnsi" w:hAnsi="Calibri" w:cs="Calibri"/>
                <w:i/>
                <w:sz w:val="24"/>
                <w:szCs w:val="24"/>
              </w:rPr>
              <w:t>prijedloga,</w:t>
            </w:r>
            <w:r w:rsidR="00B16DA0">
              <w:rPr>
                <w:rFonts w:ascii="Calibri" w:eastAsiaTheme="minorHAnsi" w:hAnsi="Calibri" w:cs="Calibri"/>
                <w:i/>
                <w:sz w:val="24"/>
                <w:szCs w:val="24"/>
              </w:rPr>
              <w:t xml:space="preserve"> </w:t>
            </w:r>
            <w:r w:rsidR="00A471F3">
              <w:rPr>
                <w:rFonts w:ascii="Calibri" w:eastAsiaTheme="minorHAnsi" w:hAnsi="Calibri" w:cs="Calibri"/>
                <w:i/>
                <w:sz w:val="24"/>
                <w:szCs w:val="24"/>
              </w:rPr>
              <w:t>prijavitelj</w:t>
            </w:r>
            <w:r w:rsidRPr="001A2170">
              <w:rPr>
                <w:rFonts w:ascii="Calibri" w:eastAsiaTheme="minorHAnsi" w:hAnsi="Calibri" w:cs="Calibri"/>
                <w:i/>
                <w:sz w:val="24"/>
                <w:szCs w:val="24"/>
              </w:rPr>
              <w:t>i</w:t>
            </w:r>
            <w:r w:rsidR="00B16DA0">
              <w:rPr>
                <w:rFonts w:ascii="Calibri" w:eastAsiaTheme="minorHAnsi" w:hAnsi="Calibri" w:cs="Calibri"/>
                <w:i/>
                <w:sz w:val="24"/>
                <w:szCs w:val="24"/>
              </w:rPr>
              <w:t xml:space="preserve"> </w:t>
            </w:r>
            <w:r w:rsidR="00993D99" w:rsidRPr="001A2170">
              <w:rPr>
                <w:rFonts w:ascii="Calibri" w:eastAsiaTheme="minorHAnsi" w:hAnsi="Calibri" w:cs="Calibri"/>
                <w:i/>
                <w:sz w:val="24"/>
                <w:szCs w:val="24"/>
              </w:rPr>
              <w:t>trebaju</w:t>
            </w:r>
            <w:r w:rsidR="00B16DA0">
              <w:rPr>
                <w:rFonts w:ascii="Calibri" w:eastAsiaTheme="minorHAnsi" w:hAnsi="Calibri" w:cs="Calibri"/>
                <w:i/>
                <w:sz w:val="24"/>
                <w:szCs w:val="24"/>
              </w:rPr>
              <w:t xml:space="preserve"> </w:t>
            </w:r>
            <w:r w:rsidR="00993D99" w:rsidRPr="001A2170">
              <w:rPr>
                <w:rFonts w:ascii="Calibri" w:eastAsiaTheme="minorHAnsi" w:hAnsi="Calibri" w:cs="Calibri"/>
                <w:i/>
                <w:sz w:val="24"/>
                <w:szCs w:val="24"/>
              </w:rPr>
              <w:t>proučiti</w:t>
            </w:r>
            <w:r w:rsidR="00B16DA0">
              <w:rPr>
                <w:rFonts w:ascii="Calibri" w:eastAsiaTheme="minorHAnsi" w:hAnsi="Calibri" w:cs="Calibri"/>
                <w:i/>
                <w:sz w:val="24"/>
                <w:szCs w:val="24"/>
              </w:rPr>
              <w:t xml:space="preserve"> </w:t>
            </w:r>
            <w:r w:rsidRPr="001A2170">
              <w:rPr>
                <w:rFonts w:ascii="Calibri" w:hAnsi="Calibri" w:cs="Calibri"/>
                <w:i/>
                <w:sz w:val="24"/>
                <w:szCs w:val="24"/>
              </w:rPr>
              <w:t>cjelokupnu</w:t>
            </w:r>
            <w:r w:rsidR="00B16DA0">
              <w:rPr>
                <w:rFonts w:ascii="Calibri" w:hAnsi="Calibri" w:cs="Calibri"/>
                <w:i/>
                <w:sz w:val="24"/>
                <w:szCs w:val="24"/>
              </w:rPr>
              <w:t xml:space="preserve"> </w:t>
            </w:r>
            <w:r w:rsidRPr="001A2170">
              <w:rPr>
                <w:rFonts w:ascii="Calibri" w:hAnsi="Calibri" w:cs="Calibri"/>
                <w:i/>
                <w:sz w:val="24"/>
                <w:szCs w:val="24"/>
              </w:rPr>
              <w:t>dokumentaciju</w:t>
            </w:r>
            <w:r w:rsidR="00B16DA0">
              <w:rPr>
                <w:rFonts w:ascii="Calibri" w:hAnsi="Calibri" w:cs="Calibri"/>
                <w:i/>
                <w:sz w:val="24"/>
                <w:szCs w:val="24"/>
              </w:rPr>
              <w:t xml:space="preserve"> </w:t>
            </w:r>
            <w:r w:rsidRPr="001A2170">
              <w:rPr>
                <w:rFonts w:ascii="Calibri" w:hAnsi="Calibri" w:cs="Calibri"/>
                <w:i/>
                <w:sz w:val="24"/>
                <w:szCs w:val="24"/>
              </w:rPr>
              <w:t>Poziva</w:t>
            </w:r>
            <w:r w:rsidR="00993D99" w:rsidRPr="001A2170">
              <w:rPr>
                <w:rFonts w:ascii="Calibri" w:hAnsi="Calibri" w:cs="Calibri"/>
                <w:i/>
                <w:sz w:val="24"/>
                <w:szCs w:val="24"/>
              </w:rPr>
              <w:t>,</w:t>
            </w:r>
            <w:r w:rsidR="00B16DA0">
              <w:rPr>
                <w:rFonts w:ascii="Calibri" w:hAnsi="Calibri" w:cs="Calibri"/>
                <w:i/>
                <w:sz w:val="24"/>
                <w:szCs w:val="24"/>
              </w:rPr>
              <w:t xml:space="preserve"> </w:t>
            </w:r>
            <w:r w:rsidR="00993D99" w:rsidRPr="001A2170">
              <w:rPr>
                <w:rFonts w:ascii="Calibri" w:hAnsi="Calibri" w:cs="Calibri"/>
                <w:i/>
                <w:sz w:val="24"/>
                <w:szCs w:val="24"/>
              </w:rPr>
              <w:t>te</w:t>
            </w:r>
            <w:r w:rsidR="00B16DA0">
              <w:rPr>
                <w:rFonts w:ascii="Calibri" w:hAnsi="Calibri" w:cs="Calibri"/>
                <w:i/>
                <w:sz w:val="24"/>
                <w:szCs w:val="24"/>
              </w:rPr>
              <w:t xml:space="preserve"> </w:t>
            </w:r>
            <w:r w:rsidRPr="001A2170">
              <w:rPr>
                <w:rFonts w:ascii="Calibri" w:hAnsi="Calibri" w:cs="Calibri"/>
                <w:sz w:val="24"/>
                <w:szCs w:val="24"/>
              </w:rPr>
              <w:t>redov</w:t>
            </w:r>
            <w:r w:rsidR="00993D99" w:rsidRPr="001A2170">
              <w:rPr>
                <w:rFonts w:ascii="Calibri" w:hAnsi="Calibri" w:cs="Calibri"/>
                <w:sz w:val="24"/>
                <w:szCs w:val="24"/>
              </w:rPr>
              <w:t>no</w:t>
            </w:r>
            <w:r w:rsidR="00B16DA0">
              <w:rPr>
                <w:rFonts w:ascii="Calibri" w:hAnsi="Calibri" w:cs="Calibri"/>
                <w:b/>
                <w:i/>
                <w:sz w:val="24"/>
                <w:szCs w:val="24"/>
              </w:rPr>
              <w:t xml:space="preserve"> </w:t>
            </w:r>
            <w:r w:rsidRPr="001A2170">
              <w:rPr>
                <w:rFonts w:ascii="Calibri" w:hAnsi="Calibri" w:cs="Calibri"/>
                <w:i/>
                <w:sz w:val="24"/>
                <w:szCs w:val="24"/>
              </w:rPr>
              <w:t>pratiti</w:t>
            </w:r>
            <w:r w:rsidR="00B16DA0">
              <w:rPr>
                <w:rFonts w:ascii="Calibri" w:hAnsi="Calibri" w:cs="Calibri"/>
                <w:i/>
                <w:sz w:val="24"/>
                <w:szCs w:val="24"/>
              </w:rPr>
              <w:t xml:space="preserve"> </w:t>
            </w:r>
            <w:r w:rsidRPr="001A2170">
              <w:rPr>
                <w:rFonts w:ascii="Calibri" w:hAnsi="Calibri" w:cs="Calibri"/>
                <w:i/>
                <w:sz w:val="24"/>
                <w:szCs w:val="24"/>
              </w:rPr>
              <w:t>ažuriranje</w:t>
            </w:r>
            <w:r w:rsidR="00B16DA0">
              <w:rPr>
                <w:rFonts w:ascii="Calibri" w:hAnsi="Calibri" w:cs="Calibri"/>
                <w:i/>
                <w:sz w:val="24"/>
                <w:szCs w:val="24"/>
              </w:rPr>
              <w:t xml:space="preserve"> </w:t>
            </w:r>
            <w:r w:rsidR="00993D99" w:rsidRPr="001A2170">
              <w:rPr>
                <w:rFonts w:ascii="Calibri" w:hAnsi="Calibri" w:cs="Calibri"/>
                <w:i/>
                <w:sz w:val="24"/>
                <w:szCs w:val="24"/>
              </w:rPr>
              <w:t>(</w:t>
            </w:r>
            <w:r w:rsidR="006E292A" w:rsidRPr="001A2170">
              <w:rPr>
                <w:rFonts w:ascii="Calibri" w:hAnsi="Calibri" w:cs="Calibri"/>
                <w:i/>
                <w:sz w:val="24"/>
                <w:szCs w:val="24"/>
              </w:rPr>
              <w:t>izmjene</w:t>
            </w:r>
            <w:r w:rsidR="00B16DA0">
              <w:rPr>
                <w:rFonts w:ascii="Calibri" w:hAnsi="Calibri" w:cs="Calibri"/>
                <w:i/>
                <w:sz w:val="24"/>
                <w:szCs w:val="24"/>
              </w:rPr>
              <w:t xml:space="preserve"> </w:t>
            </w:r>
            <w:r w:rsidR="00993D99" w:rsidRPr="001A2170">
              <w:rPr>
                <w:rFonts w:ascii="Calibri" w:hAnsi="Calibri" w:cs="Calibri"/>
                <w:i/>
                <w:sz w:val="24"/>
                <w:szCs w:val="24"/>
              </w:rPr>
              <w:t>i/ili</w:t>
            </w:r>
            <w:r w:rsidR="00B16DA0">
              <w:rPr>
                <w:rFonts w:ascii="Calibri" w:hAnsi="Calibri" w:cs="Calibri"/>
                <w:i/>
                <w:sz w:val="24"/>
                <w:szCs w:val="24"/>
              </w:rPr>
              <w:t xml:space="preserve"> </w:t>
            </w:r>
            <w:r w:rsidR="00993D99" w:rsidRPr="001A2170">
              <w:rPr>
                <w:rFonts w:ascii="Calibri" w:hAnsi="Calibri" w:cs="Calibri"/>
                <w:i/>
                <w:sz w:val="24"/>
                <w:szCs w:val="24"/>
              </w:rPr>
              <w:t>dopune)</w:t>
            </w:r>
            <w:r w:rsidR="00B16DA0">
              <w:rPr>
                <w:rFonts w:ascii="Calibri" w:hAnsi="Calibri" w:cs="Calibri"/>
                <w:i/>
                <w:sz w:val="24"/>
                <w:szCs w:val="24"/>
              </w:rPr>
              <w:t xml:space="preserve"> </w:t>
            </w:r>
            <w:r w:rsidR="006E292A" w:rsidRPr="001A2170">
              <w:rPr>
                <w:rFonts w:ascii="Calibri" w:hAnsi="Calibri" w:cs="Calibri"/>
                <w:i/>
                <w:sz w:val="24"/>
                <w:szCs w:val="24"/>
              </w:rPr>
              <w:t>dokumentacije</w:t>
            </w:r>
            <w:r w:rsidR="00B16DA0">
              <w:rPr>
                <w:rFonts w:ascii="Calibri" w:hAnsi="Calibri" w:cs="Calibri"/>
                <w:i/>
                <w:sz w:val="24"/>
                <w:szCs w:val="24"/>
              </w:rPr>
              <w:t xml:space="preserve"> </w:t>
            </w:r>
            <w:r w:rsidR="00993D99" w:rsidRPr="001A2170">
              <w:rPr>
                <w:rFonts w:ascii="Calibri" w:hAnsi="Calibri" w:cs="Calibri"/>
                <w:i/>
                <w:sz w:val="24"/>
                <w:szCs w:val="24"/>
              </w:rPr>
              <w:t>Poziva</w:t>
            </w:r>
            <w:r w:rsidRPr="001A2170">
              <w:rPr>
                <w:rFonts w:ascii="Calibri" w:hAnsi="Calibri" w:cs="Calibri"/>
                <w:i/>
                <w:sz w:val="24"/>
                <w:szCs w:val="24"/>
              </w:rPr>
              <w:t>.</w:t>
            </w:r>
          </w:p>
          <w:p w14:paraId="0ED65E9D" w14:textId="77777777" w:rsidR="004A3271" w:rsidRPr="001A2170" w:rsidRDefault="004A3271" w:rsidP="004A3271">
            <w:pPr>
              <w:spacing w:after="0" w:line="240" w:lineRule="auto"/>
              <w:contextualSpacing/>
              <w:jc w:val="both"/>
              <w:rPr>
                <w:rFonts w:ascii="Calibri" w:hAnsi="Calibri" w:cs="Calibri"/>
                <w:i/>
                <w:sz w:val="24"/>
                <w:szCs w:val="24"/>
              </w:rPr>
            </w:pPr>
          </w:p>
          <w:p w14:paraId="604B4E72" w14:textId="1E7B5840" w:rsidR="00C41CA1" w:rsidRPr="001A2170" w:rsidRDefault="004A3271" w:rsidP="004A3271">
            <w:pPr>
              <w:spacing w:after="0" w:line="240" w:lineRule="auto"/>
              <w:contextualSpacing/>
              <w:jc w:val="both"/>
              <w:rPr>
                <w:rFonts w:ascii="Calibri" w:eastAsiaTheme="minorHAnsi" w:hAnsi="Calibri" w:cs="Calibri"/>
                <w:i/>
              </w:rPr>
            </w:pPr>
            <w:r w:rsidRPr="00632467">
              <w:rPr>
                <w:rFonts w:cstheme="minorHAnsi"/>
                <w:color w:val="FF0000"/>
                <w:sz w:val="24"/>
                <w:szCs w:val="24"/>
              </w:rPr>
              <w:t>*</w:t>
            </w:r>
            <w:r w:rsidR="00A471F3">
              <w:rPr>
                <w:rFonts w:cstheme="minorHAnsi"/>
                <w:color w:val="FF0000"/>
                <w:sz w:val="24"/>
                <w:szCs w:val="24"/>
              </w:rPr>
              <w:t>Prijavitelj</w:t>
            </w:r>
            <w:r w:rsidRPr="00632467">
              <w:rPr>
                <w:rFonts w:cstheme="minorHAnsi"/>
                <w:color w:val="FF0000"/>
                <w:sz w:val="24"/>
                <w:szCs w:val="24"/>
              </w:rPr>
              <w:t>i</w:t>
            </w:r>
            <w:r w:rsidR="00B16DA0">
              <w:rPr>
                <w:rFonts w:cstheme="minorHAnsi"/>
                <w:color w:val="FF0000"/>
                <w:sz w:val="24"/>
                <w:szCs w:val="24"/>
              </w:rPr>
              <w:t xml:space="preserve"> </w:t>
            </w:r>
            <w:r w:rsidRPr="00632467">
              <w:rPr>
                <w:rFonts w:cstheme="minorHAnsi"/>
                <w:color w:val="FF0000"/>
                <w:sz w:val="24"/>
                <w:szCs w:val="24"/>
              </w:rPr>
              <w:t>i</w:t>
            </w:r>
            <w:r w:rsidR="00B16DA0">
              <w:rPr>
                <w:rFonts w:cstheme="minorHAnsi"/>
                <w:color w:val="FF0000"/>
                <w:sz w:val="24"/>
                <w:szCs w:val="24"/>
              </w:rPr>
              <w:t xml:space="preserve"> </w:t>
            </w:r>
            <w:r w:rsidR="007D24F1" w:rsidRPr="00632467">
              <w:rPr>
                <w:rFonts w:cstheme="minorHAnsi"/>
                <w:color w:val="FF0000"/>
                <w:sz w:val="24"/>
                <w:szCs w:val="24"/>
              </w:rPr>
              <w:t>(ako</w:t>
            </w:r>
            <w:r w:rsidR="007D24F1">
              <w:rPr>
                <w:rFonts w:cstheme="minorHAnsi"/>
                <w:color w:val="FF0000"/>
                <w:sz w:val="24"/>
                <w:szCs w:val="24"/>
              </w:rPr>
              <w:t xml:space="preserve"> </w:t>
            </w:r>
            <w:r w:rsidR="007D24F1" w:rsidRPr="00632467">
              <w:rPr>
                <w:rFonts w:cstheme="minorHAnsi"/>
                <w:color w:val="FF0000"/>
                <w:sz w:val="24"/>
                <w:szCs w:val="24"/>
              </w:rPr>
              <w:t>je</w:t>
            </w:r>
            <w:r w:rsidR="007D24F1">
              <w:rPr>
                <w:rFonts w:cstheme="minorHAnsi"/>
                <w:color w:val="FF0000"/>
                <w:sz w:val="24"/>
                <w:szCs w:val="24"/>
              </w:rPr>
              <w:t xml:space="preserve"> </w:t>
            </w:r>
            <w:r w:rsidR="007D24F1" w:rsidRPr="00632467">
              <w:rPr>
                <w:rFonts w:cstheme="minorHAnsi"/>
                <w:color w:val="FF0000"/>
                <w:sz w:val="24"/>
                <w:szCs w:val="24"/>
              </w:rPr>
              <w:t>primjenjivo)</w:t>
            </w:r>
            <w:r w:rsidRPr="00632467">
              <w:rPr>
                <w:rFonts w:cstheme="minorHAnsi"/>
                <w:color w:val="FF0000"/>
                <w:sz w:val="24"/>
                <w:szCs w:val="24"/>
              </w:rPr>
              <w:t>partner/i</w:t>
            </w:r>
            <w:r w:rsidR="00B16DA0">
              <w:rPr>
                <w:rFonts w:cstheme="minorHAnsi"/>
                <w:color w:val="FF0000"/>
                <w:sz w:val="24"/>
                <w:szCs w:val="24"/>
              </w:rPr>
              <w:t xml:space="preserve">  </w:t>
            </w:r>
            <w:r w:rsidRPr="00632467">
              <w:rPr>
                <w:rFonts w:cstheme="minorHAnsi"/>
                <w:color w:val="FF0000"/>
                <w:sz w:val="24"/>
                <w:szCs w:val="24"/>
              </w:rPr>
              <w:t>se</w:t>
            </w:r>
            <w:r w:rsidR="00B16DA0">
              <w:rPr>
                <w:rFonts w:cstheme="minorHAnsi"/>
                <w:color w:val="FF0000"/>
                <w:sz w:val="24"/>
                <w:szCs w:val="24"/>
              </w:rPr>
              <w:t xml:space="preserve"> </w:t>
            </w:r>
            <w:r w:rsidRPr="00632467">
              <w:rPr>
                <w:rFonts w:cstheme="minorHAnsi"/>
                <w:color w:val="FF0000"/>
                <w:sz w:val="24"/>
                <w:szCs w:val="24"/>
              </w:rPr>
              <w:t>posebice</w:t>
            </w:r>
            <w:r w:rsidR="00B16DA0">
              <w:rPr>
                <w:rFonts w:cstheme="minorHAnsi"/>
                <w:color w:val="FF0000"/>
                <w:sz w:val="24"/>
                <w:szCs w:val="24"/>
              </w:rPr>
              <w:t xml:space="preserve"> </w:t>
            </w:r>
            <w:r w:rsidRPr="00632467">
              <w:rPr>
                <w:rFonts w:cstheme="minorHAnsi"/>
                <w:color w:val="FF0000"/>
                <w:sz w:val="24"/>
                <w:szCs w:val="24"/>
              </w:rPr>
              <w:t>trebaju</w:t>
            </w:r>
            <w:r w:rsidR="00B16DA0">
              <w:rPr>
                <w:rFonts w:cstheme="minorHAnsi"/>
                <w:color w:val="FF0000"/>
                <w:sz w:val="24"/>
                <w:szCs w:val="24"/>
              </w:rPr>
              <w:t xml:space="preserve"> </w:t>
            </w:r>
            <w:r w:rsidRPr="00632467">
              <w:rPr>
                <w:rFonts w:cstheme="minorHAnsi"/>
                <w:color w:val="FF0000"/>
                <w:sz w:val="24"/>
                <w:szCs w:val="24"/>
              </w:rPr>
              <w:t>upoznati</w:t>
            </w:r>
            <w:r w:rsidR="00B16DA0">
              <w:rPr>
                <w:rFonts w:cstheme="minorHAnsi"/>
                <w:color w:val="FF0000"/>
                <w:sz w:val="24"/>
                <w:szCs w:val="24"/>
              </w:rPr>
              <w:t xml:space="preserve"> </w:t>
            </w:r>
            <w:r w:rsidRPr="00632467">
              <w:rPr>
                <w:rFonts w:cstheme="minorHAnsi"/>
                <w:color w:val="FF0000"/>
                <w:sz w:val="24"/>
                <w:szCs w:val="24"/>
              </w:rPr>
              <w:t>s</w:t>
            </w:r>
            <w:r w:rsidR="00B16DA0">
              <w:rPr>
                <w:rFonts w:cstheme="minorHAnsi"/>
                <w:color w:val="FF0000"/>
                <w:sz w:val="24"/>
                <w:szCs w:val="24"/>
              </w:rPr>
              <w:t xml:space="preserve"> </w:t>
            </w:r>
            <w:r w:rsidRPr="00632467">
              <w:rPr>
                <w:rFonts w:cstheme="minorHAnsi"/>
                <w:color w:val="FF0000"/>
                <w:sz w:val="24"/>
                <w:szCs w:val="24"/>
              </w:rPr>
              <w:t>uvjetima</w:t>
            </w:r>
            <w:r w:rsidR="00B16DA0">
              <w:rPr>
                <w:rFonts w:cstheme="minorHAnsi"/>
                <w:color w:val="FF0000"/>
                <w:sz w:val="24"/>
                <w:szCs w:val="24"/>
              </w:rPr>
              <w:t xml:space="preserve"> </w:t>
            </w:r>
            <w:r w:rsidRPr="00632467">
              <w:rPr>
                <w:rFonts w:cstheme="minorHAnsi"/>
                <w:color w:val="FF0000"/>
                <w:sz w:val="24"/>
                <w:szCs w:val="24"/>
              </w:rPr>
              <w:t>ugovora</w:t>
            </w:r>
            <w:r w:rsidR="00B16DA0">
              <w:rPr>
                <w:rFonts w:cstheme="minorHAnsi"/>
                <w:color w:val="FF0000"/>
                <w:sz w:val="24"/>
                <w:szCs w:val="24"/>
              </w:rPr>
              <w:t xml:space="preserve"> </w:t>
            </w:r>
            <w:r w:rsidRPr="00632467">
              <w:rPr>
                <w:rFonts w:cstheme="minorHAnsi"/>
                <w:color w:val="FF0000"/>
                <w:sz w:val="24"/>
                <w:szCs w:val="24"/>
              </w:rPr>
              <w:t>o</w:t>
            </w:r>
            <w:r w:rsidR="00B16DA0">
              <w:rPr>
                <w:rFonts w:cstheme="minorHAnsi"/>
                <w:color w:val="FF0000"/>
                <w:sz w:val="24"/>
                <w:szCs w:val="24"/>
              </w:rPr>
              <w:t xml:space="preserve"> </w:t>
            </w:r>
            <w:r w:rsidRPr="00632467">
              <w:rPr>
                <w:rFonts w:cstheme="minorHAnsi"/>
                <w:color w:val="FF0000"/>
                <w:sz w:val="24"/>
                <w:szCs w:val="24"/>
              </w:rPr>
              <w:t>dodjeli</w:t>
            </w:r>
            <w:r w:rsidR="00B16DA0">
              <w:rPr>
                <w:rFonts w:cstheme="minorHAnsi"/>
                <w:color w:val="FF0000"/>
                <w:sz w:val="24"/>
                <w:szCs w:val="24"/>
              </w:rPr>
              <w:t xml:space="preserve"> </w:t>
            </w:r>
            <w:r w:rsidRPr="00632467">
              <w:rPr>
                <w:rFonts w:cstheme="minorHAnsi"/>
                <w:color w:val="FF0000"/>
                <w:sz w:val="24"/>
                <w:szCs w:val="24"/>
              </w:rPr>
              <w:t>bespovratnih</w:t>
            </w:r>
            <w:r w:rsidR="00B16DA0">
              <w:rPr>
                <w:rFonts w:cstheme="minorHAnsi"/>
                <w:color w:val="FF0000"/>
                <w:sz w:val="24"/>
                <w:szCs w:val="24"/>
              </w:rPr>
              <w:t xml:space="preserve"> </w:t>
            </w:r>
            <w:r w:rsidRPr="00632467">
              <w:rPr>
                <w:rFonts w:cstheme="minorHAnsi"/>
                <w:color w:val="FF0000"/>
                <w:sz w:val="24"/>
                <w:szCs w:val="24"/>
              </w:rPr>
              <w:t>sredstava</w:t>
            </w:r>
            <w:r w:rsidR="00B16DA0">
              <w:rPr>
                <w:rFonts w:cstheme="minorHAnsi"/>
                <w:color w:val="FF0000"/>
                <w:sz w:val="24"/>
                <w:szCs w:val="24"/>
              </w:rPr>
              <w:t xml:space="preserve"> </w:t>
            </w:r>
            <w:r w:rsidRPr="00632467">
              <w:rPr>
                <w:rFonts w:cstheme="minorHAnsi"/>
                <w:color w:val="FF0000"/>
                <w:sz w:val="24"/>
                <w:szCs w:val="24"/>
              </w:rPr>
              <w:t>(Prilog</w:t>
            </w:r>
            <w:r w:rsidR="00B16DA0">
              <w:rPr>
                <w:rFonts w:cstheme="minorHAnsi"/>
                <w:color w:val="FF0000"/>
                <w:sz w:val="24"/>
                <w:szCs w:val="24"/>
              </w:rPr>
              <w:t xml:space="preserve"> </w:t>
            </w:r>
            <w:r w:rsidRPr="00632467">
              <w:rPr>
                <w:rFonts w:cstheme="minorHAnsi"/>
                <w:color w:val="FF0000"/>
                <w:sz w:val="24"/>
                <w:szCs w:val="24"/>
              </w:rPr>
              <w:t>1</w:t>
            </w:r>
            <w:r w:rsidR="00E005BB">
              <w:rPr>
                <w:rFonts w:cstheme="minorHAnsi"/>
                <w:color w:val="FF0000"/>
                <w:sz w:val="24"/>
                <w:szCs w:val="24"/>
              </w:rPr>
              <w:t>. Ugovor</w:t>
            </w:r>
            <w:r w:rsidR="00B16DA0">
              <w:rPr>
                <w:rFonts w:cstheme="minorHAnsi"/>
                <w:color w:val="FF0000"/>
                <w:sz w:val="24"/>
                <w:szCs w:val="24"/>
              </w:rPr>
              <w:t xml:space="preserve"> </w:t>
            </w:r>
            <w:r w:rsidRPr="00632467">
              <w:rPr>
                <w:rFonts w:cstheme="minorHAnsi"/>
                <w:color w:val="FF0000"/>
                <w:sz w:val="24"/>
                <w:szCs w:val="24"/>
              </w:rPr>
              <w:t>i</w:t>
            </w:r>
            <w:r w:rsidR="00B16DA0">
              <w:rPr>
                <w:rFonts w:cstheme="minorHAnsi"/>
                <w:color w:val="FF0000"/>
                <w:sz w:val="24"/>
                <w:szCs w:val="24"/>
              </w:rPr>
              <w:t xml:space="preserve"> </w:t>
            </w:r>
            <w:r w:rsidR="00E005BB">
              <w:rPr>
                <w:rFonts w:cstheme="minorHAnsi"/>
                <w:color w:val="FF0000"/>
                <w:sz w:val="24"/>
                <w:szCs w:val="24"/>
              </w:rPr>
              <w:t xml:space="preserve">Prilog </w:t>
            </w:r>
            <w:r w:rsidRPr="00632467">
              <w:rPr>
                <w:rFonts w:cstheme="minorHAnsi"/>
                <w:color w:val="FF0000"/>
                <w:sz w:val="24"/>
                <w:szCs w:val="24"/>
              </w:rPr>
              <w:t>2</w:t>
            </w:r>
            <w:r w:rsidR="00E005BB">
              <w:rPr>
                <w:rFonts w:cstheme="minorHAnsi"/>
                <w:color w:val="FF0000"/>
                <w:sz w:val="24"/>
                <w:szCs w:val="24"/>
              </w:rPr>
              <w:t>. Opći uvjeti Ugovora)</w:t>
            </w:r>
            <w:r w:rsidR="00B16DA0">
              <w:rPr>
                <w:rFonts w:cstheme="minorHAnsi"/>
                <w:color w:val="FF0000"/>
                <w:sz w:val="24"/>
                <w:szCs w:val="24"/>
              </w:rPr>
              <w:t xml:space="preserve"> </w:t>
            </w:r>
            <w:r w:rsidRPr="00632467">
              <w:rPr>
                <w:rFonts w:cstheme="minorHAnsi"/>
                <w:color w:val="FF0000"/>
                <w:sz w:val="24"/>
                <w:szCs w:val="24"/>
              </w:rPr>
              <w:t>u</w:t>
            </w:r>
            <w:r w:rsidR="00B16DA0">
              <w:rPr>
                <w:rFonts w:cstheme="minorHAnsi"/>
                <w:color w:val="FF0000"/>
                <w:sz w:val="24"/>
                <w:szCs w:val="24"/>
              </w:rPr>
              <w:t xml:space="preserve"> </w:t>
            </w:r>
            <w:r w:rsidRPr="00632467">
              <w:rPr>
                <w:rFonts w:cstheme="minorHAnsi"/>
                <w:color w:val="FF0000"/>
                <w:sz w:val="24"/>
                <w:szCs w:val="24"/>
              </w:rPr>
              <w:t>kojima</w:t>
            </w:r>
            <w:r w:rsidR="00B16DA0">
              <w:rPr>
                <w:rFonts w:cstheme="minorHAnsi"/>
                <w:color w:val="FF0000"/>
                <w:sz w:val="24"/>
                <w:szCs w:val="24"/>
              </w:rPr>
              <w:t xml:space="preserve"> </w:t>
            </w:r>
            <w:r w:rsidRPr="00632467">
              <w:rPr>
                <w:rFonts w:cstheme="minorHAnsi"/>
                <w:color w:val="FF0000"/>
                <w:sz w:val="24"/>
                <w:szCs w:val="24"/>
              </w:rPr>
              <w:t>se</w:t>
            </w:r>
            <w:r w:rsidR="00B16DA0">
              <w:rPr>
                <w:rFonts w:cstheme="minorHAnsi"/>
                <w:color w:val="FF0000"/>
                <w:sz w:val="24"/>
                <w:szCs w:val="24"/>
              </w:rPr>
              <w:t xml:space="preserve"> </w:t>
            </w:r>
            <w:r w:rsidRPr="00632467">
              <w:rPr>
                <w:rFonts w:cstheme="minorHAnsi"/>
                <w:color w:val="FF0000"/>
                <w:sz w:val="24"/>
                <w:szCs w:val="24"/>
              </w:rPr>
              <w:t>razrađuju</w:t>
            </w:r>
            <w:r w:rsidR="00B16DA0">
              <w:rPr>
                <w:rFonts w:cstheme="minorHAnsi"/>
                <w:color w:val="FF0000"/>
                <w:sz w:val="24"/>
                <w:szCs w:val="24"/>
              </w:rPr>
              <w:t xml:space="preserve"> </w:t>
            </w:r>
            <w:r w:rsidRPr="00632467">
              <w:rPr>
                <w:rFonts w:cstheme="minorHAnsi"/>
                <w:color w:val="FF0000"/>
                <w:sz w:val="24"/>
                <w:szCs w:val="24"/>
              </w:rPr>
              <w:t>prava</w:t>
            </w:r>
            <w:r w:rsidR="00B16DA0">
              <w:rPr>
                <w:rFonts w:cstheme="minorHAnsi"/>
                <w:color w:val="FF0000"/>
                <w:sz w:val="24"/>
                <w:szCs w:val="24"/>
              </w:rPr>
              <w:t xml:space="preserve"> </w:t>
            </w:r>
            <w:r w:rsidRPr="00632467">
              <w:rPr>
                <w:rFonts w:cstheme="minorHAnsi"/>
                <w:color w:val="FF0000"/>
                <w:sz w:val="24"/>
                <w:szCs w:val="24"/>
              </w:rPr>
              <w:t>i</w:t>
            </w:r>
            <w:r w:rsidR="00B16DA0">
              <w:rPr>
                <w:rFonts w:cstheme="minorHAnsi"/>
                <w:color w:val="FF0000"/>
                <w:sz w:val="24"/>
                <w:szCs w:val="24"/>
              </w:rPr>
              <w:t xml:space="preserve"> </w:t>
            </w:r>
            <w:r w:rsidRPr="00632467">
              <w:rPr>
                <w:rFonts w:cstheme="minorHAnsi"/>
                <w:color w:val="FF0000"/>
                <w:sz w:val="24"/>
                <w:szCs w:val="24"/>
              </w:rPr>
              <w:t>obveze</w:t>
            </w:r>
            <w:r w:rsidR="00B16DA0">
              <w:rPr>
                <w:rFonts w:cstheme="minorHAnsi"/>
                <w:color w:val="FF0000"/>
                <w:sz w:val="24"/>
                <w:szCs w:val="24"/>
              </w:rPr>
              <w:t xml:space="preserve"> </w:t>
            </w:r>
            <w:r w:rsidR="00A471F3">
              <w:rPr>
                <w:rFonts w:cstheme="minorHAnsi"/>
                <w:color w:val="FF0000"/>
                <w:sz w:val="24"/>
                <w:szCs w:val="24"/>
              </w:rPr>
              <w:t>prijavitelj</w:t>
            </w:r>
            <w:r w:rsidRPr="00632467">
              <w:rPr>
                <w:rFonts w:cstheme="minorHAnsi"/>
                <w:color w:val="FF0000"/>
                <w:sz w:val="24"/>
                <w:szCs w:val="24"/>
              </w:rPr>
              <w:t>a</w:t>
            </w:r>
            <w:r w:rsidR="00B16DA0">
              <w:rPr>
                <w:rFonts w:cstheme="minorHAnsi"/>
                <w:color w:val="FF0000"/>
                <w:sz w:val="24"/>
                <w:szCs w:val="24"/>
              </w:rPr>
              <w:t xml:space="preserve"> </w:t>
            </w:r>
            <w:r w:rsidRPr="00632467">
              <w:rPr>
                <w:rFonts w:cstheme="minorHAnsi"/>
                <w:color w:val="FF0000"/>
                <w:sz w:val="24"/>
                <w:szCs w:val="24"/>
              </w:rPr>
              <w:t>kao</w:t>
            </w:r>
            <w:r w:rsidR="00B16DA0">
              <w:rPr>
                <w:rFonts w:cstheme="minorHAnsi"/>
                <w:color w:val="FF0000"/>
                <w:sz w:val="24"/>
                <w:szCs w:val="24"/>
              </w:rPr>
              <w:t xml:space="preserve"> </w:t>
            </w:r>
            <w:r w:rsidR="00A471F3">
              <w:rPr>
                <w:rFonts w:cstheme="minorHAnsi"/>
                <w:color w:val="FF0000"/>
                <w:sz w:val="24"/>
                <w:szCs w:val="24"/>
              </w:rPr>
              <w:t>korisnik</w:t>
            </w:r>
            <w:r w:rsidRPr="00632467">
              <w:rPr>
                <w:rFonts w:cstheme="minorHAnsi"/>
                <w:color w:val="FF0000"/>
                <w:sz w:val="24"/>
                <w:szCs w:val="24"/>
              </w:rPr>
              <w:t>a</w:t>
            </w:r>
            <w:r w:rsidR="00B16DA0">
              <w:rPr>
                <w:rFonts w:cstheme="minorHAnsi"/>
                <w:color w:val="FF0000"/>
                <w:sz w:val="24"/>
                <w:szCs w:val="24"/>
              </w:rPr>
              <w:t xml:space="preserve"> </w:t>
            </w:r>
            <w:r w:rsidRPr="00632467">
              <w:rPr>
                <w:rFonts w:cstheme="minorHAnsi"/>
                <w:color w:val="FF0000"/>
                <w:sz w:val="24"/>
                <w:szCs w:val="24"/>
              </w:rPr>
              <w:t>bespovratnih</w:t>
            </w:r>
            <w:r w:rsidR="00B16DA0">
              <w:rPr>
                <w:rFonts w:cstheme="minorHAnsi"/>
                <w:color w:val="FF0000"/>
                <w:sz w:val="24"/>
                <w:szCs w:val="24"/>
              </w:rPr>
              <w:t xml:space="preserve"> </w:t>
            </w:r>
            <w:r w:rsidRPr="00632467">
              <w:rPr>
                <w:rFonts w:cstheme="minorHAnsi"/>
                <w:color w:val="FF0000"/>
                <w:sz w:val="24"/>
                <w:szCs w:val="24"/>
              </w:rPr>
              <w:t>sredstava.</w:t>
            </w:r>
          </w:p>
        </w:tc>
      </w:tr>
    </w:tbl>
    <w:p w14:paraId="56034285" w14:textId="687B0946" w:rsidR="00AA7B87" w:rsidRDefault="00AA7B87" w:rsidP="004A3271">
      <w:pPr>
        <w:pStyle w:val="NoSpacing"/>
        <w:jc w:val="both"/>
        <w:rPr>
          <w:rFonts w:ascii="Calibri" w:hAnsi="Calibri" w:cs="Calibri"/>
          <w:sz w:val="24"/>
          <w:szCs w:val="24"/>
        </w:rPr>
      </w:pPr>
    </w:p>
    <w:p w14:paraId="531FBDE9" w14:textId="77777777" w:rsidR="004A3271" w:rsidRPr="004A3271" w:rsidRDefault="004A3271" w:rsidP="004A3271">
      <w:pPr>
        <w:pStyle w:val="NoSpacing"/>
        <w:jc w:val="both"/>
        <w:rPr>
          <w:rFonts w:ascii="Calibri" w:hAnsi="Calibri" w:cs="Calibri"/>
          <w:sz w:val="24"/>
          <w:szCs w:val="24"/>
        </w:rPr>
      </w:pPr>
    </w:p>
    <w:p w14:paraId="42C27469" w14:textId="6C25CB30" w:rsidR="004A3271" w:rsidRPr="00174C0B" w:rsidRDefault="004A3271" w:rsidP="00174C0B">
      <w:pPr>
        <w:pStyle w:val="Heading2"/>
      </w:pPr>
      <w:bookmarkStart w:id="10" w:name="_Toc529353338"/>
      <w:bookmarkStart w:id="11" w:name="_Toc529367504"/>
      <w:bookmarkStart w:id="12" w:name="_Toc529367572"/>
      <w:bookmarkStart w:id="13" w:name="_Toc529367640"/>
      <w:bookmarkStart w:id="14" w:name="_Toc529368053"/>
      <w:bookmarkStart w:id="15" w:name="_Toc529368115"/>
      <w:bookmarkStart w:id="16" w:name="_Toc529368177"/>
      <w:bookmarkStart w:id="17" w:name="_Toc529368239"/>
      <w:bookmarkStart w:id="18" w:name="_Toc529368301"/>
      <w:bookmarkStart w:id="19" w:name="_Toc531162351"/>
      <w:bookmarkStart w:id="20" w:name="_Toc531183831"/>
      <w:bookmarkStart w:id="21" w:name="_Toc531184904"/>
      <w:bookmarkStart w:id="22" w:name="_Toc531251617"/>
      <w:bookmarkStart w:id="23" w:name="_Toc531253146"/>
      <w:bookmarkStart w:id="24" w:name="_Toc4166988"/>
      <w:bookmarkStart w:id="25" w:name="_Toc452468682"/>
      <w:bookmarkStart w:id="26" w:name="_Toc510686599"/>
      <w:bookmarkStart w:id="27" w:name="_Toc753474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74C0B">
        <w:t>Strateški</w:t>
      </w:r>
      <w:r w:rsidR="00B16DA0">
        <w:t xml:space="preserve"> </w:t>
      </w:r>
      <w:r w:rsidRPr="00174C0B">
        <w:t>i</w:t>
      </w:r>
      <w:r w:rsidR="00B16DA0">
        <w:t xml:space="preserve"> </w:t>
      </w:r>
      <w:r w:rsidRPr="00174C0B">
        <w:t>zakonodavni</w:t>
      </w:r>
      <w:r w:rsidR="00B16DA0">
        <w:t xml:space="preserve"> </w:t>
      </w:r>
      <w:r w:rsidRPr="00174C0B">
        <w:t>okvir</w:t>
      </w:r>
      <w:bookmarkEnd w:id="25"/>
      <w:bookmarkEnd w:id="26"/>
      <w:bookmarkEnd w:id="27"/>
    </w:p>
    <w:p w14:paraId="30DD5AAF" w14:textId="77777777" w:rsidR="004A3271" w:rsidRPr="004A3271" w:rsidRDefault="004A3271" w:rsidP="004A3271">
      <w:pPr>
        <w:spacing w:after="0"/>
      </w:pPr>
    </w:p>
    <w:p w14:paraId="6ABBF8A3" w14:textId="6EBE3D73" w:rsidR="009412D3" w:rsidRDefault="00993D99" w:rsidP="004A3271">
      <w:pPr>
        <w:pStyle w:val="NoSpacing"/>
        <w:jc w:val="both"/>
        <w:rPr>
          <w:rFonts w:ascii="Calibri" w:hAnsi="Calibri" w:cs="Calibri"/>
          <w:sz w:val="24"/>
          <w:szCs w:val="24"/>
        </w:rPr>
      </w:pPr>
      <w:r w:rsidRPr="001A2170">
        <w:rPr>
          <w:rFonts w:ascii="Calibri" w:hAnsi="Calibri" w:cs="Calibri"/>
          <w:sz w:val="24"/>
          <w:szCs w:val="24"/>
        </w:rPr>
        <w:t>O</w:t>
      </w:r>
      <w:r w:rsidR="008B360B" w:rsidRPr="001A2170">
        <w:rPr>
          <w:rFonts w:ascii="Calibri" w:hAnsi="Calibri" w:cs="Calibri"/>
          <w:sz w:val="24"/>
          <w:szCs w:val="24"/>
        </w:rPr>
        <w:t>kvir</w:t>
      </w:r>
      <w:r w:rsidR="00B16DA0">
        <w:rPr>
          <w:rFonts w:ascii="Calibri" w:hAnsi="Calibri" w:cs="Calibri"/>
          <w:sz w:val="24"/>
          <w:szCs w:val="24"/>
        </w:rPr>
        <w:t xml:space="preserve"> </w:t>
      </w:r>
      <w:r w:rsidR="008B360B" w:rsidRPr="001A2170">
        <w:rPr>
          <w:rFonts w:ascii="Calibri" w:hAnsi="Calibri" w:cs="Calibri"/>
          <w:sz w:val="24"/>
          <w:szCs w:val="24"/>
        </w:rPr>
        <w:t>za</w:t>
      </w:r>
      <w:r w:rsidR="00B16DA0">
        <w:rPr>
          <w:rFonts w:ascii="Calibri" w:hAnsi="Calibri" w:cs="Calibri"/>
          <w:sz w:val="24"/>
          <w:szCs w:val="24"/>
        </w:rPr>
        <w:t xml:space="preserve"> </w:t>
      </w:r>
      <w:r w:rsidR="008B360B" w:rsidRPr="001A2170">
        <w:rPr>
          <w:rFonts w:ascii="Calibri" w:hAnsi="Calibri" w:cs="Calibri"/>
          <w:sz w:val="24"/>
          <w:szCs w:val="24"/>
        </w:rPr>
        <w:t>korištenje</w:t>
      </w:r>
      <w:r w:rsidR="00B16DA0">
        <w:rPr>
          <w:rFonts w:ascii="Calibri" w:hAnsi="Calibri" w:cs="Calibri"/>
          <w:sz w:val="24"/>
          <w:szCs w:val="24"/>
        </w:rPr>
        <w:t xml:space="preserve"> </w:t>
      </w:r>
      <w:r w:rsidR="008B360B" w:rsidRPr="001A2170">
        <w:rPr>
          <w:rFonts w:ascii="Calibri" w:hAnsi="Calibri" w:cs="Calibri"/>
          <w:sz w:val="24"/>
          <w:szCs w:val="24"/>
        </w:rPr>
        <w:t>instrumenata</w:t>
      </w:r>
      <w:r w:rsidR="00B16DA0">
        <w:rPr>
          <w:rFonts w:ascii="Calibri" w:hAnsi="Calibri" w:cs="Calibri"/>
          <w:sz w:val="24"/>
          <w:szCs w:val="24"/>
        </w:rPr>
        <w:t xml:space="preserve"> </w:t>
      </w:r>
      <w:r w:rsidR="008B360B" w:rsidRPr="001A2170">
        <w:rPr>
          <w:rFonts w:ascii="Calibri" w:hAnsi="Calibri" w:cs="Calibri"/>
          <w:sz w:val="24"/>
          <w:szCs w:val="24"/>
        </w:rPr>
        <w:t>kohezijske</w:t>
      </w:r>
      <w:r w:rsidR="00B16DA0">
        <w:rPr>
          <w:rFonts w:ascii="Calibri" w:hAnsi="Calibri" w:cs="Calibri"/>
          <w:sz w:val="24"/>
          <w:szCs w:val="24"/>
        </w:rPr>
        <w:t xml:space="preserve"> </w:t>
      </w:r>
      <w:r w:rsidR="008B360B" w:rsidRPr="001A2170">
        <w:rPr>
          <w:rFonts w:ascii="Calibri" w:hAnsi="Calibri" w:cs="Calibri"/>
          <w:sz w:val="24"/>
          <w:szCs w:val="24"/>
        </w:rPr>
        <w:t>politike</w:t>
      </w:r>
      <w:r w:rsidR="00B16DA0">
        <w:rPr>
          <w:rFonts w:ascii="Calibri" w:hAnsi="Calibri" w:cs="Calibri"/>
          <w:sz w:val="24"/>
          <w:szCs w:val="24"/>
        </w:rPr>
        <w:t xml:space="preserve"> </w:t>
      </w:r>
      <w:r w:rsidR="008B360B" w:rsidRPr="001A2170">
        <w:rPr>
          <w:rFonts w:ascii="Calibri" w:hAnsi="Calibri" w:cs="Calibri"/>
          <w:sz w:val="24"/>
          <w:szCs w:val="24"/>
        </w:rPr>
        <w:t>Europske</w:t>
      </w:r>
      <w:r w:rsidR="00B16DA0">
        <w:rPr>
          <w:rFonts w:ascii="Calibri" w:hAnsi="Calibri" w:cs="Calibri"/>
          <w:sz w:val="24"/>
          <w:szCs w:val="24"/>
        </w:rPr>
        <w:t xml:space="preserve"> </w:t>
      </w:r>
      <w:r w:rsidR="008B360B" w:rsidRPr="001A2170">
        <w:rPr>
          <w:rFonts w:ascii="Calibri" w:hAnsi="Calibri" w:cs="Calibri"/>
          <w:sz w:val="24"/>
          <w:szCs w:val="24"/>
        </w:rPr>
        <w:t>unije</w:t>
      </w:r>
      <w:r w:rsidR="00B16DA0">
        <w:rPr>
          <w:rFonts w:ascii="Calibri" w:hAnsi="Calibri" w:cs="Calibri"/>
          <w:sz w:val="24"/>
          <w:szCs w:val="24"/>
        </w:rPr>
        <w:t xml:space="preserve"> </w:t>
      </w:r>
      <w:r w:rsidR="008B360B" w:rsidRPr="001A2170">
        <w:rPr>
          <w:rFonts w:ascii="Calibri" w:hAnsi="Calibri" w:cs="Calibri"/>
          <w:sz w:val="24"/>
          <w:szCs w:val="24"/>
        </w:rPr>
        <w:t>(</w:t>
      </w:r>
      <w:r w:rsidR="00B95FC7" w:rsidRPr="001A2170">
        <w:rPr>
          <w:rFonts w:ascii="Calibri" w:hAnsi="Calibri" w:cs="Calibri"/>
          <w:sz w:val="24"/>
          <w:szCs w:val="24"/>
        </w:rPr>
        <w:t>u</w:t>
      </w:r>
      <w:r w:rsidR="00B16DA0">
        <w:rPr>
          <w:rFonts w:ascii="Calibri" w:hAnsi="Calibri" w:cs="Calibri"/>
          <w:sz w:val="24"/>
          <w:szCs w:val="24"/>
        </w:rPr>
        <w:t xml:space="preserve"> </w:t>
      </w:r>
      <w:r w:rsidR="00B95FC7" w:rsidRPr="001A2170">
        <w:rPr>
          <w:rFonts w:ascii="Calibri" w:hAnsi="Calibri" w:cs="Calibri"/>
          <w:sz w:val="24"/>
          <w:szCs w:val="24"/>
        </w:rPr>
        <w:t>daljnjem</w:t>
      </w:r>
      <w:r w:rsidR="00B16DA0">
        <w:rPr>
          <w:rFonts w:ascii="Calibri" w:hAnsi="Calibri" w:cs="Calibri"/>
          <w:sz w:val="24"/>
          <w:szCs w:val="24"/>
        </w:rPr>
        <w:t xml:space="preserve"> </w:t>
      </w:r>
      <w:r w:rsidR="00B95FC7" w:rsidRPr="001A2170">
        <w:rPr>
          <w:rFonts w:ascii="Calibri" w:hAnsi="Calibri" w:cs="Calibri"/>
          <w:sz w:val="24"/>
          <w:szCs w:val="24"/>
        </w:rPr>
        <w:t>tekstu:</w:t>
      </w:r>
      <w:r w:rsidR="00B16DA0">
        <w:rPr>
          <w:rFonts w:ascii="Calibri" w:hAnsi="Calibri" w:cs="Calibri"/>
          <w:sz w:val="24"/>
          <w:szCs w:val="24"/>
        </w:rPr>
        <w:t xml:space="preserve"> </w:t>
      </w:r>
      <w:r w:rsidR="008B360B" w:rsidRPr="001A2170">
        <w:rPr>
          <w:rFonts w:ascii="Calibri" w:hAnsi="Calibri" w:cs="Calibri"/>
          <w:sz w:val="24"/>
          <w:szCs w:val="24"/>
        </w:rPr>
        <w:t>EU)</w:t>
      </w:r>
      <w:r w:rsidR="00B16DA0">
        <w:rPr>
          <w:rFonts w:ascii="Calibri" w:hAnsi="Calibri" w:cs="Calibri"/>
          <w:sz w:val="24"/>
          <w:szCs w:val="24"/>
        </w:rPr>
        <w:t xml:space="preserve"> </w:t>
      </w:r>
      <w:r w:rsidR="008B360B"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Republici</w:t>
      </w:r>
      <w:r w:rsidR="00B16DA0">
        <w:rPr>
          <w:rFonts w:ascii="Calibri" w:hAnsi="Calibri" w:cs="Calibri"/>
          <w:sz w:val="24"/>
          <w:szCs w:val="24"/>
        </w:rPr>
        <w:t xml:space="preserve"> </w:t>
      </w:r>
      <w:r w:rsidR="008B360B" w:rsidRPr="001A2170">
        <w:rPr>
          <w:rFonts w:ascii="Calibri" w:hAnsi="Calibri" w:cs="Calibri"/>
          <w:sz w:val="24"/>
          <w:szCs w:val="24"/>
        </w:rPr>
        <w:t>Hrvatskoj</w:t>
      </w:r>
      <w:r w:rsidR="00B16DA0">
        <w:rPr>
          <w:rFonts w:ascii="Calibri" w:hAnsi="Calibri" w:cs="Calibri"/>
          <w:sz w:val="24"/>
          <w:szCs w:val="24"/>
        </w:rPr>
        <w:t xml:space="preserve"> </w:t>
      </w:r>
      <w:r w:rsidR="00A07A33" w:rsidRPr="001A2170">
        <w:rPr>
          <w:rFonts w:ascii="Calibri" w:hAnsi="Calibri" w:cs="Calibri"/>
          <w:sz w:val="24"/>
          <w:szCs w:val="24"/>
        </w:rPr>
        <w:t>(u</w:t>
      </w:r>
      <w:r w:rsidR="00B16DA0">
        <w:rPr>
          <w:rFonts w:ascii="Calibri" w:hAnsi="Calibri" w:cs="Calibri"/>
          <w:sz w:val="24"/>
          <w:szCs w:val="24"/>
        </w:rPr>
        <w:t xml:space="preserve"> </w:t>
      </w:r>
      <w:r w:rsidR="00A07A33" w:rsidRPr="001A2170">
        <w:rPr>
          <w:rFonts w:ascii="Calibri" w:hAnsi="Calibri" w:cs="Calibri"/>
          <w:sz w:val="24"/>
          <w:szCs w:val="24"/>
        </w:rPr>
        <w:t>daljnjem</w:t>
      </w:r>
      <w:r w:rsidR="00B16DA0">
        <w:rPr>
          <w:rFonts w:ascii="Calibri" w:hAnsi="Calibri" w:cs="Calibri"/>
          <w:sz w:val="24"/>
          <w:szCs w:val="24"/>
        </w:rPr>
        <w:t xml:space="preserve"> </w:t>
      </w:r>
      <w:r w:rsidR="00A07A33" w:rsidRPr="001A2170">
        <w:rPr>
          <w:rFonts w:ascii="Calibri" w:hAnsi="Calibri" w:cs="Calibri"/>
          <w:sz w:val="24"/>
          <w:szCs w:val="24"/>
        </w:rPr>
        <w:t>tekstu:</w:t>
      </w:r>
      <w:r w:rsidR="00B16DA0">
        <w:rPr>
          <w:rFonts w:ascii="Calibri" w:hAnsi="Calibri" w:cs="Calibri"/>
          <w:sz w:val="24"/>
          <w:szCs w:val="24"/>
        </w:rPr>
        <w:t xml:space="preserve"> </w:t>
      </w:r>
      <w:r w:rsidR="00A07A33" w:rsidRPr="001A2170">
        <w:rPr>
          <w:rFonts w:ascii="Calibri" w:hAnsi="Calibri" w:cs="Calibri"/>
          <w:sz w:val="24"/>
          <w:szCs w:val="24"/>
        </w:rPr>
        <w:t>RH)</w:t>
      </w:r>
      <w:r w:rsidR="00B16DA0">
        <w:rPr>
          <w:rFonts w:ascii="Calibri" w:hAnsi="Calibri" w:cs="Calibri"/>
          <w:sz w:val="24"/>
          <w:szCs w:val="24"/>
        </w:rPr>
        <w:t xml:space="preserve"> </w:t>
      </w:r>
      <w:r w:rsidR="008B360B"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razdoblju</w:t>
      </w:r>
      <w:r w:rsidR="00B16DA0">
        <w:rPr>
          <w:rFonts w:ascii="Calibri" w:hAnsi="Calibri" w:cs="Calibri"/>
          <w:sz w:val="24"/>
          <w:szCs w:val="24"/>
        </w:rPr>
        <w:t xml:space="preserve"> </w:t>
      </w:r>
      <w:r w:rsidR="008B360B" w:rsidRPr="001A2170">
        <w:rPr>
          <w:rFonts w:ascii="Calibri" w:hAnsi="Calibri" w:cs="Calibri"/>
          <w:sz w:val="24"/>
          <w:szCs w:val="24"/>
        </w:rPr>
        <w:t>2014.-2020.</w:t>
      </w:r>
      <w:r w:rsidR="00B16DA0">
        <w:rPr>
          <w:rFonts w:ascii="Calibri" w:hAnsi="Calibri" w:cs="Calibri"/>
          <w:sz w:val="24"/>
          <w:szCs w:val="24"/>
        </w:rPr>
        <w:t xml:space="preserve"> </w:t>
      </w:r>
      <w:r w:rsidRPr="001A2170">
        <w:rPr>
          <w:rFonts w:ascii="Calibri" w:hAnsi="Calibri" w:cs="Calibri"/>
          <w:sz w:val="24"/>
          <w:szCs w:val="24"/>
        </w:rPr>
        <w:t>definiran</w:t>
      </w:r>
      <w:r w:rsidR="00B16DA0">
        <w:rPr>
          <w:rFonts w:ascii="Calibri" w:hAnsi="Calibri" w:cs="Calibri"/>
          <w:sz w:val="24"/>
          <w:szCs w:val="24"/>
        </w:rPr>
        <w:t xml:space="preserve"> </w:t>
      </w:r>
      <w:r w:rsidR="008B360B" w:rsidRPr="001A2170">
        <w:rPr>
          <w:rFonts w:ascii="Calibri" w:hAnsi="Calibri" w:cs="Calibri"/>
          <w:sz w:val="24"/>
          <w:szCs w:val="24"/>
        </w:rPr>
        <w:t>je</w:t>
      </w:r>
      <w:r w:rsidR="00B16DA0">
        <w:rPr>
          <w:rFonts w:ascii="Calibri" w:hAnsi="Calibri" w:cs="Calibri"/>
          <w:sz w:val="24"/>
          <w:szCs w:val="24"/>
        </w:rPr>
        <w:t xml:space="preserve"> </w:t>
      </w:r>
      <w:r w:rsidR="008B360B" w:rsidRPr="001A2170">
        <w:rPr>
          <w:rFonts w:ascii="Calibri" w:hAnsi="Calibri" w:cs="Calibri"/>
          <w:b/>
          <w:sz w:val="24"/>
          <w:szCs w:val="24"/>
        </w:rPr>
        <w:t>Sporazumom</w:t>
      </w:r>
      <w:r w:rsidR="00B16DA0">
        <w:rPr>
          <w:rFonts w:ascii="Calibri" w:hAnsi="Calibri" w:cs="Calibri"/>
          <w:b/>
          <w:sz w:val="24"/>
          <w:szCs w:val="24"/>
        </w:rPr>
        <w:t xml:space="preserve"> </w:t>
      </w:r>
      <w:r w:rsidR="008B360B" w:rsidRPr="001A2170">
        <w:rPr>
          <w:rFonts w:ascii="Calibri" w:hAnsi="Calibri" w:cs="Calibri"/>
          <w:b/>
          <w:sz w:val="24"/>
          <w:szCs w:val="24"/>
        </w:rPr>
        <w:t>o</w:t>
      </w:r>
      <w:r w:rsidR="00B16DA0">
        <w:rPr>
          <w:rFonts w:ascii="Calibri" w:hAnsi="Calibri" w:cs="Calibri"/>
          <w:b/>
          <w:sz w:val="24"/>
          <w:szCs w:val="24"/>
        </w:rPr>
        <w:t xml:space="preserve"> </w:t>
      </w:r>
      <w:r w:rsidR="008B360B" w:rsidRPr="001A2170">
        <w:rPr>
          <w:rFonts w:ascii="Calibri" w:hAnsi="Calibri" w:cs="Calibri"/>
          <w:b/>
          <w:sz w:val="24"/>
          <w:szCs w:val="24"/>
        </w:rPr>
        <w:t>partnerstvu</w:t>
      </w:r>
      <w:r w:rsidR="00B16DA0">
        <w:rPr>
          <w:rFonts w:ascii="Calibri" w:hAnsi="Calibri" w:cs="Calibri"/>
          <w:sz w:val="24"/>
          <w:szCs w:val="24"/>
        </w:rPr>
        <w:t xml:space="preserve"> </w:t>
      </w:r>
      <w:r w:rsidR="008B360B" w:rsidRPr="001A2170">
        <w:rPr>
          <w:rFonts w:ascii="Calibri" w:hAnsi="Calibri" w:cs="Calibri"/>
          <w:sz w:val="24"/>
          <w:szCs w:val="24"/>
        </w:rPr>
        <w:t>između</w:t>
      </w:r>
      <w:r w:rsidR="00B16DA0">
        <w:rPr>
          <w:rFonts w:ascii="Calibri" w:hAnsi="Calibri" w:cs="Calibri"/>
          <w:sz w:val="24"/>
          <w:szCs w:val="24"/>
        </w:rPr>
        <w:t xml:space="preserve"> </w:t>
      </w:r>
      <w:r w:rsidR="0049131E" w:rsidRPr="001A2170">
        <w:rPr>
          <w:rFonts w:ascii="Calibri" w:hAnsi="Calibri" w:cs="Calibri"/>
          <w:sz w:val="24"/>
          <w:szCs w:val="24"/>
        </w:rPr>
        <w:t>RH</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Europske</w:t>
      </w:r>
      <w:r w:rsidR="00B16DA0">
        <w:rPr>
          <w:rFonts w:ascii="Calibri" w:hAnsi="Calibri" w:cs="Calibri"/>
          <w:sz w:val="24"/>
          <w:szCs w:val="24"/>
        </w:rPr>
        <w:t xml:space="preserve"> </w:t>
      </w:r>
      <w:r w:rsidR="008B360B" w:rsidRPr="001A2170">
        <w:rPr>
          <w:rFonts w:ascii="Calibri" w:hAnsi="Calibri" w:cs="Calibri"/>
          <w:sz w:val="24"/>
          <w:szCs w:val="24"/>
        </w:rPr>
        <w:t>komisije</w:t>
      </w:r>
      <w:r w:rsidR="00B16DA0">
        <w:rPr>
          <w:rFonts w:ascii="Calibri" w:hAnsi="Calibri" w:cs="Calibri"/>
          <w:sz w:val="24"/>
          <w:szCs w:val="24"/>
        </w:rPr>
        <w:t xml:space="preserve"> </w:t>
      </w:r>
      <w:r w:rsidR="008B360B" w:rsidRPr="001A2170">
        <w:rPr>
          <w:rFonts w:ascii="Calibri" w:hAnsi="Calibri" w:cs="Calibri"/>
          <w:sz w:val="24"/>
          <w:szCs w:val="24"/>
        </w:rPr>
        <w:t>za</w:t>
      </w:r>
      <w:r w:rsidR="00B16DA0">
        <w:rPr>
          <w:rFonts w:ascii="Calibri" w:hAnsi="Calibri" w:cs="Calibri"/>
          <w:sz w:val="24"/>
          <w:szCs w:val="24"/>
        </w:rPr>
        <w:t xml:space="preserve"> </w:t>
      </w:r>
      <w:r w:rsidR="008B360B" w:rsidRPr="001A2170">
        <w:rPr>
          <w:rFonts w:ascii="Calibri" w:hAnsi="Calibri" w:cs="Calibri"/>
          <w:sz w:val="24"/>
          <w:szCs w:val="24"/>
        </w:rPr>
        <w:t>korištenje</w:t>
      </w:r>
      <w:r w:rsidR="00B16DA0">
        <w:rPr>
          <w:rFonts w:ascii="Calibri" w:hAnsi="Calibri" w:cs="Calibri"/>
          <w:sz w:val="24"/>
          <w:szCs w:val="24"/>
        </w:rPr>
        <w:t xml:space="preserve"> </w:t>
      </w:r>
      <w:r w:rsidR="008B360B" w:rsidRPr="001A2170">
        <w:rPr>
          <w:rFonts w:ascii="Calibri" w:hAnsi="Calibri" w:cs="Calibri"/>
          <w:sz w:val="24"/>
          <w:szCs w:val="24"/>
        </w:rPr>
        <w:t>strukturnih</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investicijskih</w:t>
      </w:r>
      <w:r w:rsidR="00B16DA0">
        <w:rPr>
          <w:rFonts w:ascii="Calibri" w:hAnsi="Calibri" w:cs="Calibri"/>
          <w:sz w:val="24"/>
          <w:szCs w:val="24"/>
        </w:rPr>
        <w:t xml:space="preserve"> </w:t>
      </w:r>
      <w:r w:rsidR="008B360B" w:rsidRPr="001A2170">
        <w:rPr>
          <w:rFonts w:ascii="Calibri" w:hAnsi="Calibri" w:cs="Calibri"/>
          <w:sz w:val="24"/>
          <w:szCs w:val="24"/>
        </w:rPr>
        <w:t>fondova</w:t>
      </w:r>
      <w:r w:rsidR="00B16DA0">
        <w:rPr>
          <w:rFonts w:ascii="Calibri" w:hAnsi="Calibri" w:cs="Calibri"/>
          <w:sz w:val="24"/>
          <w:szCs w:val="24"/>
        </w:rPr>
        <w:t xml:space="preserve"> </w:t>
      </w:r>
      <w:r w:rsidR="008B360B" w:rsidRPr="001A2170">
        <w:rPr>
          <w:rFonts w:ascii="Calibri" w:hAnsi="Calibri" w:cs="Calibri"/>
          <w:sz w:val="24"/>
          <w:szCs w:val="24"/>
        </w:rPr>
        <w:t>EU-a</w:t>
      </w:r>
      <w:r w:rsidR="00B16DA0">
        <w:rPr>
          <w:rFonts w:ascii="Calibri" w:hAnsi="Calibri" w:cs="Calibri"/>
          <w:sz w:val="24"/>
          <w:szCs w:val="24"/>
        </w:rPr>
        <w:t xml:space="preserve"> </w:t>
      </w:r>
      <w:r w:rsidR="008B360B" w:rsidRPr="001A2170">
        <w:rPr>
          <w:rFonts w:ascii="Calibri" w:hAnsi="Calibri" w:cs="Calibri"/>
          <w:sz w:val="24"/>
          <w:szCs w:val="24"/>
        </w:rPr>
        <w:t>za</w:t>
      </w:r>
      <w:r w:rsidR="00B16DA0">
        <w:rPr>
          <w:rFonts w:ascii="Calibri" w:hAnsi="Calibri" w:cs="Calibri"/>
          <w:sz w:val="24"/>
          <w:szCs w:val="24"/>
        </w:rPr>
        <w:t xml:space="preserve"> </w:t>
      </w:r>
      <w:r w:rsidR="00D21989" w:rsidRPr="001A2170">
        <w:rPr>
          <w:rFonts w:ascii="Calibri" w:hAnsi="Calibri" w:cs="Calibri"/>
          <w:sz w:val="24"/>
          <w:szCs w:val="24"/>
        </w:rPr>
        <w:t>ulaganje</w:t>
      </w:r>
      <w:r w:rsidR="00B16DA0">
        <w:rPr>
          <w:rFonts w:ascii="Calibri" w:hAnsi="Calibri" w:cs="Calibri"/>
          <w:sz w:val="24"/>
          <w:szCs w:val="24"/>
        </w:rPr>
        <w:t xml:space="preserve"> </w:t>
      </w:r>
      <w:r w:rsidR="00AA7B87">
        <w:rPr>
          <w:rFonts w:ascii="Calibri" w:hAnsi="Calibri" w:cs="Calibri"/>
          <w:sz w:val="24"/>
          <w:szCs w:val="24"/>
        </w:rPr>
        <w:t>za</w:t>
      </w:r>
      <w:r w:rsidR="00B16DA0">
        <w:rPr>
          <w:rFonts w:ascii="Calibri" w:hAnsi="Calibri" w:cs="Calibri"/>
          <w:sz w:val="24"/>
          <w:szCs w:val="24"/>
        </w:rPr>
        <w:t xml:space="preserve"> </w:t>
      </w:r>
      <w:r w:rsidR="008B360B" w:rsidRPr="001A2170">
        <w:rPr>
          <w:rFonts w:ascii="Calibri" w:hAnsi="Calibri" w:cs="Calibri"/>
          <w:sz w:val="24"/>
          <w:szCs w:val="24"/>
        </w:rPr>
        <w:t>rast</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radna</w:t>
      </w:r>
      <w:r w:rsidR="00B16DA0">
        <w:rPr>
          <w:rFonts w:ascii="Calibri" w:hAnsi="Calibri" w:cs="Calibri"/>
          <w:sz w:val="24"/>
          <w:szCs w:val="24"/>
        </w:rPr>
        <w:t xml:space="preserve"> </w:t>
      </w:r>
      <w:r w:rsidR="008B360B" w:rsidRPr="001A2170">
        <w:rPr>
          <w:rFonts w:ascii="Calibri" w:hAnsi="Calibri" w:cs="Calibri"/>
          <w:sz w:val="24"/>
          <w:szCs w:val="24"/>
        </w:rPr>
        <w:t>mjesta</w:t>
      </w:r>
      <w:r w:rsidR="00B16DA0">
        <w:rPr>
          <w:rFonts w:ascii="Calibri" w:hAnsi="Calibri" w:cs="Calibri"/>
          <w:sz w:val="24"/>
          <w:szCs w:val="24"/>
        </w:rPr>
        <w:t xml:space="preserve"> </w:t>
      </w:r>
      <w:r w:rsidR="008B360B"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razdoblju</w:t>
      </w:r>
      <w:r w:rsidR="00B16DA0">
        <w:rPr>
          <w:rFonts w:ascii="Calibri" w:hAnsi="Calibri" w:cs="Calibri"/>
          <w:sz w:val="24"/>
          <w:szCs w:val="24"/>
        </w:rPr>
        <w:t xml:space="preserve"> </w:t>
      </w:r>
      <w:r w:rsidR="008B360B" w:rsidRPr="001A2170">
        <w:rPr>
          <w:rFonts w:ascii="Calibri" w:hAnsi="Calibri" w:cs="Calibri"/>
          <w:sz w:val="24"/>
          <w:szCs w:val="24"/>
        </w:rPr>
        <w:t>2014.-2020.</w:t>
      </w:r>
      <w:r w:rsidR="00B16DA0">
        <w:rPr>
          <w:rFonts w:ascii="Calibri" w:hAnsi="Calibri" w:cs="Calibri"/>
          <w:sz w:val="24"/>
          <w:szCs w:val="24"/>
        </w:rPr>
        <w:t xml:space="preserve"> </w:t>
      </w:r>
      <w:r w:rsidR="008B360B" w:rsidRPr="001A2170">
        <w:rPr>
          <w:rFonts w:ascii="Calibri" w:hAnsi="Calibri" w:cs="Calibri"/>
          <w:sz w:val="24"/>
          <w:szCs w:val="24"/>
        </w:rPr>
        <w:t>(u</w:t>
      </w:r>
      <w:r w:rsidR="00B16DA0">
        <w:rPr>
          <w:rFonts w:ascii="Calibri" w:hAnsi="Calibri" w:cs="Calibri"/>
          <w:sz w:val="24"/>
          <w:szCs w:val="24"/>
        </w:rPr>
        <w:t xml:space="preserve"> </w:t>
      </w:r>
      <w:r w:rsidR="008B360B" w:rsidRPr="001A2170">
        <w:rPr>
          <w:rFonts w:ascii="Calibri" w:hAnsi="Calibri" w:cs="Calibri"/>
          <w:sz w:val="24"/>
          <w:szCs w:val="24"/>
        </w:rPr>
        <w:t>daljnjem</w:t>
      </w:r>
      <w:r w:rsidR="00B16DA0">
        <w:rPr>
          <w:rFonts w:ascii="Calibri" w:hAnsi="Calibri" w:cs="Calibri"/>
          <w:sz w:val="24"/>
          <w:szCs w:val="24"/>
        </w:rPr>
        <w:t xml:space="preserve"> </w:t>
      </w:r>
      <w:r w:rsidR="008B360B" w:rsidRPr="001A2170">
        <w:rPr>
          <w:rFonts w:ascii="Calibri" w:hAnsi="Calibri" w:cs="Calibri"/>
          <w:sz w:val="24"/>
          <w:szCs w:val="24"/>
        </w:rPr>
        <w:t>tekstu:</w:t>
      </w:r>
      <w:r w:rsidR="00B16DA0">
        <w:rPr>
          <w:rFonts w:ascii="Calibri" w:hAnsi="Calibri" w:cs="Calibri"/>
          <w:sz w:val="24"/>
          <w:szCs w:val="24"/>
        </w:rPr>
        <w:t xml:space="preserve"> </w:t>
      </w:r>
      <w:r w:rsidR="008B360B" w:rsidRPr="001A2170">
        <w:rPr>
          <w:rFonts w:ascii="Calibri" w:hAnsi="Calibri" w:cs="Calibri"/>
          <w:sz w:val="24"/>
          <w:szCs w:val="24"/>
        </w:rPr>
        <w:t>Sporazum</w:t>
      </w:r>
      <w:r w:rsidR="00B16DA0">
        <w:rPr>
          <w:rFonts w:ascii="Calibri" w:hAnsi="Calibri" w:cs="Calibri"/>
          <w:sz w:val="24"/>
          <w:szCs w:val="24"/>
        </w:rPr>
        <w:t xml:space="preserve"> </w:t>
      </w:r>
      <w:r w:rsidR="008B360B" w:rsidRPr="001A2170">
        <w:rPr>
          <w:rFonts w:ascii="Calibri" w:hAnsi="Calibri" w:cs="Calibri"/>
          <w:sz w:val="24"/>
          <w:szCs w:val="24"/>
        </w:rPr>
        <w:t>o</w:t>
      </w:r>
      <w:r w:rsidR="00B16DA0">
        <w:rPr>
          <w:rFonts w:ascii="Calibri" w:hAnsi="Calibri" w:cs="Calibri"/>
          <w:sz w:val="24"/>
          <w:szCs w:val="24"/>
        </w:rPr>
        <w:t xml:space="preserve"> </w:t>
      </w:r>
      <w:r w:rsidR="008B360B" w:rsidRPr="001A2170">
        <w:rPr>
          <w:rFonts w:ascii="Calibri" w:hAnsi="Calibri" w:cs="Calibri"/>
          <w:sz w:val="24"/>
          <w:szCs w:val="24"/>
        </w:rPr>
        <w:t>partnerstvu).</w:t>
      </w:r>
      <w:r w:rsidR="00B16DA0">
        <w:rPr>
          <w:rFonts w:ascii="Calibri" w:hAnsi="Calibri" w:cs="Calibri"/>
          <w:sz w:val="24"/>
          <w:szCs w:val="24"/>
        </w:rPr>
        <w:t xml:space="preserve"> </w:t>
      </w:r>
      <w:r w:rsidR="008B360B" w:rsidRPr="001A2170">
        <w:rPr>
          <w:rFonts w:ascii="Calibri" w:hAnsi="Calibri" w:cs="Calibri"/>
          <w:sz w:val="24"/>
          <w:szCs w:val="24"/>
        </w:rPr>
        <w:t>Sporazum</w:t>
      </w:r>
      <w:r w:rsidR="00B16DA0">
        <w:rPr>
          <w:rFonts w:ascii="Calibri" w:hAnsi="Calibri" w:cs="Calibri"/>
          <w:sz w:val="24"/>
          <w:szCs w:val="24"/>
        </w:rPr>
        <w:t xml:space="preserve"> </w:t>
      </w:r>
      <w:r w:rsidR="008B360B" w:rsidRPr="001A2170">
        <w:rPr>
          <w:rFonts w:ascii="Calibri" w:hAnsi="Calibri" w:cs="Calibri"/>
          <w:sz w:val="24"/>
          <w:szCs w:val="24"/>
        </w:rPr>
        <w:t>o</w:t>
      </w:r>
      <w:r w:rsidR="00B16DA0">
        <w:rPr>
          <w:rFonts w:ascii="Calibri" w:hAnsi="Calibri" w:cs="Calibri"/>
          <w:sz w:val="24"/>
          <w:szCs w:val="24"/>
        </w:rPr>
        <w:t xml:space="preserve"> </w:t>
      </w:r>
      <w:r w:rsidR="008B360B" w:rsidRPr="001A2170">
        <w:rPr>
          <w:rFonts w:ascii="Calibri" w:hAnsi="Calibri" w:cs="Calibri"/>
          <w:sz w:val="24"/>
          <w:szCs w:val="24"/>
        </w:rPr>
        <w:t>partnerstvu</w:t>
      </w:r>
      <w:r w:rsidR="00B16DA0">
        <w:rPr>
          <w:rFonts w:ascii="Calibri" w:hAnsi="Calibri" w:cs="Calibri"/>
          <w:sz w:val="24"/>
          <w:szCs w:val="24"/>
        </w:rPr>
        <w:t xml:space="preserve"> </w:t>
      </w:r>
      <w:r w:rsidR="008B360B" w:rsidRPr="001A2170">
        <w:rPr>
          <w:rFonts w:ascii="Calibri" w:hAnsi="Calibri" w:cs="Calibri"/>
          <w:sz w:val="24"/>
          <w:szCs w:val="24"/>
        </w:rPr>
        <w:t>opisuje</w:t>
      </w:r>
      <w:r w:rsidR="00B16DA0">
        <w:rPr>
          <w:rFonts w:ascii="Calibri" w:hAnsi="Calibri" w:cs="Calibri"/>
          <w:sz w:val="24"/>
          <w:szCs w:val="24"/>
        </w:rPr>
        <w:t xml:space="preserve"> </w:t>
      </w:r>
      <w:r w:rsidR="008B360B" w:rsidRPr="001A2170">
        <w:rPr>
          <w:rFonts w:ascii="Calibri" w:hAnsi="Calibri" w:cs="Calibri"/>
          <w:sz w:val="24"/>
          <w:szCs w:val="24"/>
        </w:rPr>
        <w:t>način</w:t>
      </w:r>
      <w:r w:rsidR="00B16DA0">
        <w:rPr>
          <w:rFonts w:ascii="Calibri" w:hAnsi="Calibri" w:cs="Calibri"/>
          <w:sz w:val="24"/>
          <w:szCs w:val="24"/>
        </w:rPr>
        <w:t xml:space="preserve"> </w:t>
      </w:r>
      <w:r w:rsidR="008B360B" w:rsidRPr="001A2170">
        <w:rPr>
          <w:rFonts w:ascii="Calibri" w:hAnsi="Calibri" w:cs="Calibri"/>
          <w:sz w:val="24"/>
          <w:szCs w:val="24"/>
        </w:rPr>
        <w:t>na</w:t>
      </w:r>
      <w:r w:rsidR="00B16DA0">
        <w:rPr>
          <w:rFonts w:ascii="Calibri" w:hAnsi="Calibri" w:cs="Calibri"/>
          <w:sz w:val="24"/>
          <w:szCs w:val="24"/>
        </w:rPr>
        <w:t xml:space="preserve"> </w:t>
      </w:r>
      <w:r w:rsidR="008B360B" w:rsidRPr="001A2170">
        <w:rPr>
          <w:rFonts w:ascii="Calibri" w:hAnsi="Calibri" w:cs="Calibri"/>
          <w:sz w:val="24"/>
          <w:szCs w:val="24"/>
        </w:rPr>
        <w:t>koji</w:t>
      </w:r>
      <w:r w:rsidR="00B16DA0">
        <w:rPr>
          <w:rFonts w:ascii="Calibri" w:hAnsi="Calibri" w:cs="Calibri"/>
          <w:sz w:val="24"/>
          <w:szCs w:val="24"/>
        </w:rPr>
        <w:t xml:space="preserve"> </w:t>
      </w:r>
      <w:r w:rsidR="008B360B" w:rsidRPr="001A2170">
        <w:rPr>
          <w:rFonts w:ascii="Calibri" w:hAnsi="Calibri" w:cs="Calibri"/>
          <w:sz w:val="24"/>
          <w:szCs w:val="24"/>
        </w:rPr>
        <w:t>će</w:t>
      </w:r>
      <w:r w:rsidR="00B16DA0">
        <w:rPr>
          <w:rFonts w:ascii="Calibri" w:hAnsi="Calibri" w:cs="Calibri"/>
          <w:sz w:val="24"/>
          <w:szCs w:val="24"/>
        </w:rPr>
        <w:t xml:space="preserve"> </w:t>
      </w:r>
      <w:r w:rsidR="0049131E" w:rsidRPr="001A2170">
        <w:rPr>
          <w:rFonts w:ascii="Calibri" w:hAnsi="Calibri" w:cs="Calibri"/>
          <w:sz w:val="24"/>
          <w:szCs w:val="24"/>
        </w:rPr>
        <w:t>RH</w:t>
      </w:r>
      <w:r w:rsidR="00B16DA0">
        <w:rPr>
          <w:rFonts w:ascii="Calibri" w:hAnsi="Calibri" w:cs="Calibri"/>
          <w:sz w:val="24"/>
          <w:szCs w:val="24"/>
        </w:rPr>
        <w:t xml:space="preserve"> </w:t>
      </w:r>
      <w:r w:rsidR="008B360B" w:rsidRPr="001A2170">
        <w:rPr>
          <w:rFonts w:ascii="Calibri" w:hAnsi="Calibri" w:cs="Calibri"/>
          <w:sz w:val="24"/>
          <w:szCs w:val="24"/>
        </w:rPr>
        <w:t>pristupiti</w:t>
      </w:r>
      <w:r w:rsidR="00B16DA0">
        <w:rPr>
          <w:rFonts w:ascii="Calibri" w:hAnsi="Calibri" w:cs="Calibri"/>
          <w:sz w:val="24"/>
          <w:szCs w:val="24"/>
        </w:rPr>
        <w:t xml:space="preserve"> </w:t>
      </w:r>
      <w:r w:rsidR="008B360B" w:rsidRPr="001A2170">
        <w:rPr>
          <w:rFonts w:ascii="Calibri" w:hAnsi="Calibri" w:cs="Calibri"/>
          <w:sz w:val="24"/>
          <w:szCs w:val="24"/>
        </w:rPr>
        <w:t>ispunjavanju</w:t>
      </w:r>
      <w:r w:rsidR="00B16DA0">
        <w:rPr>
          <w:rFonts w:ascii="Calibri" w:hAnsi="Calibri" w:cs="Calibri"/>
          <w:sz w:val="24"/>
          <w:szCs w:val="24"/>
        </w:rPr>
        <w:t xml:space="preserve"> </w:t>
      </w:r>
      <w:r w:rsidR="008B360B" w:rsidRPr="001A2170">
        <w:rPr>
          <w:rFonts w:ascii="Calibri" w:hAnsi="Calibri" w:cs="Calibri"/>
          <w:sz w:val="24"/>
          <w:szCs w:val="24"/>
        </w:rPr>
        <w:t>zajedničkih</w:t>
      </w:r>
      <w:r w:rsidR="00B16DA0">
        <w:rPr>
          <w:rFonts w:ascii="Calibri" w:hAnsi="Calibri" w:cs="Calibri"/>
          <w:sz w:val="24"/>
          <w:szCs w:val="24"/>
        </w:rPr>
        <w:t xml:space="preserve"> </w:t>
      </w:r>
      <w:r w:rsidR="008B360B" w:rsidRPr="001A2170">
        <w:rPr>
          <w:rFonts w:ascii="Calibri" w:hAnsi="Calibri" w:cs="Calibri"/>
          <w:sz w:val="24"/>
          <w:szCs w:val="24"/>
        </w:rPr>
        <w:t>ciljeva</w:t>
      </w:r>
      <w:r w:rsidR="00B16DA0">
        <w:rPr>
          <w:rFonts w:ascii="Calibri" w:hAnsi="Calibri" w:cs="Calibri"/>
          <w:sz w:val="24"/>
          <w:szCs w:val="24"/>
        </w:rPr>
        <w:t xml:space="preserve"> </w:t>
      </w:r>
      <w:r w:rsidR="008B360B" w:rsidRPr="001A2170">
        <w:rPr>
          <w:rFonts w:ascii="Calibri" w:hAnsi="Calibri" w:cs="Calibri"/>
          <w:sz w:val="24"/>
          <w:szCs w:val="24"/>
        </w:rPr>
        <w:t>strategije</w:t>
      </w:r>
      <w:r w:rsidR="00B16DA0">
        <w:rPr>
          <w:rFonts w:ascii="Calibri" w:hAnsi="Calibri" w:cs="Calibri"/>
          <w:sz w:val="24"/>
          <w:szCs w:val="24"/>
        </w:rPr>
        <w:t xml:space="preserve"> </w:t>
      </w:r>
      <w:r w:rsidR="008B360B" w:rsidRPr="001A2170">
        <w:rPr>
          <w:rFonts w:ascii="Calibri" w:hAnsi="Calibri" w:cs="Calibri"/>
          <w:sz w:val="24"/>
          <w:szCs w:val="24"/>
        </w:rPr>
        <w:t>Europa</w:t>
      </w:r>
      <w:r w:rsidR="00B16DA0">
        <w:rPr>
          <w:rFonts w:ascii="Calibri" w:hAnsi="Calibri" w:cs="Calibri"/>
          <w:sz w:val="24"/>
          <w:szCs w:val="24"/>
        </w:rPr>
        <w:t xml:space="preserve"> </w:t>
      </w:r>
      <w:r w:rsidR="008B360B" w:rsidRPr="001A2170">
        <w:rPr>
          <w:rFonts w:ascii="Calibri" w:hAnsi="Calibri" w:cs="Calibri"/>
          <w:sz w:val="24"/>
          <w:szCs w:val="24"/>
        </w:rPr>
        <w:t>2020,</w:t>
      </w:r>
      <w:r w:rsidR="00B16DA0">
        <w:rPr>
          <w:rFonts w:ascii="Calibri" w:hAnsi="Calibri" w:cs="Calibri"/>
          <w:sz w:val="24"/>
          <w:szCs w:val="24"/>
        </w:rPr>
        <w:t xml:space="preserve"> </w:t>
      </w:r>
      <w:r w:rsidR="008B360B" w:rsidRPr="001A2170">
        <w:rPr>
          <w:rFonts w:ascii="Calibri" w:hAnsi="Calibri" w:cs="Calibri"/>
          <w:sz w:val="24"/>
          <w:szCs w:val="24"/>
        </w:rPr>
        <w:t>kao</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nacionalnih</w:t>
      </w:r>
      <w:r w:rsidR="00B16DA0">
        <w:rPr>
          <w:rFonts w:ascii="Calibri" w:hAnsi="Calibri" w:cs="Calibri"/>
          <w:sz w:val="24"/>
          <w:szCs w:val="24"/>
        </w:rPr>
        <w:t xml:space="preserve"> </w:t>
      </w:r>
      <w:r w:rsidR="008B360B" w:rsidRPr="001A2170">
        <w:rPr>
          <w:rFonts w:ascii="Calibri" w:hAnsi="Calibri" w:cs="Calibri"/>
          <w:sz w:val="24"/>
          <w:szCs w:val="24"/>
        </w:rPr>
        <w:t>ciljeva,</w:t>
      </w:r>
      <w:r w:rsidR="00B16DA0">
        <w:rPr>
          <w:rFonts w:ascii="Calibri" w:hAnsi="Calibri" w:cs="Calibri"/>
          <w:sz w:val="24"/>
          <w:szCs w:val="24"/>
        </w:rPr>
        <w:t xml:space="preserve"> </w:t>
      </w:r>
      <w:r w:rsidR="008B360B" w:rsidRPr="001A2170">
        <w:rPr>
          <w:rFonts w:ascii="Calibri" w:hAnsi="Calibri" w:cs="Calibri"/>
          <w:sz w:val="24"/>
          <w:szCs w:val="24"/>
        </w:rPr>
        <w:t>uz</w:t>
      </w:r>
      <w:r w:rsidR="00B16DA0">
        <w:rPr>
          <w:rFonts w:ascii="Calibri" w:hAnsi="Calibri" w:cs="Calibri"/>
          <w:sz w:val="24"/>
          <w:szCs w:val="24"/>
        </w:rPr>
        <w:t xml:space="preserve"> </w:t>
      </w:r>
      <w:r w:rsidR="008B360B" w:rsidRPr="001A2170">
        <w:rPr>
          <w:rFonts w:ascii="Calibri" w:hAnsi="Calibri" w:cs="Calibri"/>
          <w:sz w:val="24"/>
          <w:szCs w:val="24"/>
        </w:rPr>
        <w:t>pomoć</w:t>
      </w:r>
      <w:r w:rsidR="00B16DA0">
        <w:rPr>
          <w:rFonts w:ascii="Calibri" w:hAnsi="Calibri" w:cs="Calibri"/>
          <w:sz w:val="24"/>
          <w:szCs w:val="24"/>
        </w:rPr>
        <w:t xml:space="preserve"> </w:t>
      </w:r>
      <w:r w:rsidR="008B360B" w:rsidRPr="001A2170">
        <w:rPr>
          <w:rFonts w:ascii="Calibri" w:hAnsi="Calibri" w:cs="Calibri"/>
          <w:sz w:val="24"/>
          <w:szCs w:val="24"/>
        </w:rPr>
        <w:t>sredstava</w:t>
      </w:r>
      <w:r w:rsidR="00B16DA0">
        <w:rPr>
          <w:rFonts w:ascii="Calibri" w:hAnsi="Calibri" w:cs="Calibri"/>
          <w:sz w:val="24"/>
          <w:szCs w:val="24"/>
        </w:rPr>
        <w:t xml:space="preserve"> </w:t>
      </w:r>
      <w:r w:rsidR="008B360B" w:rsidRPr="001A2170">
        <w:rPr>
          <w:rFonts w:ascii="Calibri" w:hAnsi="Calibri" w:cs="Calibri"/>
          <w:sz w:val="24"/>
          <w:szCs w:val="24"/>
        </w:rPr>
        <w:t>iz</w:t>
      </w:r>
      <w:r w:rsidR="00B16DA0">
        <w:rPr>
          <w:rFonts w:ascii="Calibri" w:hAnsi="Calibri" w:cs="Calibri"/>
          <w:sz w:val="24"/>
          <w:szCs w:val="24"/>
        </w:rPr>
        <w:t xml:space="preserve"> </w:t>
      </w:r>
      <w:r w:rsidR="008B360B" w:rsidRPr="001A2170">
        <w:rPr>
          <w:rFonts w:ascii="Calibri" w:hAnsi="Calibri" w:cs="Calibri"/>
          <w:sz w:val="24"/>
          <w:szCs w:val="24"/>
        </w:rPr>
        <w:t>proračuna</w:t>
      </w:r>
      <w:r w:rsidR="00B16DA0">
        <w:rPr>
          <w:rFonts w:ascii="Calibri" w:hAnsi="Calibri" w:cs="Calibri"/>
          <w:sz w:val="24"/>
          <w:szCs w:val="24"/>
        </w:rPr>
        <w:t xml:space="preserve"> </w:t>
      </w:r>
      <w:r w:rsidR="008B360B" w:rsidRPr="001A2170">
        <w:rPr>
          <w:rFonts w:ascii="Calibri" w:hAnsi="Calibri" w:cs="Calibri"/>
          <w:sz w:val="24"/>
          <w:szCs w:val="24"/>
        </w:rPr>
        <w:t>EU-a</w:t>
      </w:r>
      <w:r w:rsidR="00B16DA0">
        <w:rPr>
          <w:rFonts w:ascii="Calibri" w:hAnsi="Calibri" w:cs="Calibri"/>
          <w:sz w:val="24"/>
          <w:szCs w:val="24"/>
        </w:rPr>
        <w:t xml:space="preserve"> </w:t>
      </w:r>
      <w:r w:rsidR="008B360B" w:rsidRPr="001A2170">
        <w:rPr>
          <w:rFonts w:ascii="Calibri" w:hAnsi="Calibri" w:cs="Calibri"/>
          <w:sz w:val="24"/>
          <w:szCs w:val="24"/>
        </w:rPr>
        <w:t>koja</w:t>
      </w:r>
      <w:r w:rsidR="00B16DA0">
        <w:rPr>
          <w:rFonts w:ascii="Calibri" w:hAnsi="Calibri" w:cs="Calibri"/>
          <w:sz w:val="24"/>
          <w:szCs w:val="24"/>
        </w:rPr>
        <w:t xml:space="preserve"> </w:t>
      </w:r>
      <w:r w:rsidR="008B360B" w:rsidRPr="001A2170">
        <w:rPr>
          <w:rFonts w:ascii="Calibri" w:hAnsi="Calibri" w:cs="Calibri"/>
          <w:sz w:val="24"/>
          <w:szCs w:val="24"/>
        </w:rPr>
        <w:t>su</w:t>
      </w:r>
      <w:r w:rsidR="00B16DA0">
        <w:rPr>
          <w:rFonts w:ascii="Calibri" w:hAnsi="Calibri" w:cs="Calibri"/>
          <w:sz w:val="24"/>
          <w:szCs w:val="24"/>
        </w:rPr>
        <w:t xml:space="preserve"> </w:t>
      </w:r>
      <w:r w:rsidR="008B360B" w:rsidRPr="001A2170">
        <w:rPr>
          <w:rFonts w:ascii="Calibri" w:hAnsi="Calibri" w:cs="Calibri"/>
          <w:sz w:val="24"/>
          <w:szCs w:val="24"/>
        </w:rPr>
        <w:t>joj</w:t>
      </w:r>
      <w:r w:rsidR="00B16DA0">
        <w:rPr>
          <w:rFonts w:ascii="Calibri" w:hAnsi="Calibri" w:cs="Calibri"/>
          <w:sz w:val="24"/>
          <w:szCs w:val="24"/>
        </w:rPr>
        <w:t xml:space="preserve"> </w:t>
      </w:r>
      <w:r w:rsidR="008B360B" w:rsidRPr="001A2170">
        <w:rPr>
          <w:rFonts w:ascii="Calibri" w:hAnsi="Calibri" w:cs="Calibri"/>
          <w:sz w:val="24"/>
          <w:szCs w:val="24"/>
        </w:rPr>
        <w:t>dodijeljena</w:t>
      </w:r>
      <w:r w:rsidR="00B16DA0">
        <w:rPr>
          <w:rFonts w:ascii="Calibri" w:hAnsi="Calibri" w:cs="Calibri"/>
          <w:sz w:val="24"/>
          <w:szCs w:val="24"/>
        </w:rPr>
        <w:t xml:space="preserve"> </w:t>
      </w:r>
      <w:r w:rsidR="008B360B" w:rsidRPr="001A2170">
        <w:rPr>
          <w:rFonts w:ascii="Calibri" w:hAnsi="Calibri" w:cs="Calibri"/>
          <w:sz w:val="24"/>
          <w:szCs w:val="24"/>
        </w:rPr>
        <w:t>kroz</w:t>
      </w:r>
      <w:r w:rsidR="00B16DA0">
        <w:rPr>
          <w:rFonts w:ascii="Calibri" w:hAnsi="Calibri" w:cs="Calibri"/>
          <w:sz w:val="24"/>
          <w:szCs w:val="24"/>
        </w:rPr>
        <w:t xml:space="preserve"> </w:t>
      </w:r>
      <w:r w:rsidR="008B360B" w:rsidRPr="001A2170">
        <w:rPr>
          <w:rFonts w:ascii="Calibri" w:hAnsi="Calibri" w:cs="Calibri"/>
          <w:sz w:val="24"/>
          <w:szCs w:val="24"/>
        </w:rPr>
        <w:t>višegodišnji</w:t>
      </w:r>
      <w:r w:rsidR="00B16DA0">
        <w:rPr>
          <w:rFonts w:ascii="Calibri" w:hAnsi="Calibri" w:cs="Calibri"/>
          <w:sz w:val="24"/>
          <w:szCs w:val="24"/>
        </w:rPr>
        <w:t xml:space="preserve"> </w:t>
      </w:r>
      <w:r w:rsidR="008B360B" w:rsidRPr="001A2170">
        <w:rPr>
          <w:rFonts w:ascii="Calibri" w:hAnsi="Calibri" w:cs="Calibri"/>
          <w:sz w:val="24"/>
          <w:szCs w:val="24"/>
        </w:rPr>
        <w:t>financijski</w:t>
      </w:r>
      <w:r w:rsidR="00B16DA0">
        <w:rPr>
          <w:rFonts w:ascii="Calibri" w:hAnsi="Calibri" w:cs="Calibri"/>
          <w:sz w:val="24"/>
          <w:szCs w:val="24"/>
        </w:rPr>
        <w:t xml:space="preserve"> </w:t>
      </w:r>
      <w:r w:rsidR="0029059C" w:rsidRPr="001A2170">
        <w:rPr>
          <w:rFonts w:ascii="Calibri" w:hAnsi="Calibri" w:cs="Calibri"/>
          <w:sz w:val="24"/>
          <w:szCs w:val="24"/>
        </w:rPr>
        <w:t>okvir</w:t>
      </w:r>
      <w:r w:rsidR="00B16DA0">
        <w:rPr>
          <w:rFonts w:ascii="Calibri" w:hAnsi="Calibri" w:cs="Calibri"/>
          <w:sz w:val="24"/>
          <w:szCs w:val="24"/>
        </w:rPr>
        <w:t xml:space="preserve"> </w:t>
      </w:r>
      <w:r w:rsidR="0029059C" w:rsidRPr="001A2170">
        <w:rPr>
          <w:rFonts w:ascii="Calibri" w:hAnsi="Calibri" w:cs="Calibri"/>
          <w:sz w:val="24"/>
          <w:szCs w:val="24"/>
        </w:rPr>
        <w:t>za</w:t>
      </w:r>
      <w:r w:rsidR="00B16DA0">
        <w:rPr>
          <w:rFonts w:ascii="Calibri" w:hAnsi="Calibri" w:cs="Calibri"/>
          <w:sz w:val="24"/>
          <w:szCs w:val="24"/>
        </w:rPr>
        <w:t xml:space="preserve"> </w:t>
      </w:r>
      <w:r w:rsidR="0029059C" w:rsidRPr="001A2170">
        <w:rPr>
          <w:rFonts w:ascii="Calibri" w:hAnsi="Calibri" w:cs="Calibri"/>
          <w:sz w:val="24"/>
          <w:szCs w:val="24"/>
        </w:rPr>
        <w:t>razdoblje</w:t>
      </w:r>
      <w:r w:rsidR="00B16DA0">
        <w:rPr>
          <w:rFonts w:ascii="Calibri" w:hAnsi="Calibri" w:cs="Calibri"/>
          <w:sz w:val="24"/>
          <w:szCs w:val="24"/>
        </w:rPr>
        <w:t xml:space="preserve"> </w:t>
      </w:r>
      <w:r w:rsidR="0029059C" w:rsidRPr="001A2170">
        <w:rPr>
          <w:rFonts w:ascii="Calibri" w:hAnsi="Calibri" w:cs="Calibri"/>
          <w:sz w:val="24"/>
          <w:szCs w:val="24"/>
        </w:rPr>
        <w:t>2014.-2020.</w:t>
      </w:r>
    </w:p>
    <w:p w14:paraId="0427FD8E" w14:textId="77777777" w:rsidR="00AE4C6F" w:rsidRPr="001A2170" w:rsidRDefault="00AE4C6F" w:rsidP="004A3271">
      <w:pPr>
        <w:pStyle w:val="NoSpacing"/>
        <w:jc w:val="both"/>
        <w:rPr>
          <w:rFonts w:ascii="Calibri" w:hAnsi="Calibri" w:cs="Calibri"/>
          <w:sz w:val="24"/>
          <w:szCs w:val="24"/>
        </w:rPr>
      </w:pPr>
    </w:p>
    <w:p w14:paraId="7C9989DB" w14:textId="4823A4B4" w:rsidR="008B360B" w:rsidRDefault="008B360B" w:rsidP="004A3271">
      <w:pPr>
        <w:pStyle w:val="NoSpacing"/>
        <w:jc w:val="both"/>
        <w:rPr>
          <w:rFonts w:ascii="Calibri" w:hAnsi="Calibri" w:cs="Calibri"/>
          <w:sz w:val="24"/>
          <w:szCs w:val="24"/>
        </w:rPr>
      </w:pPr>
      <w:r w:rsidRPr="001A2170">
        <w:rPr>
          <w:rFonts w:ascii="Calibri" w:hAnsi="Calibri" w:cs="Calibri"/>
          <w:sz w:val="24"/>
          <w:szCs w:val="24"/>
        </w:rPr>
        <w:t>Opći</w:t>
      </w:r>
      <w:r w:rsidR="00B16DA0">
        <w:rPr>
          <w:rFonts w:ascii="Calibri" w:hAnsi="Calibri" w:cs="Calibri"/>
          <w:sz w:val="24"/>
          <w:szCs w:val="24"/>
        </w:rPr>
        <w:t xml:space="preserve"> </w:t>
      </w:r>
      <w:r w:rsidRPr="001A2170">
        <w:rPr>
          <w:rFonts w:ascii="Calibri" w:hAnsi="Calibri" w:cs="Calibri"/>
          <w:sz w:val="24"/>
          <w:szCs w:val="24"/>
        </w:rPr>
        <w:t>cilj</w:t>
      </w:r>
      <w:r w:rsidR="00B16DA0">
        <w:rPr>
          <w:rFonts w:ascii="Calibri" w:hAnsi="Calibri" w:cs="Calibri"/>
          <w:sz w:val="24"/>
          <w:szCs w:val="24"/>
        </w:rPr>
        <w:t xml:space="preserve"> </w:t>
      </w:r>
      <w:r w:rsidRPr="001A2170">
        <w:rPr>
          <w:rFonts w:ascii="Calibri" w:hAnsi="Calibri" w:cs="Calibri"/>
          <w:sz w:val="24"/>
          <w:szCs w:val="24"/>
        </w:rPr>
        <w:t>Sporazuma</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partnerstvu</w:t>
      </w:r>
      <w:r w:rsidR="00B16DA0">
        <w:rPr>
          <w:rFonts w:ascii="Calibri" w:hAnsi="Calibri" w:cs="Calibri"/>
          <w:sz w:val="24"/>
          <w:szCs w:val="24"/>
        </w:rPr>
        <w:t xml:space="preserve"> </w:t>
      </w:r>
      <w:r w:rsidRPr="001A2170">
        <w:rPr>
          <w:rFonts w:ascii="Calibri" w:hAnsi="Calibri" w:cs="Calibri"/>
          <w:sz w:val="24"/>
          <w:szCs w:val="24"/>
        </w:rPr>
        <w:t>jest</w:t>
      </w:r>
      <w:r w:rsidR="00B16DA0">
        <w:rPr>
          <w:rFonts w:ascii="Calibri" w:hAnsi="Calibri" w:cs="Calibri"/>
          <w:sz w:val="24"/>
          <w:szCs w:val="24"/>
        </w:rPr>
        <w:t xml:space="preserve"> </w:t>
      </w:r>
      <w:r w:rsidRPr="001A2170">
        <w:rPr>
          <w:rFonts w:ascii="Calibri" w:hAnsi="Calibri" w:cs="Calibri"/>
          <w:sz w:val="24"/>
          <w:szCs w:val="24"/>
        </w:rPr>
        <w:t>pružiti</w:t>
      </w:r>
      <w:r w:rsidR="00B16DA0">
        <w:rPr>
          <w:rFonts w:ascii="Calibri" w:hAnsi="Calibri" w:cs="Calibri"/>
          <w:sz w:val="24"/>
          <w:szCs w:val="24"/>
        </w:rPr>
        <w:t xml:space="preserve"> </w:t>
      </w:r>
      <w:r w:rsidRPr="001A2170">
        <w:rPr>
          <w:rFonts w:ascii="Calibri" w:hAnsi="Calibri" w:cs="Calibri"/>
          <w:sz w:val="24"/>
          <w:szCs w:val="24"/>
        </w:rPr>
        <w:t>potporu</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približavanju</w:t>
      </w:r>
      <w:r w:rsidR="00B16DA0">
        <w:rPr>
          <w:rFonts w:ascii="Calibri" w:hAnsi="Calibri" w:cs="Calibri"/>
          <w:sz w:val="24"/>
          <w:szCs w:val="24"/>
        </w:rPr>
        <w:t xml:space="preserve"> </w:t>
      </w:r>
      <w:r w:rsidR="0049131E" w:rsidRPr="001A2170">
        <w:rPr>
          <w:rFonts w:ascii="Calibri" w:hAnsi="Calibri" w:cs="Calibri"/>
          <w:sz w:val="24"/>
          <w:szCs w:val="24"/>
        </w:rPr>
        <w:t>RH</w:t>
      </w:r>
      <w:r w:rsidR="00B16DA0">
        <w:rPr>
          <w:rFonts w:ascii="Calibri" w:hAnsi="Calibri" w:cs="Calibri"/>
          <w:sz w:val="24"/>
          <w:szCs w:val="24"/>
        </w:rPr>
        <w:t xml:space="preserve"> </w:t>
      </w:r>
      <w:r w:rsidRPr="001A2170">
        <w:rPr>
          <w:rFonts w:ascii="Calibri" w:hAnsi="Calibri" w:cs="Calibri"/>
          <w:sz w:val="24"/>
          <w:szCs w:val="24"/>
        </w:rPr>
        <w:t>ostalim</w:t>
      </w:r>
      <w:r w:rsidR="00B16DA0">
        <w:rPr>
          <w:rFonts w:ascii="Calibri" w:hAnsi="Calibri" w:cs="Calibri"/>
          <w:sz w:val="24"/>
          <w:szCs w:val="24"/>
        </w:rPr>
        <w:t xml:space="preserve"> </w:t>
      </w:r>
      <w:r w:rsidRPr="001A2170">
        <w:rPr>
          <w:rFonts w:ascii="Calibri" w:hAnsi="Calibri" w:cs="Calibri"/>
          <w:sz w:val="24"/>
          <w:szCs w:val="24"/>
        </w:rPr>
        <w:t>državama</w:t>
      </w:r>
      <w:r w:rsidR="00B16DA0">
        <w:rPr>
          <w:rFonts w:ascii="Calibri" w:hAnsi="Calibri" w:cs="Calibri"/>
          <w:sz w:val="24"/>
          <w:szCs w:val="24"/>
        </w:rPr>
        <w:t xml:space="preserve"> </w:t>
      </w:r>
      <w:r w:rsidR="0049131E" w:rsidRPr="001A2170">
        <w:rPr>
          <w:rFonts w:ascii="Calibri" w:hAnsi="Calibri" w:cs="Calibri"/>
          <w:sz w:val="24"/>
          <w:szCs w:val="24"/>
        </w:rPr>
        <w:t>EU</w:t>
      </w:r>
      <w:r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odnosno</w:t>
      </w:r>
      <w:r w:rsidR="00B16DA0">
        <w:rPr>
          <w:rFonts w:ascii="Calibri" w:hAnsi="Calibri" w:cs="Calibri"/>
          <w:sz w:val="24"/>
          <w:szCs w:val="24"/>
        </w:rPr>
        <w:t xml:space="preserve"> </w:t>
      </w:r>
      <w:r w:rsidRPr="001A2170">
        <w:rPr>
          <w:rFonts w:ascii="Calibri" w:hAnsi="Calibri" w:cs="Calibri"/>
          <w:sz w:val="24"/>
          <w:szCs w:val="24"/>
        </w:rPr>
        <w:t>regijama,</w:t>
      </w:r>
      <w:r w:rsidR="00B16DA0">
        <w:rPr>
          <w:rFonts w:ascii="Calibri" w:hAnsi="Calibri" w:cs="Calibri"/>
          <w:sz w:val="24"/>
          <w:szCs w:val="24"/>
        </w:rPr>
        <w:t xml:space="preserve"> </w:t>
      </w:r>
      <w:r w:rsidRPr="001A2170">
        <w:rPr>
          <w:rFonts w:ascii="Calibri" w:hAnsi="Calibri" w:cs="Calibri"/>
          <w:sz w:val="24"/>
          <w:szCs w:val="24"/>
        </w:rPr>
        <w:t>ubrzavanjem</w:t>
      </w:r>
      <w:r w:rsidR="00B16DA0">
        <w:rPr>
          <w:rFonts w:ascii="Calibri" w:hAnsi="Calibri" w:cs="Calibri"/>
          <w:sz w:val="24"/>
          <w:szCs w:val="24"/>
        </w:rPr>
        <w:t xml:space="preserve"> </w:t>
      </w:r>
      <w:r w:rsidRPr="001A2170">
        <w:rPr>
          <w:rFonts w:ascii="Calibri" w:hAnsi="Calibri" w:cs="Calibri"/>
          <w:sz w:val="24"/>
          <w:szCs w:val="24"/>
        </w:rPr>
        <w:t>gospodarskog</w:t>
      </w:r>
      <w:r w:rsidR="00B16DA0">
        <w:rPr>
          <w:rFonts w:ascii="Calibri" w:hAnsi="Calibri" w:cs="Calibri"/>
          <w:sz w:val="24"/>
          <w:szCs w:val="24"/>
        </w:rPr>
        <w:t xml:space="preserve"> </w:t>
      </w:r>
      <w:r w:rsidRPr="001A2170">
        <w:rPr>
          <w:rFonts w:ascii="Calibri" w:hAnsi="Calibri" w:cs="Calibri"/>
          <w:sz w:val="24"/>
          <w:szCs w:val="24"/>
        </w:rPr>
        <w:t>rasta</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poticanjem</w:t>
      </w:r>
      <w:r w:rsidR="00B16DA0">
        <w:rPr>
          <w:rFonts w:ascii="Calibri" w:hAnsi="Calibri" w:cs="Calibri"/>
          <w:sz w:val="24"/>
          <w:szCs w:val="24"/>
        </w:rPr>
        <w:t xml:space="preserve"> </w:t>
      </w:r>
      <w:r w:rsidRPr="001A2170">
        <w:rPr>
          <w:rFonts w:ascii="Calibri" w:hAnsi="Calibri" w:cs="Calibri"/>
          <w:sz w:val="24"/>
          <w:szCs w:val="24"/>
        </w:rPr>
        <w:t>zapošljavanja.</w:t>
      </w:r>
      <w:r w:rsidR="00B16DA0">
        <w:rPr>
          <w:rFonts w:ascii="Calibri" w:hAnsi="Calibri" w:cs="Calibri"/>
          <w:sz w:val="24"/>
          <w:szCs w:val="24"/>
        </w:rPr>
        <w:t xml:space="preserve"> </w:t>
      </w:r>
      <w:r w:rsidRPr="001A2170">
        <w:rPr>
          <w:rFonts w:ascii="Calibri" w:hAnsi="Calibri" w:cs="Calibri"/>
          <w:sz w:val="24"/>
          <w:szCs w:val="24"/>
        </w:rPr>
        <w:t>Sporazum</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partnerstvu</w:t>
      </w:r>
      <w:r w:rsidR="00B16DA0">
        <w:rPr>
          <w:rFonts w:ascii="Calibri" w:hAnsi="Calibri" w:cs="Calibri"/>
          <w:sz w:val="24"/>
          <w:szCs w:val="24"/>
        </w:rPr>
        <w:t xml:space="preserve"> </w:t>
      </w:r>
      <w:r w:rsidRPr="001A2170">
        <w:rPr>
          <w:rFonts w:ascii="Calibri" w:hAnsi="Calibri" w:cs="Calibri"/>
          <w:sz w:val="24"/>
          <w:szCs w:val="24"/>
        </w:rPr>
        <w:t>definira</w:t>
      </w:r>
      <w:r w:rsidR="00B16DA0">
        <w:rPr>
          <w:rFonts w:ascii="Calibri" w:hAnsi="Calibri" w:cs="Calibri"/>
          <w:sz w:val="24"/>
          <w:szCs w:val="24"/>
        </w:rPr>
        <w:t xml:space="preserve"> </w:t>
      </w:r>
      <w:r w:rsidRPr="001A2170">
        <w:rPr>
          <w:rFonts w:ascii="Calibri" w:hAnsi="Calibri" w:cs="Calibri"/>
          <w:sz w:val="24"/>
          <w:szCs w:val="24"/>
        </w:rPr>
        <w:t>Tematski</w:t>
      </w:r>
      <w:r w:rsidR="00B16DA0">
        <w:rPr>
          <w:rFonts w:ascii="Calibri" w:hAnsi="Calibri" w:cs="Calibri"/>
          <w:sz w:val="24"/>
          <w:szCs w:val="24"/>
        </w:rPr>
        <w:t xml:space="preserve"> </w:t>
      </w:r>
      <w:r w:rsidRPr="001A2170">
        <w:rPr>
          <w:rFonts w:ascii="Calibri" w:hAnsi="Calibri" w:cs="Calibri"/>
          <w:sz w:val="24"/>
          <w:szCs w:val="24"/>
        </w:rPr>
        <w:t>cilj</w:t>
      </w:r>
      <w:r w:rsidR="00B16DA0">
        <w:rPr>
          <w:rFonts w:ascii="Calibri" w:hAnsi="Calibri" w:cs="Calibri"/>
          <w:sz w:val="24"/>
          <w:szCs w:val="24"/>
        </w:rPr>
        <w:t xml:space="preserve"> </w:t>
      </w:r>
      <w:r w:rsidR="001152D5" w:rsidRPr="001A2170">
        <w:rPr>
          <w:rStyle w:val="Bodytext9ptBold"/>
          <w:rFonts w:ascii="Calibri" w:eastAsiaTheme="minorEastAsia" w:hAnsi="Calibri" w:cs="Calibri"/>
          <w:b w:val="0"/>
          <w:sz w:val="24"/>
          <w:szCs w:val="24"/>
          <w:lang w:val="hr-HR"/>
        </w:rPr>
        <w:t>6</w:t>
      </w:r>
      <w:r w:rsidR="0097515E" w:rsidRPr="001A2170">
        <w:rPr>
          <w:rStyle w:val="Bodytext9ptBold"/>
          <w:rFonts w:ascii="Calibri" w:eastAsiaTheme="minorEastAsia" w:hAnsi="Calibri" w:cs="Calibri"/>
          <w:b w:val="0"/>
          <w:sz w:val="24"/>
          <w:szCs w:val="24"/>
          <w:lang w:val="hr-HR"/>
        </w:rPr>
        <w:t>.</w:t>
      </w:r>
      <w:r w:rsidR="00B16DA0">
        <w:rPr>
          <w:rStyle w:val="Bodytext9ptBold"/>
          <w:rFonts w:ascii="Calibri" w:eastAsiaTheme="minorEastAsia" w:hAnsi="Calibri" w:cs="Calibri"/>
          <w:b w:val="0"/>
          <w:sz w:val="24"/>
          <w:szCs w:val="24"/>
          <w:lang w:val="hr-HR"/>
        </w:rPr>
        <w:t xml:space="preserve"> </w:t>
      </w:r>
      <w:r w:rsidR="001152D5" w:rsidRPr="001A2170">
        <w:rPr>
          <w:rStyle w:val="Bodytext9ptBold"/>
          <w:rFonts w:ascii="Calibri" w:eastAsiaTheme="minorEastAsia" w:hAnsi="Calibri" w:cs="Calibri"/>
          <w:b w:val="0"/>
          <w:sz w:val="24"/>
          <w:szCs w:val="24"/>
          <w:lang w:val="hr-HR"/>
        </w:rPr>
        <w:t>„</w:t>
      </w:r>
      <w:r w:rsidR="001152D5" w:rsidRPr="001A2170">
        <w:rPr>
          <w:rFonts w:ascii="Calibri" w:hAnsi="Calibri" w:cs="Calibri"/>
          <w:sz w:val="24"/>
          <w:szCs w:val="24"/>
        </w:rPr>
        <w:t>Očuvanje</w:t>
      </w:r>
      <w:r w:rsidR="00B16DA0">
        <w:rPr>
          <w:rFonts w:ascii="Calibri" w:hAnsi="Calibri" w:cs="Calibri"/>
          <w:sz w:val="24"/>
          <w:szCs w:val="24"/>
        </w:rPr>
        <w:t xml:space="preserve"> </w:t>
      </w:r>
      <w:r w:rsidR="001152D5" w:rsidRPr="001A2170">
        <w:rPr>
          <w:rFonts w:ascii="Calibri" w:hAnsi="Calibri" w:cs="Calibri"/>
          <w:sz w:val="24"/>
          <w:szCs w:val="24"/>
        </w:rPr>
        <w:t>i</w:t>
      </w:r>
      <w:r w:rsidR="00B16DA0">
        <w:rPr>
          <w:rFonts w:ascii="Calibri" w:hAnsi="Calibri" w:cs="Calibri"/>
          <w:sz w:val="24"/>
          <w:szCs w:val="24"/>
        </w:rPr>
        <w:t xml:space="preserve"> </w:t>
      </w:r>
      <w:r w:rsidR="001152D5" w:rsidRPr="001A2170">
        <w:rPr>
          <w:rFonts w:ascii="Calibri" w:hAnsi="Calibri" w:cs="Calibri"/>
          <w:sz w:val="24"/>
          <w:szCs w:val="24"/>
        </w:rPr>
        <w:t>zaštita</w:t>
      </w:r>
      <w:r w:rsidR="00B16DA0">
        <w:rPr>
          <w:rFonts w:ascii="Calibri" w:hAnsi="Calibri" w:cs="Calibri"/>
          <w:sz w:val="24"/>
          <w:szCs w:val="24"/>
        </w:rPr>
        <w:t xml:space="preserve"> </w:t>
      </w:r>
      <w:r w:rsidR="001152D5" w:rsidRPr="001A2170">
        <w:rPr>
          <w:rFonts w:ascii="Calibri" w:hAnsi="Calibri" w:cs="Calibri"/>
          <w:sz w:val="24"/>
          <w:szCs w:val="24"/>
        </w:rPr>
        <w:t>okoliša</w:t>
      </w:r>
      <w:r w:rsidR="00B16DA0">
        <w:rPr>
          <w:rFonts w:ascii="Calibri" w:hAnsi="Calibri" w:cs="Calibri"/>
          <w:sz w:val="24"/>
          <w:szCs w:val="24"/>
        </w:rPr>
        <w:t xml:space="preserve"> </w:t>
      </w:r>
      <w:r w:rsidR="001152D5" w:rsidRPr="001A2170">
        <w:rPr>
          <w:rFonts w:ascii="Calibri" w:hAnsi="Calibri" w:cs="Calibri"/>
          <w:sz w:val="24"/>
          <w:szCs w:val="24"/>
        </w:rPr>
        <w:t>i</w:t>
      </w:r>
      <w:r w:rsidR="00B16DA0">
        <w:rPr>
          <w:rFonts w:ascii="Calibri" w:hAnsi="Calibri" w:cs="Calibri"/>
          <w:sz w:val="24"/>
          <w:szCs w:val="24"/>
        </w:rPr>
        <w:t xml:space="preserve"> </w:t>
      </w:r>
      <w:r w:rsidR="001152D5" w:rsidRPr="001A2170">
        <w:rPr>
          <w:rFonts w:ascii="Calibri" w:hAnsi="Calibri" w:cs="Calibri"/>
          <w:sz w:val="24"/>
          <w:szCs w:val="24"/>
        </w:rPr>
        <w:t>promicanje</w:t>
      </w:r>
      <w:r w:rsidR="00B16DA0">
        <w:rPr>
          <w:rFonts w:ascii="Calibri" w:hAnsi="Calibri" w:cs="Calibri"/>
          <w:sz w:val="24"/>
          <w:szCs w:val="24"/>
        </w:rPr>
        <w:t xml:space="preserve"> </w:t>
      </w:r>
      <w:r w:rsidR="001152D5" w:rsidRPr="001A2170">
        <w:rPr>
          <w:rFonts w:ascii="Calibri" w:hAnsi="Calibri" w:cs="Calibri"/>
          <w:sz w:val="24"/>
          <w:szCs w:val="24"/>
        </w:rPr>
        <w:t>učinkovitosti</w:t>
      </w:r>
      <w:r w:rsidR="00B16DA0">
        <w:rPr>
          <w:rFonts w:ascii="Calibri" w:hAnsi="Calibri" w:cs="Calibri"/>
          <w:sz w:val="24"/>
          <w:szCs w:val="24"/>
        </w:rPr>
        <w:t xml:space="preserve"> </w:t>
      </w:r>
      <w:r w:rsidR="001152D5" w:rsidRPr="001A2170">
        <w:rPr>
          <w:rFonts w:ascii="Calibri" w:hAnsi="Calibri" w:cs="Calibri"/>
          <w:sz w:val="24"/>
          <w:szCs w:val="24"/>
        </w:rPr>
        <w:t>resursa</w:t>
      </w:r>
      <w:r w:rsidR="00502493" w:rsidRPr="001A2170">
        <w:rPr>
          <w:rFonts w:ascii="Calibri" w:hAnsi="Calibri" w:cs="Calibri"/>
          <w:bCs/>
        </w:rPr>
        <w:t>“</w:t>
      </w:r>
      <w:r w:rsidR="00DF5610" w:rsidRPr="001A2170">
        <w:rPr>
          <w:rFonts w:ascii="Calibri" w:hAnsi="Calibri" w:cs="Calibri"/>
          <w:bCs/>
        </w:rPr>
        <w:t>,</w:t>
      </w:r>
      <w:r w:rsidR="00B16DA0">
        <w:rPr>
          <w:rFonts w:ascii="Calibri" w:hAnsi="Calibri" w:cs="Calibri"/>
          <w:bCs/>
        </w:rPr>
        <w:t xml:space="preserve"> </w:t>
      </w:r>
      <w:r w:rsidRPr="001A2170">
        <w:rPr>
          <w:rFonts w:ascii="Calibri" w:hAnsi="Calibri" w:cs="Calibri"/>
          <w:sz w:val="24"/>
          <w:szCs w:val="24"/>
        </w:rPr>
        <w:t>kao</w:t>
      </w:r>
      <w:r w:rsidR="00B16DA0">
        <w:rPr>
          <w:rFonts w:ascii="Calibri" w:hAnsi="Calibri" w:cs="Calibri"/>
          <w:sz w:val="24"/>
          <w:szCs w:val="24"/>
        </w:rPr>
        <w:t xml:space="preserve"> </w:t>
      </w:r>
      <w:r w:rsidRPr="001A2170">
        <w:rPr>
          <w:rFonts w:ascii="Calibri" w:hAnsi="Calibri" w:cs="Calibri"/>
          <w:sz w:val="24"/>
          <w:szCs w:val="24"/>
        </w:rPr>
        <w:t>jedan</w:t>
      </w:r>
      <w:r w:rsidR="00B16DA0">
        <w:rPr>
          <w:rFonts w:ascii="Calibri" w:hAnsi="Calibri" w:cs="Calibri"/>
          <w:sz w:val="24"/>
          <w:szCs w:val="24"/>
        </w:rPr>
        <w:t xml:space="preserve"> </w:t>
      </w:r>
      <w:r w:rsidRPr="001A2170">
        <w:rPr>
          <w:rFonts w:ascii="Calibri" w:hAnsi="Calibri" w:cs="Calibri"/>
          <w:sz w:val="24"/>
          <w:szCs w:val="24"/>
        </w:rPr>
        <w:t>od</w:t>
      </w:r>
      <w:r w:rsidR="00B16DA0">
        <w:rPr>
          <w:rFonts w:ascii="Calibri" w:hAnsi="Calibri" w:cs="Calibri"/>
          <w:sz w:val="24"/>
          <w:szCs w:val="24"/>
        </w:rPr>
        <w:t xml:space="preserve"> </w:t>
      </w:r>
      <w:r w:rsidRPr="001A2170">
        <w:rPr>
          <w:rFonts w:ascii="Calibri" w:hAnsi="Calibri" w:cs="Calibri"/>
          <w:sz w:val="24"/>
          <w:szCs w:val="24"/>
        </w:rPr>
        <w:t>izabranih</w:t>
      </w:r>
      <w:r w:rsidR="00B16DA0">
        <w:rPr>
          <w:rFonts w:ascii="Calibri" w:hAnsi="Calibri" w:cs="Calibri"/>
          <w:sz w:val="24"/>
          <w:szCs w:val="24"/>
        </w:rPr>
        <w:t xml:space="preserve"> </w:t>
      </w:r>
      <w:r w:rsidRPr="001A2170">
        <w:rPr>
          <w:rFonts w:ascii="Calibri" w:hAnsi="Calibri" w:cs="Calibri"/>
          <w:sz w:val="24"/>
          <w:szCs w:val="24"/>
        </w:rPr>
        <w:t>ciljeva</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koji</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usmjeravaju</w:t>
      </w:r>
      <w:r w:rsidR="00B16DA0">
        <w:rPr>
          <w:rFonts w:ascii="Calibri" w:hAnsi="Calibri" w:cs="Calibri"/>
          <w:sz w:val="24"/>
          <w:szCs w:val="24"/>
        </w:rPr>
        <w:t xml:space="preserve"> </w:t>
      </w:r>
      <w:r w:rsidRPr="001A2170">
        <w:rPr>
          <w:rFonts w:ascii="Calibri" w:hAnsi="Calibri" w:cs="Calibri"/>
          <w:sz w:val="24"/>
          <w:szCs w:val="24"/>
        </w:rPr>
        <w:t>sredstva</w:t>
      </w:r>
      <w:r w:rsidR="00B16DA0">
        <w:rPr>
          <w:rFonts w:ascii="Calibri" w:hAnsi="Calibri" w:cs="Calibri"/>
          <w:sz w:val="24"/>
          <w:szCs w:val="24"/>
        </w:rPr>
        <w:t xml:space="preserve"> </w:t>
      </w:r>
      <w:r w:rsidRPr="001A2170">
        <w:rPr>
          <w:rFonts w:ascii="Calibri" w:hAnsi="Calibri" w:cs="Calibri"/>
          <w:sz w:val="24"/>
          <w:szCs w:val="24"/>
        </w:rPr>
        <w:t>unutar</w:t>
      </w:r>
      <w:r w:rsidR="00B16DA0">
        <w:rPr>
          <w:rFonts w:ascii="Calibri" w:hAnsi="Calibri" w:cs="Calibri"/>
          <w:sz w:val="24"/>
          <w:szCs w:val="24"/>
        </w:rPr>
        <w:t xml:space="preserve"> </w:t>
      </w:r>
      <w:r w:rsidRPr="001A2170">
        <w:rPr>
          <w:rFonts w:ascii="Calibri" w:hAnsi="Calibri" w:cs="Calibri"/>
          <w:b/>
          <w:sz w:val="24"/>
          <w:szCs w:val="24"/>
        </w:rPr>
        <w:t>Operativnog</w:t>
      </w:r>
      <w:r w:rsidR="00B16DA0">
        <w:rPr>
          <w:rFonts w:ascii="Calibri" w:hAnsi="Calibri" w:cs="Calibri"/>
          <w:b/>
          <w:sz w:val="24"/>
          <w:szCs w:val="24"/>
        </w:rPr>
        <w:t xml:space="preserve"> </w:t>
      </w:r>
      <w:r w:rsidRPr="001A2170">
        <w:rPr>
          <w:rFonts w:ascii="Calibri" w:hAnsi="Calibri" w:cs="Calibri"/>
          <w:b/>
          <w:sz w:val="24"/>
          <w:szCs w:val="24"/>
        </w:rPr>
        <w:t>programa</w:t>
      </w:r>
      <w:r w:rsidR="00B16DA0">
        <w:rPr>
          <w:rFonts w:ascii="Calibri" w:hAnsi="Calibri" w:cs="Calibri"/>
          <w:b/>
          <w:sz w:val="24"/>
          <w:szCs w:val="24"/>
        </w:rPr>
        <w:t xml:space="preserve"> </w:t>
      </w:r>
      <w:r w:rsidRPr="001A2170">
        <w:rPr>
          <w:rFonts w:ascii="Calibri" w:hAnsi="Calibri" w:cs="Calibri"/>
          <w:b/>
          <w:sz w:val="24"/>
          <w:szCs w:val="24"/>
        </w:rPr>
        <w:t>„Konkurentnost</w:t>
      </w:r>
      <w:r w:rsidR="00B16DA0">
        <w:rPr>
          <w:rFonts w:ascii="Calibri" w:hAnsi="Calibri" w:cs="Calibri"/>
          <w:b/>
          <w:sz w:val="24"/>
          <w:szCs w:val="24"/>
        </w:rPr>
        <w:t xml:space="preserve"> </w:t>
      </w:r>
      <w:r w:rsidRPr="001A2170">
        <w:rPr>
          <w:rFonts w:ascii="Calibri" w:hAnsi="Calibri" w:cs="Calibri"/>
          <w:b/>
          <w:sz w:val="24"/>
          <w:szCs w:val="24"/>
        </w:rPr>
        <w:t>i</w:t>
      </w:r>
      <w:r w:rsidR="00B16DA0">
        <w:rPr>
          <w:rFonts w:ascii="Calibri" w:hAnsi="Calibri" w:cs="Calibri"/>
          <w:b/>
          <w:sz w:val="24"/>
          <w:szCs w:val="24"/>
        </w:rPr>
        <w:t xml:space="preserve"> </w:t>
      </w:r>
      <w:r w:rsidRPr="001A2170">
        <w:rPr>
          <w:rFonts w:ascii="Calibri" w:hAnsi="Calibri" w:cs="Calibri"/>
          <w:b/>
          <w:sz w:val="24"/>
          <w:szCs w:val="24"/>
        </w:rPr>
        <w:t>kohezija</w:t>
      </w:r>
      <w:r w:rsidR="00B16DA0">
        <w:rPr>
          <w:rFonts w:ascii="Calibri" w:hAnsi="Calibri" w:cs="Calibri"/>
          <w:b/>
          <w:sz w:val="24"/>
          <w:szCs w:val="24"/>
        </w:rPr>
        <w:t xml:space="preserve"> </w:t>
      </w:r>
      <w:r w:rsidRPr="001A2170">
        <w:rPr>
          <w:rFonts w:ascii="Calibri" w:hAnsi="Calibri" w:cs="Calibri"/>
          <w:b/>
          <w:sz w:val="24"/>
          <w:szCs w:val="24"/>
        </w:rPr>
        <w:t>2014.-2020.“</w:t>
      </w:r>
      <w:r w:rsidR="00B16DA0">
        <w:rPr>
          <w:rFonts w:ascii="Calibri" w:hAnsi="Calibri" w:cs="Calibri"/>
          <w:b/>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daljnjem</w:t>
      </w:r>
      <w:r w:rsidR="00B16DA0">
        <w:rPr>
          <w:rFonts w:ascii="Calibri" w:hAnsi="Calibri" w:cs="Calibri"/>
          <w:sz w:val="24"/>
          <w:szCs w:val="24"/>
        </w:rPr>
        <w:t xml:space="preserve"> </w:t>
      </w:r>
      <w:r w:rsidRPr="001A2170">
        <w:rPr>
          <w:rFonts w:ascii="Calibri" w:hAnsi="Calibri" w:cs="Calibri"/>
          <w:sz w:val="24"/>
          <w:szCs w:val="24"/>
        </w:rPr>
        <w:t>tekstu:</w:t>
      </w:r>
      <w:r w:rsidR="00B16DA0">
        <w:rPr>
          <w:rFonts w:ascii="Calibri" w:hAnsi="Calibri" w:cs="Calibri"/>
          <w:sz w:val="24"/>
          <w:szCs w:val="24"/>
        </w:rPr>
        <w:t xml:space="preserve"> </w:t>
      </w:r>
      <w:r w:rsidRPr="001A2170">
        <w:rPr>
          <w:rFonts w:ascii="Calibri" w:hAnsi="Calibri" w:cs="Calibri"/>
          <w:sz w:val="24"/>
          <w:szCs w:val="24"/>
        </w:rPr>
        <w:t>OPKK)</w:t>
      </w:r>
      <w:r w:rsidR="002053A1">
        <w:rPr>
          <w:rFonts w:ascii="Calibri" w:hAnsi="Calibri" w:cs="Calibri"/>
          <w:sz w:val="24"/>
          <w:szCs w:val="24"/>
          <w:vertAlign w:val="superscript"/>
        </w:rPr>
        <w:t>1</w:t>
      </w:r>
      <w:r w:rsidR="00993D99"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koji</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izravno</w:t>
      </w:r>
      <w:r w:rsidR="00B16DA0">
        <w:rPr>
          <w:rFonts w:ascii="Calibri" w:hAnsi="Calibri" w:cs="Calibri"/>
          <w:sz w:val="24"/>
          <w:szCs w:val="24"/>
        </w:rPr>
        <w:t xml:space="preserve"> </w:t>
      </w:r>
      <w:r w:rsidRPr="001A2170">
        <w:rPr>
          <w:rFonts w:ascii="Calibri" w:hAnsi="Calibri" w:cs="Calibri"/>
          <w:sz w:val="24"/>
          <w:szCs w:val="24"/>
        </w:rPr>
        <w:t>obuhvaćen</w:t>
      </w:r>
      <w:r w:rsidR="00B16DA0">
        <w:rPr>
          <w:rFonts w:ascii="Calibri" w:hAnsi="Calibri" w:cs="Calibri"/>
          <w:sz w:val="24"/>
          <w:szCs w:val="24"/>
        </w:rPr>
        <w:t xml:space="preserve"> </w:t>
      </w:r>
      <w:r w:rsidRPr="001A2170">
        <w:rPr>
          <w:rFonts w:ascii="Calibri" w:hAnsi="Calibri" w:cs="Calibri"/>
          <w:sz w:val="24"/>
          <w:szCs w:val="24"/>
        </w:rPr>
        <w:t>provedbom</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2053A1">
        <w:rPr>
          <w:rFonts w:ascii="Calibri" w:hAnsi="Calibri" w:cs="Calibri"/>
          <w:sz w:val="24"/>
          <w:szCs w:val="24"/>
        </w:rPr>
        <w:t xml:space="preserve"> </w:t>
      </w:r>
    </w:p>
    <w:p w14:paraId="1A726895" w14:textId="77777777" w:rsidR="002053A1" w:rsidRPr="002053A1" w:rsidRDefault="002053A1" w:rsidP="004A3271">
      <w:pPr>
        <w:pStyle w:val="NoSpacing"/>
        <w:jc w:val="both"/>
        <w:rPr>
          <w:rFonts w:ascii="Calibri" w:hAnsi="Calibri" w:cs="Calibri"/>
          <w:szCs w:val="24"/>
        </w:rPr>
      </w:pPr>
    </w:p>
    <w:p w14:paraId="78FEA798" w14:textId="667DDA9D" w:rsidR="00AE4C6F" w:rsidRPr="002053A1" w:rsidRDefault="002053A1" w:rsidP="002053A1">
      <w:pPr>
        <w:pStyle w:val="NoSpacing"/>
        <w:rPr>
          <w:rFonts w:ascii="Calibri" w:hAnsi="Calibri" w:cs="Calibri"/>
          <w:sz w:val="18"/>
        </w:rPr>
      </w:pPr>
      <w:r w:rsidRPr="002053A1">
        <w:rPr>
          <w:rFonts w:ascii="Calibri" w:hAnsi="Calibri" w:cs="Calibri"/>
          <w:sz w:val="18"/>
        </w:rPr>
        <w:t xml:space="preserve">1 </w:t>
      </w:r>
      <w:hyperlink r:id="rId13" w:history="1">
        <w:r w:rsidRPr="002053A1">
          <w:rPr>
            <w:rStyle w:val="Hyperlink"/>
            <w:rFonts w:ascii="Calibri" w:hAnsi="Calibri" w:cs="Calibri"/>
            <w:sz w:val="18"/>
          </w:rPr>
          <w:t>http://arhiva.strukturnif</w:t>
        </w:r>
        <w:r w:rsidRPr="002053A1">
          <w:rPr>
            <w:rStyle w:val="Hyperlink"/>
            <w:rFonts w:ascii="Calibri" w:hAnsi="Calibri" w:cs="Calibri"/>
            <w:sz w:val="18"/>
          </w:rPr>
          <w:t>o</w:t>
        </w:r>
        <w:r w:rsidRPr="002053A1">
          <w:rPr>
            <w:rStyle w:val="Hyperlink"/>
            <w:rFonts w:ascii="Calibri" w:hAnsi="Calibri" w:cs="Calibri"/>
            <w:sz w:val="18"/>
          </w:rPr>
          <w:t>ndovi.hr/UserDocsImages/Novosti/OPKK%202014.-2020.%20tehni%C4%8Dke%20izmjene.pdf</w:t>
        </w:r>
      </w:hyperlink>
    </w:p>
    <w:p w14:paraId="7CD69B3A" w14:textId="77777777" w:rsidR="002053A1" w:rsidRPr="002053A1" w:rsidRDefault="002053A1" w:rsidP="002053A1">
      <w:pPr>
        <w:pStyle w:val="NoSpacing"/>
        <w:rPr>
          <w:rFonts w:ascii="Calibri" w:hAnsi="Calibri" w:cs="Calibri"/>
          <w:sz w:val="20"/>
        </w:rPr>
      </w:pPr>
    </w:p>
    <w:p w14:paraId="70555DE0" w14:textId="6A249732" w:rsidR="009412D3" w:rsidRDefault="00DF4C15" w:rsidP="004A3271">
      <w:pPr>
        <w:pStyle w:val="Default"/>
        <w:jc w:val="both"/>
        <w:rPr>
          <w:rFonts w:ascii="Calibri" w:hAnsi="Calibri" w:cs="Calibri"/>
        </w:rPr>
      </w:pPr>
      <w:r w:rsidRPr="001A2170">
        <w:rPr>
          <w:rFonts w:ascii="Calibri" w:hAnsi="Calibri" w:cs="Calibri"/>
        </w:rPr>
        <w:t>OPKK</w:t>
      </w:r>
      <w:r w:rsidR="00B16DA0">
        <w:rPr>
          <w:rFonts w:ascii="Calibri" w:hAnsi="Calibri" w:cs="Calibri"/>
        </w:rPr>
        <w:t xml:space="preserve"> </w:t>
      </w:r>
      <w:r w:rsidRPr="001A2170">
        <w:rPr>
          <w:rFonts w:ascii="Calibri" w:hAnsi="Calibri" w:cs="Calibri"/>
        </w:rPr>
        <w:t>se</w:t>
      </w:r>
      <w:r w:rsidR="00B16DA0">
        <w:rPr>
          <w:rFonts w:ascii="Calibri" w:hAnsi="Calibri" w:cs="Calibri"/>
        </w:rPr>
        <w:t xml:space="preserve"> </w:t>
      </w:r>
      <w:r w:rsidRPr="001A2170">
        <w:rPr>
          <w:rFonts w:ascii="Calibri" w:hAnsi="Calibri" w:cs="Calibri"/>
        </w:rPr>
        <w:t>sufinancira</w:t>
      </w:r>
      <w:r w:rsidR="00B16DA0">
        <w:rPr>
          <w:rFonts w:ascii="Calibri" w:hAnsi="Calibri" w:cs="Calibri"/>
        </w:rPr>
        <w:t xml:space="preserve"> </w:t>
      </w:r>
      <w:r w:rsidRPr="001A2170">
        <w:rPr>
          <w:rFonts w:ascii="Calibri" w:hAnsi="Calibri" w:cs="Calibri"/>
        </w:rPr>
        <w:t>iz</w:t>
      </w:r>
      <w:r w:rsidR="00B16DA0">
        <w:rPr>
          <w:rFonts w:ascii="Calibri" w:hAnsi="Calibri" w:cs="Calibri"/>
        </w:rPr>
        <w:t xml:space="preserve"> </w:t>
      </w:r>
      <w:r w:rsidRPr="001A2170">
        <w:rPr>
          <w:rFonts w:ascii="Calibri" w:hAnsi="Calibri" w:cs="Calibri"/>
        </w:rPr>
        <w:t>Europskog</w:t>
      </w:r>
      <w:r w:rsidR="00B16DA0">
        <w:rPr>
          <w:rFonts w:ascii="Calibri" w:hAnsi="Calibri" w:cs="Calibri"/>
        </w:rPr>
        <w:t xml:space="preserve"> </w:t>
      </w:r>
      <w:r w:rsidRPr="001A2170">
        <w:rPr>
          <w:rFonts w:ascii="Calibri" w:hAnsi="Calibri" w:cs="Calibri"/>
        </w:rPr>
        <w:t>fonda</w:t>
      </w:r>
      <w:r w:rsidR="00B16DA0">
        <w:rPr>
          <w:rFonts w:ascii="Calibri" w:hAnsi="Calibri" w:cs="Calibri"/>
        </w:rPr>
        <w:t xml:space="preserve"> </w:t>
      </w:r>
      <w:r w:rsidRPr="001A2170">
        <w:rPr>
          <w:rFonts w:ascii="Calibri" w:hAnsi="Calibri" w:cs="Calibri"/>
        </w:rPr>
        <w:t>za</w:t>
      </w:r>
      <w:r w:rsidR="00B16DA0">
        <w:rPr>
          <w:rFonts w:ascii="Calibri" w:hAnsi="Calibri" w:cs="Calibri"/>
        </w:rPr>
        <w:t xml:space="preserve"> </w:t>
      </w:r>
      <w:r w:rsidRPr="001A2170">
        <w:rPr>
          <w:rFonts w:ascii="Calibri" w:hAnsi="Calibri" w:cs="Calibri"/>
        </w:rPr>
        <w:t>regionalni</w:t>
      </w:r>
      <w:r w:rsidR="00B16DA0">
        <w:rPr>
          <w:rFonts w:ascii="Calibri" w:hAnsi="Calibri" w:cs="Calibri"/>
        </w:rPr>
        <w:t xml:space="preserve"> </w:t>
      </w:r>
      <w:r w:rsidRPr="001A2170">
        <w:rPr>
          <w:rFonts w:ascii="Calibri" w:hAnsi="Calibri" w:cs="Calibri"/>
        </w:rPr>
        <w:t>razvoj</w:t>
      </w:r>
      <w:r w:rsidR="00B16DA0">
        <w:rPr>
          <w:rFonts w:ascii="Calibri" w:hAnsi="Calibri" w:cs="Calibri"/>
        </w:rPr>
        <w:t xml:space="preserve"> </w:t>
      </w:r>
      <w:r w:rsidRPr="001A2170">
        <w:rPr>
          <w:rFonts w:ascii="Calibri" w:hAnsi="Calibri" w:cs="Calibri"/>
        </w:rPr>
        <w:t>(u</w:t>
      </w:r>
      <w:r w:rsidR="00B16DA0">
        <w:rPr>
          <w:rFonts w:ascii="Calibri" w:hAnsi="Calibri" w:cs="Calibri"/>
        </w:rPr>
        <w:t xml:space="preserve"> </w:t>
      </w:r>
      <w:r w:rsidRPr="001A2170">
        <w:rPr>
          <w:rFonts w:ascii="Calibri" w:hAnsi="Calibri" w:cs="Calibri"/>
        </w:rPr>
        <w:t>daljnjem</w:t>
      </w:r>
      <w:r w:rsidR="00B16DA0">
        <w:rPr>
          <w:rFonts w:ascii="Calibri" w:hAnsi="Calibri" w:cs="Calibri"/>
        </w:rPr>
        <w:t xml:space="preserve"> </w:t>
      </w:r>
      <w:r w:rsidRPr="001A2170">
        <w:rPr>
          <w:rFonts w:ascii="Calibri" w:hAnsi="Calibri" w:cs="Calibri"/>
        </w:rPr>
        <w:t>tekstu:</w:t>
      </w:r>
      <w:r w:rsidR="00B16DA0">
        <w:rPr>
          <w:rFonts w:ascii="Calibri" w:hAnsi="Calibri" w:cs="Calibri"/>
        </w:rPr>
        <w:t xml:space="preserve"> </w:t>
      </w:r>
      <w:r w:rsidRPr="001A2170">
        <w:rPr>
          <w:rFonts w:ascii="Calibri" w:hAnsi="Calibri" w:cs="Calibri"/>
        </w:rPr>
        <w:t>EFRR)</w:t>
      </w:r>
      <w:r w:rsidR="00B16DA0">
        <w:rPr>
          <w:rFonts w:ascii="Calibri" w:hAnsi="Calibri" w:cs="Calibri"/>
        </w:rPr>
        <w:t xml:space="preserve"> </w:t>
      </w:r>
      <w:r w:rsidRPr="001A2170">
        <w:rPr>
          <w:rFonts w:ascii="Calibri" w:hAnsi="Calibri" w:cs="Calibri"/>
        </w:rPr>
        <w:t>i</w:t>
      </w:r>
      <w:r w:rsidR="00B16DA0">
        <w:rPr>
          <w:rFonts w:ascii="Calibri" w:hAnsi="Calibri" w:cs="Calibri"/>
        </w:rPr>
        <w:t xml:space="preserve"> </w:t>
      </w:r>
      <w:r w:rsidRPr="001A2170">
        <w:rPr>
          <w:rFonts w:ascii="Calibri" w:hAnsi="Calibri" w:cs="Calibri"/>
        </w:rPr>
        <w:t>Kohezijskog</w:t>
      </w:r>
      <w:r w:rsidR="00B16DA0">
        <w:rPr>
          <w:rFonts w:ascii="Calibri" w:hAnsi="Calibri" w:cs="Calibri"/>
        </w:rPr>
        <w:t xml:space="preserve"> </w:t>
      </w:r>
      <w:r w:rsidRPr="001A2170">
        <w:rPr>
          <w:rFonts w:ascii="Calibri" w:hAnsi="Calibri" w:cs="Calibri"/>
        </w:rPr>
        <w:t>fonda</w:t>
      </w:r>
      <w:r w:rsidR="00B16DA0">
        <w:rPr>
          <w:rFonts w:ascii="Calibri" w:hAnsi="Calibri" w:cs="Calibri"/>
        </w:rPr>
        <w:t xml:space="preserve"> </w:t>
      </w:r>
      <w:r w:rsidRPr="001A2170">
        <w:rPr>
          <w:rFonts w:ascii="Calibri" w:hAnsi="Calibri" w:cs="Calibri"/>
        </w:rPr>
        <w:t>(u</w:t>
      </w:r>
      <w:r w:rsidR="00B16DA0">
        <w:rPr>
          <w:rFonts w:ascii="Calibri" w:hAnsi="Calibri" w:cs="Calibri"/>
        </w:rPr>
        <w:t xml:space="preserve"> </w:t>
      </w:r>
      <w:r w:rsidRPr="001A2170">
        <w:rPr>
          <w:rFonts w:ascii="Calibri" w:hAnsi="Calibri" w:cs="Calibri"/>
        </w:rPr>
        <w:t>daljnjem</w:t>
      </w:r>
      <w:r w:rsidR="00B16DA0">
        <w:rPr>
          <w:rFonts w:ascii="Calibri" w:hAnsi="Calibri" w:cs="Calibri"/>
        </w:rPr>
        <w:t xml:space="preserve"> </w:t>
      </w:r>
      <w:r w:rsidRPr="001A2170">
        <w:rPr>
          <w:rFonts w:ascii="Calibri" w:hAnsi="Calibri" w:cs="Calibri"/>
        </w:rPr>
        <w:t>tekstu:</w:t>
      </w:r>
      <w:r w:rsidR="00B16DA0">
        <w:rPr>
          <w:rFonts w:ascii="Calibri" w:hAnsi="Calibri" w:cs="Calibri"/>
        </w:rPr>
        <w:t xml:space="preserve"> </w:t>
      </w:r>
      <w:r w:rsidRPr="001A2170">
        <w:rPr>
          <w:rFonts w:ascii="Calibri" w:hAnsi="Calibri" w:cs="Calibri"/>
        </w:rPr>
        <w:t>KF),</w:t>
      </w:r>
      <w:r w:rsidR="00B16DA0">
        <w:rPr>
          <w:rFonts w:ascii="Calibri" w:hAnsi="Calibri" w:cs="Calibri"/>
        </w:rPr>
        <w:t xml:space="preserve"> </w:t>
      </w:r>
      <w:r w:rsidRPr="001A2170">
        <w:rPr>
          <w:rFonts w:ascii="Calibri" w:hAnsi="Calibri" w:cs="Calibri"/>
        </w:rPr>
        <w:t>a</w:t>
      </w:r>
      <w:r w:rsidR="00B16DA0">
        <w:rPr>
          <w:rFonts w:ascii="Calibri" w:hAnsi="Calibri" w:cs="Calibri"/>
        </w:rPr>
        <w:t xml:space="preserve"> </w:t>
      </w:r>
      <w:r w:rsidRPr="001A2170">
        <w:rPr>
          <w:rFonts w:ascii="Calibri" w:hAnsi="Calibri" w:cs="Calibri"/>
        </w:rPr>
        <w:t>njegova</w:t>
      </w:r>
      <w:r w:rsidR="00B16DA0">
        <w:rPr>
          <w:rFonts w:ascii="Calibri" w:hAnsi="Calibri" w:cs="Calibri"/>
        </w:rPr>
        <w:t xml:space="preserve"> </w:t>
      </w:r>
      <w:r w:rsidRPr="001A2170">
        <w:rPr>
          <w:rFonts w:ascii="Calibri" w:hAnsi="Calibri" w:cs="Calibri"/>
        </w:rPr>
        <w:t>se</w:t>
      </w:r>
      <w:r w:rsidR="00B16DA0">
        <w:rPr>
          <w:rFonts w:ascii="Calibri" w:hAnsi="Calibri" w:cs="Calibri"/>
        </w:rPr>
        <w:t xml:space="preserve"> </w:t>
      </w:r>
      <w:r w:rsidRPr="001A2170">
        <w:rPr>
          <w:rFonts w:ascii="Calibri" w:hAnsi="Calibri" w:cs="Calibri"/>
        </w:rPr>
        <w:t>strategija</w:t>
      </w:r>
      <w:r w:rsidR="00B16DA0">
        <w:rPr>
          <w:rFonts w:ascii="Calibri" w:hAnsi="Calibri" w:cs="Calibri"/>
        </w:rPr>
        <w:t xml:space="preserve"> </w:t>
      </w:r>
      <w:r w:rsidRPr="001A2170">
        <w:rPr>
          <w:rFonts w:ascii="Calibri" w:hAnsi="Calibri" w:cs="Calibri"/>
        </w:rPr>
        <w:t>temelji</w:t>
      </w:r>
      <w:r w:rsidR="00B16DA0">
        <w:rPr>
          <w:rFonts w:ascii="Calibri" w:hAnsi="Calibri" w:cs="Calibri"/>
        </w:rPr>
        <w:t xml:space="preserve"> </w:t>
      </w:r>
      <w:r w:rsidRPr="001A2170">
        <w:rPr>
          <w:rFonts w:ascii="Calibri" w:hAnsi="Calibri" w:cs="Calibri"/>
        </w:rPr>
        <w:t>na</w:t>
      </w:r>
      <w:r w:rsidR="00B16DA0">
        <w:rPr>
          <w:rFonts w:ascii="Calibri" w:hAnsi="Calibri" w:cs="Calibri"/>
        </w:rPr>
        <w:t xml:space="preserve"> </w:t>
      </w:r>
      <w:r w:rsidRPr="001A2170">
        <w:rPr>
          <w:rFonts w:ascii="Calibri" w:hAnsi="Calibri" w:cs="Calibri"/>
        </w:rPr>
        <w:t>koncentraciji</w:t>
      </w:r>
      <w:r w:rsidR="00B16DA0">
        <w:rPr>
          <w:rFonts w:ascii="Calibri" w:hAnsi="Calibri" w:cs="Calibri"/>
        </w:rPr>
        <w:t xml:space="preserve"> </w:t>
      </w:r>
      <w:r w:rsidRPr="001A2170">
        <w:rPr>
          <w:rFonts w:ascii="Calibri" w:hAnsi="Calibri" w:cs="Calibri"/>
        </w:rPr>
        <w:t>ulaganja</w:t>
      </w:r>
      <w:r w:rsidR="00B16DA0">
        <w:rPr>
          <w:rFonts w:ascii="Calibri" w:hAnsi="Calibri" w:cs="Calibri"/>
        </w:rPr>
        <w:t xml:space="preserve"> </w:t>
      </w:r>
      <w:r w:rsidRPr="001A2170">
        <w:rPr>
          <w:rFonts w:ascii="Calibri" w:hAnsi="Calibri" w:cs="Calibri"/>
        </w:rPr>
        <w:t>u</w:t>
      </w:r>
      <w:r w:rsidR="00B16DA0">
        <w:rPr>
          <w:rFonts w:ascii="Calibri" w:hAnsi="Calibri" w:cs="Calibri"/>
        </w:rPr>
        <w:t xml:space="preserve"> </w:t>
      </w:r>
      <w:r w:rsidRPr="001A2170">
        <w:rPr>
          <w:rFonts w:ascii="Calibri" w:hAnsi="Calibri" w:cs="Calibri"/>
        </w:rPr>
        <w:t>devet</w:t>
      </w:r>
      <w:r w:rsidR="00B16DA0">
        <w:rPr>
          <w:rFonts w:ascii="Calibri" w:hAnsi="Calibri" w:cs="Calibri"/>
        </w:rPr>
        <w:t xml:space="preserve"> </w:t>
      </w:r>
      <w:r w:rsidRPr="001A2170">
        <w:rPr>
          <w:rFonts w:ascii="Calibri" w:hAnsi="Calibri" w:cs="Calibri"/>
        </w:rPr>
        <w:t>Tematskih</w:t>
      </w:r>
      <w:r w:rsidR="00B16DA0">
        <w:rPr>
          <w:rFonts w:ascii="Calibri" w:hAnsi="Calibri" w:cs="Calibri"/>
        </w:rPr>
        <w:t xml:space="preserve"> </w:t>
      </w:r>
      <w:r w:rsidRPr="001A2170">
        <w:rPr>
          <w:rFonts w:ascii="Calibri" w:hAnsi="Calibri" w:cs="Calibri"/>
        </w:rPr>
        <w:t>ciljeva</w:t>
      </w:r>
      <w:r w:rsidR="00B16DA0">
        <w:rPr>
          <w:rFonts w:ascii="Calibri" w:hAnsi="Calibri" w:cs="Calibri"/>
        </w:rPr>
        <w:t xml:space="preserve"> </w:t>
      </w:r>
      <w:r w:rsidRPr="001A2170">
        <w:rPr>
          <w:rFonts w:ascii="Calibri" w:hAnsi="Calibri" w:cs="Calibri"/>
        </w:rPr>
        <w:t>zajedničkog</w:t>
      </w:r>
      <w:r w:rsidR="00B16DA0">
        <w:rPr>
          <w:rFonts w:ascii="Calibri" w:hAnsi="Calibri" w:cs="Calibri"/>
        </w:rPr>
        <w:t xml:space="preserve"> </w:t>
      </w:r>
      <w:r w:rsidRPr="001A2170">
        <w:rPr>
          <w:rFonts w:ascii="Calibri" w:hAnsi="Calibri" w:cs="Calibri"/>
        </w:rPr>
        <w:t>Strateškog</w:t>
      </w:r>
      <w:r w:rsidR="00B16DA0">
        <w:rPr>
          <w:rFonts w:ascii="Calibri" w:hAnsi="Calibri" w:cs="Calibri"/>
        </w:rPr>
        <w:t xml:space="preserve"> </w:t>
      </w:r>
      <w:r w:rsidRPr="001A2170">
        <w:rPr>
          <w:rFonts w:ascii="Calibri" w:hAnsi="Calibri" w:cs="Calibri"/>
        </w:rPr>
        <w:t>okvira</w:t>
      </w:r>
      <w:r w:rsidR="00B16DA0">
        <w:rPr>
          <w:rFonts w:ascii="Calibri" w:hAnsi="Calibri" w:cs="Calibri"/>
        </w:rPr>
        <w:t xml:space="preserve"> </w:t>
      </w:r>
      <w:r w:rsidRPr="001A2170">
        <w:rPr>
          <w:rFonts w:ascii="Calibri" w:hAnsi="Calibri" w:cs="Calibri"/>
        </w:rPr>
        <w:t>i</w:t>
      </w:r>
      <w:r w:rsidR="00B16DA0">
        <w:rPr>
          <w:rFonts w:ascii="Calibri" w:hAnsi="Calibri" w:cs="Calibri"/>
        </w:rPr>
        <w:t xml:space="preserve"> </w:t>
      </w:r>
      <w:r w:rsidRPr="001A2170">
        <w:rPr>
          <w:rFonts w:ascii="Calibri" w:hAnsi="Calibri" w:cs="Calibri"/>
        </w:rPr>
        <w:t>njihovim</w:t>
      </w:r>
      <w:r w:rsidR="00B16DA0">
        <w:rPr>
          <w:rFonts w:ascii="Calibri" w:hAnsi="Calibri" w:cs="Calibri"/>
        </w:rPr>
        <w:t xml:space="preserve"> </w:t>
      </w:r>
      <w:r w:rsidRPr="001A2170">
        <w:rPr>
          <w:rFonts w:ascii="Calibri" w:hAnsi="Calibri" w:cs="Calibri"/>
        </w:rPr>
        <w:t>specifičnim</w:t>
      </w:r>
      <w:r w:rsidR="00B16DA0">
        <w:rPr>
          <w:rFonts w:ascii="Calibri" w:hAnsi="Calibri" w:cs="Calibri"/>
        </w:rPr>
        <w:t xml:space="preserve"> </w:t>
      </w:r>
      <w:r w:rsidRPr="001A2170">
        <w:rPr>
          <w:rFonts w:ascii="Calibri" w:hAnsi="Calibri" w:cs="Calibri"/>
        </w:rPr>
        <w:t>prioritetima</w:t>
      </w:r>
      <w:r w:rsidR="00B16DA0">
        <w:rPr>
          <w:rFonts w:ascii="Calibri" w:hAnsi="Calibri" w:cs="Calibri"/>
        </w:rPr>
        <w:t xml:space="preserve"> </w:t>
      </w:r>
      <w:r w:rsidRPr="001A2170">
        <w:rPr>
          <w:rFonts w:ascii="Calibri" w:hAnsi="Calibri" w:cs="Calibri"/>
        </w:rPr>
        <w:t>ulaganja,</w:t>
      </w:r>
      <w:r w:rsidR="00B16DA0">
        <w:rPr>
          <w:rFonts w:ascii="Calibri" w:hAnsi="Calibri" w:cs="Calibri"/>
        </w:rPr>
        <w:t xml:space="preserve"> </w:t>
      </w:r>
      <w:r w:rsidRPr="001A2170">
        <w:rPr>
          <w:rFonts w:ascii="Calibri" w:hAnsi="Calibri" w:cs="Calibri"/>
        </w:rPr>
        <w:t>s</w:t>
      </w:r>
      <w:r w:rsidR="00B16DA0">
        <w:rPr>
          <w:rFonts w:ascii="Calibri" w:hAnsi="Calibri" w:cs="Calibri"/>
        </w:rPr>
        <w:t xml:space="preserve"> </w:t>
      </w:r>
      <w:r w:rsidRPr="001A2170">
        <w:rPr>
          <w:rFonts w:ascii="Calibri" w:hAnsi="Calibri" w:cs="Calibri"/>
        </w:rPr>
        <w:t>daljnjim</w:t>
      </w:r>
      <w:r w:rsidR="00B16DA0">
        <w:rPr>
          <w:rFonts w:ascii="Calibri" w:hAnsi="Calibri" w:cs="Calibri"/>
        </w:rPr>
        <w:t xml:space="preserve"> </w:t>
      </w:r>
      <w:r w:rsidRPr="001A2170">
        <w:rPr>
          <w:rFonts w:ascii="Calibri" w:hAnsi="Calibri" w:cs="Calibri"/>
        </w:rPr>
        <w:t>fokusom</w:t>
      </w:r>
      <w:r w:rsidR="00B16DA0">
        <w:rPr>
          <w:rFonts w:ascii="Calibri" w:hAnsi="Calibri" w:cs="Calibri"/>
        </w:rPr>
        <w:t xml:space="preserve"> </w:t>
      </w:r>
      <w:r w:rsidRPr="001A2170">
        <w:rPr>
          <w:rFonts w:ascii="Calibri" w:hAnsi="Calibri" w:cs="Calibri"/>
        </w:rPr>
        <w:t>na</w:t>
      </w:r>
      <w:r w:rsidR="00B16DA0">
        <w:rPr>
          <w:rFonts w:ascii="Calibri" w:hAnsi="Calibri" w:cs="Calibri"/>
        </w:rPr>
        <w:t xml:space="preserve"> </w:t>
      </w:r>
      <w:r w:rsidRPr="001A2170">
        <w:rPr>
          <w:rFonts w:ascii="Calibri" w:hAnsi="Calibri" w:cs="Calibri"/>
        </w:rPr>
        <w:t>specifične</w:t>
      </w:r>
      <w:r w:rsidR="00B16DA0">
        <w:rPr>
          <w:rFonts w:ascii="Calibri" w:hAnsi="Calibri" w:cs="Calibri"/>
        </w:rPr>
        <w:t xml:space="preserve"> </w:t>
      </w:r>
      <w:r w:rsidRPr="001A2170">
        <w:rPr>
          <w:rFonts w:ascii="Calibri" w:hAnsi="Calibri" w:cs="Calibri"/>
        </w:rPr>
        <w:t>ciljeve</w:t>
      </w:r>
      <w:r w:rsidR="00B16DA0">
        <w:rPr>
          <w:rFonts w:ascii="Calibri" w:hAnsi="Calibri" w:cs="Calibri"/>
        </w:rPr>
        <w:t xml:space="preserve"> </w:t>
      </w:r>
      <w:r w:rsidRPr="001A2170">
        <w:rPr>
          <w:rFonts w:ascii="Calibri" w:hAnsi="Calibri" w:cs="Calibri"/>
        </w:rPr>
        <w:t>(u</w:t>
      </w:r>
      <w:r w:rsidR="00B16DA0">
        <w:rPr>
          <w:rFonts w:ascii="Calibri" w:hAnsi="Calibri" w:cs="Calibri"/>
        </w:rPr>
        <w:t xml:space="preserve"> </w:t>
      </w:r>
      <w:r w:rsidRPr="001A2170">
        <w:rPr>
          <w:rFonts w:ascii="Calibri" w:hAnsi="Calibri" w:cs="Calibri"/>
        </w:rPr>
        <w:t>daljnjem</w:t>
      </w:r>
      <w:r w:rsidR="00B16DA0">
        <w:rPr>
          <w:rFonts w:ascii="Calibri" w:hAnsi="Calibri" w:cs="Calibri"/>
        </w:rPr>
        <w:t xml:space="preserve"> </w:t>
      </w:r>
      <w:r w:rsidRPr="001A2170">
        <w:rPr>
          <w:rFonts w:ascii="Calibri" w:hAnsi="Calibri" w:cs="Calibri"/>
        </w:rPr>
        <w:t>tekstu:</w:t>
      </w:r>
      <w:r w:rsidR="00B16DA0">
        <w:rPr>
          <w:rFonts w:ascii="Calibri" w:hAnsi="Calibri" w:cs="Calibri"/>
        </w:rPr>
        <w:t xml:space="preserve"> </w:t>
      </w:r>
      <w:r w:rsidRPr="001A2170">
        <w:rPr>
          <w:rFonts w:ascii="Calibri" w:hAnsi="Calibri" w:cs="Calibri"/>
        </w:rPr>
        <w:t>SC),</w:t>
      </w:r>
      <w:r w:rsidR="00B16DA0">
        <w:rPr>
          <w:rFonts w:ascii="Calibri" w:hAnsi="Calibri" w:cs="Calibri"/>
        </w:rPr>
        <w:t xml:space="preserve"> </w:t>
      </w:r>
      <w:r w:rsidRPr="001A2170">
        <w:rPr>
          <w:rFonts w:ascii="Calibri" w:hAnsi="Calibri" w:cs="Calibri"/>
        </w:rPr>
        <w:t>koje</w:t>
      </w:r>
      <w:r w:rsidR="00B16DA0">
        <w:rPr>
          <w:rFonts w:ascii="Calibri" w:hAnsi="Calibri" w:cs="Calibri"/>
        </w:rPr>
        <w:t xml:space="preserve"> </w:t>
      </w:r>
      <w:r w:rsidRPr="001A2170">
        <w:rPr>
          <w:rFonts w:ascii="Calibri" w:hAnsi="Calibri" w:cs="Calibri"/>
        </w:rPr>
        <w:t>je</w:t>
      </w:r>
      <w:r w:rsidR="00B16DA0">
        <w:rPr>
          <w:rFonts w:ascii="Calibri" w:hAnsi="Calibri" w:cs="Calibri"/>
        </w:rPr>
        <w:t xml:space="preserve"> </w:t>
      </w:r>
      <w:r w:rsidRPr="001A2170">
        <w:rPr>
          <w:rFonts w:ascii="Calibri" w:hAnsi="Calibri" w:cs="Calibri"/>
        </w:rPr>
        <w:lastRenderedPageBreak/>
        <w:t>potrebno</w:t>
      </w:r>
      <w:r w:rsidR="00B16DA0">
        <w:rPr>
          <w:rFonts w:ascii="Calibri" w:hAnsi="Calibri" w:cs="Calibri"/>
        </w:rPr>
        <w:t xml:space="preserve"> </w:t>
      </w:r>
      <w:r w:rsidRPr="001A2170">
        <w:rPr>
          <w:rFonts w:ascii="Calibri" w:hAnsi="Calibri" w:cs="Calibri"/>
        </w:rPr>
        <w:t>ostvariti.</w:t>
      </w:r>
      <w:r w:rsidR="00B16DA0">
        <w:rPr>
          <w:rFonts w:ascii="Calibri" w:hAnsi="Calibri" w:cs="Calibri"/>
        </w:rPr>
        <w:t xml:space="preserve"> </w:t>
      </w:r>
      <w:r w:rsidRPr="001A2170">
        <w:rPr>
          <w:rFonts w:ascii="Calibri" w:hAnsi="Calibri" w:cs="Calibri"/>
        </w:rPr>
        <w:t>OPKK</w:t>
      </w:r>
      <w:r w:rsidR="00B16DA0">
        <w:rPr>
          <w:rFonts w:ascii="Calibri" w:hAnsi="Calibri" w:cs="Calibri"/>
        </w:rPr>
        <w:t xml:space="preserve"> </w:t>
      </w:r>
      <w:r w:rsidRPr="001A2170">
        <w:rPr>
          <w:rFonts w:ascii="Calibri" w:hAnsi="Calibri" w:cs="Calibri"/>
        </w:rPr>
        <w:t>je</w:t>
      </w:r>
      <w:r w:rsidR="00B16DA0">
        <w:rPr>
          <w:rFonts w:ascii="Calibri" w:hAnsi="Calibri" w:cs="Calibri"/>
        </w:rPr>
        <w:t xml:space="preserve"> </w:t>
      </w:r>
      <w:r w:rsidRPr="001A2170">
        <w:rPr>
          <w:rFonts w:ascii="Calibri" w:hAnsi="Calibri" w:cs="Calibri"/>
        </w:rPr>
        <w:t>usmjeren</w:t>
      </w:r>
      <w:r w:rsidR="00B16DA0">
        <w:rPr>
          <w:rFonts w:ascii="Calibri" w:hAnsi="Calibri" w:cs="Calibri"/>
        </w:rPr>
        <w:t xml:space="preserve"> </w:t>
      </w:r>
      <w:r w:rsidRPr="001A2170">
        <w:rPr>
          <w:rFonts w:ascii="Calibri" w:hAnsi="Calibri" w:cs="Calibri"/>
        </w:rPr>
        <w:t>k</w:t>
      </w:r>
      <w:r w:rsidR="0097515E" w:rsidRPr="001A2170">
        <w:rPr>
          <w:rFonts w:ascii="Calibri" w:hAnsi="Calibri" w:cs="Calibri"/>
        </w:rPr>
        <w:t>a</w:t>
      </w:r>
      <w:r w:rsidR="00B16DA0">
        <w:rPr>
          <w:rFonts w:ascii="Calibri" w:hAnsi="Calibri" w:cs="Calibri"/>
        </w:rPr>
        <w:t xml:space="preserve"> </w:t>
      </w:r>
      <w:r w:rsidRPr="001A2170">
        <w:rPr>
          <w:rFonts w:ascii="Calibri" w:hAnsi="Calibri" w:cs="Calibri"/>
        </w:rPr>
        <w:t>poboljšanju</w:t>
      </w:r>
      <w:r w:rsidR="00B16DA0">
        <w:rPr>
          <w:rFonts w:ascii="Calibri" w:hAnsi="Calibri" w:cs="Calibri"/>
        </w:rPr>
        <w:t xml:space="preserve"> </w:t>
      </w:r>
      <w:r w:rsidRPr="001A2170">
        <w:rPr>
          <w:rFonts w:ascii="Calibri" w:hAnsi="Calibri" w:cs="Calibri"/>
        </w:rPr>
        <w:t>konkurentnosti</w:t>
      </w:r>
      <w:r w:rsidR="00B16DA0">
        <w:rPr>
          <w:rFonts w:ascii="Calibri" w:hAnsi="Calibri" w:cs="Calibri"/>
        </w:rPr>
        <w:t xml:space="preserve"> </w:t>
      </w:r>
      <w:r w:rsidRPr="001A2170">
        <w:rPr>
          <w:rFonts w:ascii="Calibri" w:hAnsi="Calibri" w:cs="Calibri"/>
        </w:rPr>
        <w:t>u</w:t>
      </w:r>
      <w:r w:rsidR="00B16DA0">
        <w:rPr>
          <w:rFonts w:ascii="Calibri" w:hAnsi="Calibri" w:cs="Calibri"/>
        </w:rPr>
        <w:t xml:space="preserve"> </w:t>
      </w:r>
      <w:r w:rsidRPr="001A2170">
        <w:rPr>
          <w:rFonts w:ascii="Calibri" w:hAnsi="Calibri" w:cs="Calibri"/>
        </w:rPr>
        <w:t>RH,</w:t>
      </w:r>
      <w:r w:rsidR="00B16DA0">
        <w:rPr>
          <w:rFonts w:ascii="Calibri" w:hAnsi="Calibri" w:cs="Calibri"/>
        </w:rPr>
        <w:t xml:space="preserve"> </w:t>
      </w:r>
      <w:r w:rsidRPr="001A2170">
        <w:rPr>
          <w:rFonts w:ascii="Calibri" w:hAnsi="Calibri" w:cs="Calibri"/>
        </w:rPr>
        <w:t>na</w:t>
      </w:r>
      <w:r w:rsidR="00B16DA0">
        <w:rPr>
          <w:rFonts w:ascii="Calibri" w:hAnsi="Calibri" w:cs="Calibri"/>
        </w:rPr>
        <w:t xml:space="preserve"> </w:t>
      </w:r>
      <w:r w:rsidRPr="001A2170">
        <w:rPr>
          <w:rFonts w:ascii="Calibri" w:hAnsi="Calibri" w:cs="Calibri"/>
        </w:rPr>
        <w:t>na</w:t>
      </w:r>
      <w:r w:rsidR="009412D3" w:rsidRPr="001A2170">
        <w:rPr>
          <w:rFonts w:ascii="Calibri" w:hAnsi="Calibri" w:cs="Calibri"/>
        </w:rPr>
        <w:t>cionalnoj</w:t>
      </w:r>
      <w:r w:rsidR="00B16DA0">
        <w:rPr>
          <w:rFonts w:ascii="Calibri" w:hAnsi="Calibri" w:cs="Calibri"/>
        </w:rPr>
        <w:t xml:space="preserve"> </w:t>
      </w:r>
      <w:r w:rsidR="009412D3" w:rsidRPr="001A2170">
        <w:rPr>
          <w:rFonts w:ascii="Calibri" w:hAnsi="Calibri" w:cs="Calibri"/>
        </w:rPr>
        <w:t>i</w:t>
      </w:r>
      <w:r w:rsidR="00B16DA0">
        <w:rPr>
          <w:rFonts w:ascii="Calibri" w:hAnsi="Calibri" w:cs="Calibri"/>
        </w:rPr>
        <w:t xml:space="preserve"> </w:t>
      </w:r>
      <w:r w:rsidR="009412D3" w:rsidRPr="001A2170">
        <w:rPr>
          <w:rFonts w:ascii="Calibri" w:hAnsi="Calibri" w:cs="Calibri"/>
        </w:rPr>
        <w:t>regionalnoj</w:t>
      </w:r>
      <w:r w:rsidR="00B16DA0">
        <w:rPr>
          <w:rFonts w:ascii="Calibri" w:hAnsi="Calibri" w:cs="Calibri"/>
        </w:rPr>
        <w:t xml:space="preserve"> </w:t>
      </w:r>
      <w:r w:rsidR="009412D3" w:rsidRPr="001A2170">
        <w:rPr>
          <w:rFonts w:ascii="Calibri" w:hAnsi="Calibri" w:cs="Calibri"/>
        </w:rPr>
        <w:t>razini.</w:t>
      </w:r>
    </w:p>
    <w:p w14:paraId="765F9ED5" w14:textId="77777777" w:rsidR="00AE4C6F" w:rsidRPr="001A2170" w:rsidRDefault="00AE4C6F" w:rsidP="004A3271">
      <w:pPr>
        <w:pStyle w:val="Default"/>
        <w:jc w:val="both"/>
        <w:rPr>
          <w:rFonts w:ascii="Calibri" w:hAnsi="Calibri" w:cs="Calibri"/>
        </w:rPr>
      </w:pPr>
    </w:p>
    <w:p w14:paraId="2EDF7912" w14:textId="4279364E" w:rsidR="00991D94" w:rsidRDefault="0065335A" w:rsidP="004A3271">
      <w:pPr>
        <w:pStyle w:val="NoSpacing"/>
        <w:jc w:val="both"/>
        <w:rPr>
          <w:rFonts w:cstheme="minorHAnsi"/>
          <w:sz w:val="24"/>
          <w:szCs w:val="24"/>
        </w:rPr>
      </w:pPr>
      <w:r w:rsidRPr="001A2170">
        <w:rPr>
          <w:rFonts w:ascii="Calibri" w:hAnsi="Calibri" w:cs="Calibri"/>
          <w:sz w:val="24"/>
          <w:szCs w:val="24"/>
        </w:rPr>
        <w:t>Ovaj</w:t>
      </w:r>
      <w:r w:rsidR="00B16DA0">
        <w:rPr>
          <w:rFonts w:ascii="Calibri" w:hAnsi="Calibri" w:cs="Calibri"/>
          <w:sz w:val="24"/>
          <w:szCs w:val="24"/>
        </w:rPr>
        <w:t xml:space="preserve"> </w:t>
      </w:r>
      <w:r w:rsidRPr="001A2170">
        <w:rPr>
          <w:rFonts w:ascii="Calibri" w:hAnsi="Calibri" w:cs="Calibri"/>
          <w:sz w:val="24"/>
          <w:szCs w:val="24"/>
        </w:rPr>
        <w:t>Poziv</w:t>
      </w:r>
      <w:r w:rsidR="00B16DA0">
        <w:rPr>
          <w:rFonts w:ascii="Calibri" w:hAnsi="Calibri" w:cs="Calibri"/>
          <w:sz w:val="24"/>
          <w:szCs w:val="24"/>
        </w:rPr>
        <w:t xml:space="preserve"> </w:t>
      </w:r>
      <w:r w:rsidRPr="001A2170">
        <w:rPr>
          <w:rFonts w:ascii="Calibri" w:hAnsi="Calibri" w:cs="Calibri"/>
          <w:sz w:val="24"/>
          <w:szCs w:val="24"/>
        </w:rPr>
        <w:t>pokrenut</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00482EB8" w:rsidRPr="001A2170">
        <w:rPr>
          <w:rFonts w:ascii="Calibri" w:hAnsi="Calibri" w:cs="Calibri"/>
          <w:sz w:val="24"/>
          <w:szCs w:val="24"/>
        </w:rPr>
        <w:t>o</w:t>
      </w:r>
      <w:r w:rsidR="008B360B" w:rsidRPr="001A2170">
        <w:rPr>
          <w:rFonts w:ascii="Calibri" w:hAnsi="Calibri" w:cs="Calibri"/>
          <w:sz w:val="24"/>
          <w:szCs w:val="24"/>
        </w:rPr>
        <w:t>kviru</w:t>
      </w:r>
      <w:r w:rsidR="00B16DA0">
        <w:rPr>
          <w:rFonts w:ascii="Calibri" w:hAnsi="Calibri" w:cs="Calibri"/>
          <w:sz w:val="24"/>
          <w:szCs w:val="24"/>
        </w:rPr>
        <w:t xml:space="preserve"> </w:t>
      </w:r>
      <w:r w:rsidR="001D5FEC" w:rsidRPr="001A2170">
        <w:rPr>
          <w:rFonts w:ascii="Calibri" w:hAnsi="Calibri" w:cs="Calibri"/>
          <w:sz w:val="24"/>
          <w:szCs w:val="24"/>
        </w:rPr>
        <w:t>P</w:t>
      </w:r>
      <w:r w:rsidR="008B360B" w:rsidRPr="001A2170">
        <w:rPr>
          <w:rFonts w:ascii="Calibri" w:hAnsi="Calibri" w:cs="Calibri"/>
          <w:sz w:val="24"/>
          <w:szCs w:val="24"/>
        </w:rPr>
        <w:t>rioritetne</w:t>
      </w:r>
      <w:r w:rsidR="00B16DA0">
        <w:rPr>
          <w:rFonts w:ascii="Calibri" w:hAnsi="Calibri" w:cs="Calibri"/>
          <w:sz w:val="24"/>
          <w:szCs w:val="24"/>
        </w:rPr>
        <w:t xml:space="preserve"> </w:t>
      </w:r>
      <w:r w:rsidR="008B360B" w:rsidRPr="001A2170">
        <w:rPr>
          <w:rFonts w:ascii="Calibri" w:hAnsi="Calibri" w:cs="Calibri"/>
          <w:sz w:val="24"/>
          <w:szCs w:val="24"/>
        </w:rPr>
        <w:t>osi</w:t>
      </w:r>
      <w:r w:rsidR="00B16DA0">
        <w:rPr>
          <w:rFonts w:ascii="Calibri" w:hAnsi="Calibri" w:cs="Calibri"/>
          <w:sz w:val="24"/>
          <w:szCs w:val="24"/>
        </w:rPr>
        <w:t xml:space="preserve"> </w:t>
      </w:r>
      <w:r w:rsidR="001152D5" w:rsidRPr="001A2170">
        <w:rPr>
          <w:rFonts w:ascii="Calibri" w:hAnsi="Calibri" w:cs="Calibri"/>
          <w:sz w:val="24"/>
          <w:szCs w:val="24"/>
        </w:rPr>
        <w:t>6</w:t>
      </w:r>
      <w:r w:rsidR="00B16DA0">
        <w:rPr>
          <w:rFonts w:ascii="Calibri" w:hAnsi="Calibri" w:cs="Calibri"/>
          <w:sz w:val="24"/>
          <w:szCs w:val="24"/>
        </w:rPr>
        <w:t xml:space="preserve"> </w:t>
      </w:r>
      <w:r w:rsidR="00FE5E13" w:rsidRPr="001A2170">
        <w:rPr>
          <w:rFonts w:ascii="Calibri" w:hAnsi="Calibri" w:cs="Calibri"/>
          <w:sz w:val="24"/>
          <w:szCs w:val="24"/>
        </w:rPr>
        <w:t>(u</w:t>
      </w:r>
      <w:r w:rsidR="00B16DA0">
        <w:rPr>
          <w:rFonts w:ascii="Calibri" w:hAnsi="Calibri" w:cs="Calibri"/>
          <w:sz w:val="24"/>
          <w:szCs w:val="24"/>
        </w:rPr>
        <w:t xml:space="preserve"> </w:t>
      </w:r>
      <w:r w:rsidR="00FE5E13" w:rsidRPr="001A2170">
        <w:rPr>
          <w:rFonts w:ascii="Calibri" w:hAnsi="Calibri" w:cs="Calibri"/>
          <w:sz w:val="24"/>
          <w:szCs w:val="24"/>
        </w:rPr>
        <w:t>daljnjem</w:t>
      </w:r>
      <w:r w:rsidR="00B16DA0">
        <w:rPr>
          <w:rFonts w:ascii="Calibri" w:hAnsi="Calibri" w:cs="Calibri"/>
          <w:sz w:val="24"/>
          <w:szCs w:val="24"/>
        </w:rPr>
        <w:t xml:space="preserve"> </w:t>
      </w:r>
      <w:r w:rsidR="00FE5E13" w:rsidRPr="001A2170">
        <w:rPr>
          <w:rFonts w:ascii="Calibri" w:hAnsi="Calibri" w:cs="Calibri"/>
          <w:sz w:val="24"/>
          <w:szCs w:val="24"/>
        </w:rPr>
        <w:t>tekstu:</w:t>
      </w:r>
      <w:r w:rsidR="00B16DA0">
        <w:rPr>
          <w:rFonts w:ascii="Calibri" w:hAnsi="Calibri" w:cs="Calibri"/>
          <w:sz w:val="24"/>
          <w:szCs w:val="24"/>
        </w:rPr>
        <w:t xml:space="preserve"> </w:t>
      </w:r>
      <w:r w:rsidR="00FE5E13" w:rsidRPr="001A2170">
        <w:rPr>
          <w:rFonts w:ascii="Calibri" w:hAnsi="Calibri" w:cs="Calibri"/>
          <w:sz w:val="24"/>
          <w:szCs w:val="24"/>
        </w:rPr>
        <w:t>PO</w:t>
      </w:r>
      <w:r w:rsidR="001152D5" w:rsidRPr="001A2170">
        <w:rPr>
          <w:rFonts w:ascii="Calibri" w:hAnsi="Calibri" w:cs="Calibri"/>
          <w:sz w:val="24"/>
          <w:szCs w:val="24"/>
        </w:rPr>
        <w:t>6</w:t>
      </w:r>
      <w:r w:rsidR="00FE5E13" w:rsidRPr="001A2170">
        <w:rPr>
          <w:rFonts w:ascii="Calibri" w:hAnsi="Calibri" w:cs="Calibri"/>
          <w:sz w:val="24"/>
          <w:szCs w:val="24"/>
        </w:rPr>
        <w:t>)</w:t>
      </w:r>
      <w:r w:rsidR="00B16DA0">
        <w:rPr>
          <w:rFonts w:ascii="Calibri" w:hAnsi="Calibri" w:cs="Calibri"/>
          <w:sz w:val="24"/>
          <w:szCs w:val="24"/>
        </w:rPr>
        <w:t xml:space="preserve"> </w:t>
      </w:r>
      <w:r w:rsidR="001152D5" w:rsidRPr="001A2170">
        <w:rPr>
          <w:rFonts w:ascii="Calibri" w:hAnsi="Calibri" w:cs="Calibri"/>
          <w:sz w:val="23"/>
          <w:szCs w:val="23"/>
        </w:rPr>
        <w:t>„</w:t>
      </w:r>
      <w:r w:rsidR="001152D5" w:rsidRPr="001A2170">
        <w:rPr>
          <w:rFonts w:ascii="Calibri" w:hAnsi="Calibri" w:cs="Calibri"/>
          <w:sz w:val="24"/>
          <w:szCs w:val="24"/>
        </w:rPr>
        <w:t>Zaštita</w:t>
      </w:r>
      <w:r w:rsidR="00B16DA0">
        <w:rPr>
          <w:rFonts w:ascii="Calibri" w:hAnsi="Calibri" w:cs="Calibri"/>
          <w:sz w:val="24"/>
          <w:szCs w:val="24"/>
        </w:rPr>
        <w:t xml:space="preserve"> </w:t>
      </w:r>
      <w:r w:rsidR="001152D5" w:rsidRPr="001A2170">
        <w:rPr>
          <w:rFonts w:ascii="Calibri" w:hAnsi="Calibri" w:cs="Calibri"/>
          <w:sz w:val="24"/>
          <w:szCs w:val="24"/>
        </w:rPr>
        <w:t>okoliša</w:t>
      </w:r>
      <w:r w:rsidR="00B16DA0">
        <w:rPr>
          <w:rFonts w:ascii="Calibri" w:hAnsi="Calibri" w:cs="Calibri"/>
          <w:sz w:val="24"/>
          <w:szCs w:val="24"/>
        </w:rPr>
        <w:t xml:space="preserve"> </w:t>
      </w:r>
      <w:r w:rsidR="001152D5" w:rsidRPr="001A2170">
        <w:rPr>
          <w:rFonts w:ascii="Calibri" w:hAnsi="Calibri" w:cs="Calibri"/>
          <w:sz w:val="24"/>
          <w:szCs w:val="24"/>
        </w:rPr>
        <w:t>i</w:t>
      </w:r>
      <w:r w:rsidR="00B16DA0">
        <w:rPr>
          <w:rFonts w:ascii="Calibri" w:hAnsi="Calibri" w:cs="Calibri"/>
          <w:sz w:val="24"/>
          <w:szCs w:val="24"/>
        </w:rPr>
        <w:t xml:space="preserve"> </w:t>
      </w:r>
      <w:r w:rsidR="001152D5" w:rsidRPr="001A2170">
        <w:rPr>
          <w:rFonts w:ascii="Calibri" w:hAnsi="Calibri" w:cs="Calibri"/>
          <w:sz w:val="24"/>
          <w:szCs w:val="24"/>
        </w:rPr>
        <w:t>održivost</w:t>
      </w:r>
      <w:r w:rsidR="00B16DA0">
        <w:rPr>
          <w:rFonts w:ascii="Calibri" w:hAnsi="Calibri" w:cs="Calibri"/>
          <w:sz w:val="24"/>
          <w:szCs w:val="24"/>
        </w:rPr>
        <w:t xml:space="preserve"> </w:t>
      </w:r>
      <w:r w:rsidR="001152D5" w:rsidRPr="001A2170">
        <w:rPr>
          <w:rFonts w:ascii="Calibri" w:hAnsi="Calibri" w:cs="Calibri"/>
          <w:sz w:val="24"/>
          <w:szCs w:val="24"/>
        </w:rPr>
        <w:t>resursa“,</w:t>
      </w:r>
      <w:r w:rsidR="00B16DA0">
        <w:rPr>
          <w:rFonts w:ascii="Calibri" w:hAnsi="Calibri" w:cs="Calibri"/>
          <w:sz w:val="24"/>
          <w:szCs w:val="24"/>
        </w:rPr>
        <w:t xml:space="preserve"> </w:t>
      </w:r>
      <w:r w:rsidR="001152D5" w:rsidRPr="001A2170">
        <w:rPr>
          <w:rFonts w:ascii="Calibri" w:hAnsi="Calibri" w:cs="Calibri"/>
          <w:sz w:val="24"/>
          <w:szCs w:val="24"/>
        </w:rPr>
        <w:t>Investicijskog</w:t>
      </w:r>
      <w:r w:rsidR="00B16DA0">
        <w:rPr>
          <w:rFonts w:ascii="Calibri" w:hAnsi="Calibri" w:cs="Calibri"/>
          <w:sz w:val="24"/>
          <w:szCs w:val="24"/>
        </w:rPr>
        <w:t xml:space="preserve"> </w:t>
      </w:r>
      <w:r w:rsidR="001152D5" w:rsidRPr="001A2170">
        <w:rPr>
          <w:rFonts w:ascii="Calibri" w:hAnsi="Calibri" w:cs="Calibri"/>
          <w:sz w:val="24"/>
          <w:szCs w:val="24"/>
        </w:rPr>
        <w:t>prioriteta</w:t>
      </w:r>
      <w:r w:rsidR="00B16DA0">
        <w:rPr>
          <w:rFonts w:ascii="Calibri" w:hAnsi="Calibri" w:cs="Calibri"/>
          <w:sz w:val="24"/>
          <w:szCs w:val="24"/>
        </w:rPr>
        <w:t xml:space="preserve">  </w:t>
      </w:r>
      <w:r w:rsidR="001152D5" w:rsidRPr="001A2170">
        <w:rPr>
          <w:rFonts w:ascii="Calibri" w:hAnsi="Calibri" w:cs="Calibri"/>
          <w:sz w:val="24"/>
          <w:szCs w:val="24"/>
        </w:rPr>
        <w:t>6e</w:t>
      </w:r>
      <w:r w:rsidR="00B16DA0">
        <w:rPr>
          <w:rFonts w:ascii="Calibri" w:hAnsi="Calibri" w:cs="Calibri"/>
          <w:sz w:val="24"/>
          <w:szCs w:val="24"/>
        </w:rPr>
        <w:t xml:space="preserve"> </w:t>
      </w:r>
      <w:r w:rsidR="001152D5" w:rsidRPr="001A2170">
        <w:rPr>
          <w:rFonts w:ascii="Calibri" w:hAnsi="Calibri" w:cs="Calibri"/>
          <w:sz w:val="24"/>
          <w:szCs w:val="24"/>
        </w:rPr>
        <w:t>„Aktivnosti</w:t>
      </w:r>
      <w:r w:rsidR="00B16DA0">
        <w:rPr>
          <w:rFonts w:ascii="Calibri" w:hAnsi="Calibri" w:cs="Calibri"/>
          <w:sz w:val="24"/>
          <w:szCs w:val="24"/>
        </w:rPr>
        <w:t xml:space="preserve"> </w:t>
      </w:r>
      <w:r w:rsidR="001152D5" w:rsidRPr="001A2170">
        <w:rPr>
          <w:rFonts w:ascii="Calibri" w:hAnsi="Calibri" w:cs="Calibri"/>
          <w:sz w:val="24"/>
          <w:szCs w:val="24"/>
        </w:rPr>
        <w:t>kojima</w:t>
      </w:r>
      <w:r w:rsidR="00B16DA0">
        <w:rPr>
          <w:rFonts w:ascii="Calibri" w:hAnsi="Calibri" w:cs="Calibri"/>
          <w:sz w:val="24"/>
          <w:szCs w:val="24"/>
        </w:rPr>
        <w:t xml:space="preserve"> </w:t>
      </w:r>
      <w:r w:rsidR="001152D5" w:rsidRPr="001A2170">
        <w:rPr>
          <w:rFonts w:ascii="Calibri" w:hAnsi="Calibri" w:cs="Calibri"/>
          <w:sz w:val="24"/>
          <w:szCs w:val="24"/>
        </w:rPr>
        <w:t>se</w:t>
      </w:r>
      <w:r w:rsidR="00B16DA0">
        <w:rPr>
          <w:rFonts w:ascii="Calibri" w:hAnsi="Calibri" w:cs="Calibri"/>
          <w:sz w:val="24"/>
          <w:szCs w:val="24"/>
        </w:rPr>
        <w:t xml:space="preserve"> </w:t>
      </w:r>
      <w:r w:rsidR="001152D5" w:rsidRPr="001A2170">
        <w:rPr>
          <w:rFonts w:ascii="Calibri" w:hAnsi="Calibri" w:cs="Calibri"/>
          <w:sz w:val="24"/>
          <w:szCs w:val="24"/>
        </w:rPr>
        <w:t>poboljšava</w:t>
      </w:r>
      <w:r w:rsidR="00B16DA0">
        <w:rPr>
          <w:rFonts w:ascii="Calibri" w:hAnsi="Calibri" w:cs="Calibri"/>
          <w:sz w:val="24"/>
          <w:szCs w:val="24"/>
        </w:rPr>
        <w:t xml:space="preserve"> </w:t>
      </w:r>
      <w:r w:rsidR="001152D5" w:rsidRPr="001A2170">
        <w:rPr>
          <w:rFonts w:ascii="Calibri" w:hAnsi="Calibri" w:cs="Calibri"/>
          <w:sz w:val="24"/>
          <w:szCs w:val="24"/>
        </w:rPr>
        <w:t>urbani</w:t>
      </w:r>
      <w:r w:rsidR="00B16DA0">
        <w:rPr>
          <w:rFonts w:ascii="Calibri" w:hAnsi="Calibri" w:cs="Calibri"/>
          <w:sz w:val="24"/>
          <w:szCs w:val="24"/>
        </w:rPr>
        <w:t xml:space="preserve"> </w:t>
      </w:r>
      <w:r w:rsidR="001152D5" w:rsidRPr="001A2170">
        <w:rPr>
          <w:rFonts w:ascii="Calibri" w:hAnsi="Calibri" w:cs="Calibri"/>
          <w:sz w:val="24"/>
          <w:szCs w:val="24"/>
        </w:rPr>
        <w:t>okoliš,</w:t>
      </w:r>
      <w:r w:rsidR="00B16DA0">
        <w:rPr>
          <w:rFonts w:ascii="Calibri" w:hAnsi="Calibri" w:cs="Calibri"/>
          <w:sz w:val="24"/>
          <w:szCs w:val="24"/>
        </w:rPr>
        <w:t xml:space="preserve"> </w:t>
      </w:r>
      <w:r w:rsidR="001152D5" w:rsidRPr="001A2170">
        <w:rPr>
          <w:rFonts w:ascii="Calibri" w:hAnsi="Calibri" w:cs="Calibri"/>
          <w:sz w:val="24"/>
          <w:szCs w:val="24"/>
        </w:rPr>
        <w:t>revitalizacija</w:t>
      </w:r>
      <w:r w:rsidR="00B16DA0">
        <w:rPr>
          <w:rFonts w:ascii="Calibri" w:hAnsi="Calibri" w:cs="Calibri"/>
          <w:sz w:val="24"/>
          <w:szCs w:val="24"/>
        </w:rPr>
        <w:t xml:space="preserve"> </w:t>
      </w:r>
      <w:r w:rsidR="001152D5" w:rsidRPr="001A2170">
        <w:rPr>
          <w:rFonts w:ascii="Calibri" w:hAnsi="Calibri" w:cs="Calibri"/>
          <w:sz w:val="24"/>
          <w:szCs w:val="24"/>
        </w:rPr>
        <w:t>gradova,</w:t>
      </w:r>
      <w:r w:rsidR="00B16DA0">
        <w:rPr>
          <w:rFonts w:ascii="Calibri" w:hAnsi="Calibri" w:cs="Calibri"/>
          <w:sz w:val="24"/>
          <w:szCs w:val="24"/>
        </w:rPr>
        <w:t xml:space="preserve"> </w:t>
      </w:r>
      <w:r w:rsidR="001152D5" w:rsidRPr="001A2170">
        <w:rPr>
          <w:rFonts w:ascii="Calibri" w:hAnsi="Calibri" w:cs="Calibri"/>
          <w:sz w:val="24"/>
          <w:szCs w:val="24"/>
        </w:rPr>
        <w:t>obnova</w:t>
      </w:r>
      <w:r w:rsidR="00B16DA0">
        <w:rPr>
          <w:rFonts w:ascii="Calibri" w:hAnsi="Calibri" w:cs="Calibri"/>
          <w:sz w:val="24"/>
          <w:szCs w:val="24"/>
        </w:rPr>
        <w:t xml:space="preserve"> </w:t>
      </w:r>
      <w:r w:rsidR="001152D5" w:rsidRPr="001A2170">
        <w:rPr>
          <w:rFonts w:ascii="Calibri" w:hAnsi="Calibri" w:cs="Calibri"/>
          <w:sz w:val="24"/>
          <w:szCs w:val="24"/>
        </w:rPr>
        <w:t>i</w:t>
      </w:r>
      <w:r w:rsidR="00B16DA0">
        <w:rPr>
          <w:rFonts w:ascii="Calibri" w:hAnsi="Calibri" w:cs="Calibri"/>
          <w:sz w:val="24"/>
          <w:szCs w:val="24"/>
        </w:rPr>
        <w:t xml:space="preserve"> </w:t>
      </w:r>
      <w:r w:rsidR="001152D5" w:rsidRPr="001A2170">
        <w:rPr>
          <w:rFonts w:ascii="Calibri" w:hAnsi="Calibri" w:cs="Calibri"/>
          <w:sz w:val="24"/>
          <w:szCs w:val="24"/>
        </w:rPr>
        <w:t>dekontaminacija</w:t>
      </w:r>
      <w:r w:rsidR="00B16DA0">
        <w:rPr>
          <w:rFonts w:ascii="Calibri" w:hAnsi="Calibri" w:cs="Calibri"/>
          <w:sz w:val="24"/>
          <w:szCs w:val="24"/>
        </w:rPr>
        <w:t xml:space="preserve"> </w:t>
      </w:r>
      <w:r w:rsidR="001152D5" w:rsidRPr="001A2170">
        <w:rPr>
          <w:rFonts w:ascii="Calibri" w:hAnsi="Calibri" w:cs="Calibri"/>
          <w:sz w:val="24"/>
          <w:szCs w:val="24"/>
        </w:rPr>
        <w:t>nekadašnjeg</w:t>
      </w:r>
      <w:r w:rsidR="00B16DA0">
        <w:rPr>
          <w:rFonts w:ascii="Calibri" w:hAnsi="Calibri" w:cs="Calibri"/>
          <w:sz w:val="24"/>
          <w:szCs w:val="24"/>
        </w:rPr>
        <w:t xml:space="preserve"> </w:t>
      </w:r>
      <w:r w:rsidR="001152D5" w:rsidRPr="001A2170">
        <w:rPr>
          <w:rFonts w:ascii="Calibri" w:hAnsi="Calibri" w:cs="Calibri"/>
          <w:sz w:val="24"/>
          <w:szCs w:val="24"/>
        </w:rPr>
        <w:t>industrijskog</w:t>
      </w:r>
      <w:r w:rsidR="00B16DA0">
        <w:rPr>
          <w:rFonts w:ascii="Calibri" w:hAnsi="Calibri" w:cs="Calibri"/>
          <w:sz w:val="24"/>
          <w:szCs w:val="24"/>
        </w:rPr>
        <w:t xml:space="preserve"> </w:t>
      </w:r>
      <w:r w:rsidR="001152D5" w:rsidRPr="001A2170">
        <w:rPr>
          <w:rFonts w:ascii="Calibri" w:hAnsi="Calibri" w:cs="Calibri"/>
          <w:sz w:val="24"/>
          <w:szCs w:val="24"/>
        </w:rPr>
        <w:t>zemljišta</w:t>
      </w:r>
      <w:r w:rsidR="00B16DA0">
        <w:rPr>
          <w:rFonts w:ascii="Calibri" w:hAnsi="Calibri" w:cs="Calibri"/>
          <w:sz w:val="24"/>
          <w:szCs w:val="24"/>
        </w:rPr>
        <w:t xml:space="preserve"> </w:t>
      </w:r>
      <w:r w:rsidR="001152D5" w:rsidRPr="001A2170">
        <w:rPr>
          <w:rFonts w:ascii="Calibri" w:hAnsi="Calibri" w:cs="Calibri"/>
          <w:sz w:val="24"/>
          <w:szCs w:val="24"/>
        </w:rPr>
        <w:t>(uključujući</w:t>
      </w:r>
      <w:r w:rsidR="00B16DA0">
        <w:rPr>
          <w:rFonts w:ascii="Calibri" w:hAnsi="Calibri" w:cs="Calibri"/>
          <w:sz w:val="24"/>
          <w:szCs w:val="24"/>
        </w:rPr>
        <w:t xml:space="preserve"> </w:t>
      </w:r>
      <w:r w:rsidR="001152D5" w:rsidRPr="001A2170">
        <w:rPr>
          <w:rFonts w:ascii="Calibri" w:hAnsi="Calibri" w:cs="Calibri"/>
          <w:sz w:val="24"/>
          <w:szCs w:val="24"/>
        </w:rPr>
        <w:t>prenamijenjena</w:t>
      </w:r>
      <w:r w:rsidR="00B16DA0">
        <w:rPr>
          <w:rFonts w:ascii="Calibri" w:hAnsi="Calibri" w:cs="Calibri"/>
          <w:sz w:val="24"/>
          <w:szCs w:val="24"/>
        </w:rPr>
        <w:t xml:space="preserve"> </w:t>
      </w:r>
      <w:r w:rsidR="001152D5" w:rsidRPr="001A2170">
        <w:rPr>
          <w:rFonts w:ascii="Calibri" w:hAnsi="Calibri" w:cs="Calibri"/>
          <w:sz w:val="24"/>
          <w:szCs w:val="24"/>
        </w:rPr>
        <w:t>područja),</w:t>
      </w:r>
      <w:r w:rsidR="00B16DA0">
        <w:rPr>
          <w:rFonts w:ascii="Calibri" w:hAnsi="Calibri" w:cs="Calibri"/>
          <w:sz w:val="24"/>
          <w:szCs w:val="24"/>
        </w:rPr>
        <w:t xml:space="preserve"> </w:t>
      </w:r>
      <w:r w:rsidR="001152D5" w:rsidRPr="001A2170">
        <w:rPr>
          <w:rFonts w:ascii="Calibri" w:hAnsi="Calibri" w:cs="Calibri"/>
          <w:sz w:val="24"/>
          <w:szCs w:val="24"/>
        </w:rPr>
        <w:t>smanjenje</w:t>
      </w:r>
      <w:r w:rsidR="00B16DA0">
        <w:rPr>
          <w:rFonts w:ascii="Calibri" w:hAnsi="Calibri" w:cs="Calibri"/>
          <w:sz w:val="24"/>
          <w:szCs w:val="24"/>
        </w:rPr>
        <w:t xml:space="preserve"> </w:t>
      </w:r>
      <w:r w:rsidR="001152D5" w:rsidRPr="001A2170">
        <w:rPr>
          <w:rFonts w:ascii="Calibri" w:hAnsi="Calibri" w:cs="Calibri"/>
          <w:sz w:val="24"/>
          <w:szCs w:val="24"/>
        </w:rPr>
        <w:t>zagađenja</w:t>
      </w:r>
      <w:r w:rsidR="00B16DA0">
        <w:rPr>
          <w:rFonts w:ascii="Calibri" w:hAnsi="Calibri" w:cs="Calibri"/>
          <w:sz w:val="24"/>
          <w:szCs w:val="24"/>
        </w:rPr>
        <w:t xml:space="preserve"> </w:t>
      </w:r>
      <w:r w:rsidR="001152D5" w:rsidRPr="001A2170">
        <w:rPr>
          <w:rFonts w:ascii="Calibri" w:hAnsi="Calibri" w:cs="Calibri"/>
          <w:sz w:val="24"/>
          <w:szCs w:val="24"/>
        </w:rPr>
        <w:t>zraka</w:t>
      </w:r>
      <w:r w:rsidR="00B16DA0">
        <w:rPr>
          <w:rFonts w:ascii="Calibri" w:hAnsi="Calibri" w:cs="Calibri"/>
          <w:sz w:val="24"/>
          <w:szCs w:val="24"/>
        </w:rPr>
        <w:t xml:space="preserve"> </w:t>
      </w:r>
      <w:r w:rsidR="001152D5" w:rsidRPr="001A2170">
        <w:rPr>
          <w:rFonts w:ascii="Calibri" w:hAnsi="Calibri" w:cs="Calibri"/>
          <w:sz w:val="24"/>
          <w:szCs w:val="24"/>
        </w:rPr>
        <w:t>i</w:t>
      </w:r>
      <w:r w:rsidR="00B16DA0">
        <w:rPr>
          <w:rFonts w:ascii="Calibri" w:hAnsi="Calibri" w:cs="Calibri"/>
          <w:sz w:val="24"/>
          <w:szCs w:val="24"/>
        </w:rPr>
        <w:t xml:space="preserve"> </w:t>
      </w:r>
      <w:r w:rsidR="001152D5" w:rsidRPr="001A2170">
        <w:rPr>
          <w:rFonts w:ascii="Calibri" w:hAnsi="Calibri" w:cs="Calibri"/>
          <w:sz w:val="24"/>
          <w:szCs w:val="24"/>
        </w:rPr>
        <w:t>promicanje</w:t>
      </w:r>
      <w:r w:rsidR="00B16DA0">
        <w:rPr>
          <w:rFonts w:ascii="Calibri" w:hAnsi="Calibri" w:cs="Calibri"/>
          <w:sz w:val="24"/>
          <w:szCs w:val="24"/>
        </w:rPr>
        <w:t xml:space="preserve"> </w:t>
      </w:r>
      <w:r w:rsidR="001152D5" w:rsidRPr="001A2170">
        <w:rPr>
          <w:rFonts w:ascii="Calibri" w:hAnsi="Calibri" w:cs="Calibri"/>
          <w:sz w:val="24"/>
          <w:szCs w:val="24"/>
        </w:rPr>
        <w:t>mjera</w:t>
      </w:r>
      <w:r w:rsidR="00B16DA0">
        <w:rPr>
          <w:rFonts w:ascii="Calibri" w:hAnsi="Calibri" w:cs="Calibri"/>
          <w:sz w:val="24"/>
          <w:szCs w:val="24"/>
        </w:rPr>
        <w:t xml:space="preserve"> </w:t>
      </w:r>
      <w:r w:rsidR="001152D5" w:rsidRPr="001A2170">
        <w:rPr>
          <w:rFonts w:ascii="Calibri" w:hAnsi="Calibri" w:cs="Calibri"/>
          <w:sz w:val="24"/>
          <w:szCs w:val="24"/>
        </w:rPr>
        <w:t>za</w:t>
      </w:r>
      <w:r w:rsidR="00B16DA0">
        <w:rPr>
          <w:rFonts w:ascii="Calibri" w:hAnsi="Calibri" w:cs="Calibri"/>
          <w:sz w:val="24"/>
          <w:szCs w:val="24"/>
        </w:rPr>
        <w:t xml:space="preserve"> </w:t>
      </w:r>
      <w:r w:rsidR="001152D5" w:rsidRPr="001A2170">
        <w:rPr>
          <w:rFonts w:ascii="Calibri" w:hAnsi="Calibri" w:cs="Calibri"/>
          <w:sz w:val="24"/>
          <w:szCs w:val="24"/>
        </w:rPr>
        <w:t>smanjenje</w:t>
      </w:r>
      <w:r w:rsidR="00B16DA0">
        <w:rPr>
          <w:rFonts w:ascii="Calibri" w:hAnsi="Calibri" w:cs="Calibri"/>
          <w:sz w:val="24"/>
          <w:szCs w:val="24"/>
        </w:rPr>
        <w:t xml:space="preserve"> </w:t>
      </w:r>
      <w:r w:rsidR="001152D5" w:rsidRPr="001A2170">
        <w:rPr>
          <w:rFonts w:ascii="Calibri" w:hAnsi="Calibri" w:cs="Calibri"/>
          <w:sz w:val="24"/>
          <w:szCs w:val="24"/>
        </w:rPr>
        <w:t>buke“,</w:t>
      </w:r>
      <w:r w:rsidR="00B16DA0">
        <w:rPr>
          <w:rFonts w:ascii="Calibri" w:hAnsi="Calibri" w:cs="Calibri"/>
          <w:sz w:val="24"/>
          <w:szCs w:val="24"/>
        </w:rPr>
        <w:t xml:space="preserve"> </w:t>
      </w:r>
      <w:r w:rsidR="001152D5" w:rsidRPr="001A2170">
        <w:rPr>
          <w:rFonts w:ascii="Calibri" w:hAnsi="Calibri" w:cs="Calibri"/>
          <w:sz w:val="24"/>
          <w:szCs w:val="24"/>
        </w:rPr>
        <w:t>Specifičnog</w:t>
      </w:r>
      <w:r w:rsidR="00B16DA0">
        <w:rPr>
          <w:rFonts w:ascii="Calibri" w:hAnsi="Calibri" w:cs="Calibri"/>
          <w:sz w:val="24"/>
          <w:szCs w:val="24"/>
        </w:rPr>
        <w:t xml:space="preserve"> </w:t>
      </w:r>
      <w:r w:rsidR="001152D5" w:rsidRPr="001A2170">
        <w:rPr>
          <w:rFonts w:ascii="Calibri" w:hAnsi="Calibri" w:cs="Calibri"/>
          <w:sz w:val="24"/>
          <w:szCs w:val="24"/>
        </w:rPr>
        <w:t>cilja</w:t>
      </w:r>
      <w:r w:rsidR="00B16DA0">
        <w:rPr>
          <w:rFonts w:ascii="Calibri" w:hAnsi="Calibri" w:cs="Calibri"/>
          <w:sz w:val="24"/>
          <w:szCs w:val="24"/>
        </w:rPr>
        <w:t xml:space="preserve"> </w:t>
      </w:r>
      <w:r w:rsidR="001152D5" w:rsidRPr="001A2170">
        <w:rPr>
          <w:rFonts w:ascii="Calibri" w:hAnsi="Calibri" w:cs="Calibri"/>
          <w:sz w:val="24"/>
          <w:szCs w:val="24"/>
        </w:rPr>
        <w:t>6e2</w:t>
      </w:r>
      <w:r w:rsidR="00B16DA0">
        <w:rPr>
          <w:rFonts w:ascii="Calibri" w:hAnsi="Calibri" w:cs="Calibri"/>
          <w:sz w:val="24"/>
          <w:szCs w:val="24"/>
        </w:rPr>
        <w:t xml:space="preserve"> </w:t>
      </w:r>
      <w:r w:rsidR="001152D5" w:rsidRPr="001A2170">
        <w:rPr>
          <w:rFonts w:ascii="Calibri" w:hAnsi="Calibri" w:cs="Calibri"/>
          <w:sz w:val="24"/>
          <w:szCs w:val="24"/>
        </w:rPr>
        <w:t>„Obnova</w:t>
      </w:r>
      <w:r w:rsidR="00B16DA0">
        <w:rPr>
          <w:rFonts w:ascii="Calibri" w:hAnsi="Calibri" w:cs="Calibri"/>
          <w:sz w:val="24"/>
          <w:szCs w:val="24"/>
        </w:rPr>
        <w:t xml:space="preserve"> </w:t>
      </w:r>
      <w:proofErr w:type="spellStart"/>
      <w:r w:rsidR="001152D5" w:rsidRPr="001A2170">
        <w:rPr>
          <w:rFonts w:ascii="Calibri" w:hAnsi="Calibri" w:cs="Calibri"/>
          <w:sz w:val="24"/>
          <w:szCs w:val="24"/>
        </w:rPr>
        <w:t>brownfield</w:t>
      </w:r>
      <w:proofErr w:type="spellEnd"/>
      <w:r w:rsidR="00B16DA0">
        <w:rPr>
          <w:rFonts w:ascii="Calibri" w:hAnsi="Calibri" w:cs="Calibri"/>
          <w:sz w:val="24"/>
          <w:szCs w:val="24"/>
        </w:rPr>
        <w:t xml:space="preserve"> </w:t>
      </w:r>
      <w:r w:rsidR="001152D5" w:rsidRPr="001A2170">
        <w:rPr>
          <w:rFonts w:ascii="Calibri" w:hAnsi="Calibri" w:cs="Calibri"/>
          <w:sz w:val="24"/>
          <w:szCs w:val="24"/>
        </w:rPr>
        <w:t>lokacija</w:t>
      </w:r>
      <w:r w:rsidR="00B16DA0">
        <w:rPr>
          <w:rFonts w:ascii="Calibri" w:hAnsi="Calibri" w:cs="Calibri"/>
          <w:sz w:val="24"/>
          <w:szCs w:val="24"/>
        </w:rPr>
        <w:t xml:space="preserve"> </w:t>
      </w:r>
      <w:r w:rsidR="001152D5" w:rsidRPr="001A2170">
        <w:rPr>
          <w:rFonts w:ascii="Calibri" w:hAnsi="Calibri" w:cs="Calibri"/>
          <w:sz w:val="24"/>
          <w:szCs w:val="24"/>
        </w:rPr>
        <w:t>(bivša</w:t>
      </w:r>
      <w:r w:rsidR="00B16DA0">
        <w:rPr>
          <w:rFonts w:ascii="Calibri" w:hAnsi="Calibri" w:cs="Calibri"/>
          <w:sz w:val="24"/>
          <w:szCs w:val="24"/>
        </w:rPr>
        <w:t xml:space="preserve"> </w:t>
      </w:r>
      <w:r w:rsidR="001152D5" w:rsidRPr="001A2170">
        <w:rPr>
          <w:rFonts w:ascii="Calibri" w:hAnsi="Calibri" w:cs="Calibri"/>
          <w:sz w:val="24"/>
          <w:szCs w:val="24"/>
        </w:rPr>
        <w:t>vojna</w:t>
      </w:r>
      <w:r w:rsidR="00B16DA0">
        <w:rPr>
          <w:rFonts w:ascii="Calibri" w:hAnsi="Calibri" w:cs="Calibri"/>
          <w:sz w:val="24"/>
          <w:szCs w:val="24"/>
        </w:rPr>
        <w:t xml:space="preserve"> </w:t>
      </w:r>
      <w:r w:rsidR="001152D5" w:rsidRPr="001A2170">
        <w:rPr>
          <w:rFonts w:ascii="Calibri" w:hAnsi="Calibri" w:cs="Calibri"/>
          <w:sz w:val="24"/>
          <w:szCs w:val="24"/>
        </w:rPr>
        <w:t>i/ili</w:t>
      </w:r>
      <w:r w:rsidR="00B16DA0">
        <w:rPr>
          <w:rFonts w:ascii="Calibri" w:hAnsi="Calibri" w:cs="Calibri"/>
          <w:sz w:val="24"/>
          <w:szCs w:val="24"/>
        </w:rPr>
        <w:t xml:space="preserve"> </w:t>
      </w:r>
      <w:r w:rsidR="001152D5" w:rsidRPr="001A2170">
        <w:rPr>
          <w:rFonts w:ascii="Calibri" w:hAnsi="Calibri" w:cs="Calibri"/>
          <w:sz w:val="24"/>
          <w:szCs w:val="24"/>
        </w:rPr>
        <w:t>industrijska</w:t>
      </w:r>
      <w:r w:rsidR="00B16DA0">
        <w:rPr>
          <w:rFonts w:ascii="Calibri" w:hAnsi="Calibri" w:cs="Calibri"/>
          <w:sz w:val="24"/>
          <w:szCs w:val="24"/>
        </w:rPr>
        <w:t xml:space="preserve"> </w:t>
      </w:r>
      <w:r w:rsidR="001152D5" w:rsidRPr="001A2170">
        <w:rPr>
          <w:rFonts w:ascii="Calibri" w:hAnsi="Calibri" w:cs="Calibri"/>
          <w:sz w:val="24"/>
          <w:szCs w:val="24"/>
        </w:rPr>
        <w:t>područja)</w:t>
      </w:r>
      <w:r w:rsidR="00B16DA0">
        <w:rPr>
          <w:rFonts w:ascii="Calibri" w:hAnsi="Calibri" w:cs="Calibri"/>
          <w:sz w:val="24"/>
          <w:szCs w:val="24"/>
        </w:rPr>
        <w:t xml:space="preserve"> </w:t>
      </w:r>
      <w:r w:rsidR="00FC7FD3">
        <w:rPr>
          <w:rFonts w:ascii="Calibri" w:hAnsi="Calibri" w:cs="Calibri"/>
          <w:sz w:val="24"/>
          <w:szCs w:val="24"/>
        </w:rPr>
        <w:t>unutar</w:t>
      </w:r>
      <w:r w:rsidR="00B16DA0">
        <w:rPr>
          <w:rFonts w:ascii="Calibri" w:hAnsi="Calibri" w:cs="Calibri"/>
          <w:sz w:val="24"/>
          <w:szCs w:val="24"/>
        </w:rPr>
        <w:t xml:space="preserve"> </w:t>
      </w:r>
      <w:r w:rsidR="00FC7FD3">
        <w:rPr>
          <w:rFonts w:ascii="Calibri" w:hAnsi="Calibri" w:cs="Calibri"/>
          <w:sz w:val="24"/>
          <w:szCs w:val="24"/>
        </w:rPr>
        <w:t>ITU</w:t>
      </w:r>
      <w:r w:rsidR="001152D5" w:rsidRPr="001A2170">
        <w:rPr>
          <w:rFonts w:ascii="Calibri" w:hAnsi="Calibri" w:cs="Calibri"/>
          <w:sz w:val="24"/>
          <w:szCs w:val="24"/>
        </w:rPr>
        <w:t>”</w:t>
      </w:r>
      <w:r w:rsidR="00B16DA0">
        <w:rPr>
          <w:rFonts w:ascii="Calibri" w:hAnsi="Calibri" w:cs="Calibri"/>
          <w:sz w:val="24"/>
          <w:szCs w:val="24"/>
        </w:rPr>
        <w:t xml:space="preserve"> </w:t>
      </w:r>
      <w:r w:rsidR="001152D5" w:rsidRPr="001A2170">
        <w:rPr>
          <w:rFonts w:ascii="Calibri" w:hAnsi="Calibri" w:cs="Calibri"/>
          <w:sz w:val="24"/>
          <w:szCs w:val="24"/>
        </w:rPr>
        <w:t>OPKK-a,</w:t>
      </w:r>
      <w:r w:rsidR="00B16DA0">
        <w:rPr>
          <w:rFonts w:ascii="Calibri" w:hAnsi="Calibri" w:cs="Calibri"/>
          <w:sz w:val="24"/>
          <w:szCs w:val="24"/>
        </w:rPr>
        <w:t xml:space="preserve"> </w:t>
      </w:r>
      <w:r w:rsidR="001152D5" w:rsidRPr="001A2170">
        <w:rPr>
          <w:rFonts w:ascii="Calibri" w:hAnsi="Calibri" w:cs="Calibri"/>
          <w:sz w:val="24"/>
          <w:szCs w:val="24"/>
        </w:rPr>
        <w:t>financiranog</w:t>
      </w:r>
      <w:r w:rsidR="00B16DA0">
        <w:rPr>
          <w:rFonts w:ascii="Calibri" w:hAnsi="Calibri" w:cs="Calibri"/>
          <w:sz w:val="24"/>
          <w:szCs w:val="24"/>
        </w:rPr>
        <w:t xml:space="preserve"> </w:t>
      </w:r>
      <w:r w:rsidR="001152D5" w:rsidRPr="001A2170">
        <w:rPr>
          <w:rFonts w:ascii="Calibri" w:hAnsi="Calibri" w:cs="Calibri"/>
          <w:sz w:val="24"/>
          <w:szCs w:val="24"/>
        </w:rPr>
        <w:t>sredstvima</w:t>
      </w:r>
      <w:r w:rsidR="00B16DA0">
        <w:rPr>
          <w:rFonts w:ascii="Calibri" w:hAnsi="Calibri" w:cs="Calibri"/>
          <w:sz w:val="24"/>
          <w:szCs w:val="24"/>
        </w:rPr>
        <w:t xml:space="preserve"> </w:t>
      </w:r>
      <w:r w:rsidR="001152D5" w:rsidRPr="001A2170">
        <w:rPr>
          <w:rFonts w:ascii="Calibri" w:hAnsi="Calibri" w:cs="Calibri"/>
          <w:sz w:val="24"/>
          <w:szCs w:val="24"/>
        </w:rPr>
        <w:t>ESI</w:t>
      </w:r>
      <w:r w:rsidR="00B16DA0">
        <w:rPr>
          <w:rFonts w:ascii="Calibri" w:hAnsi="Calibri" w:cs="Calibri"/>
          <w:sz w:val="24"/>
          <w:szCs w:val="24"/>
        </w:rPr>
        <w:t xml:space="preserve"> </w:t>
      </w:r>
      <w:r w:rsidR="001152D5" w:rsidRPr="001A2170">
        <w:rPr>
          <w:rFonts w:ascii="Calibri" w:hAnsi="Calibri" w:cs="Calibri"/>
          <w:sz w:val="24"/>
          <w:szCs w:val="24"/>
        </w:rPr>
        <w:t>fondova</w:t>
      </w:r>
      <w:r w:rsidR="00B16DA0">
        <w:rPr>
          <w:rFonts w:ascii="Calibri" w:hAnsi="Calibri" w:cs="Calibri"/>
          <w:sz w:val="24"/>
          <w:szCs w:val="24"/>
        </w:rPr>
        <w:t xml:space="preserve"> </w:t>
      </w:r>
      <w:r w:rsidR="00AE4C6F" w:rsidRPr="00632467">
        <w:rPr>
          <w:rFonts w:cstheme="minorHAnsi"/>
          <w:sz w:val="24"/>
          <w:szCs w:val="24"/>
        </w:rPr>
        <w:t>kroz</w:t>
      </w:r>
      <w:r w:rsidR="00B16DA0">
        <w:rPr>
          <w:rFonts w:cstheme="minorHAnsi"/>
          <w:sz w:val="24"/>
          <w:szCs w:val="24"/>
        </w:rPr>
        <w:t xml:space="preserve"> </w:t>
      </w:r>
      <w:r w:rsidR="00AE4C6F" w:rsidRPr="00632467">
        <w:rPr>
          <w:rFonts w:cstheme="minorHAnsi"/>
          <w:sz w:val="24"/>
          <w:szCs w:val="24"/>
        </w:rPr>
        <w:t>mehanizam</w:t>
      </w:r>
      <w:r w:rsidR="00B16DA0">
        <w:rPr>
          <w:rFonts w:cstheme="minorHAnsi"/>
          <w:sz w:val="24"/>
          <w:szCs w:val="24"/>
        </w:rPr>
        <w:t xml:space="preserve"> </w:t>
      </w:r>
      <w:r w:rsidR="00AE4C6F" w:rsidRPr="00632467">
        <w:rPr>
          <w:rFonts w:cstheme="minorHAnsi"/>
          <w:sz w:val="24"/>
          <w:szCs w:val="24"/>
        </w:rPr>
        <w:t>integriranih</w:t>
      </w:r>
      <w:r w:rsidR="00B16DA0">
        <w:rPr>
          <w:rFonts w:cstheme="minorHAnsi"/>
          <w:sz w:val="24"/>
          <w:szCs w:val="24"/>
        </w:rPr>
        <w:t xml:space="preserve"> </w:t>
      </w:r>
      <w:r w:rsidR="00AE4C6F" w:rsidRPr="00632467">
        <w:rPr>
          <w:rFonts w:cstheme="minorHAnsi"/>
          <w:sz w:val="24"/>
          <w:szCs w:val="24"/>
        </w:rPr>
        <w:t>teritorijalnih</w:t>
      </w:r>
      <w:r w:rsidR="00B16DA0">
        <w:rPr>
          <w:rFonts w:cstheme="minorHAnsi"/>
          <w:sz w:val="24"/>
          <w:szCs w:val="24"/>
        </w:rPr>
        <w:t xml:space="preserve"> </w:t>
      </w:r>
      <w:r w:rsidR="00AE4C6F" w:rsidRPr="00632467">
        <w:rPr>
          <w:rFonts w:cstheme="minorHAnsi"/>
          <w:sz w:val="24"/>
          <w:szCs w:val="24"/>
        </w:rPr>
        <w:t>ulaganja</w:t>
      </w:r>
      <w:r w:rsidR="00B16DA0">
        <w:rPr>
          <w:rFonts w:cstheme="minorHAnsi"/>
          <w:sz w:val="24"/>
          <w:szCs w:val="24"/>
        </w:rPr>
        <w:t xml:space="preserve"> </w:t>
      </w:r>
      <w:r w:rsidR="00AE4C6F" w:rsidRPr="00632467">
        <w:rPr>
          <w:rFonts w:cstheme="minorHAnsi"/>
          <w:sz w:val="24"/>
          <w:szCs w:val="24"/>
        </w:rPr>
        <w:t>(u</w:t>
      </w:r>
      <w:r w:rsidR="00B16DA0">
        <w:rPr>
          <w:rFonts w:cstheme="minorHAnsi"/>
          <w:sz w:val="24"/>
          <w:szCs w:val="24"/>
        </w:rPr>
        <w:t xml:space="preserve"> </w:t>
      </w:r>
      <w:r w:rsidR="00AE4C6F" w:rsidRPr="00632467">
        <w:rPr>
          <w:rFonts w:cstheme="minorHAnsi"/>
          <w:sz w:val="24"/>
          <w:szCs w:val="24"/>
        </w:rPr>
        <w:t>daljem</w:t>
      </w:r>
      <w:r w:rsidR="00B16DA0">
        <w:rPr>
          <w:rFonts w:cstheme="minorHAnsi"/>
          <w:sz w:val="24"/>
          <w:szCs w:val="24"/>
        </w:rPr>
        <w:t xml:space="preserve"> </w:t>
      </w:r>
      <w:r w:rsidR="00AE4C6F" w:rsidRPr="00632467">
        <w:rPr>
          <w:rFonts w:cstheme="minorHAnsi"/>
          <w:sz w:val="24"/>
          <w:szCs w:val="24"/>
        </w:rPr>
        <w:t>tekstu:</w:t>
      </w:r>
      <w:r w:rsidR="00B16DA0">
        <w:rPr>
          <w:rFonts w:cstheme="minorHAnsi"/>
          <w:sz w:val="24"/>
          <w:szCs w:val="24"/>
        </w:rPr>
        <w:t xml:space="preserve"> </w:t>
      </w:r>
      <w:r w:rsidR="00AE4C6F" w:rsidRPr="00632467">
        <w:rPr>
          <w:rFonts w:cstheme="minorHAnsi"/>
          <w:sz w:val="24"/>
          <w:szCs w:val="24"/>
        </w:rPr>
        <w:t>ITU</w:t>
      </w:r>
      <w:r w:rsidR="00B16DA0">
        <w:rPr>
          <w:rFonts w:cstheme="minorHAnsi"/>
          <w:sz w:val="24"/>
          <w:szCs w:val="24"/>
        </w:rPr>
        <w:t xml:space="preserve"> </w:t>
      </w:r>
      <w:r w:rsidR="00AE4C6F" w:rsidRPr="00632467">
        <w:rPr>
          <w:rFonts w:cstheme="minorHAnsi"/>
          <w:sz w:val="24"/>
          <w:szCs w:val="24"/>
        </w:rPr>
        <w:t>mehanizam)</w:t>
      </w:r>
      <w:r w:rsidR="00AE4C6F" w:rsidRPr="006D37B2">
        <w:rPr>
          <w:rFonts w:cstheme="minorHAnsi"/>
          <w:sz w:val="24"/>
          <w:szCs w:val="24"/>
        </w:rPr>
        <w:t>.</w:t>
      </w:r>
    </w:p>
    <w:p w14:paraId="2B886BBB" w14:textId="2B99ADEA" w:rsidR="00AE4C6F" w:rsidRDefault="00AE4C6F" w:rsidP="004A3271">
      <w:pPr>
        <w:pStyle w:val="NoSpacing"/>
        <w:jc w:val="both"/>
        <w:rPr>
          <w:rFonts w:ascii="Calibri" w:hAnsi="Calibri" w:cs="Calibri"/>
          <w:sz w:val="24"/>
          <w:szCs w:val="24"/>
        </w:rPr>
      </w:pPr>
    </w:p>
    <w:p w14:paraId="107E6693" w14:textId="581ECC73" w:rsidR="00AE4C6F" w:rsidRPr="00632467" w:rsidRDefault="00AE4C6F" w:rsidP="00AE4C6F">
      <w:pPr>
        <w:pStyle w:val="NoSpacing"/>
        <w:jc w:val="both"/>
        <w:rPr>
          <w:rFonts w:cstheme="minorHAnsi"/>
          <w:sz w:val="24"/>
          <w:szCs w:val="24"/>
        </w:rPr>
      </w:pPr>
      <w:r w:rsidRPr="00632467">
        <w:rPr>
          <w:rFonts w:cstheme="minorHAnsi"/>
          <w:sz w:val="24"/>
          <w:szCs w:val="24"/>
        </w:rPr>
        <w:t>ITU</w:t>
      </w:r>
      <w:r w:rsidR="00B16DA0">
        <w:rPr>
          <w:rFonts w:cstheme="minorHAnsi"/>
          <w:sz w:val="24"/>
          <w:szCs w:val="24"/>
        </w:rPr>
        <w:t xml:space="preserve"> </w:t>
      </w:r>
      <w:r w:rsidRPr="00632467">
        <w:rPr>
          <w:rFonts w:cstheme="minorHAnsi"/>
          <w:sz w:val="24"/>
          <w:szCs w:val="24"/>
        </w:rPr>
        <w:t>je</w:t>
      </w:r>
      <w:r w:rsidR="00B16DA0">
        <w:rPr>
          <w:rFonts w:cstheme="minorHAnsi"/>
          <w:sz w:val="24"/>
          <w:szCs w:val="24"/>
        </w:rPr>
        <w:t xml:space="preserve"> </w:t>
      </w:r>
      <w:r w:rsidRPr="00632467">
        <w:rPr>
          <w:rFonts w:cstheme="minorHAnsi"/>
          <w:sz w:val="24"/>
          <w:szCs w:val="24"/>
        </w:rPr>
        <w:t>mehanizam</w:t>
      </w:r>
      <w:r w:rsidR="00B16DA0">
        <w:rPr>
          <w:rFonts w:cstheme="minorHAnsi"/>
          <w:sz w:val="24"/>
          <w:szCs w:val="24"/>
        </w:rPr>
        <w:t xml:space="preserve"> </w:t>
      </w:r>
      <w:r w:rsidRPr="00632467">
        <w:rPr>
          <w:rFonts w:cstheme="minorHAnsi"/>
          <w:sz w:val="24"/>
          <w:szCs w:val="24"/>
        </w:rPr>
        <w:t>Europske</w:t>
      </w:r>
      <w:r w:rsidR="00B16DA0">
        <w:rPr>
          <w:rFonts w:cstheme="minorHAnsi"/>
          <w:sz w:val="24"/>
          <w:szCs w:val="24"/>
        </w:rPr>
        <w:t xml:space="preserve"> </w:t>
      </w:r>
      <w:r w:rsidRPr="00632467">
        <w:rPr>
          <w:rFonts w:cstheme="minorHAnsi"/>
          <w:sz w:val="24"/>
          <w:szCs w:val="24"/>
        </w:rPr>
        <w:t>unije</w:t>
      </w:r>
      <w:r w:rsidR="00B16DA0">
        <w:rPr>
          <w:rFonts w:cstheme="minorHAnsi"/>
          <w:sz w:val="24"/>
          <w:szCs w:val="24"/>
        </w:rPr>
        <w:t xml:space="preserve"> </w:t>
      </w:r>
      <w:r w:rsidRPr="00632467">
        <w:rPr>
          <w:rFonts w:cstheme="minorHAnsi"/>
          <w:sz w:val="24"/>
          <w:szCs w:val="24"/>
        </w:rPr>
        <w:t>za</w:t>
      </w:r>
      <w:r w:rsidR="00B16DA0">
        <w:rPr>
          <w:rFonts w:cstheme="minorHAnsi"/>
          <w:sz w:val="24"/>
          <w:szCs w:val="24"/>
        </w:rPr>
        <w:t xml:space="preserve"> </w:t>
      </w:r>
      <w:r w:rsidRPr="00632467">
        <w:rPr>
          <w:rFonts w:cstheme="minorHAnsi"/>
          <w:sz w:val="24"/>
          <w:szCs w:val="24"/>
        </w:rPr>
        <w:t>razdoblje</w:t>
      </w:r>
      <w:r w:rsidR="00B16DA0">
        <w:rPr>
          <w:rFonts w:cstheme="minorHAnsi"/>
          <w:sz w:val="24"/>
          <w:szCs w:val="24"/>
        </w:rPr>
        <w:t xml:space="preserve"> </w:t>
      </w:r>
      <w:r w:rsidRPr="00632467">
        <w:rPr>
          <w:rFonts w:cstheme="minorHAnsi"/>
          <w:sz w:val="24"/>
          <w:szCs w:val="24"/>
        </w:rPr>
        <w:t>2014.-2020.</w:t>
      </w:r>
      <w:r w:rsidR="00B16DA0">
        <w:rPr>
          <w:rFonts w:cstheme="minorHAnsi"/>
          <w:sz w:val="24"/>
          <w:szCs w:val="24"/>
        </w:rPr>
        <w:t xml:space="preserve"> </w:t>
      </w:r>
      <w:r w:rsidRPr="00632467">
        <w:rPr>
          <w:rFonts w:cstheme="minorHAnsi"/>
          <w:sz w:val="24"/>
          <w:szCs w:val="24"/>
        </w:rPr>
        <w:t>godine</w:t>
      </w:r>
      <w:r w:rsidR="00B16DA0">
        <w:rPr>
          <w:rFonts w:cstheme="minorHAnsi"/>
          <w:sz w:val="24"/>
          <w:szCs w:val="24"/>
        </w:rPr>
        <w:t xml:space="preserve"> </w:t>
      </w:r>
      <w:r w:rsidRPr="00632467">
        <w:rPr>
          <w:rFonts w:cstheme="minorHAnsi"/>
          <w:sz w:val="24"/>
          <w:szCs w:val="24"/>
        </w:rPr>
        <w:t>čiji</w:t>
      </w:r>
      <w:r w:rsidR="00B16DA0">
        <w:rPr>
          <w:rFonts w:cstheme="minorHAnsi"/>
          <w:sz w:val="24"/>
          <w:szCs w:val="24"/>
        </w:rPr>
        <w:t xml:space="preserve"> </w:t>
      </w:r>
      <w:r w:rsidRPr="00632467">
        <w:rPr>
          <w:rFonts w:cstheme="minorHAnsi"/>
          <w:sz w:val="24"/>
          <w:szCs w:val="24"/>
        </w:rPr>
        <w:t>je</w:t>
      </w:r>
      <w:r w:rsidR="00B16DA0">
        <w:rPr>
          <w:rFonts w:cstheme="minorHAnsi"/>
          <w:sz w:val="24"/>
          <w:szCs w:val="24"/>
        </w:rPr>
        <w:t xml:space="preserve"> </w:t>
      </w:r>
      <w:r w:rsidRPr="00632467">
        <w:rPr>
          <w:rFonts w:cstheme="minorHAnsi"/>
          <w:sz w:val="24"/>
          <w:szCs w:val="24"/>
        </w:rPr>
        <w:t>cilj</w:t>
      </w:r>
      <w:r w:rsidR="00B16DA0">
        <w:rPr>
          <w:rFonts w:cstheme="minorHAnsi"/>
          <w:sz w:val="24"/>
          <w:szCs w:val="24"/>
        </w:rPr>
        <w:t xml:space="preserve"> </w:t>
      </w:r>
      <w:r w:rsidRPr="00632467">
        <w:rPr>
          <w:rFonts w:cstheme="minorHAnsi"/>
          <w:sz w:val="24"/>
          <w:szCs w:val="24"/>
        </w:rPr>
        <w:t>promicanje</w:t>
      </w:r>
      <w:r w:rsidR="00B16DA0">
        <w:rPr>
          <w:rFonts w:cstheme="minorHAnsi"/>
          <w:sz w:val="24"/>
          <w:szCs w:val="24"/>
        </w:rPr>
        <w:t xml:space="preserve"> </w:t>
      </w:r>
      <w:r w:rsidRPr="00632467">
        <w:rPr>
          <w:rFonts w:cstheme="minorHAnsi"/>
          <w:sz w:val="24"/>
          <w:szCs w:val="24"/>
        </w:rPr>
        <w:t>održivog</w:t>
      </w:r>
      <w:r w:rsidR="00B16DA0">
        <w:rPr>
          <w:rFonts w:cstheme="minorHAnsi"/>
          <w:sz w:val="24"/>
          <w:szCs w:val="24"/>
        </w:rPr>
        <w:t xml:space="preserve"> </w:t>
      </w:r>
      <w:r w:rsidRPr="00632467">
        <w:rPr>
          <w:rFonts w:cstheme="minorHAnsi"/>
          <w:sz w:val="24"/>
          <w:szCs w:val="24"/>
        </w:rPr>
        <w:t>urbanog</w:t>
      </w:r>
      <w:r w:rsidR="00B16DA0">
        <w:rPr>
          <w:rFonts w:cstheme="minorHAnsi"/>
          <w:sz w:val="24"/>
          <w:szCs w:val="24"/>
        </w:rPr>
        <w:t xml:space="preserve"> </w:t>
      </w:r>
      <w:r w:rsidRPr="00632467">
        <w:rPr>
          <w:rFonts w:cstheme="minorHAnsi"/>
          <w:sz w:val="24"/>
          <w:szCs w:val="24"/>
        </w:rPr>
        <w:t>razvoja,</w:t>
      </w:r>
      <w:r w:rsidR="00B16DA0">
        <w:rPr>
          <w:rFonts w:cstheme="minorHAnsi"/>
          <w:sz w:val="24"/>
          <w:szCs w:val="24"/>
        </w:rPr>
        <w:t xml:space="preserve"> </w:t>
      </w:r>
      <w:r w:rsidRPr="00632467">
        <w:rPr>
          <w:rFonts w:cstheme="minorHAnsi"/>
          <w:sz w:val="24"/>
          <w:szCs w:val="24"/>
        </w:rPr>
        <w:t>jačanje</w:t>
      </w:r>
      <w:r w:rsidR="00B16DA0">
        <w:rPr>
          <w:rFonts w:cstheme="minorHAnsi"/>
          <w:sz w:val="24"/>
          <w:szCs w:val="24"/>
        </w:rPr>
        <w:t xml:space="preserve"> </w:t>
      </w:r>
      <w:r w:rsidRPr="00632467">
        <w:rPr>
          <w:rFonts w:cstheme="minorHAnsi"/>
          <w:sz w:val="24"/>
          <w:szCs w:val="24"/>
        </w:rPr>
        <w:t>uloge</w:t>
      </w:r>
      <w:r w:rsidR="00B16DA0">
        <w:rPr>
          <w:rFonts w:cstheme="minorHAnsi"/>
          <w:sz w:val="24"/>
          <w:szCs w:val="24"/>
        </w:rPr>
        <w:t xml:space="preserve"> </w:t>
      </w:r>
      <w:r w:rsidRPr="00632467">
        <w:rPr>
          <w:rFonts w:cstheme="minorHAnsi"/>
          <w:sz w:val="24"/>
          <w:szCs w:val="24"/>
        </w:rPr>
        <w:t>gradova</w:t>
      </w:r>
      <w:r w:rsidR="00B16DA0">
        <w:rPr>
          <w:rFonts w:cstheme="minorHAnsi"/>
          <w:sz w:val="24"/>
          <w:szCs w:val="24"/>
        </w:rPr>
        <w:t xml:space="preserve"> </w:t>
      </w:r>
      <w:r w:rsidRPr="00632467">
        <w:rPr>
          <w:rFonts w:cstheme="minorHAnsi"/>
          <w:sz w:val="24"/>
          <w:szCs w:val="24"/>
        </w:rPr>
        <w:t>kao</w:t>
      </w:r>
      <w:r w:rsidR="00B16DA0">
        <w:rPr>
          <w:rFonts w:cstheme="minorHAnsi"/>
          <w:sz w:val="24"/>
          <w:szCs w:val="24"/>
        </w:rPr>
        <w:t xml:space="preserve"> </w:t>
      </w:r>
      <w:r w:rsidRPr="00632467">
        <w:rPr>
          <w:rFonts w:cstheme="minorHAnsi"/>
          <w:sz w:val="24"/>
          <w:szCs w:val="24"/>
        </w:rPr>
        <w:t>pokretača</w:t>
      </w:r>
      <w:r w:rsidR="00B16DA0">
        <w:rPr>
          <w:rFonts w:cstheme="minorHAnsi"/>
          <w:sz w:val="24"/>
          <w:szCs w:val="24"/>
        </w:rPr>
        <w:t xml:space="preserve"> </w:t>
      </w:r>
      <w:r w:rsidRPr="00632467">
        <w:rPr>
          <w:rFonts w:cstheme="minorHAnsi"/>
          <w:sz w:val="24"/>
          <w:szCs w:val="24"/>
        </w:rPr>
        <w:t>gospodarskog</w:t>
      </w:r>
      <w:r w:rsidR="00B16DA0">
        <w:rPr>
          <w:rFonts w:cstheme="minorHAnsi"/>
          <w:sz w:val="24"/>
          <w:szCs w:val="24"/>
        </w:rPr>
        <w:t xml:space="preserve"> </w:t>
      </w:r>
      <w:r w:rsidRPr="00632467">
        <w:rPr>
          <w:rFonts w:cstheme="minorHAnsi"/>
          <w:sz w:val="24"/>
          <w:szCs w:val="24"/>
        </w:rPr>
        <w:t>razvoja</w:t>
      </w:r>
      <w:r w:rsidR="00B16DA0">
        <w:rPr>
          <w:rFonts w:cstheme="minorHAnsi"/>
          <w:sz w:val="24"/>
          <w:szCs w:val="24"/>
        </w:rPr>
        <w:t xml:space="preserve"> </w:t>
      </w:r>
      <w:r w:rsidRPr="00632467">
        <w:rPr>
          <w:rFonts w:cstheme="minorHAnsi"/>
          <w:sz w:val="24"/>
          <w:szCs w:val="24"/>
        </w:rPr>
        <w:t>i</w:t>
      </w:r>
      <w:r w:rsidR="00B16DA0">
        <w:rPr>
          <w:rFonts w:cstheme="minorHAnsi"/>
          <w:sz w:val="24"/>
          <w:szCs w:val="24"/>
        </w:rPr>
        <w:t xml:space="preserve"> </w:t>
      </w:r>
      <w:r w:rsidRPr="00632467">
        <w:rPr>
          <w:rFonts w:cstheme="minorHAnsi"/>
          <w:sz w:val="24"/>
          <w:szCs w:val="24"/>
        </w:rPr>
        <w:t>suradnje</w:t>
      </w:r>
      <w:r w:rsidR="00B16DA0">
        <w:rPr>
          <w:rFonts w:cstheme="minorHAnsi"/>
          <w:sz w:val="24"/>
          <w:szCs w:val="24"/>
        </w:rPr>
        <w:t xml:space="preserve"> </w:t>
      </w:r>
      <w:r w:rsidRPr="00632467">
        <w:rPr>
          <w:rFonts w:cstheme="minorHAnsi"/>
          <w:sz w:val="24"/>
          <w:szCs w:val="24"/>
        </w:rPr>
        <w:t>između</w:t>
      </w:r>
      <w:r w:rsidR="00B16DA0">
        <w:rPr>
          <w:rFonts w:cstheme="minorHAnsi"/>
          <w:sz w:val="24"/>
          <w:szCs w:val="24"/>
        </w:rPr>
        <w:t xml:space="preserve"> </w:t>
      </w:r>
      <w:r w:rsidRPr="00632467">
        <w:rPr>
          <w:rFonts w:cstheme="minorHAnsi"/>
          <w:sz w:val="24"/>
          <w:szCs w:val="24"/>
        </w:rPr>
        <w:t>jedinica</w:t>
      </w:r>
      <w:r w:rsidR="00B16DA0">
        <w:rPr>
          <w:rFonts w:cstheme="minorHAnsi"/>
          <w:sz w:val="24"/>
          <w:szCs w:val="24"/>
        </w:rPr>
        <w:t xml:space="preserve"> </w:t>
      </w:r>
      <w:r w:rsidRPr="00632467">
        <w:rPr>
          <w:rFonts w:cstheme="minorHAnsi"/>
          <w:sz w:val="24"/>
          <w:szCs w:val="24"/>
        </w:rPr>
        <w:t>lokalne</w:t>
      </w:r>
      <w:r w:rsidR="00B16DA0">
        <w:rPr>
          <w:rFonts w:cstheme="minorHAnsi"/>
          <w:sz w:val="24"/>
          <w:szCs w:val="24"/>
        </w:rPr>
        <w:t xml:space="preserve"> </w:t>
      </w:r>
      <w:r w:rsidRPr="00632467">
        <w:rPr>
          <w:rFonts w:cstheme="minorHAnsi"/>
          <w:sz w:val="24"/>
          <w:szCs w:val="24"/>
        </w:rPr>
        <w:t>i</w:t>
      </w:r>
      <w:r w:rsidR="00B16DA0">
        <w:rPr>
          <w:rFonts w:cstheme="minorHAnsi"/>
          <w:sz w:val="24"/>
          <w:szCs w:val="24"/>
        </w:rPr>
        <w:t xml:space="preserve"> </w:t>
      </w:r>
      <w:r w:rsidRPr="00632467">
        <w:rPr>
          <w:rFonts w:cstheme="minorHAnsi"/>
          <w:sz w:val="24"/>
          <w:szCs w:val="24"/>
        </w:rPr>
        <w:t>regionalne</w:t>
      </w:r>
      <w:r w:rsidR="00B16DA0">
        <w:rPr>
          <w:rFonts w:cstheme="minorHAnsi"/>
          <w:sz w:val="24"/>
          <w:szCs w:val="24"/>
        </w:rPr>
        <w:t xml:space="preserve"> </w:t>
      </w:r>
      <w:r w:rsidRPr="00632467">
        <w:rPr>
          <w:rFonts w:cstheme="minorHAnsi"/>
          <w:sz w:val="24"/>
          <w:szCs w:val="24"/>
        </w:rPr>
        <w:t>samouprave</w:t>
      </w:r>
      <w:r w:rsidR="00B16DA0">
        <w:rPr>
          <w:rFonts w:cstheme="minorHAnsi"/>
          <w:sz w:val="24"/>
          <w:szCs w:val="24"/>
        </w:rPr>
        <w:t xml:space="preserve"> </w:t>
      </w:r>
      <w:r w:rsidRPr="00632467">
        <w:rPr>
          <w:rFonts w:cstheme="minorHAnsi"/>
          <w:sz w:val="24"/>
          <w:szCs w:val="24"/>
        </w:rPr>
        <w:t>te</w:t>
      </w:r>
      <w:r w:rsidR="00B16DA0">
        <w:rPr>
          <w:rFonts w:cstheme="minorHAnsi"/>
          <w:sz w:val="24"/>
          <w:szCs w:val="24"/>
        </w:rPr>
        <w:t xml:space="preserve"> </w:t>
      </w:r>
      <w:r w:rsidRPr="00632467">
        <w:rPr>
          <w:rFonts w:cstheme="minorHAnsi"/>
          <w:sz w:val="24"/>
          <w:szCs w:val="24"/>
        </w:rPr>
        <w:t>razvoj</w:t>
      </w:r>
      <w:r w:rsidR="00B16DA0">
        <w:rPr>
          <w:rFonts w:cstheme="minorHAnsi"/>
          <w:sz w:val="24"/>
          <w:szCs w:val="24"/>
        </w:rPr>
        <w:t xml:space="preserve"> </w:t>
      </w:r>
      <w:r w:rsidRPr="00632467">
        <w:rPr>
          <w:rFonts w:cstheme="minorHAnsi"/>
          <w:sz w:val="24"/>
          <w:szCs w:val="24"/>
        </w:rPr>
        <w:t>administrativnih</w:t>
      </w:r>
      <w:r w:rsidR="00B16DA0">
        <w:rPr>
          <w:rFonts w:cstheme="minorHAnsi"/>
          <w:sz w:val="24"/>
          <w:szCs w:val="24"/>
        </w:rPr>
        <w:t xml:space="preserve"> </w:t>
      </w:r>
      <w:r w:rsidRPr="00632467">
        <w:rPr>
          <w:rFonts w:cstheme="minorHAnsi"/>
          <w:sz w:val="24"/>
          <w:szCs w:val="24"/>
        </w:rPr>
        <w:t>kapaciteta</w:t>
      </w:r>
      <w:r w:rsidR="00B16DA0">
        <w:rPr>
          <w:rFonts w:cstheme="minorHAnsi"/>
          <w:sz w:val="24"/>
          <w:szCs w:val="24"/>
        </w:rPr>
        <w:t xml:space="preserve"> </w:t>
      </w:r>
      <w:r w:rsidRPr="00632467">
        <w:rPr>
          <w:rFonts w:cstheme="minorHAnsi"/>
          <w:sz w:val="24"/>
          <w:szCs w:val="24"/>
        </w:rPr>
        <w:t>gradova,</w:t>
      </w:r>
      <w:r w:rsidR="00B16DA0">
        <w:rPr>
          <w:rFonts w:cstheme="minorHAnsi"/>
          <w:sz w:val="24"/>
          <w:szCs w:val="24"/>
        </w:rPr>
        <w:t xml:space="preserve"> </w:t>
      </w:r>
      <w:r w:rsidRPr="00632467">
        <w:rPr>
          <w:rFonts w:cstheme="minorHAnsi"/>
          <w:sz w:val="24"/>
          <w:szCs w:val="24"/>
        </w:rPr>
        <w:t>a</w:t>
      </w:r>
      <w:r w:rsidR="00B16DA0">
        <w:rPr>
          <w:rFonts w:cstheme="minorHAnsi"/>
          <w:sz w:val="24"/>
          <w:szCs w:val="24"/>
        </w:rPr>
        <w:t xml:space="preserve"> </w:t>
      </w:r>
      <w:r w:rsidRPr="00632467">
        <w:rPr>
          <w:rFonts w:cstheme="minorHAnsi"/>
          <w:sz w:val="24"/>
          <w:szCs w:val="24"/>
        </w:rPr>
        <w:t>sastoji</w:t>
      </w:r>
      <w:r w:rsidR="00B16DA0">
        <w:rPr>
          <w:rFonts w:cstheme="minorHAnsi"/>
          <w:sz w:val="24"/>
          <w:szCs w:val="24"/>
        </w:rPr>
        <w:t xml:space="preserve"> </w:t>
      </w:r>
      <w:r w:rsidRPr="00632467">
        <w:rPr>
          <w:rFonts w:cstheme="minorHAnsi"/>
          <w:sz w:val="24"/>
          <w:szCs w:val="24"/>
        </w:rPr>
        <w:t>se</w:t>
      </w:r>
      <w:r w:rsidR="00B16DA0">
        <w:rPr>
          <w:rFonts w:cstheme="minorHAnsi"/>
          <w:sz w:val="24"/>
          <w:szCs w:val="24"/>
        </w:rPr>
        <w:t xml:space="preserve"> </w:t>
      </w:r>
      <w:r w:rsidRPr="00632467">
        <w:rPr>
          <w:rFonts w:cstheme="minorHAnsi"/>
          <w:sz w:val="24"/>
          <w:szCs w:val="24"/>
        </w:rPr>
        <w:t>od</w:t>
      </w:r>
      <w:r w:rsidR="00B16DA0">
        <w:rPr>
          <w:rFonts w:cstheme="minorHAnsi"/>
          <w:sz w:val="24"/>
          <w:szCs w:val="24"/>
        </w:rPr>
        <w:t xml:space="preserve"> </w:t>
      </w:r>
      <w:r w:rsidRPr="00632467">
        <w:rPr>
          <w:rFonts w:cstheme="minorHAnsi"/>
          <w:sz w:val="24"/>
          <w:szCs w:val="24"/>
        </w:rPr>
        <w:t>skupa</w:t>
      </w:r>
      <w:r w:rsidR="00B16DA0">
        <w:rPr>
          <w:rFonts w:cstheme="minorHAnsi"/>
          <w:sz w:val="24"/>
          <w:szCs w:val="24"/>
        </w:rPr>
        <w:t xml:space="preserve"> </w:t>
      </w:r>
      <w:r w:rsidRPr="00632467">
        <w:rPr>
          <w:rFonts w:cstheme="minorHAnsi"/>
          <w:sz w:val="24"/>
          <w:szCs w:val="24"/>
        </w:rPr>
        <w:t>aktivnosti</w:t>
      </w:r>
      <w:r w:rsidR="00B16DA0">
        <w:rPr>
          <w:rFonts w:cstheme="minorHAnsi"/>
          <w:sz w:val="24"/>
          <w:szCs w:val="24"/>
        </w:rPr>
        <w:t xml:space="preserve"> </w:t>
      </w:r>
      <w:r w:rsidRPr="00632467">
        <w:rPr>
          <w:rFonts w:cstheme="minorHAnsi"/>
          <w:sz w:val="24"/>
          <w:szCs w:val="24"/>
        </w:rPr>
        <w:t>koje</w:t>
      </w:r>
      <w:r w:rsidR="00B16DA0">
        <w:rPr>
          <w:rFonts w:cstheme="minorHAnsi"/>
          <w:sz w:val="24"/>
          <w:szCs w:val="24"/>
        </w:rPr>
        <w:t xml:space="preserve"> </w:t>
      </w:r>
      <w:r w:rsidRPr="00632467">
        <w:rPr>
          <w:rFonts w:cstheme="minorHAnsi"/>
          <w:sz w:val="24"/>
          <w:szCs w:val="24"/>
        </w:rPr>
        <w:t>se</w:t>
      </w:r>
      <w:r w:rsidR="00B16DA0">
        <w:rPr>
          <w:rFonts w:cstheme="minorHAnsi"/>
          <w:sz w:val="24"/>
          <w:szCs w:val="24"/>
        </w:rPr>
        <w:t xml:space="preserve"> </w:t>
      </w:r>
      <w:r w:rsidRPr="00632467">
        <w:rPr>
          <w:rFonts w:cstheme="minorHAnsi"/>
          <w:sz w:val="24"/>
          <w:szCs w:val="24"/>
        </w:rPr>
        <w:t>u</w:t>
      </w:r>
      <w:r w:rsidR="00B16DA0">
        <w:rPr>
          <w:rFonts w:cstheme="minorHAnsi"/>
          <w:sz w:val="24"/>
          <w:szCs w:val="24"/>
        </w:rPr>
        <w:t xml:space="preserve"> </w:t>
      </w:r>
      <w:r w:rsidRPr="00632467">
        <w:rPr>
          <w:rFonts w:cstheme="minorHAnsi"/>
          <w:sz w:val="24"/>
          <w:szCs w:val="24"/>
        </w:rPr>
        <w:t>gradovima</w:t>
      </w:r>
      <w:r w:rsidR="00B16DA0">
        <w:rPr>
          <w:rFonts w:cstheme="minorHAnsi"/>
          <w:sz w:val="24"/>
          <w:szCs w:val="24"/>
        </w:rPr>
        <w:t xml:space="preserve"> </w:t>
      </w:r>
      <w:r w:rsidRPr="00632467">
        <w:rPr>
          <w:rFonts w:cstheme="minorHAnsi"/>
          <w:sz w:val="24"/>
          <w:szCs w:val="24"/>
        </w:rPr>
        <w:t>mogu</w:t>
      </w:r>
      <w:r w:rsidR="00B16DA0">
        <w:rPr>
          <w:rFonts w:cstheme="minorHAnsi"/>
          <w:sz w:val="24"/>
          <w:szCs w:val="24"/>
        </w:rPr>
        <w:t xml:space="preserve"> </w:t>
      </w:r>
      <w:r w:rsidRPr="00632467">
        <w:rPr>
          <w:rFonts w:cstheme="minorHAnsi"/>
          <w:sz w:val="24"/>
          <w:szCs w:val="24"/>
        </w:rPr>
        <w:t>financirati</w:t>
      </w:r>
      <w:r w:rsidR="00B16DA0">
        <w:rPr>
          <w:rFonts w:cstheme="minorHAnsi"/>
          <w:sz w:val="24"/>
          <w:szCs w:val="24"/>
        </w:rPr>
        <w:t xml:space="preserve"> </w:t>
      </w:r>
      <w:r w:rsidRPr="00632467">
        <w:rPr>
          <w:rFonts w:cstheme="minorHAnsi"/>
          <w:sz w:val="24"/>
          <w:szCs w:val="24"/>
        </w:rPr>
        <w:t>iz</w:t>
      </w:r>
      <w:r w:rsidR="00B16DA0">
        <w:rPr>
          <w:rFonts w:cstheme="minorHAnsi"/>
          <w:sz w:val="24"/>
          <w:szCs w:val="24"/>
        </w:rPr>
        <w:t xml:space="preserve"> </w:t>
      </w:r>
      <w:r w:rsidRPr="00632467">
        <w:rPr>
          <w:rFonts w:cstheme="minorHAnsi"/>
          <w:sz w:val="24"/>
          <w:szCs w:val="24"/>
        </w:rPr>
        <w:t>tri</w:t>
      </w:r>
      <w:r w:rsidR="00B16DA0">
        <w:rPr>
          <w:rFonts w:cstheme="minorHAnsi"/>
          <w:sz w:val="24"/>
          <w:szCs w:val="24"/>
        </w:rPr>
        <w:t xml:space="preserve"> </w:t>
      </w:r>
      <w:r w:rsidRPr="00632467">
        <w:rPr>
          <w:rFonts w:cstheme="minorHAnsi"/>
          <w:sz w:val="24"/>
          <w:szCs w:val="24"/>
        </w:rPr>
        <w:t>različita</w:t>
      </w:r>
      <w:r w:rsidR="00B16DA0">
        <w:rPr>
          <w:rFonts w:cstheme="minorHAnsi"/>
          <w:sz w:val="24"/>
          <w:szCs w:val="24"/>
        </w:rPr>
        <w:t xml:space="preserve"> </w:t>
      </w:r>
      <w:r w:rsidRPr="00632467">
        <w:rPr>
          <w:rFonts w:cstheme="minorHAnsi"/>
          <w:sz w:val="24"/>
          <w:szCs w:val="24"/>
        </w:rPr>
        <w:t>fonda:</w:t>
      </w:r>
      <w:r w:rsidR="00B16DA0">
        <w:rPr>
          <w:rFonts w:cstheme="minorHAnsi"/>
          <w:sz w:val="24"/>
          <w:szCs w:val="24"/>
        </w:rPr>
        <w:t xml:space="preserve"> </w:t>
      </w:r>
      <w:r w:rsidRPr="00632467">
        <w:rPr>
          <w:rFonts w:cstheme="minorHAnsi"/>
          <w:sz w:val="24"/>
          <w:szCs w:val="24"/>
        </w:rPr>
        <w:t>Europskog</w:t>
      </w:r>
      <w:r w:rsidR="00B16DA0">
        <w:rPr>
          <w:rFonts w:cstheme="minorHAnsi"/>
          <w:sz w:val="24"/>
          <w:szCs w:val="24"/>
        </w:rPr>
        <w:t xml:space="preserve"> </w:t>
      </w:r>
      <w:r w:rsidRPr="00632467">
        <w:rPr>
          <w:rFonts w:cstheme="minorHAnsi"/>
          <w:sz w:val="24"/>
          <w:szCs w:val="24"/>
        </w:rPr>
        <w:t>fonda</w:t>
      </w:r>
      <w:r w:rsidR="00B16DA0">
        <w:rPr>
          <w:rFonts w:cstheme="minorHAnsi"/>
          <w:sz w:val="24"/>
          <w:szCs w:val="24"/>
        </w:rPr>
        <w:t xml:space="preserve"> </w:t>
      </w:r>
      <w:r w:rsidRPr="00632467">
        <w:rPr>
          <w:rFonts w:cstheme="minorHAnsi"/>
          <w:sz w:val="24"/>
          <w:szCs w:val="24"/>
        </w:rPr>
        <w:t>za</w:t>
      </w:r>
      <w:r w:rsidR="00B16DA0">
        <w:rPr>
          <w:rFonts w:cstheme="minorHAnsi"/>
          <w:sz w:val="24"/>
          <w:szCs w:val="24"/>
        </w:rPr>
        <w:t xml:space="preserve"> </w:t>
      </w:r>
      <w:r w:rsidRPr="00632467">
        <w:rPr>
          <w:rFonts w:cstheme="minorHAnsi"/>
          <w:sz w:val="24"/>
          <w:szCs w:val="24"/>
        </w:rPr>
        <w:t>regionalni</w:t>
      </w:r>
      <w:r w:rsidR="00B16DA0">
        <w:rPr>
          <w:rFonts w:cstheme="minorHAnsi"/>
          <w:sz w:val="24"/>
          <w:szCs w:val="24"/>
        </w:rPr>
        <w:t xml:space="preserve"> </w:t>
      </w:r>
      <w:r w:rsidRPr="00632467">
        <w:rPr>
          <w:rFonts w:cstheme="minorHAnsi"/>
          <w:sz w:val="24"/>
          <w:szCs w:val="24"/>
        </w:rPr>
        <w:t>razvoj,</w:t>
      </w:r>
      <w:r w:rsidR="00B16DA0">
        <w:rPr>
          <w:rFonts w:cstheme="minorHAnsi"/>
          <w:sz w:val="24"/>
          <w:szCs w:val="24"/>
        </w:rPr>
        <w:t xml:space="preserve"> </w:t>
      </w:r>
      <w:r w:rsidRPr="00632467">
        <w:rPr>
          <w:rFonts w:cstheme="minorHAnsi"/>
          <w:sz w:val="24"/>
          <w:szCs w:val="24"/>
        </w:rPr>
        <w:t>Kohezijskog</w:t>
      </w:r>
      <w:r w:rsidR="00B16DA0">
        <w:rPr>
          <w:rFonts w:cstheme="minorHAnsi"/>
          <w:sz w:val="24"/>
          <w:szCs w:val="24"/>
        </w:rPr>
        <w:t xml:space="preserve"> </w:t>
      </w:r>
      <w:r w:rsidRPr="00632467">
        <w:rPr>
          <w:rFonts w:cstheme="minorHAnsi"/>
          <w:sz w:val="24"/>
          <w:szCs w:val="24"/>
        </w:rPr>
        <w:t>fonda</w:t>
      </w:r>
      <w:r w:rsidR="00B16DA0">
        <w:rPr>
          <w:rFonts w:cstheme="minorHAnsi"/>
          <w:sz w:val="24"/>
          <w:szCs w:val="24"/>
        </w:rPr>
        <w:t xml:space="preserve"> </w:t>
      </w:r>
      <w:r w:rsidRPr="00632467">
        <w:rPr>
          <w:rFonts w:cstheme="minorHAnsi"/>
          <w:sz w:val="24"/>
          <w:szCs w:val="24"/>
        </w:rPr>
        <w:t>te</w:t>
      </w:r>
      <w:r w:rsidR="00B16DA0">
        <w:rPr>
          <w:rFonts w:cstheme="minorHAnsi"/>
          <w:sz w:val="24"/>
          <w:szCs w:val="24"/>
        </w:rPr>
        <w:t xml:space="preserve"> </w:t>
      </w:r>
      <w:r w:rsidRPr="00632467">
        <w:rPr>
          <w:rFonts w:cstheme="minorHAnsi"/>
          <w:sz w:val="24"/>
          <w:szCs w:val="24"/>
        </w:rPr>
        <w:t>Europskog</w:t>
      </w:r>
      <w:r w:rsidR="00B16DA0">
        <w:rPr>
          <w:rFonts w:cstheme="minorHAnsi"/>
          <w:sz w:val="24"/>
          <w:szCs w:val="24"/>
        </w:rPr>
        <w:t xml:space="preserve"> </w:t>
      </w:r>
      <w:r w:rsidRPr="00632467">
        <w:rPr>
          <w:rFonts w:cstheme="minorHAnsi"/>
          <w:sz w:val="24"/>
          <w:szCs w:val="24"/>
        </w:rPr>
        <w:t>socijalnog</w:t>
      </w:r>
      <w:r w:rsidR="00B16DA0">
        <w:rPr>
          <w:rFonts w:cstheme="minorHAnsi"/>
          <w:sz w:val="24"/>
          <w:szCs w:val="24"/>
        </w:rPr>
        <w:t xml:space="preserve"> </w:t>
      </w:r>
      <w:r w:rsidRPr="00632467">
        <w:rPr>
          <w:rFonts w:cstheme="minorHAnsi"/>
          <w:sz w:val="24"/>
          <w:szCs w:val="24"/>
        </w:rPr>
        <w:t>fond.</w:t>
      </w:r>
    </w:p>
    <w:p w14:paraId="6C5827D8" w14:textId="77777777" w:rsidR="00AE4C6F" w:rsidRDefault="00AE4C6F" w:rsidP="004A3271">
      <w:pPr>
        <w:pStyle w:val="NoSpacing"/>
        <w:jc w:val="both"/>
        <w:rPr>
          <w:rFonts w:ascii="Calibri" w:hAnsi="Calibri" w:cs="Calibri"/>
          <w:sz w:val="24"/>
          <w:szCs w:val="24"/>
        </w:rPr>
      </w:pPr>
    </w:p>
    <w:p w14:paraId="4683C946" w14:textId="4421DB6C" w:rsidR="00753C24" w:rsidRDefault="00E95938" w:rsidP="004A3271">
      <w:pPr>
        <w:pStyle w:val="NoSpacing"/>
        <w:jc w:val="both"/>
        <w:rPr>
          <w:rFonts w:ascii="Calibri" w:hAnsi="Calibri" w:cs="Calibri"/>
          <w:sz w:val="24"/>
          <w:szCs w:val="24"/>
        </w:rPr>
      </w:pPr>
      <w:r w:rsidRPr="001A2170">
        <w:rPr>
          <w:rFonts w:ascii="Calibri" w:hAnsi="Calibri" w:cs="Calibri"/>
          <w:sz w:val="24"/>
          <w:szCs w:val="24"/>
        </w:rPr>
        <w:t>Poziv</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r w:rsidRPr="001A2170">
        <w:rPr>
          <w:rFonts w:ascii="Calibri" w:hAnsi="Calibri" w:cs="Calibri"/>
          <w:sz w:val="24"/>
          <w:szCs w:val="24"/>
        </w:rPr>
        <w:t>razini</w:t>
      </w:r>
      <w:r w:rsidR="00B16DA0">
        <w:rPr>
          <w:rFonts w:ascii="Calibri" w:hAnsi="Calibri" w:cs="Calibri"/>
          <w:sz w:val="24"/>
          <w:szCs w:val="24"/>
        </w:rPr>
        <w:t xml:space="preserve"> </w:t>
      </w:r>
      <w:r w:rsidRPr="001A2170">
        <w:rPr>
          <w:rFonts w:ascii="Calibri" w:hAnsi="Calibri" w:cs="Calibri"/>
          <w:sz w:val="24"/>
          <w:szCs w:val="24"/>
        </w:rPr>
        <w:t>EU</w:t>
      </w:r>
      <w:r w:rsidR="00B16DA0">
        <w:rPr>
          <w:rFonts w:ascii="Calibri" w:hAnsi="Calibri" w:cs="Calibri"/>
          <w:sz w:val="24"/>
          <w:szCs w:val="24"/>
        </w:rPr>
        <w:t xml:space="preserve"> </w:t>
      </w:r>
      <w:r w:rsidRPr="001A2170">
        <w:rPr>
          <w:rFonts w:ascii="Calibri" w:hAnsi="Calibri" w:cs="Calibri"/>
          <w:sz w:val="24"/>
          <w:szCs w:val="24"/>
        </w:rPr>
        <w:t>usklađen</w:t>
      </w:r>
      <w:r w:rsidR="00B16DA0">
        <w:rPr>
          <w:rFonts w:ascii="Calibri" w:hAnsi="Calibri" w:cs="Calibri"/>
          <w:sz w:val="24"/>
          <w:szCs w:val="24"/>
        </w:rPr>
        <w:t xml:space="preserve"> </w:t>
      </w:r>
      <w:r w:rsidRPr="001A2170">
        <w:rPr>
          <w:rFonts w:ascii="Calibri" w:hAnsi="Calibri" w:cs="Calibri"/>
          <w:sz w:val="24"/>
          <w:szCs w:val="24"/>
        </w:rPr>
        <w:t>sa</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Europa</w:t>
      </w:r>
      <w:r w:rsidR="00B16DA0">
        <w:rPr>
          <w:rFonts w:ascii="Calibri" w:hAnsi="Calibri" w:cs="Calibri"/>
          <w:sz w:val="24"/>
          <w:szCs w:val="24"/>
        </w:rPr>
        <w:t xml:space="preserve"> </w:t>
      </w:r>
      <w:r w:rsidRPr="001A2170">
        <w:rPr>
          <w:rFonts w:ascii="Calibri" w:hAnsi="Calibri" w:cs="Calibri"/>
          <w:sz w:val="24"/>
          <w:szCs w:val="24"/>
        </w:rPr>
        <w:t>2020.</w:t>
      </w:r>
      <w:r w:rsidR="00D04E85" w:rsidRPr="001A2170">
        <w:rPr>
          <w:rFonts w:ascii="Calibri" w:hAnsi="Calibri" w:cs="Calibri"/>
          <w:sz w:val="24"/>
          <w:szCs w:val="24"/>
        </w:rPr>
        <w:t>:</w:t>
      </w:r>
      <w:r w:rsidR="00B16DA0">
        <w:rPr>
          <w:rFonts w:ascii="Calibri" w:hAnsi="Calibri" w:cs="Calibri"/>
          <w:sz w:val="24"/>
          <w:szCs w:val="24"/>
        </w:rPr>
        <w:t xml:space="preserve"> </w:t>
      </w:r>
      <w:r w:rsidR="00BA2106" w:rsidRPr="001A2170">
        <w:rPr>
          <w:rFonts w:ascii="Calibri" w:hAnsi="Calibri" w:cs="Calibri"/>
          <w:sz w:val="24"/>
          <w:szCs w:val="24"/>
        </w:rPr>
        <w:t>Strategija</w:t>
      </w:r>
      <w:r w:rsidR="00B16DA0">
        <w:rPr>
          <w:rFonts w:ascii="Calibri" w:hAnsi="Calibri" w:cs="Calibri"/>
          <w:sz w:val="24"/>
          <w:szCs w:val="24"/>
        </w:rPr>
        <w:t xml:space="preserve"> </w:t>
      </w:r>
      <w:r w:rsidR="00810E00" w:rsidRPr="001A2170">
        <w:rPr>
          <w:rFonts w:ascii="Calibri" w:hAnsi="Calibri" w:cs="Calibri"/>
          <w:sz w:val="24"/>
          <w:szCs w:val="24"/>
        </w:rPr>
        <w:t>za</w:t>
      </w:r>
      <w:r w:rsidR="00B16DA0">
        <w:rPr>
          <w:rFonts w:ascii="Calibri" w:hAnsi="Calibri" w:cs="Calibri"/>
          <w:sz w:val="24"/>
          <w:szCs w:val="24"/>
        </w:rPr>
        <w:t xml:space="preserve"> </w:t>
      </w:r>
      <w:r w:rsidR="00810E00" w:rsidRPr="001A2170">
        <w:rPr>
          <w:rFonts w:ascii="Calibri" w:hAnsi="Calibri" w:cs="Calibri"/>
          <w:sz w:val="24"/>
          <w:szCs w:val="24"/>
        </w:rPr>
        <w:t>pametan,</w:t>
      </w:r>
      <w:r w:rsidR="00B16DA0">
        <w:rPr>
          <w:rFonts w:ascii="Calibri" w:hAnsi="Calibri" w:cs="Calibri"/>
          <w:sz w:val="24"/>
          <w:szCs w:val="24"/>
        </w:rPr>
        <w:t xml:space="preserve"> </w:t>
      </w:r>
      <w:r w:rsidR="00810E00" w:rsidRPr="001A2170">
        <w:rPr>
          <w:rFonts w:ascii="Calibri" w:hAnsi="Calibri" w:cs="Calibri"/>
          <w:sz w:val="24"/>
          <w:szCs w:val="24"/>
        </w:rPr>
        <w:t>održiv</w:t>
      </w:r>
      <w:r w:rsidR="00B16DA0">
        <w:rPr>
          <w:rFonts w:ascii="Calibri" w:hAnsi="Calibri" w:cs="Calibri"/>
          <w:sz w:val="24"/>
          <w:szCs w:val="24"/>
        </w:rPr>
        <w:t xml:space="preserve"> </w:t>
      </w:r>
      <w:r w:rsidR="00810E00" w:rsidRPr="001A2170">
        <w:rPr>
          <w:rFonts w:ascii="Calibri" w:hAnsi="Calibri" w:cs="Calibri"/>
          <w:sz w:val="24"/>
          <w:szCs w:val="24"/>
        </w:rPr>
        <w:t>i</w:t>
      </w:r>
      <w:r w:rsidR="00B16DA0">
        <w:rPr>
          <w:rFonts w:ascii="Calibri" w:hAnsi="Calibri" w:cs="Calibri"/>
          <w:sz w:val="24"/>
          <w:szCs w:val="24"/>
        </w:rPr>
        <w:t xml:space="preserve"> </w:t>
      </w:r>
      <w:r w:rsidR="00810E00" w:rsidRPr="001A2170">
        <w:rPr>
          <w:rFonts w:ascii="Calibri" w:hAnsi="Calibri" w:cs="Calibri"/>
          <w:sz w:val="24"/>
          <w:szCs w:val="24"/>
        </w:rPr>
        <w:t>uključiv</w:t>
      </w:r>
      <w:r w:rsidR="00B16DA0">
        <w:rPr>
          <w:rFonts w:ascii="Calibri" w:hAnsi="Calibri" w:cs="Calibri"/>
          <w:sz w:val="24"/>
          <w:szCs w:val="24"/>
        </w:rPr>
        <w:t xml:space="preserve"> </w:t>
      </w:r>
      <w:r w:rsidR="00810E00" w:rsidRPr="001A2170">
        <w:rPr>
          <w:rFonts w:ascii="Calibri" w:hAnsi="Calibri" w:cs="Calibri"/>
          <w:sz w:val="24"/>
          <w:szCs w:val="24"/>
        </w:rPr>
        <w:t>rast</w:t>
      </w:r>
      <w:r w:rsidR="002053A1">
        <w:rPr>
          <w:rFonts w:ascii="Calibri" w:hAnsi="Calibri" w:cs="Calibri"/>
          <w:sz w:val="24"/>
          <w:szCs w:val="24"/>
          <w:vertAlign w:val="superscript"/>
        </w:rPr>
        <w:t>2</w:t>
      </w:r>
      <w:r w:rsidR="00B16DA0">
        <w:rPr>
          <w:rFonts w:ascii="Calibri" w:hAnsi="Calibri" w:cs="Calibri"/>
          <w:sz w:val="24"/>
          <w:szCs w:val="24"/>
        </w:rPr>
        <w:t xml:space="preserve"> </w:t>
      </w:r>
      <w:r w:rsidR="00AB59AA" w:rsidRPr="001A2170">
        <w:rPr>
          <w:rFonts w:ascii="Calibri" w:hAnsi="Calibri" w:cs="Calibri"/>
          <w:sz w:val="24"/>
          <w:szCs w:val="24"/>
        </w:rPr>
        <w:t>te</w:t>
      </w:r>
      <w:r w:rsidR="00B16DA0">
        <w:rPr>
          <w:rFonts w:ascii="Calibri" w:hAnsi="Calibri" w:cs="Calibri"/>
          <w:sz w:val="24"/>
          <w:szCs w:val="24"/>
        </w:rPr>
        <w:t xml:space="preserve"> </w:t>
      </w:r>
      <w:r w:rsidR="00BA2106" w:rsidRPr="001A2170">
        <w:rPr>
          <w:rFonts w:ascii="Calibri" w:hAnsi="Calibri" w:cs="Calibri"/>
          <w:sz w:val="24"/>
          <w:szCs w:val="24"/>
        </w:rPr>
        <w:t>sa</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održivog</w:t>
      </w:r>
      <w:r w:rsidR="00B16DA0">
        <w:rPr>
          <w:rFonts w:ascii="Calibri" w:hAnsi="Calibri" w:cs="Calibri"/>
          <w:sz w:val="24"/>
          <w:szCs w:val="24"/>
        </w:rPr>
        <w:t xml:space="preserve"> </w:t>
      </w:r>
      <w:r w:rsidRPr="001A2170">
        <w:rPr>
          <w:rFonts w:ascii="Calibri" w:hAnsi="Calibri" w:cs="Calibri"/>
          <w:sz w:val="24"/>
          <w:szCs w:val="24"/>
        </w:rPr>
        <w:t>razvitka</w:t>
      </w:r>
      <w:r w:rsidR="00B16DA0">
        <w:rPr>
          <w:rFonts w:ascii="Calibri" w:hAnsi="Calibri" w:cs="Calibri"/>
          <w:sz w:val="24"/>
          <w:szCs w:val="24"/>
        </w:rPr>
        <w:t xml:space="preserve"> </w:t>
      </w:r>
      <w:r w:rsidRPr="001A2170">
        <w:rPr>
          <w:rFonts w:ascii="Calibri" w:hAnsi="Calibri" w:cs="Calibri"/>
          <w:sz w:val="24"/>
          <w:szCs w:val="24"/>
        </w:rPr>
        <w:t>Europske</w:t>
      </w:r>
      <w:r w:rsidR="00B16DA0">
        <w:rPr>
          <w:rFonts w:ascii="Calibri" w:hAnsi="Calibri" w:cs="Calibri"/>
          <w:sz w:val="24"/>
          <w:szCs w:val="24"/>
        </w:rPr>
        <w:t xml:space="preserve"> </w:t>
      </w:r>
      <w:r w:rsidRPr="001A2170">
        <w:rPr>
          <w:rFonts w:ascii="Calibri" w:hAnsi="Calibri" w:cs="Calibri"/>
          <w:sz w:val="24"/>
          <w:szCs w:val="24"/>
        </w:rPr>
        <w:t>unije</w:t>
      </w:r>
      <w:r w:rsidR="002053A1">
        <w:rPr>
          <w:rFonts w:ascii="Calibri" w:hAnsi="Calibri" w:cs="Calibri"/>
          <w:sz w:val="24"/>
          <w:szCs w:val="24"/>
          <w:vertAlign w:val="superscript"/>
        </w:rPr>
        <w:t>3</w:t>
      </w:r>
      <w:r w:rsidR="00B16DA0">
        <w:rPr>
          <w:rFonts w:ascii="Calibri" w:hAnsi="Calibri" w:cs="Calibri"/>
          <w:sz w:val="24"/>
          <w:szCs w:val="24"/>
        </w:rPr>
        <w:t xml:space="preserve"> </w:t>
      </w:r>
      <w:r w:rsidR="00D04E85" w:rsidRPr="001A2170">
        <w:rPr>
          <w:rFonts w:ascii="Calibri" w:hAnsi="Calibri" w:cs="Calibri"/>
          <w:sz w:val="24"/>
          <w:szCs w:val="24"/>
        </w:rPr>
        <w:t>i</w:t>
      </w:r>
      <w:r w:rsidR="00B16DA0">
        <w:rPr>
          <w:rFonts w:ascii="Calibri" w:hAnsi="Calibri" w:cs="Calibri"/>
          <w:sz w:val="24"/>
          <w:szCs w:val="24"/>
        </w:rPr>
        <w:t xml:space="preserve"> </w:t>
      </w:r>
      <w:r w:rsidR="007F5473" w:rsidRPr="001A2170">
        <w:rPr>
          <w:rFonts w:ascii="Calibri" w:hAnsi="Calibri" w:cs="Calibri"/>
          <w:sz w:val="24"/>
          <w:szCs w:val="24"/>
        </w:rPr>
        <w:t>vezanom</w:t>
      </w:r>
      <w:r w:rsidR="00B16DA0">
        <w:rPr>
          <w:rFonts w:ascii="Calibri" w:hAnsi="Calibri" w:cs="Calibri"/>
          <w:sz w:val="24"/>
          <w:szCs w:val="24"/>
        </w:rPr>
        <w:t xml:space="preserve"> </w:t>
      </w:r>
      <w:r w:rsidR="007F5473" w:rsidRPr="001A2170">
        <w:rPr>
          <w:rFonts w:ascii="Calibri" w:hAnsi="Calibri" w:cs="Calibri"/>
          <w:sz w:val="24"/>
          <w:szCs w:val="24"/>
        </w:rPr>
        <w:t>izvješću</w:t>
      </w:r>
      <w:r w:rsidR="00B16DA0">
        <w:rPr>
          <w:rFonts w:ascii="Calibri" w:hAnsi="Calibri" w:cs="Calibri"/>
          <w:sz w:val="24"/>
          <w:szCs w:val="24"/>
        </w:rPr>
        <w:t xml:space="preserve"> </w:t>
      </w:r>
      <w:r w:rsidR="00D04E85" w:rsidRPr="001A2170">
        <w:rPr>
          <w:rFonts w:ascii="Calibri" w:hAnsi="Calibri" w:cs="Calibri"/>
          <w:sz w:val="24"/>
          <w:szCs w:val="24"/>
        </w:rPr>
        <w:t>o</w:t>
      </w:r>
      <w:r w:rsidR="00B16DA0">
        <w:rPr>
          <w:rFonts w:ascii="Calibri" w:hAnsi="Calibri" w:cs="Calibri"/>
          <w:sz w:val="24"/>
          <w:szCs w:val="24"/>
        </w:rPr>
        <w:t xml:space="preserve"> </w:t>
      </w:r>
      <w:r w:rsidR="00D04E85" w:rsidRPr="001A2170">
        <w:rPr>
          <w:rFonts w:ascii="Calibri" w:hAnsi="Calibri" w:cs="Calibri"/>
          <w:sz w:val="24"/>
          <w:szCs w:val="24"/>
        </w:rPr>
        <w:t>praćenju</w:t>
      </w:r>
      <w:r w:rsidR="00B16DA0">
        <w:rPr>
          <w:rFonts w:ascii="Calibri" w:hAnsi="Calibri" w:cs="Calibri"/>
          <w:sz w:val="24"/>
          <w:szCs w:val="24"/>
        </w:rPr>
        <w:t xml:space="preserve"> </w:t>
      </w:r>
      <w:r w:rsidR="007F5473" w:rsidRPr="001A2170">
        <w:rPr>
          <w:rFonts w:ascii="Calibri" w:hAnsi="Calibri" w:cs="Calibri"/>
          <w:sz w:val="24"/>
          <w:szCs w:val="24"/>
        </w:rPr>
        <w:t>iz</w:t>
      </w:r>
      <w:r w:rsidR="00B16DA0">
        <w:rPr>
          <w:rFonts w:ascii="Calibri" w:hAnsi="Calibri" w:cs="Calibri"/>
          <w:sz w:val="24"/>
          <w:szCs w:val="24"/>
        </w:rPr>
        <w:t xml:space="preserve"> </w:t>
      </w:r>
      <w:r w:rsidR="00D04E85" w:rsidRPr="001A2170">
        <w:rPr>
          <w:rFonts w:ascii="Calibri" w:hAnsi="Calibri" w:cs="Calibri"/>
          <w:sz w:val="24"/>
          <w:szCs w:val="24"/>
        </w:rPr>
        <w:t>2015.</w:t>
      </w:r>
      <w:r w:rsidR="00B16DA0">
        <w:rPr>
          <w:rFonts w:ascii="Calibri" w:hAnsi="Calibri" w:cs="Calibri"/>
          <w:sz w:val="24"/>
          <w:szCs w:val="24"/>
        </w:rPr>
        <w:t xml:space="preserve"> </w:t>
      </w:r>
      <w:r w:rsidR="00D04E85" w:rsidRPr="001A2170">
        <w:rPr>
          <w:rFonts w:ascii="Calibri" w:hAnsi="Calibri" w:cs="Calibri"/>
          <w:sz w:val="24"/>
          <w:szCs w:val="24"/>
        </w:rPr>
        <w:t>godine</w:t>
      </w:r>
      <w:r w:rsidR="00B8442D" w:rsidRPr="001A2170">
        <w:rPr>
          <w:rFonts w:ascii="Calibri" w:hAnsi="Calibri" w:cs="Calibri"/>
          <w:sz w:val="24"/>
          <w:szCs w:val="24"/>
        </w:rPr>
        <w:t>.</w:t>
      </w:r>
      <w:r w:rsidR="00B16DA0">
        <w:rPr>
          <w:rFonts w:ascii="Calibri" w:hAnsi="Calibri" w:cs="Calibri"/>
          <w:sz w:val="24"/>
          <w:szCs w:val="24"/>
        </w:rPr>
        <w:t xml:space="preserve"> </w:t>
      </w:r>
      <w:r w:rsidR="00B8442D" w:rsidRPr="001A2170">
        <w:rPr>
          <w:rFonts w:ascii="Calibri" w:hAnsi="Calibri" w:cs="Calibri"/>
          <w:sz w:val="24"/>
          <w:szCs w:val="24"/>
        </w:rPr>
        <w:t>Također,</w:t>
      </w:r>
      <w:r w:rsidR="00B16DA0">
        <w:rPr>
          <w:rFonts w:ascii="Calibri" w:hAnsi="Calibri" w:cs="Calibri"/>
          <w:sz w:val="24"/>
          <w:szCs w:val="24"/>
        </w:rPr>
        <w:t xml:space="preserve"> </w:t>
      </w:r>
      <w:r w:rsidR="00B8442D" w:rsidRPr="001A2170">
        <w:rPr>
          <w:rFonts w:ascii="Calibri" w:hAnsi="Calibri" w:cs="Calibri"/>
          <w:sz w:val="24"/>
          <w:szCs w:val="24"/>
        </w:rPr>
        <w:t>Poziv</w:t>
      </w:r>
      <w:r w:rsidR="00B16DA0">
        <w:rPr>
          <w:rFonts w:ascii="Calibri" w:hAnsi="Calibri" w:cs="Calibri"/>
          <w:sz w:val="24"/>
          <w:szCs w:val="24"/>
        </w:rPr>
        <w:t xml:space="preserve"> </w:t>
      </w:r>
      <w:r w:rsidR="00B8442D" w:rsidRPr="001A2170">
        <w:rPr>
          <w:rFonts w:ascii="Calibri" w:hAnsi="Calibri" w:cs="Calibri"/>
          <w:sz w:val="24"/>
          <w:szCs w:val="24"/>
        </w:rPr>
        <w:t>je</w:t>
      </w:r>
      <w:r w:rsidR="00B16DA0">
        <w:rPr>
          <w:rFonts w:ascii="Calibri" w:hAnsi="Calibri" w:cs="Calibri"/>
          <w:sz w:val="24"/>
          <w:szCs w:val="24"/>
        </w:rPr>
        <w:t xml:space="preserve"> </w:t>
      </w:r>
      <w:r w:rsidR="00B8442D" w:rsidRPr="001A2170">
        <w:rPr>
          <w:rFonts w:ascii="Calibri" w:hAnsi="Calibri" w:cs="Calibri"/>
          <w:sz w:val="24"/>
          <w:szCs w:val="24"/>
        </w:rPr>
        <w:t>usklađen</w:t>
      </w:r>
      <w:r w:rsidR="00B16DA0">
        <w:rPr>
          <w:rFonts w:ascii="Calibri" w:hAnsi="Calibri" w:cs="Calibri"/>
          <w:sz w:val="24"/>
          <w:szCs w:val="24"/>
        </w:rPr>
        <w:t xml:space="preserve"> </w:t>
      </w:r>
      <w:r w:rsidR="00032E61" w:rsidRPr="001A2170">
        <w:rPr>
          <w:rFonts w:ascii="Calibri" w:hAnsi="Calibri" w:cs="Calibri"/>
          <w:sz w:val="24"/>
          <w:szCs w:val="24"/>
        </w:rPr>
        <w:t>s</w:t>
      </w:r>
      <w:r w:rsidR="00B16DA0">
        <w:rPr>
          <w:rFonts w:ascii="Calibri" w:hAnsi="Calibri" w:cs="Calibri"/>
          <w:sz w:val="24"/>
          <w:szCs w:val="24"/>
        </w:rPr>
        <w:t xml:space="preserve"> </w:t>
      </w:r>
      <w:r w:rsidR="00032E61" w:rsidRPr="001A2170">
        <w:rPr>
          <w:rFonts w:ascii="Calibri" w:hAnsi="Calibri" w:cs="Calibri"/>
          <w:sz w:val="24"/>
          <w:szCs w:val="24"/>
        </w:rPr>
        <w:t>Općim</w:t>
      </w:r>
      <w:r w:rsidR="00B16DA0">
        <w:rPr>
          <w:rFonts w:ascii="Calibri" w:hAnsi="Calibri" w:cs="Calibri"/>
          <w:sz w:val="24"/>
          <w:szCs w:val="24"/>
        </w:rPr>
        <w:t xml:space="preserve"> </w:t>
      </w:r>
      <w:r w:rsidR="00032E61" w:rsidRPr="001A2170">
        <w:rPr>
          <w:rFonts w:ascii="Calibri" w:hAnsi="Calibri" w:cs="Calibri"/>
          <w:sz w:val="24"/>
          <w:szCs w:val="24"/>
        </w:rPr>
        <w:t>programom</w:t>
      </w:r>
      <w:r w:rsidR="00B16DA0">
        <w:rPr>
          <w:rFonts w:ascii="Calibri" w:hAnsi="Calibri" w:cs="Calibri"/>
          <w:sz w:val="24"/>
          <w:szCs w:val="24"/>
        </w:rPr>
        <w:t xml:space="preserve"> </w:t>
      </w:r>
      <w:r w:rsidR="00B8442D" w:rsidRPr="001A2170">
        <w:rPr>
          <w:rFonts w:ascii="Calibri" w:hAnsi="Calibri" w:cs="Calibri"/>
          <w:sz w:val="24"/>
          <w:szCs w:val="24"/>
        </w:rPr>
        <w:t>djelovanja</w:t>
      </w:r>
      <w:r w:rsidR="00B16DA0">
        <w:rPr>
          <w:rFonts w:ascii="Calibri" w:hAnsi="Calibri" w:cs="Calibri"/>
          <w:sz w:val="24"/>
          <w:szCs w:val="24"/>
        </w:rPr>
        <w:t xml:space="preserve"> </w:t>
      </w:r>
      <w:r w:rsidR="00B8442D" w:rsidRPr="001A2170">
        <w:rPr>
          <w:rFonts w:ascii="Calibri" w:hAnsi="Calibri" w:cs="Calibri"/>
          <w:sz w:val="24"/>
          <w:szCs w:val="24"/>
        </w:rPr>
        <w:t>Unije</w:t>
      </w:r>
      <w:r w:rsidR="00B16DA0">
        <w:rPr>
          <w:rFonts w:ascii="Calibri" w:hAnsi="Calibri" w:cs="Calibri"/>
          <w:sz w:val="24"/>
          <w:szCs w:val="24"/>
        </w:rPr>
        <w:t xml:space="preserve"> </w:t>
      </w:r>
      <w:r w:rsidR="00B8442D" w:rsidRPr="001A2170">
        <w:rPr>
          <w:rFonts w:ascii="Calibri" w:hAnsi="Calibri" w:cs="Calibri"/>
          <w:sz w:val="24"/>
          <w:szCs w:val="24"/>
        </w:rPr>
        <w:t>za</w:t>
      </w:r>
      <w:r w:rsidR="00B16DA0">
        <w:rPr>
          <w:rFonts w:ascii="Calibri" w:hAnsi="Calibri" w:cs="Calibri"/>
          <w:sz w:val="24"/>
          <w:szCs w:val="24"/>
        </w:rPr>
        <w:t xml:space="preserve"> </w:t>
      </w:r>
      <w:r w:rsidR="00B8442D" w:rsidRPr="001A2170">
        <w:rPr>
          <w:rFonts w:ascii="Calibri" w:hAnsi="Calibri" w:cs="Calibri"/>
          <w:sz w:val="24"/>
          <w:szCs w:val="24"/>
        </w:rPr>
        <w:t>okoliš</w:t>
      </w:r>
      <w:r w:rsidR="00B16DA0">
        <w:rPr>
          <w:rFonts w:ascii="Calibri" w:hAnsi="Calibri" w:cs="Calibri"/>
          <w:sz w:val="24"/>
          <w:szCs w:val="24"/>
        </w:rPr>
        <w:t xml:space="preserve"> </w:t>
      </w:r>
      <w:r w:rsidR="00B8442D" w:rsidRPr="001A2170">
        <w:rPr>
          <w:rFonts w:ascii="Calibri" w:hAnsi="Calibri" w:cs="Calibri"/>
          <w:sz w:val="24"/>
          <w:szCs w:val="24"/>
        </w:rPr>
        <w:t>do</w:t>
      </w:r>
      <w:r w:rsidR="00B16DA0">
        <w:rPr>
          <w:rFonts w:ascii="Calibri" w:hAnsi="Calibri" w:cs="Calibri"/>
          <w:sz w:val="24"/>
          <w:szCs w:val="24"/>
        </w:rPr>
        <w:t xml:space="preserve"> </w:t>
      </w:r>
      <w:r w:rsidR="00B8442D" w:rsidRPr="001A2170">
        <w:rPr>
          <w:rFonts w:ascii="Calibri" w:hAnsi="Calibri" w:cs="Calibri"/>
          <w:sz w:val="24"/>
          <w:szCs w:val="24"/>
        </w:rPr>
        <w:t>2020.</w:t>
      </w:r>
      <w:r w:rsidR="00B16DA0">
        <w:rPr>
          <w:rFonts w:ascii="Calibri" w:hAnsi="Calibri" w:cs="Calibri"/>
          <w:sz w:val="24"/>
          <w:szCs w:val="24"/>
        </w:rPr>
        <w:t xml:space="preserve"> </w:t>
      </w:r>
      <w:r w:rsidR="00B8442D" w:rsidRPr="001A2170">
        <w:rPr>
          <w:rFonts w:ascii="Calibri" w:hAnsi="Calibri" w:cs="Calibri"/>
          <w:sz w:val="24"/>
          <w:szCs w:val="24"/>
        </w:rPr>
        <w:t>„Živjeti</w:t>
      </w:r>
      <w:r w:rsidR="00B16DA0">
        <w:rPr>
          <w:rFonts w:ascii="Calibri" w:hAnsi="Calibri" w:cs="Calibri"/>
          <w:sz w:val="24"/>
          <w:szCs w:val="24"/>
        </w:rPr>
        <w:t xml:space="preserve"> </w:t>
      </w:r>
      <w:r w:rsidR="00B8442D" w:rsidRPr="001A2170">
        <w:rPr>
          <w:rFonts w:ascii="Calibri" w:hAnsi="Calibri" w:cs="Calibri"/>
          <w:sz w:val="24"/>
          <w:szCs w:val="24"/>
        </w:rPr>
        <w:t>dobro</w:t>
      </w:r>
      <w:r w:rsidR="00B16DA0">
        <w:rPr>
          <w:rFonts w:ascii="Calibri" w:hAnsi="Calibri" w:cs="Calibri"/>
          <w:sz w:val="24"/>
          <w:szCs w:val="24"/>
        </w:rPr>
        <w:t xml:space="preserve"> </w:t>
      </w:r>
      <w:r w:rsidR="00B8442D" w:rsidRPr="001A2170">
        <w:rPr>
          <w:rFonts w:ascii="Calibri" w:hAnsi="Calibri" w:cs="Calibri"/>
          <w:sz w:val="24"/>
          <w:szCs w:val="24"/>
        </w:rPr>
        <w:t>unutar</w:t>
      </w:r>
      <w:r w:rsidR="00B16DA0">
        <w:rPr>
          <w:rFonts w:ascii="Calibri" w:hAnsi="Calibri" w:cs="Calibri"/>
          <w:sz w:val="24"/>
          <w:szCs w:val="24"/>
        </w:rPr>
        <w:t xml:space="preserve"> </w:t>
      </w:r>
      <w:r w:rsidR="00B8442D" w:rsidRPr="001A2170">
        <w:rPr>
          <w:rFonts w:ascii="Calibri" w:hAnsi="Calibri" w:cs="Calibri"/>
          <w:sz w:val="24"/>
          <w:szCs w:val="24"/>
        </w:rPr>
        <w:t>granica</w:t>
      </w:r>
      <w:r w:rsidR="00B16DA0">
        <w:rPr>
          <w:rFonts w:ascii="Calibri" w:hAnsi="Calibri" w:cs="Calibri"/>
          <w:sz w:val="24"/>
          <w:szCs w:val="24"/>
        </w:rPr>
        <w:t xml:space="preserve"> </w:t>
      </w:r>
      <w:r w:rsidR="00B8442D" w:rsidRPr="001A2170">
        <w:rPr>
          <w:rFonts w:ascii="Calibri" w:hAnsi="Calibri" w:cs="Calibri"/>
          <w:sz w:val="24"/>
          <w:szCs w:val="24"/>
        </w:rPr>
        <w:t>našeg</w:t>
      </w:r>
      <w:r w:rsidR="00B16DA0">
        <w:rPr>
          <w:rFonts w:ascii="Calibri" w:hAnsi="Calibri" w:cs="Calibri"/>
          <w:sz w:val="24"/>
          <w:szCs w:val="24"/>
        </w:rPr>
        <w:t xml:space="preserve"> </w:t>
      </w:r>
      <w:r w:rsidR="00B8442D" w:rsidRPr="001A2170">
        <w:rPr>
          <w:rFonts w:ascii="Calibri" w:hAnsi="Calibri" w:cs="Calibri"/>
          <w:sz w:val="24"/>
          <w:szCs w:val="24"/>
        </w:rPr>
        <w:t>planeta“</w:t>
      </w:r>
      <w:r w:rsidR="002053A1">
        <w:rPr>
          <w:rFonts w:ascii="Calibri" w:hAnsi="Calibri" w:cs="Calibri"/>
          <w:sz w:val="24"/>
          <w:szCs w:val="24"/>
          <w:vertAlign w:val="superscript"/>
        </w:rPr>
        <w:t>4</w:t>
      </w:r>
      <w:r w:rsidR="00186B77">
        <w:rPr>
          <w:rFonts w:ascii="Calibri" w:hAnsi="Calibri" w:cs="Calibri"/>
          <w:sz w:val="24"/>
          <w:szCs w:val="24"/>
        </w:rPr>
        <w:t>,</w:t>
      </w:r>
      <w:r w:rsidR="00B16DA0">
        <w:rPr>
          <w:rFonts w:ascii="Calibri" w:hAnsi="Calibri" w:cs="Calibri"/>
          <w:sz w:val="24"/>
          <w:szCs w:val="24"/>
        </w:rPr>
        <w:t xml:space="preserve"> </w:t>
      </w:r>
      <w:r w:rsidR="00186B77">
        <w:rPr>
          <w:rFonts w:ascii="Calibri" w:hAnsi="Calibri" w:cs="Calibri"/>
          <w:sz w:val="24"/>
          <w:szCs w:val="24"/>
        </w:rPr>
        <w:t>s</w:t>
      </w:r>
      <w:r w:rsidR="00B16DA0">
        <w:rPr>
          <w:rFonts w:ascii="Calibri" w:hAnsi="Calibri" w:cs="Calibri"/>
          <w:sz w:val="24"/>
          <w:szCs w:val="24"/>
        </w:rPr>
        <w:t xml:space="preserve"> </w:t>
      </w:r>
      <w:r w:rsidR="0027279F" w:rsidRPr="001A2170">
        <w:rPr>
          <w:rFonts w:ascii="Calibri" w:hAnsi="Calibri" w:cs="Calibri"/>
          <w:sz w:val="24"/>
          <w:szCs w:val="24"/>
        </w:rPr>
        <w:t>Strategijom</w:t>
      </w:r>
      <w:r w:rsidR="00B16DA0">
        <w:rPr>
          <w:rFonts w:ascii="Calibri" w:hAnsi="Calibri" w:cs="Calibri"/>
          <w:sz w:val="24"/>
          <w:szCs w:val="24"/>
        </w:rPr>
        <w:t xml:space="preserve"> </w:t>
      </w:r>
      <w:r w:rsidR="0027279F" w:rsidRPr="001A2170">
        <w:rPr>
          <w:rFonts w:ascii="Calibri" w:hAnsi="Calibri" w:cs="Calibri"/>
          <w:sz w:val="24"/>
          <w:szCs w:val="24"/>
        </w:rPr>
        <w:t>EU</w:t>
      </w:r>
      <w:r w:rsidR="00B16DA0">
        <w:rPr>
          <w:rFonts w:ascii="Calibri" w:hAnsi="Calibri" w:cs="Calibri"/>
          <w:sz w:val="24"/>
          <w:szCs w:val="24"/>
        </w:rPr>
        <w:t xml:space="preserve"> </w:t>
      </w:r>
      <w:r w:rsidR="0027279F" w:rsidRPr="001A2170">
        <w:rPr>
          <w:rFonts w:ascii="Calibri" w:hAnsi="Calibri" w:cs="Calibri"/>
          <w:sz w:val="24"/>
          <w:szCs w:val="24"/>
        </w:rPr>
        <w:t>o</w:t>
      </w:r>
      <w:r w:rsidR="00B16DA0">
        <w:rPr>
          <w:rFonts w:ascii="Calibri" w:hAnsi="Calibri" w:cs="Calibri"/>
          <w:sz w:val="24"/>
          <w:szCs w:val="24"/>
        </w:rPr>
        <w:t xml:space="preserve"> </w:t>
      </w:r>
      <w:r w:rsidR="0027279F" w:rsidRPr="001A2170">
        <w:rPr>
          <w:rFonts w:ascii="Calibri" w:hAnsi="Calibri" w:cs="Calibri"/>
          <w:sz w:val="24"/>
          <w:szCs w:val="24"/>
        </w:rPr>
        <w:t>zelenoj</w:t>
      </w:r>
      <w:r w:rsidR="00B16DA0">
        <w:rPr>
          <w:rFonts w:ascii="Calibri" w:hAnsi="Calibri" w:cs="Calibri"/>
          <w:sz w:val="24"/>
          <w:szCs w:val="24"/>
        </w:rPr>
        <w:t xml:space="preserve"> </w:t>
      </w:r>
      <w:r w:rsidR="0027279F" w:rsidRPr="001A2170">
        <w:rPr>
          <w:rFonts w:ascii="Calibri" w:hAnsi="Calibri" w:cs="Calibri"/>
          <w:sz w:val="24"/>
          <w:szCs w:val="24"/>
        </w:rPr>
        <w:t>infrastrukturi</w:t>
      </w:r>
      <w:r w:rsidR="00B16DA0">
        <w:rPr>
          <w:rFonts w:ascii="Calibri" w:hAnsi="Calibri" w:cs="Calibri"/>
          <w:sz w:val="24"/>
          <w:szCs w:val="24"/>
        </w:rPr>
        <w:t xml:space="preserve"> </w:t>
      </w:r>
      <w:r w:rsidR="0027279F" w:rsidRPr="001A2170">
        <w:rPr>
          <w:rFonts w:ascii="Calibri" w:hAnsi="Calibri" w:cs="Calibri"/>
          <w:sz w:val="24"/>
          <w:szCs w:val="24"/>
        </w:rPr>
        <w:t>(</w:t>
      </w:r>
      <w:proofErr w:type="spellStart"/>
      <w:r w:rsidR="0027279F" w:rsidRPr="001A2170">
        <w:rPr>
          <w:rFonts w:ascii="Calibri" w:hAnsi="Calibri" w:cs="Calibri"/>
          <w:sz w:val="24"/>
          <w:szCs w:val="24"/>
        </w:rPr>
        <w:t>eng</w:t>
      </w:r>
      <w:proofErr w:type="spellEnd"/>
      <w:r w:rsidR="0027279F" w:rsidRPr="001A2170">
        <w:rPr>
          <w:rFonts w:ascii="Calibri" w:hAnsi="Calibri" w:cs="Calibri"/>
          <w:sz w:val="24"/>
          <w:szCs w:val="24"/>
        </w:rPr>
        <w:t>.</w:t>
      </w:r>
      <w:r w:rsidR="00B16DA0">
        <w:rPr>
          <w:rFonts w:ascii="Calibri" w:hAnsi="Calibri" w:cs="Calibri"/>
          <w:sz w:val="24"/>
          <w:szCs w:val="24"/>
        </w:rPr>
        <w:t xml:space="preserve"> </w:t>
      </w:r>
      <w:r w:rsidR="0027279F" w:rsidRPr="001A2170">
        <w:rPr>
          <w:rFonts w:ascii="Calibri" w:hAnsi="Calibri" w:cs="Calibri"/>
          <w:i/>
          <w:sz w:val="24"/>
          <w:szCs w:val="24"/>
        </w:rPr>
        <w:t>Green</w:t>
      </w:r>
      <w:r w:rsidR="00B16DA0">
        <w:rPr>
          <w:rFonts w:ascii="Calibri" w:hAnsi="Calibri" w:cs="Calibri"/>
          <w:i/>
          <w:sz w:val="24"/>
          <w:szCs w:val="24"/>
        </w:rPr>
        <w:t xml:space="preserve"> </w:t>
      </w:r>
      <w:proofErr w:type="spellStart"/>
      <w:r w:rsidR="0027279F" w:rsidRPr="001A2170">
        <w:rPr>
          <w:rFonts w:ascii="Calibri" w:hAnsi="Calibri" w:cs="Calibri"/>
          <w:i/>
          <w:sz w:val="24"/>
          <w:szCs w:val="24"/>
        </w:rPr>
        <w:t>infrastructure</w:t>
      </w:r>
      <w:proofErr w:type="spellEnd"/>
      <w:r w:rsidR="00B16DA0">
        <w:rPr>
          <w:rFonts w:ascii="Calibri" w:hAnsi="Calibri" w:cs="Calibri"/>
          <w:i/>
          <w:sz w:val="24"/>
          <w:szCs w:val="24"/>
        </w:rPr>
        <w:t xml:space="preserve"> </w:t>
      </w:r>
      <w:r w:rsidR="0027279F" w:rsidRPr="001A2170">
        <w:rPr>
          <w:rFonts w:ascii="Calibri" w:hAnsi="Calibri" w:cs="Calibri"/>
          <w:i/>
          <w:sz w:val="24"/>
          <w:szCs w:val="24"/>
        </w:rPr>
        <w:t>(GI)</w:t>
      </w:r>
      <w:r w:rsidR="00B16DA0">
        <w:rPr>
          <w:rFonts w:ascii="Calibri" w:hAnsi="Calibri" w:cs="Calibri"/>
          <w:i/>
          <w:sz w:val="24"/>
          <w:szCs w:val="24"/>
        </w:rPr>
        <w:t xml:space="preserve"> </w:t>
      </w:r>
      <w:r w:rsidR="0027279F" w:rsidRPr="001A2170">
        <w:rPr>
          <w:rFonts w:ascii="Calibri" w:hAnsi="Calibri" w:cs="Calibri"/>
          <w:i/>
          <w:sz w:val="24"/>
          <w:szCs w:val="24"/>
        </w:rPr>
        <w:t>–</w:t>
      </w:r>
      <w:r w:rsidR="00B16DA0">
        <w:rPr>
          <w:rFonts w:ascii="Calibri" w:hAnsi="Calibri" w:cs="Calibri"/>
          <w:i/>
          <w:sz w:val="24"/>
          <w:szCs w:val="24"/>
        </w:rPr>
        <w:t xml:space="preserve"> </w:t>
      </w:r>
      <w:proofErr w:type="spellStart"/>
      <w:r w:rsidR="0027279F" w:rsidRPr="001A2170">
        <w:rPr>
          <w:rFonts w:ascii="Calibri" w:hAnsi="Calibri" w:cs="Calibri"/>
          <w:i/>
          <w:sz w:val="24"/>
          <w:szCs w:val="24"/>
        </w:rPr>
        <w:t>Enhancing</w:t>
      </w:r>
      <w:proofErr w:type="spellEnd"/>
      <w:r w:rsidR="00B16DA0">
        <w:rPr>
          <w:rFonts w:ascii="Calibri" w:hAnsi="Calibri" w:cs="Calibri"/>
          <w:i/>
          <w:sz w:val="24"/>
          <w:szCs w:val="24"/>
        </w:rPr>
        <w:t xml:space="preserve"> </w:t>
      </w:r>
      <w:proofErr w:type="spellStart"/>
      <w:r w:rsidR="0027279F" w:rsidRPr="001A2170">
        <w:rPr>
          <w:rFonts w:ascii="Calibri" w:hAnsi="Calibri" w:cs="Calibri"/>
          <w:i/>
          <w:sz w:val="24"/>
          <w:szCs w:val="24"/>
        </w:rPr>
        <w:t>Europe's</w:t>
      </w:r>
      <w:proofErr w:type="spellEnd"/>
      <w:r w:rsidR="00B16DA0">
        <w:rPr>
          <w:rFonts w:ascii="Calibri" w:hAnsi="Calibri" w:cs="Calibri"/>
          <w:i/>
          <w:sz w:val="24"/>
          <w:szCs w:val="24"/>
        </w:rPr>
        <w:t xml:space="preserve"> </w:t>
      </w:r>
      <w:r w:rsidR="0027279F" w:rsidRPr="001A2170">
        <w:rPr>
          <w:rFonts w:ascii="Calibri" w:hAnsi="Calibri" w:cs="Calibri"/>
          <w:i/>
          <w:sz w:val="24"/>
          <w:szCs w:val="24"/>
        </w:rPr>
        <w:t>Natural</w:t>
      </w:r>
      <w:r w:rsidR="00B16DA0">
        <w:rPr>
          <w:rFonts w:ascii="Calibri" w:hAnsi="Calibri" w:cs="Calibri"/>
          <w:i/>
          <w:sz w:val="24"/>
          <w:szCs w:val="24"/>
        </w:rPr>
        <w:t xml:space="preserve"> </w:t>
      </w:r>
      <w:r w:rsidR="0027279F" w:rsidRPr="001A2170">
        <w:rPr>
          <w:rFonts w:ascii="Calibri" w:hAnsi="Calibri" w:cs="Calibri"/>
          <w:i/>
          <w:sz w:val="24"/>
          <w:szCs w:val="24"/>
        </w:rPr>
        <w:t>Capital)</w:t>
      </w:r>
      <w:r w:rsidR="002053A1">
        <w:rPr>
          <w:rFonts w:ascii="Calibri" w:hAnsi="Calibri" w:cs="Calibri"/>
          <w:i/>
          <w:sz w:val="24"/>
          <w:szCs w:val="24"/>
          <w:vertAlign w:val="superscript"/>
        </w:rPr>
        <w:t>5</w:t>
      </w:r>
      <w:r w:rsidR="00B16DA0">
        <w:rPr>
          <w:rFonts w:ascii="Calibri" w:hAnsi="Calibri" w:cs="Calibri"/>
          <w:i/>
          <w:sz w:val="24"/>
          <w:szCs w:val="24"/>
        </w:rPr>
        <w:t xml:space="preserve"> </w:t>
      </w:r>
      <w:r w:rsidR="00186B77" w:rsidRPr="00186B77">
        <w:rPr>
          <w:rFonts w:ascii="Calibri" w:hAnsi="Calibri" w:cs="Calibri"/>
          <w:sz w:val="24"/>
          <w:szCs w:val="24"/>
        </w:rPr>
        <w:t>te</w:t>
      </w:r>
      <w:r w:rsidR="00B16DA0">
        <w:rPr>
          <w:rFonts w:ascii="Calibri" w:hAnsi="Calibri" w:cs="Calibri"/>
          <w:sz w:val="24"/>
          <w:szCs w:val="24"/>
        </w:rPr>
        <w:t xml:space="preserve"> </w:t>
      </w:r>
      <w:r w:rsidR="00186B77" w:rsidRPr="00186B77">
        <w:rPr>
          <w:rFonts w:ascii="Calibri" w:hAnsi="Calibri" w:cs="Calibri"/>
          <w:sz w:val="24"/>
          <w:szCs w:val="24"/>
        </w:rPr>
        <w:t>s</w:t>
      </w:r>
      <w:r w:rsidR="003E09B7">
        <w:rPr>
          <w:rFonts w:ascii="Calibri" w:hAnsi="Calibri" w:cs="Calibri"/>
          <w:sz w:val="24"/>
          <w:szCs w:val="24"/>
        </w:rPr>
        <w:t xml:space="preserve"> </w:t>
      </w:r>
      <w:r w:rsidRPr="001A2170">
        <w:rPr>
          <w:rFonts w:ascii="Calibri" w:hAnsi="Calibri" w:cs="Calibri"/>
          <w:sz w:val="24"/>
          <w:szCs w:val="24"/>
        </w:rPr>
        <w:t>Teritorijalnom</w:t>
      </w:r>
      <w:r w:rsidR="00B16DA0">
        <w:rPr>
          <w:rFonts w:ascii="Calibri" w:hAnsi="Calibri" w:cs="Calibri"/>
          <w:sz w:val="24"/>
          <w:szCs w:val="24"/>
        </w:rPr>
        <w:t xml:space="preserve"> </w:t>
      </w:r>
      <w:proofErr w:type="spellStart"/>
      <w:r w:rsidRPr="001A2170">
        <w:rPr>
          <w:rFonts w:ascii="Calibri" w:hAnsi="Calibri" w:cs="Calibri"/>
          <w:sz w:val="24"/>
          <w:szCs w:val="24"/>
        </w:rPr>
        <w:t>agendom</w:t>
      </w:r>
      <w:proofErr w:type="spellEnd"/>
      <w:r w:rsidR="00B16DA0">
        <w:rPr>
          <w:rFonts w:ascii="Calibri" w:hAnsi="Calibri" w:cs="Calibri"/>
          <w:sz w:val="24"/>
          <w:szCs w:val="24"/>
        </w:rPr>
        <w:t xml:space="preserve"> </w:t>
      </w:r>
      <w:r w:rsidRPr="001A2170">
        <w:rPr>
          <w:rFonts w:ascii="Calibri" w:hAnsi="Calibri" w:cs="Calibri"/>
          <w:sz w:val="24"/>
          <w:szCs w:val="24"/>
        </w:rPr>
        <w:t>EU</w:t>
      </w:r>
      <w:r w:rsidR="00B16DA0">
        <w:rPr>
          <w:rFonts w:ascii="Calibri" w:hAnsi="Calibri" w:cs="Calibri"/>
          <w:sz w:val="24"/>
          <w:szCs w:val="24"/>
        </w:rPr>
        <w:t xml:space="preserve"> </w:t>
      </w:r>
      <w:r w:rsidRPr="001A2170">
        <w:rPr>
          <w:rFonts w:ascii="Calibri" w:hAnsi="Calibri" w:cs="Calibri"/>
          <w:sz w:val="24"/>
          <w:szCs w:val="24"/>
        </w:rPr>
        <w:t>2020</w:t>
      </w:r>
      <w:r w:rsidR="002053A1">
        <w:rPr>
          <w:rFonts w:ascii="Calibri" w:hAnsi="Calibri" w:cs="Calibri"/>
          <w:sz w:val="24"/>
          <w:szCs w:val="24"/>
          <w:vertAlign w:val="superscript"/>
        </w:rPr>
        <w:t>6</w:t>
      </w:r>
      <w:r w:rsidRPr="001A2170">
        <w:rPr>
          <w:rFonts w:ascii="Calibri" w:hAnsi="Calibri" w:cs="Calibri"/>
          <w:sz w:val="24"/>
          <w:szCs w:val="24"/>
        </w:rPr>
        <w:t>.</w:t>
      </w:r>
    </w:p>
    <w:p w14:paraId="0C75C835" w14:textId="77777777" w:rsidR="002053A1" w:rsidRDefault="002053A1" w:rsidP="004A3271">
      <w:pPr>
        <w:pStyle w:val="NoSpacing"/>
        <w:jc w:val="both"/>
        <w:rPr>
          <w:rFonts w:ascii="Calibri" w:hAnsi="Calibri" w:cs="Calibri"/>
          <w:sz w:val="24"/>
          <w:szCs w:val="24"/>
        </w:rPr>
      </w:pPr>
    </w:p>
    <w:p w14:paraId="0417D6E9" w14:textId="5FB8FE6D" w:rsidR="00AE4C6F" w:rsidRDefault="002053A1" w:rsidP="004A3271">
      <w:pPr>
        <w:pStyle w:val="NoSpacing"/>
        <w:jc w:val="both"/>
        <w:rPr>
          <w:rFonts w:ascii="Calibri" w:hAnsi="Calibri" w:cs="Calibri"/>
          <w:sz w:val="18"/>
          <w:szCs w:val="24"/>
        </w:rPr>
      </w:pPr>
      <w:r w:rsidRPr="002053A1">
        <w:rPr>
          <w:rFonts w:ascii="Calibri" w:hAnsi="Calibri" w:cs="Calibri"/>
          <w:sz w:val="18"/>
          <w:szCs w:val="24"/>
        </w:rPr>
        <w:t xml:space="preserve">2 </w:t>
      </w:r>
      <w:hyperlink r:id="rId14" w:history="1">
        <w:r w:rsidRPr="000D4371">
          <w:rPr>
            <w:rStyle w:val="Hyperlink"/>
            <w:rFonts w:ascii="Calibri" w:hAnsi="Calibri" w:cs="Calibri"/>
            <w:sz w:val="18"/>
            <w:szCs w:val="24"/>
          </w:rPr>
          <w:t>https://eur-lex.europa.eu/legal-content/HR/TXT/?uri=LEGISSUM%3Aem0028</w:t>
        </w:r>
      </w:hyperlink>
    </w:p>
    <w:p w14:paraId="74F4CCB1" w14:textId="333075D0" w:rsidR="002053A1" w:rsidRDefault="002053A1" w:rsidP="004A3271">
      <w:pPr>
        <w:pStyle w:val="NoSpacing"/>
        <w:jc w:val="both"/>
        <w:rPr>
          <w:rFonts w:ascii="Calibri" w:hAnsi="Calibri" w:cs="Calibri"/>
          <w:sz w:val="18"/>
          <w:szCs w:val="24"/>
        </w:rPr>
      </w:pPr>
      <w:r>
        <w:rPr>
          <w:rFonts w:ascii="Calibri" w:hAnsi="Calibri" w:cs="Calibri"/>
          <w:sz w:val="18"/>
          <w:szCs w:val="24"/>
        </w:rPr>
        <w:t xml:space="preserve">3 </w:t>
      </w:r>
      <w:r w:rsidRPr="002053A1">
        <w:rPr>
          <w:rFonts w:ascii="Calibri" w:hAnsi="Calibri" w:cs="Calibri"/>
          <w:sz w:val="18"/>
          <w:szCs w:val="24"/>
        </w:rPr>
        <w:t xml:space="preserve">Strategija održivog razvitka Europske unije COM (2001) 0264 </w:t>
      </w:r>
      <w:proofErr w:type="spellStart"/>
      <w:r w:rsidRPr="002053A1">
        <w:rPr>
          <w:rFonts w:ascii="Calibri" w:hAnsi="Calibri" w:cs="Calibri"/>
          <w:sz w:val="18"/>
          <w:szCs w:val="24"/>
        </w:rPr>
        <w:t>final</w:t>
      </w:r>
      <w:proofErr w:type="spellEnd"/>
      <w:r w:rsidRPr="002053A1">
        <w:rPr>
          <w:rFonts w:ascii="Calibri" w:hAnsi="Calibri" w:cs="Calibri"/>
          <w:sz w:val="18"/>
          <w:szCs w:val="24"/>
        </w:rPr>
        <w:t xml:space="preserve"> i izvješće o praćenju iz 2015. godine</w:t>
      </w:r>
    </w:p>
    <w:p w14:paraId="652472C5" w14:textId="6E467FAE" w:rsidR="002053A1" w:rsidRDefault="002053A1" w:rsidP="004A3271">
      <w:pPr>
        <w:pStyle w:val="NoSpacing"/>
        <w:jc w:val="both"/>
        <w:rPr>
          <w:rFonts w:ascii="Calibri" w:hAnsi="Calibri" w:cs="Calibri"/>
          <w:sz w:val="18"/>
          <w:szCs w:val="24"/>
        </w:rPr>
      </w:pPr>
      <w:r>
        <w:rPr>
          <w:rFonts w:ascii="Calibri" w:hAnsi="Calibri" w:cs="Calibri"/>
          <w:sz w:val="18"/>
          <w:szCs w:val="24"/>
        </w:rPr>
        <w:t>4</w:t>
      </w:r>
      <w:r w:rsidRPr="002053A1">
        <w:t xml:space="preserve"> </w:t>
      </w:r>
      <w:r w:rsidRPr="002053A1">
        <w:rPr>
          <w:rFonts w:ascii="Calibri" w:hAnsi="Calibri" w:cs="Calibri"/>
          <w:sz w:val="18"/>
          <w:szCs w:val="24"/>
        </w:rPr>
        <w:t>Djelovanje Unije u području okoliša od 1973. godine se odvija u okviru uzastopnih programa djelovanja za okoliš. Opći program djelovanja Unije za okoliš do 2020 je sedmi po redu, odnosno „Sedmi program djelovanja za okoliš“, koji je dostupan na poveznici: Odluka br. 1386/2013/EU Europskog Parlamenta i Vijeća od 20. studenoga 2013. o Općem programu djelovanja Unije za okoliš do 2020. „Živjeti dobro unutar granica našeg planeta“</w:t>
      </w:r>
      <w:r>
        <w:rPr>
          <w:rFonts w:ascii="Calibri" w:hAnsi="Calibri" w:cs="Calibri"/>
          <w:sz w:val="18"/>
          <w:szCs w:val="24"/>
        </w:rPr>
        <w:t xml:space="preserve"> </w:t>
      </w:r>
    </w:p>
    <w:p w14:paraId="219D1E83" w14:textId="236D9514" w:rsidR="002053A1" w:rsidRDefault="002053A1" w:rsidP="004A3271">
      <w:pPr>
        <w:pStyle w:val="NoSpacing"/>
        <w:jc w:val="both"/>
        <w:rPr>
          <w:rFonts w:ascii="Calibri" w:hAnsi="Calibri" w:cs="Calibri"/>
          <w:sz w:val="18"/>
          <w:szCs w:val="24"/>
        </w:rPr>
      </w:pPr>
      <w:r>
        <w:rPr>
          <w:rFonts w:ascii="Calibri" w:hAnsi="Calibri" w:cs="Calibri"/>
          <w:sz w:val="18"/>
          <w:szCs w:val="24"/>
        </w:rPr>
        <w:t xml:space="preserve">5 </w:t>
      </w:r>
      <w:r w:rsidRPr="002053A1">
        <w:rPr>
          <w:rFonts w:ascii="Calibri" w:hAnsi="Calibri" w:cs="Calibri"/>
          <w:sz w:val="18"/>
          <w:szCs w:val="24"/>
        </w:rPr>
        <w:t xml:space="preserve">Green </w:t>
      </w:r>
      <w:proofErr w:type="spellStart"/>
      <w:r w:rsidRPr="002053A1">
        <w:rPr>
          <w:rFonts w:ascii="Calibri" w:hAnsi="Calibri" w:cs="Calibri"/>
          <w:sz w:val="18"/>
          <w:szCs w:val="24"/>
        </w:rPr>
        <w:t>infrastructure</w:t>
      </w:r>
      <w:proofErr w:type="spellEnd"/>
      <w:r w:rsidRPr="002053A1">
        <w:rPr>
          <w:rFonts w:ascii="Calibri" w:hAnsi="Calibri" w:cs="Calibri"/>
          <w:sz w:val="18"/>
          <w:szCs w:val="24"/>
        </w:rPr>
        <w:t xml:space="preserve"> (GI) – </w:t>
      </w:r>
      <w:proofErr w:type="spellStart"/>
      <w:r w:rsidRPr="002053A1">
        <w:rPr>
          <w:rFonts w:ascii="Calibri" w:hAnsi="Calibri" w:cs="Calibri"/>
          <w:sz w:val="18"/>
          <w:szCs w:val="24"/>
        </w:rPr>
        <w:t>Enhancing</w:t>
      </w:r>
      <w:proofErr w:type="spellEnd"/>
      <w:r w:rsidRPr="002053A1">
        <w:rPr>
          <w:rFonts w:ascii="Calibri" w:hAnsi="Calibri" w:cs="Calibri"/>
          <w:sz w:val="18"/>
          <w:szCs w:val="24"/>
        </w:rPr>
        <w:t xml:space="preserve"> </w:t>
      </w:r>
      <w:proofErr w:type="spellStart"/>
      <w:r w:rsidRPr="002053A1">
        <w:rPr>
          <w:rFonts w:ascii="Calibri" w:hAnsi="Calibri" w:cs="Calibri"/>
          <w:sz w:val="18"/>
          <w:szCs w:val="24"/>
        </w:rPr>
        <w:t>Europe's</w:t>
      </w:r>
      <w:proofErr w:type="spellEnd"/>
      <w:r w:rsidRPr="002053A1">
        <w:rPr>
          <w:rFonts w:ascii="Calibri" w:hAnsi="Calibri" w:cs="Calibri"/>
          <w:sz w:val="18"/>
          <w:szCs w:val="24"/>
        </w:rPr>
        <w:t xml:space="preserve"> Natural Capital COM (2013) 0246 </w:t>
      </w:r>
      <w:proofErr w:type="spellStart"/>
      <w:r w:rsidRPr="002053A1">
        <w:rPr>
          <w:rFonts w:ascii="Calibri" w:hAnsi="Calibri" w:cs="Calibri"/>
          <w:sz w:val="18"/>
          <w:szCs w:val="24"/>
        </w:rPr>
        <w:t>final</w:t>
      </w:r>
      <w:proofErr w:type="spellEnd"/>
    </w:p>
    <w:p w14:paraId="3DFCF6BC" w14:textId="66C75097" w:rsidR="002053A1" w:rsidRPr="002053A1" w:rsidRDefault="002053A1" w:rsidP="004A3271">
      <w:pPr>
        <w:pStyle w:val="NoSpacing"/>
        <w:jc w:val="both"/>
        <w:rPr>
          <w:rFonts w:ascii="Calibri" w:hAnsi="Calibri" w:cs="Calibri"/>
          <w:sz w:val="18"/>
          <w:szCs w:val="24"/>
        </w:rPr>
      </w:pPr>
      <w:r>
        <w:rPr>
          <w:rFonts w:ascii="Calibri" w:hAnsi="Calibri" w:cs="Calibri"/>
          <w:sz w:val="18"/>
          <w:szCs w:val="24"/>
        </w:rPr>
        <w:t xml:space="preserve">6 </w:t>
      </w:r>
      <w:r w:rsidRPr="002053A1">
        <w:rPr>
          <w:rFonts w:ascii="Calibri" w:hAnsi="Calibri" w:cs="Calibri"/>
          <w:sz w:val="18"/>
          <w:szCs w:val="24"/>
        </w:rPr>
        <w:t>http://ec.europa.eu/regional_policy/sources/policy/what/territorial-cohesion/territorial_agenda_2020.pdf</w:t>
      </w:r>
    </w:p>
    <w:p w14:paraId="24E3272A" w14:textId="77777777" w:rsidR="000D6BEF" w:rsidRDefault="000D6BEF" w:rsidP="004A3271">
      <w:pPr>
        <w:pStyle w:val="NoSpacing"/>
        <w:jc w:val="both"/>
        <w:rPr>
          <w:rFonts w:ascii="Calibri" w:hAnsi="Calibri" w:cs="Calibri"/>
          <w:sz w:val="24"/>
          <w:szCs w:val="24"/>
        </w:rPr>
      </w:pPr>
    </w:p>
    <w:p w14:paraId="769E2E92" w14:textId="7192B97F" w:rsidR="00E95938" w:rsidRDefault="00E95938" w:rsidP="004A3271">
      <w:pPr>
        <w:pStyle w:val="NoSpacing"/>
        <w:jc w:val="both"/>
        <w:rPr>
          <w:rFonts w:ascii="Calibri" w:hAnsi="Calibri" w:cs="Calibri"/>
          <w:sz w:val="24"/>
          <w:szCs w:val="24"/>
        </w:rPr>
      </w:pPr>
      <w:r w:rsidRPr="001A2170">
        <w:rPr>
          <w:rFonts w:ascii="Calibri" w:hAnsi="Calibri" w:cs="Calibri"/>
          <w:sz w:val="24"/>
          <w:szCs w:val="24"/>
        </w:rPr>
        <w:t>Na</w:t>
      </w:r>
      <w:r w:rsidR="00B16DA0">
        <w:rPr>
          <w:rFonts w:ascii="Calibri" w:hAnsi="Calibri" w:cs="Calibri"/>
          <w:sz w:val="24"/>
          <w:szCs w:val="24"/>
        </w:rPr>
        <w:t xml:space="preserve"> </w:t>
      </w:r>
      <w:r w:rsidRPr="001A2170">
        <w:rPr>
          <w:rFonts w:ascii="Calibri" w:hAnsi="Calibri" w:cs="Calibri"/>
          <w:sz w:val="24"/>
          <w:szCs w:val="24"/>
        </w:rPr>
        <w:t>nacionalnoj</w:t>
      </w:r>
      <w:r w:rsidR="00B16DA0">
        <w:rPr>
          <w:rFonts w:ascii="Calibri" w:hAnsi="Calibri" w:cs="Calibri"/>
          <w:sz w:val="24"/>
          <w:szCs w:val="24"/>
        </w:rPr>
        <w:t xml:space="preserve"> </w:t>
      </w:r>
      <w:r w:rsidRPr="001A2170">
        <w:rPr>
          <w:rFonts w:ascii="Calibri" w:hAnsi="Calibri" w:cs="Calibri"/>
          <w:sz w:val="24"/>
          <w:szCs w:val="24"/>
        </w:rPr>
        <w:t>razini</w:t>
      </w:r>
      <w:r w:rsidR="00B16DA0">
        <w:rPr>
          <w:rFonts w:ascii="Calibri" w:hAnsi="Calibri" w:cs="Calibri"/>
          <w:sz w:val="24"/>
          <w:szCs w:val="24"/>
        </w:rPr>
        <w:t xml:space="preserve"> </w:t>
      </w:r>
      <w:r w:rsidRPr="001A2170">
        <w:rPr>
          <w:rFonts w:ascii="Calibri" w:hAnsi="Calibri" w:cs="Calibri"/>
          <w:sz w:val="24"/>
          <w:szCs w:val="24"/>
        </w:rPr>
        <w:t>Poziv</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usklađen</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Operativnim</w:t>
      </w:r>
      <w:r w:rsidR="00B16DA0">
        <w:rPr>
          <w:rFonts w:ascii="Calibri" w:hAnsi="Calibri" w:cs="Calibri"/>
          <w:sz w:val="24"/>
          <w:szCs w:val="24"/>
        </w:rPr>
        <w:t xml:space="preserve"> </w:t>
      </w:r>
      <w:r w:rsidRPr="001A2170">
        <w:rPr>
          <w:rFonts w:ascii="Calibri" w:hAnsi="Calibri" w:cs="Calibri"/>
          <w:sz w:val="24"/>
          <w:szCs w:val="24"/>
        </w:rPr>
        <w:t>programom</w:t>
      </w:r>
      <w:r w:rsidR="00B16DA0">
        <w:rPr>
          <w:rFonts w:ascii="Calibri" w:hAnsi="Calibri" w:cs="Calibri"/>
          <w:sz w:val="24"/>
          <w:szCs w:val="24"/>
        </w:rPr>
        <w:t xml:space="preserve"> </w:t>
      </w:r>
      <w:r w:rsidRPr="001A2170">
        <w:rPr>
          <w:rFonts w:ascii="Calibri" w:hAnsi="Calibri" w:cs="Calibri"/>
          <w:sz w:val="24"/>
          <w:szCs w:val="24"/>
        </w:rPr>
        <w:t>Konkurentnost</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kohezija</w:t>
      </w:r>
      <w:r w:rsidR="00B16DA0">
        <w:rPr>
          <w:rFonts w:ascii="Calibri" w:hAnsi="Calibri" w:cs="Calibri"/>
          <w:sz w:val="24"/>
          <w:szCs w:val="24"/>
        </w:rPr>
        <w:t xml:space="preserve"> </w:t>
      </w:r>
      <w:r w:rsidRPr="001A2170">
        <w:rPr>
          <w:rFonts w:ascii="Calibri" w:hAnsi="Calibri" w:cs="Calibri"/>
          <w:sz w:val="24"/>
          <w:szCs w:val="24"/>
        </w:rPr>
        <w:t>(OPKK),</w:t>
      </w:r>
      <w:r w:rsidR="00B16DA0">
        <w:rPr>
          <w:rFonts w:ascii="Calibri" w:hAnsi="Calibri" w:cs="Calibri"/>
          <w:sz w:val="24"/>
          <w:szCs w:val="24"/>
        </w:rPr>
        <w:t xml:space="preserve"> </w:t>
      </w:r>
      <w:r w:rsidRPr="001A2170">
        <w:rPr>
          <w:rFonts w:ascii="Calibri" w:hAnsi="Calibri" w:cs="Calibri"/>
          <w:sz w:val="24"/>
          <w:szCs w:val="24"/>
        </w:rPr>
        <w:t>Nacionalnom</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zaštite</w:t>
      </w:r>
      <w:r w:rsidR="00B16DA0">
        <w:rPr>
          <w:rFonts w:ascii="Calibri" w:hAnsi="Calibri" w:cs="Calibri"/>
          <w:sz w:val="24"/>
          <w:szCs w:val="24"/>
        </w:rPr>
        <w:t xml:space="preserve"> </w:t>
      </w:r>
      <w:r w:rsidRPr="001A2170">
        <w:rPr>
          <w:rFonts w:ascii="Calibri" w:hAnsi="Calibri" w:cs="Calibri"/>
          <w:sz w:val="24"/>
          <w:szCs w:val="24"/>
        </w:rPr>
        <w:t>okoliša</w:t>
      </w:r>
      <w:r w:rsidR="00B16DA0">
        <w:rPr>
          <w:rFonts w:ascii="Calibri" w:hAnsi="Calibri" w:cs="Calibri"/>
          <w:sz w:val="24"/>
          <w:szCs w:val="24"/>
        </w:rPr>
        <w:t xml:space="preserve"> </w:t>
      </w:r>
      <w:r w:rsidRPr="001A2170">
        <w:rPr>
          <w:rFonts w:ascii="Calibri" w:hAnsi="Calibri" w:cs="Calibri"/>
          <w:sz w:val="24"/>
          <w:szCs w:val="24"/>
        </w:rPr>
        <w:t>(NN</w:t>
      </w:r>
      <w:r w:rsidR="00B16DA0">
        <w:rPr>
          <w:rFonts w:ascii="Calibri" w:hAnsi="Calibri" w:cs="Calibri"/>
          <w:sz w:val="24"/>
          <w:szCs w:val="24"/>
        </w:rPr>
        <w:t xml:space="preserve"> </w:t>
      </w:r>
      <w:r w:rsidRPr="001A2170">
        <w:rPr>
          <w:rFonts w:ascii="Calibri" w:hAnsi="Calibri" w:cs="Calibri"/>
          <w:sz w:val="24"/>
          <w:szCs w:val="24"/>
        </w:rPr>
        <w:t>46/2002),</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održivog</w:t>
      </w:r>
      <w:r w:rsidR="00B16DA0">
        <w:rPr>
          <w:rFonts w:ascii="Calibri" w:hAnsi="Calibri" w:cs="Calibri"/>
          <w:sz w:val="24"/>
          <w:szCs w:val="24"/>
        </w:rPr>
        <w:t xml:space="preserve"> </w:t>
      </w:r>
      <w:r w:rsidRPr="001A2170">
        <w:rPr>
          <w:rFonts w:ascii="Calibri" w:hAnsi="Calibri" w:cs="Calibri"/>
          <w:sz w:val="24"/>
          <w:szCs w:val="24"/>
        </w:rPr>
        <w:t>r</w:t>
      </w:r>
      <w:r w:rsidR="0091117A" w:rsidRPr="001A2170">
        <w:rPr>
          <w:rFonts w:ascii="Calibri" w:hAnsi="Calibri" w:cs="Calibri"/>
          <w:sz w:val="24"/>
          <w:szCs w:val="24"/>
        </w:rPr>
        <w:t>azvitka</w:t>
      </w:r>
      <w:r w:rsidR="00B16DA0">
        <w:rPr>
          <w:rFonts w:ascii="Calibri" w:hAnsi="Calibri" w:cs="Calibri"/>
          <w:sz w:val="24"/>
          <w:szCs w:val="24"/>
        </w:rPr>
        <w:t xml:space="preserve"> </w:t>
      </w:r>
      <w:r w:rsidR="0091117A" w:rsidRPr="001A2170">
        <w:rPr>
          <w:rFonts w:ascii="Calibri" w:hAnsi="Calibri" w:cs="Calibri"/>
          <w:sz w:val="24"/>
          <w:szCs w:val="24"/>
        </w:rPr>
        <w:t>Republike</w:t>
      </w:r>
      <w:r w:rsidR="00B16DA0">
        <w:rPr>
          <w:rFonts w:ascii="Calibri" w:hAnsi="Calibri" w:cs="Calibri"/>
          <w:sz w:val="24"/>
          <w:szCs w:val="24"/>
        </w:rPr>
        <w:t xml:space="preserve"> </w:t>
      </w:r>
      <w:r w:rsidR="0091117A" w:rsidRPr="001A2170">
        <w:rPr>
          <w:rFonts w:ascii="Calibri" w:hAnsi="Calibri" w:cs="Calibri"/>
          <w:sz w:val="24"/>
          <w:szCs w:val="24"/>
        </w:rPr>
        <w:t>Hrvatske</w:t>
      </w:r>
      <w:r w:rsidR="00B16DA0">
        <w:rPr>
          <w:rFonts w:ascii="Calibri" w:hAnsi="Calibri" w:cs="Calibri"/>
          <w:sz w:val="24"/>
          <w:szCs w:val="24"/>
        </w:rPr>
        <w:t xml:space="preserve"> </w:t>
      </w:r>
      <w:r w:rsidR="0091117A" w:rsidRPr="001A2170">
        <w:rPr>
          <w:rFonts w:ascii="Calibri" w:hAnsi="Calibri" w:cs="Calibri"/>
          <w:sz w:val="24"/>
          <w:szCs w:val="24"/>
        </w:rPr>
        <w:t>(NN</w:t>
      </w:r>
      <w:r w:rsidR="00B16DA0">
        <w:rPr>
          <w:rFonts w:ascii="Calibri" w:hAnsi="Calibri" w:cs="Calibri"/>
          <w:sz w:val="24"/>
          <w:szCs w:val="24"/>
        </w:rPr>
        <w:t xml:space="preserve"> </w:t>
      </w:r>
      <w:r w:rsidRPr="001A2170">
        <w:rPr>
          <w:rFonts w:ascii="Calibri" w:hAnsi="Calibri" w:cs="Calibri"/>
          <w:sz w:val="24"/>
          <w:szCs w:val="24"/>
        </w:rPr>
        <w:t>30/2009),</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pros</w:t>
      </w:r>
      <w:r w:rsidR="00AB59AA" w:rsidRPr="001A2170">
        <w:rPr>
          <w:rFonts w:ascii="Calibri" w:hAnsi="Calibri" w:cs="Calibri"/>
          <w:sz w:val="24"/>
          <w:szCs w:val="24"/>
        </w:rPr>
        <w:t>tornog</w:t>
      </w:r>
      <w:r w:rsidR="00B16DA0">
        <w:rPr>
          <w:rFonts w:ascii="Calibri" w:hAnsi="Calibri" w:cs="Calibri"/>
          <w:sz w:val="24"/>
          <w:szCs w:val="24"/>
        </w:rPr>
        <w:t xml:space="preserve"> </w:t>
      </w:r>
      <w:r w:rsidR="00AB59AA" w:rsidRPr="001A2170">
        <w:rPr>
          <w:rFonts w:ascii="Calibri" w:hAnsi="Calibri" w:cs="Calibri"/>
          <w:sz w:val="24"/>
          <w:szCs w:val="24"/>
        </w:rPr>
        <w:t>razvoja</w:t>
      </w:r>
      <w:r w:rsidR="00B16DA0">
        <w:rPr>
          <w:rFonts w:ascii="Calibri" w:hAnsi="Calibri" w:cs="Calibri"/>
          <w:sz w:val="24"/>
          <w:szCs w:val="24"/>
        </w:rPr>
        <w:t xml:space="preserve"> </w:t>
      </w:r>
      <w:r w:rsidR="00AB59AA" w:rsidRPr="001A2170">
        <w:rPr>
          <w:rFonts w:ascii="Calibri" w:hAnsi="Calibri" w:cs="Calibri"/>
          <w:sz w:val="24"/>
          <w:szCs w:val="24"/>
        </w:rPr>
        <w:t>RH</w:t>
      </w:r>
      <w:r w:rsidR="00B16DA0">
        <w:rPr>
          <w:rFonts w:ascii="Calibri" w:hAnsi="Calibri" w:cs="Calibri"/>
          <w:sz w:val="24"/>
          <w:szCs w:val="24"/>
        </w:rPr>
        <w:t xml:space="preserve"> </w:t>
      </w:r>
      <w:r w:rsidR="00AB59AA" w:rsidRPr="001A2170">
        <w:rPr>
          <w:rFonts w:ascii="Calibri" w:hAnsi="Calibri" w:cs="Calibri"/>
          <w:sz w:val="24"/>
          <w:szCs w:val="24"/>
        </w:rPr>
        <w:t>(NN</w:t>
      </w:r>
      <w:r w:rsidR="00B16DA0">
        <w:rPr>
          <w:rFonts w:ascii="Calibri" w:hAnsi="Calibri" w:cs="Calibri"/>
          <w:sz w:val="24"/>
          <w:szCs w:val="24"/>
        </w:rPr>
        <w:t xml:space="preserve"> </w:t>
      </w:r>
      <w:r w:rsidR="00AB59AA" w:rsidRPr="001A2170">
        <w:rPr>
          <w:rFonts w:ascii="Calibri" w:hAnsi="Calibri" w:cs="Calibri"/>
          <w:sz w:val="24"/>
          <w:szCs w:val="24"/>
        </w:rPr>
        <w:t>106/2017),</w:t>
      </w:r>
      <w:r w:rsidR="00B16DA0">
        <w:rPr>
          <w:rFonts w:ascii="Calibri" w:hAnsi="Calibri" w:cs="Calibri"/>
          <w:sz w:val="24"/>
          <w:szCs w:val="24"/>
        </w:rPr>
        <w:t xml:space="preserve"> </w:t>
      </w:r>
      <w:r w:rsidR="00AB59AA" w:rsidRPr="001A2170">
        <w:rPr>
          <w:rFonts w:ascii="Calibri" w:hAnsi="Calibri" w:cs="Calibri"/>
          <w:sz w:val="24"/>
          <w:szCs w:val="24"/>
        </w:rPr>
        <w:t>posebice</w:t>
      </w:r>
      <w:r w:rsidR="00B16DA0">
        <w:rPr>
          <w:rFonts w:ascii="Calibri" w:hAnsi="Calibri" w:cs="Calibri"/>
          <w:sz w:val="24"/>
          <w:szCs w:val="24"/>
        </w:rPr>
        <w:t xml:space="preserve"> </w:t>
      </w:r>
      <w:r w:rsidR="00AB59AA" w:rsidRPr="001A2170">
        <w:rPr>
          <w:rFonts w:ascii="Calibri" w:hAnsi="Calibri" w:cs="Calibri"/>
          <w:sz w:val="24"/>
          <w:szCs w:val="24"/>
        </w:rPr>
        <w:t>s</w:t>
      </w:r>
      <w:r w:rsidR="00B16DA0">
        <w:rPr>
          <w:rFonts w:ascii="Calibri" w:hAnsi="Calibri" w:cs="Calibri"/>
          <w:sz w:val="24"/>
          <w:szCs w:val="24"/>
        </w:rPr>
        <w:t xml:space="preserve"> </w:t>
      </w:r>
      <w:r w:rsidR="00AB59AA" w:rsidRPr="001A2170">
        <w:rPr>
          <w:rFonts w:ascii="Calibri" w:hAnsi="Calibri" w:cs="Calibri"/>
          <w:sz w:val="24"/>
          <w:szCs w:val="24"/>
        </w:rPr>
        <w:t>identificiranim</w:t>
      </w:r>
      <w:r w:rsidR="00B16DA0">
        <w:rPr>
          <w:rFonts w:ascii="Calibri" w:hAnsi="Calibri" w:cs="Calibri"/>
          <w:sz w:val="24"/>
          <w:szCs w:val="24"/>
        </w:rPr>
        <w:t xml:space="preserve"> </w:t>
      </w:r>
      <w:r w:rsidR="00AB59AA" w:rsidRPr="001A2170">
        <w:rPr>
          <w:rFonts w:ascii="Calibri" w:hAnsi="Calibri" w:cs="Calibri"/>
          <w:sz w:val="24"/>
          <w:szCs w:val="24"/>
        </w:rPr>
        <w:t>Prioritetom</w:t>
      </w:r>
      <w:r w:rsidR="00B16DA0">
        <w:rPr>
          <w:rFonts w:ascii="Calibri" w:hAnsi="Calibri" w:cs="Calibri"/>
          <w:sz w:val="24"/>
          <w:szCs w:val="24"/>
        </w:rPr>
        <w:t xml:space="preserve"> </w:t>
      </w:r>
      <w:r w:rsidRPr="001A2170">
        <w:rPr>
          <w:rFonts w:ascii="Calibri" w:hAnsi="Calibri" w:cs="Calibri"/>
          <w:sz w:val="24"/>
          <w:szCs w:val="24"/>
        </w:rPr>
        <w:t>4.1.</w:t>
      </w:r>
      <w:r w:rsidR="00B16DA0">
        <w:rPr>
          <w:rFonts w:ascii="Calibri" w:hAnsi="Calibri" w:cs="Calibri"/>
          <w:sz w:val="24"/>
          <w:szCs w:val="24"/>
        </w:rPr>
        <w:t xml:space="preserve"> </w:t>
      </w:r>
      <w:r w:rsidR="00AB59AA" w:rsidRPr="001A2170">
        <w:rPr>
          <w:rFonts w:ascii="Calibri" w:hAnsi="Calibri" w:cs="Calibri"/>
          <w:sz w:val="24"/>
          <w:szCs w:val="24"/>
        </w:rPr>
        <w:t>„</w:t>
      </w:r>
      <w:r w:rsidRPr="001A2170">
        <w:rPr>
          <w:rFonts w:ascii="Calibri" w:hAnsi="Calibri" w:cs="Calibri"/>
          <w:sz w:val="24"/>
          <w:szCs w:val="24"/>
        </w:rPr>
        <w:t>Održivost</w:t>
      </w:r>
      <w:r w:rsidR="00B16DA0">
        <w:rPr>
          <w:rFonts w:ascii="Calibri" w:hAnsi="Calibri" w:cs="Calibri"/>
          <w:sz w:val="24"/>
          <w:szCs w:val="24"/>
        </w:rPr>
        <w:t xml:space="preserve"> </w:t>
      </w:r>
      <w:r w:rsidRPr="001A2170">
        <w:rPr>
          <w:rFonts w:ascii="Calibri" w:hAnsi="Calibri" w:cs="Calibri"/>
          <w:sz w:val="24"/>
          <w:szCs w:val="24"/>
        </w:rPr>
        <w:t>prostorne</w:t>
      </w:r>
      <w:r w:rsidR="00B16DA0">
        <w:rPr>
          <w:rFonts w:ascii="Calibri" w:hAnsi="Calibri" w:cs="Calibri"/>
          <w:sz w:val="24"/>
          <w:szCs w:val="24"/>
        </w:rPr>
        <w:t xml:space="preserve"> </w:t>
      </w:r>
      <w:r w:rsidRPr="001A2170">
        <w:rPr>
          <w:rFonts w:ascii="Calibri" w:hAnsi="Calibri" w:cs="Calibri"/>
          <w:sz w:val="24"/>
          <w:szCs w:val="24"/>
        </w:rPr>
        <w:t>organizacije,</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sklopu</w:t>
      </w:r>
      <w:r w:rsidR="00B16DA0">
        <w:rPr>
          <w:rFonts w:ascii="Calibri" w:hAnsi="Calibri" w:cs="Calibri"/>
          <w:sz w:val="24"/>
          <w:szCs w:val="24"/>
        </w:rPr>
        <w:t xml:space="preserve"> </w:t>
      </w:r>
      <w:r w:rsidRPr="001A2170">
        <w:rPr>
          <w:rFonts w:ascii="Calibri" w:hAnsi="Calibri" w:cs="Calibri"/>
          <w:sz w:val="24"/>
          <w:szCs w:val="24"/>
        </w:rPr>
        <w:t>kojeg</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navodi</w:t>
      </w:r>
      <w:r w:rsidR="00B16DA0">
        <w:rPr>
          <w:rFonts w:ascii="Calibri" w:hAnsi="Calibri" w:cs="Calibri"/>
          <w:sz w:val="24"/>
          <w:szCs w:val="24"/>
        </w:rPr>
        <w:t xml:space="preserve"> </w:t>
      </w:r>
      <w:r w:rsidRPr="001A2170">
        <w:rPr>
          <w:rFonts w:ascii="Calibri" w:hAnsi="Calibri" w:cs="Calibri"/>
          <w:sz w:val="24"/>
          <w:szCs w:val="24"/>
        </w:rPr>
        <w:t>urbana</w:t>
      </w:r>
      <w:r w:rsidR="00B16DA0">
        <w:rPr>
          <w:rFonts w:ascii="Calibri" w:hAnsi="Calibri" w:cs="Calibri"/>
          <w:sz w:val="24"/>
          <w:szCs w:val="24"/>
        </w:rPr>
        <w:t xml:space="preserve"> </w:t>
      </w:r>
      <w:r w:rsidRPr="001A2170">
        <w:rPr>
          <w:rFonts w:ascii="Calibri" w:hAnsi="Calibri" w:cs="Calibri"/>
          <w:sz w:val="24"/>
          <w:szCs w:val="24"/>
        </w:rPr>
        <w:t>preobrazba</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B16DA0">
        <w:rPr>
          <w:rFonts w:ascii="Calibri" w:hAnsi="Calibri" w:cs="Calibri"/>
          <w:sz w:val="24"/>
          <w:szCs w:val="24"/>
        </w:rPr>
        <w:t xml:space="preserve"> </w:t>
      </w:r>
      <w:r w:rsidRPr="001A2170">
        <w:rPr>
          <w:rFonts w:ascii="Calibri" w:hAnsi="Calibri" w:cs="Calibri"/>
          <w:sz w:val="24"/>
          <w:szCs w:val="24"/>
        </w:rPr>
        <w:t>lokaliteta</w:t>
      </w:r>
      <w:r w:rsidR="00AB59AA" w:rsidRPr="001A2170">
        <w:rPr>
          <w:rFonts w:ascii="Calibri" w:hAnsi="Calibri" w:cs="Calibri"/>
          <w:sz w:val="24"/>
          <w:szCs w:val="24"/>
        </w:rPr>
        <w:t>“</w:t>
      </w:r>
      <w:r w:rsidRPr="001A2170">
        <w:rPr>
          <w:rFonts w:ascii="Calibri" w:hAnsi="Calibri" w:cs="Calibri"/>
          <w:sz w:val="24"/>
          <w:szCs w:val="24"/>
        </w:rPr>
        <w:t>.</w:t>
      </w:r>
    </w:p>
    <w:p w14:paraId="0F321EF1" w14:textId="77777777" w:rsidR="00AE4C6F" w:rsidRPr="001A2170" w:rsidRDefault="00AE4C6F" w:rsidP="004A3271">
      <w:pPr>
        <w:pStyle w:val="NoSpacing"/>
        <w:jc w:val="both"/>
        <w:rPr>
          <w:rFonts w:ascii="Calibri" w:hAnsi="Calibri" w:cs="Calibri"/>
          <w:sz w:val="24"/>
          <w:szCs w:val="24"/>
        </w:rPr>
      </w:pPr>
    </w:p>
    <w:p w14:paraId="3E2A17DF" w14:textId="44C634DF" w:rsidR="00E95938" w:rsidRDefault="00E95938" w:rsidP="004A3271">
      <w:pPr>
        <w:pStyle w:val="NoSpacing"/>
        <w:jc w:val="both"/>
        <w:rPr>
          <w:rFonts w:ascii="Calibri" w:hAnsi="Calibri" w:cs="Calibri"/>
          <w:sz w:val="24"/>
          <w:szCs w:val="24"/>
        </w:rPr>
      </w:pPr>
      <w:r w:rsidRPr="001A2170">
        <w:rPr>
          <w:rFonts w:ascii="Calibri" w:hAnsi="Calibri" w:cs="Calibri"/>
          <w:sz w:val="24"/>
          <w:szCs w:val="24"/>
        </w:rPr>
        <w:t>Na</w:t>
      </w:r>
      <w:r w:rsidR="00B16DA0">
        <w:rPr>
          <w:rFonts w:ascii="Calibri" w:hAnsi="Calibri" w:cs="Calibri"/>
          <w:sz w:val="24"/>
          <w:szCs w:val="24"/>
        </w:rPr>
        <w:t xml:space="preserve"> </w:t>
      </w:r>
      <w:r w:rsidRPr="001A2170">
        <w:rPr>
          <w:rFonts w:ascii="Calibri" w:hAnsi="Calibri" w:cs="Calibri"/>
          <w:sz w:val="24"/>
          <w:szCs w:val="24"/>
        </w:rPr>
        <w:t>lokalnoj</w:t>
      </w:r>
      <w:r w:rsidR="00B16DA0">
        <w:rPr>
          <w:rFonts w:ascii="Calibri" w:hAnsi="Calibri" w:cs="Calibri"/>
          <w:sz w:val="24"/>
          <w:szCs w:val="24"/>
        </w:rPr>
        <w:t xml:space="preserve"> </w:t>
      </w:r>
      <w:r w:rsidRPr="001A2170">
        <w:rPr>
          <w:rFonts w:ascii="Calibri" w:hAnsi="Calibri" w:cs="Calibri"/>
          <w:sz w:val="24"/>
          <w:szCs w:val="24"/>
        </w:rPr>
        <w:t>razini</w:t>
      </w:r>
      <w:r w:rsidR="00B16DA0">
        <w:rPr>
          <w:rFonts w:ascii="Calibri" w:hAnsi="Calibri" w:cs="Calibri"/>
          <w:sz w:val="24"/>
          <w:szCs w:val="24"/>
        </w:rPr>
        <w:t xml:space="preserve"> </w:t>
      </w:r>
      <w:r w:rsidRPr="001A2170">
        <w:rPr>
          <w:rFonts w:ascii="Calibri" w:hAnsi="Calibri" w:cs="Calibri"/>
          <w:sz w:val="24"/>
          <w:szCs w:val="24"/>
        </w:rPr>
        <w:t>Poziv</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usklađen</w:t>
      </w:r>
      <w:r w:rsidR="00B16DA0">
        <w:rPr>
          <w:rFonts w:ascii="Calibri" w:hAnsi="Calibri" w:cs="Calibri"/>
          <w:sz w:val="24"/>
          <w:szCs w:val="24"/>
        </w:rPr>
        <w:t xml:space="preserve"> </w:t>
      </w:r>
      <w:r w:rsidRPr="001A2170">
        <w:rPr>
          <w:rFonts w:ascii="Calibri" w:hAnsi="Calibri" w:cs="Calibri"/>
          <w:sz w:val="24"/>
          <w:szCs w:val="24"/>
        </w:rPr>
        <w:t>sa</w:t>
      </w:r>
      <w:r w:rsidR="00B16DA0">
        <w:rPr>
          <w:rFonts w:ascii="Calibri" w:hAnsi="Calibri" w:cs="Calibri"/>
          <w:sz w:val="24"/>
          <w:szCs w:val="24"/>
        </w:rPr>
        <w:t xml:space="preserve"> </w:t>
      </w:r>
      <w:r w:rsidRPr="001A2170">
        <w:rPr>
          <w:rFonts w:ascii="Calibri" w:hAnsi="Calibri" w:cs="Calibri"/>
          <w:sz w:val="24"/>
          <w:szCs w:val="24"/>
        </w:rPr>
        <w:t>Strategijom</w:t>
      </w:r>
      <w:r w:rsidR="00B16DA0">
        <w:rPr>
          <w:rFonts w:ascii="Calibri" w:hAnsi="Calibri" w:cs="Calibri"/>
          <w:sz w:val="24"/>
          <w:szCs w:val="24"/>
        </w:rPr>
        <w:t xml:space="preserve"> </w:t>
      </w:r>
      <w:r w:rsidRPr="001A2170">
        <w:rPr>
          <w:rFonts w:ascii="Calibri" w:hAnsi="Calibri" w:cs="Calibri"/>
          <w:sz w:val="24"/>
          <w:szCs w:val="24"/>
        </w:rPr>
        <w:t>razvoja</w:t>
      </w:r>
      <w:r w:rsidR="00B16DA0">
        <w:rPr>
          <w:rFonts w:ascii="Calibri" w:hAnsi="Calibri" w:cs="Calibri"/>
          <w:sz w:val="24"/>
          <w:szCs w:val="24"/>
        </w:rPr>
        <w:t xml:space="preserve"> </w:t>
      </w:r>
      <w:r w:rsidRPr="001A2170">
        <w:rPr>
          <w:rFonts w:ascii="Calibri" w:hAnsi="Calibri" w:cs="Calibri"/>
          <w:sz w:val="24"/>
          <w:szCs w:val="24"/>
        </w:rPr>
        <w:t>Urbane</w:t>
      </w:r>
      <w:r w:rsidR="00B16DA0">
        <w:rPr>
          <w:rFonts w:ascii="Calibri" w:hAnsi="Calibri" w:cs="Calibri"/>
          <w:sz w:val="24"/>
          <w:szCs w:val="24"/>
        </w:rPr>
        <w:t xml:space="preserve"> </w:t>
      </w:r>
      <w:r w:rsidRPr="001A2170">
        <w:rPr>
          <w:rFonts w:ascii="Calibri" w:hAnsi="Calibri" w:cs="Calibri"/>
          <w:sz w:val="24"/>
          <w:szCs w:val="24"/>
        </w:rPr>
        <w:t>aglomeracije</w:t>
      </w:r>
      <w:r w:rsidR="00B16DA0">
        <w:rPr>
          <w:rFonts w:ascii="Calibri" w:hAnsi="Calibri" w:cs="Calibri"/>
          <w:sz w:val="24"/>
          <w:szCs w:val="24"/>
        </w:rPr>
        <w:t xml:space="preserve"> </w:t>
      </w:r>
      <w:r w:rsidR="00D26F2D" w:rsidRPr="001A2170">
        <w:rPr>
          <w:rFonts w:ascii="Calibri" w:hAnsi="Calibri" w:cs="Calibri"/>
          <w:sz w:val="24"/>
          <w:szCs w:val="24"/>
        </w:rPr>
        <w:t>Rijeka</w:t>
      </w:r>
      <w:r w:rsidR="00B16DA0">
        <w:rPr>
          <w:rFonts w:ascii="Calibri" w:hAnsi="Calibri" w:cs="Calibri"/>
          <w:sz w:val="24"/>
          <w:szCs w:val="24"/>
        </w:rPr>
        <w:t xml:space="preserve"> </w:t>
      </w:r>
      <w:r w:rsidR="00C00CC5" w:rsidRPr="001A2170">
        <w:rPr>
          <w:rFonts w:ascii="Calibri" w:hAnsi="Calibri" w:cs="Calibri"/>
          <w:sz w:val="24"/>
          <w:szCs w:val="24"/>
        </w:rPr>
        <w:t>za</w:t>
      </w:r>
      <w:r w:rsidR="00B16DA0">
        <w:rPr>
          <w:rFonts w:ascii="Calibri" w:hAnsi="Calibri" w:cs="Calibri"/>
          <w:sz w:val="24"/>
          <w:szCs w:val="24"/>
        </w:rPr>
        <w:t xml:space="preserve"> </w:t>
      </w:r>
      <w:r w:rsidR="00C00CC5" w:rsidRPr="001A2170">
        <w:rPr>
          <w:rFonts w:ascii="Calibri" w:hAnsi="Calibri" w:cs="Calibri"/>
          <w:sz w:val="24"/>
          <w:szCs w:val="24"/>
        </w:rPr>
        <w:t>razdoblje</w:t>
      </w:r>
      <w:r w:rsidR="00B16DA0">
        <w:rPr>
          <w:rFonts w:ascii="Calibri" w:hAnsi="Calibri" w:cs="Calibri"/>
          <w:sz w:val="24"/>
          <w:szCs w:val="24"/>
        </w:rPr>
        <w:t xml:space="preserve"> </w:t>
      </w:r>
      <w:r w:rsidR="00C00CC5" w:rsidRPr="001A2170">
        <w:rPr>
          <w:rFonts w:ascii="Calibri" w:hAnsi="Calibri" w:cs="Calibri"/>
          <w:sz w:val="24"/>
          <w:szCs w:val="24"/>
        </w:rPr>
        <w:t>2016.</w:t>
      </w:r>
      <w:r w:rsidR="00B16DA0">
        <w:rPr>
          <w:rFonts w:ascii="Calibri" w:hAnsi="Calibri" w:cs="Calibri"/>
          <w:sz w:val="24"/>
          <w:szCs w:val="24"/>
        </w:rPr>
        <w:t xml:space="preserve"> </w:t>
      </w:r>
      <w:r w:rsidR="00C00CC5" w:rsidRPr="001A2170">
        <w:rPr>
          <w:rFonts w:ascii="Calibri" w:hAnsi="Calibri" w:cs="Calibri"/>
          <w:sz w:val="24"/>
          <w:szCs w:val="24"/>
        </w:rPr>
        <w:t>–</w:t>
      </w:r>
      <w:r w:rsidR="00B16DA0">
        <w:rPr>
          <w:rFonts w:ascii="Calibri" w:hAnsi="Calibri" w:cs="Calibri"/>
          <w:sz w:val="24"/>
          <w:szCs w:val="24"/>
        </w:rPr>
        <w:t xml:space="preserve"> </w:t>
      </w:r>
      <w:r w:rsidR="00C00CC5" w:rsidRPr="001A2170">
        <w:rPr>
          <w:rFonts w:ascii="Calibri" w:hAnsi="Calibri" w:cs="Calibri"/>
          <w:sz w:val="24"/>
          <w:szCs w:val="24"/>
        </w:rPr>
        <w:t>2020.</w:t>
      </w:r>
      <w:r w:rsidR="00B16DA0">
        <w:rPr>
          <w:rFonts w:ascii="Calibri" w:hAnsi="Calibri" w:cs="Calibri"/>
          <w:sz w:val="24"/>
          <w:szCs w:val="24"/>
        </w:rPr>
        <w:t xml:space="preserve"> </w:t>
      </w:r>
      <w:r w:rsidRPr="001A2170">
        <w:rPr>
          <w:rFonts w:ascii="Calibri" w:hAnsi="Calibri" w:cs="Calibri"/>
          <w:sz w:val="24"/>
          <w:szCs w:val="24"/>
        </w:rPr>
        <w:t>godine</w:t>
      </w:r>
      <w:r w:rsidR="000D6BEF">
        <w:rPr>
          <w:rFonts w:ascii="Calibri" w:hAnsi="Calibri" w:cs="Calibri"/>
          <w:sz w:val="24"/>
          <w:szCs w:val="24"/>
          <w:vertAlign w:val="superscript"/>
        </w:rPr>
        <w:t>7</w:t>
      </w:r>
      <w:r w:rsidR="00B16DA0">
        <w:rPr>
          <w:rFonts w:ascii="Calibri" w:hAnsi="Calibri" w:cs="Calibri"/>
          <w:sz w:val="24"/>
          <w:szCs w:val="24"/>
        </w:rPr>
        <w:t xml:space="preserve"> </w:t>
      </w:r>
      <w:r w:rsidR="00C00CC5" w:rsidRPr="001A2170">
        <w:rPr>
          <w:rFonts w:ascii="Calibri" w:hAnsi="Calibri" w:cs="Calibri"/>
          <w:sz w:val="24"/>
          <w:szCs w:val="24"/>
        </w:rPr>
        <w:t>(Službene</w:t>
      </w:r>
      <w:r w:rsidR="00B16DA0">
        <w:rPr>
          <w:rFonts w:ascii="Calibri" w:hAnsi="Calibri" w:cs="Calibri"/>
          <w:sz w:val="24"/>
          <w:szCs w:val="24"/>
        </w:rPr>
        <w:t xml:space="preserve"> </w:t>
      </w:r>
      <w:r w:rsidR="00C00CC5" w:rsidRPr="001A2170">
        <w:rPr>
          <w:rFonts w:ascii="Calibri" w:hAnsi="Calibri" w:cs="Calibri"/>
          <w:sz w:val="24"/>
          <w:szCs w:val="24"/>
        </w:rPr>
        <w:t>novine</w:t>
      </w:r>
      <w:r w:rsidR="00B16DA0">
        <w:rPr>
          <w:rFonts w:ascii="Calibri" w:hAnsi="Calibri" w:cs="Calibri"/>
          <w:sz w:val="24"/>
          <w:szCs w:val="24"/>
        </w:rPr>
        <w:t xml:space="preserve"> </w:t>
      </w:r>
      <w:r w:rsidR="00C00CC5" w:rsidRPr="001A2170">
        <w:rPr>
          <w:rFonts w:ascii="Calibri" w:hAnsi="Calibri" w:cs="Calibri"/>
          <w:sz w:val="24"/>
          <w:szCs w:val="24"/>
        </w:rPr>
        <w:t>Grada</w:t>
      </w:r>
      <w:r w:rsidR="00B16DA0">
        <w:rPr>
          <w:rFonts w:ascii="Calibri" w:hAnsi="Calibri" w:cs="Calibri"/>
          <w:sz w:val="24"/>
          <w:szCs w:val="24"/>
        </w:rPr>
        <w:t xml:space="preserve"> </w:t>
      </w:r>
      <w:r w:rsidR="00C00CC5" w:rsidRPr="001A2170">
        <w:rPr>
          <w:rFonts w:ascii="Calibri" w:hAnsi="Calibri" w:cs="Calibri"/>
          <w:sz w:val="24"/>
          <w:szCs w:val="24"/>
        </w:rPr>
        <w:t>Rijeke,</w:t>
      </w:r>
      <w:r w:rsidR="00B16DA0">
        <w:rPr>
          <w:rFonts w:ascii="Calibri" w:hAnsi="Calibri" w:cs="Calibri"/>
          <w:sz w:val="24"/>
          <w:szCs w:val="24"/>
        </w:rPr>
        <w:t xml:space="preserve"> </w:t>
      </w:r>
      <w:r w:rsidR="00C00CC5" w:rsidRPr="001A2170">
        <w:rPr>
          <w:rFonts w:ascii="Calibri" w:hAnsi="Calibri" w:cs="Calibri"/>
          <w:sz w:val="24"/>
          <w:szCs w:val="24"/>
        </w:rPr>
        <w:t>Godina</w:t>
      </w:r>
      <w:r w:rsidR="00B16DA0">
        <w:rPr>
          <w:rFonts w:ascii="Calibri" w:hAnsi="Calibri" w:cs="Calibri"/>
          <w:sz w:val="24"/>
          <w:szCs w:val="24"/>
        </w:rPr>
        <w:t xml:space="preserve"> </w:t>
      </w:r>
      <w:r w:rsidR="00C00CC5" w:rsidRPr="001A2170">
        <w:rPr>
          <w:rFonts w:ascii="Calibri" w:hAnsi="Calibri" w:cs="Calibri"/>
          <w:sz w:val="24"/>
          <w:szCs w:val="24"/>
        </w:rPr>
        <w:t>IV</w:t>
      </w:r>
      <w:r w:rsidR="00B16DA0">
        <w:rPr>
          <w:rFonts w:ascii="Calibri" w:hAnsi="Calibri" w:cs="Calibri"/>
          <w:sz w:val="24"/>
          <w:szCs w:val="24"/>
        </w:rPr>
        <w:t xml:space="preserve"> </w:t>
      </w:r>
      <w:r w:rsidR="00C00CC5" w:rsidRPr="001A2170">
        <w:rPr>
          <w:rFonts w:ascii="Calibri" w:hAnsi="Calibri" w:cs="Calibri"/>
          <w:sz w:val="24"/>
          <w:szCs w:val="24"/>
        </w:rPr>
        <w:t>–</w:t>
      </w:r>
      <w:r w:rsidR="00B16DA0">
        <w:rPr>
          <w:rFonts w:ascii="Calibri" w:hAnsi="Calibri" w:cs="Calibri"/>
          <w:sz w:val="24"/>
          <w:szCs w:val="24"/>
        </w:rPr>
        <w:t xml:space="preserve"> </w:t>
      </w:r>
      <w:r w:rsidR="00C00CC5" w:rsidRPr="001A2170">
        <w:rPr>
          <w:rFonts w:ascii="Calibri" w:hAnsi="Calibri" w:cs="Calibri"/>
          <w:sz w:val="24"/>
          <w:szCs w:val="24"/>
        </w:rPr>
        <w:t>broj</w:t>
      </w:r>
      <w:r w:rsidR="00B16DA0">
        <w:rPr>
          <w:rFonts w:ascii="Calibri" w:hAnsi="Calibri" w:cs="Calibri"/>
          <w:sz w:val="24"/>
          <w:szCs w:val="24"/>
        </w:rPr>
        <w:t xml:space="preserve"> </w:t>
      </w:r>
      <w:r w:rsidR="00C00CC5" w:rsidRPr="001A2170">
        <w:rPr>
          <w:rFonts w:ascii="Calibri" w:hAnsi="Calibri" w:cs="Calibri"/>
          <w:sz w:val="24"/>
          <w:szCs w:val="24"/>
        </w:rPr>
        <w:t>3)</w:t>
      </w:r>
      <w:r w:rsidR="00B16DA0">
        <w:rPr>
          <w:rFonts w:ascii="Calibri" w:hAnsi="Calibri" w:cs="Calibri"/>
          <w:sz w:val="24"/>
          <w:szCs w:val="24"/>
        </w:rPr>
        <w:t xml:space="preserve"> </w:t>
      </w:r>
      <w:r w:rsidR="00A7618A">
        <w:rPr>
          <w:rFonts w:ascii="Calibri" w:hAnsi="Calibri" w:cs="Calibri"/>
          <w:sz w:val="24"/>
          <w:szCs w:val="24"/>
        </w:rPr>
        <w:t>(u</w:t>
      </w:r>
      <w:r w:rsidR="00B16DA0">
        <w:rPr>
          <w:rFonts w:ascii="Calibri" w:hAnsi="Calibri" w:cs="Calibri"/>
          <w:sz w:val="24"/>
          <w:szCs w:val="24"/>
        </w:rPr>
        <w:t xml:space="preserve"> </w:t>
      </w:r>
      <w:r w:rsidR="00A7618A">
        <w:rPr>
          <w:rFonts w:ascii="Calibri" w:hAnsi="Calibri" w:cs="Calibri"/>
          <w:sz w:val="24"/>
          <w:szCs w:val="24"/>
        </w:rPr>
        <w:t>daljnjem</w:t>
      </w:r>
      <w:r w:rsidR="00B16DA0">
        <w:rPr>
          <w:rFonts w:ascii="Calibri" w:hAnsi="Calibri" w:cs="Calibri"/>
          <w:sz w:val="24"/>
          <w:szCs w:val="24"/>
        </w:rPr>
        <w:t xml:space="preserve"> </w:t>
      </w:r>
      <w:r w:rsidR="00A7618A">
        <w:rPr>
          <w:rFonts w:ascii="Calibri" w:hAnsi="Calibri" w:cs="Calibri"/>
          <w:sz w:val="24"/>
          <w:szCs w:val="24"/>
        </w:rPr>
        <w:t>tekstu:</w:t>
      </w:r>
      <w:r w:rsidR="00B16DA0">
        <w:rPr>
          <w:rFonts w:ascii="Calibri" w:hAnsi="Calibri" w:cs="Calibri"/>
          <w:sz w:val="24"/>
          <w:szCs w:val="24"/>
        </w:rPr>
        <w:t xml:space="preserve"> </w:t>
      </w:r>
      <w:r w:rsidR="00A7618A">
        <w:rPr>
          <w:rFonts w:ascii="Calibri" w:hAnsi="Calibri" w:cs="Calibri"/>
          <w:sz w:val="24"/>
          <w:szCs w:val="24"/>
        </w:rPr>
        <w:t>SRUAR)</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to</w:t>
      </w:r>
      <w:r w:rsidR="00B16DA0">
        <w:rPr>
          <w:rFonts w:ascii="Calibri" w:hAnsi="Calibri" w:cs="Calibri"/>
          <w:sz w:val="24"/>
          <w:szCs w:val="24"/>
        </w:rPr>
        <w:t xml:space="preserve"> </w:t>
      </w:r>
      <w:r w:rsidRPr="001A2170">
        <w:rPr>
          <w:rFonts w:ascii="Calibri" w:hAnsi="Calibri" w:cs="Calibri"/>
          <w:sz w:val="24"/>
          <w:szCs w:val="24"/>
        </w:rPr>
        <w:t>s</w:t>
      </w:r>
      <w:r w:rsidR="004C402C">
        <w:rPr>
          <w:rFonts w:ascii="Calibri" w:hAnsi="Calibri" w:cs="Calibri"/>
          <w:sz w:val="24"/>
          <w:szCs w:val="24"/>
        </w:rPr>
        <w:t>a</w:t>
      </w:r>
      <w:r w:rsidR="00B16DA0">
        <w:rPr>
          <w:rFonts w:ascii="Calibri" w:hAnsi="Calibri" w:cs="Calibri"/>
          <w:sz w:val="24"/>
          <w:szCs w:val="24"/>
        </w:rPr>
        <w:t xml:space="preserve"> </w:t>
      </w:r>
      <w:r w:rsidR="00185024" w:rsidRPr="001A2170">
        <w:rPr>
          <w:rFonts w:ascii="Calibri" w:hAnsi="Calibri" w:cs="Calibri"/>
          <w:sz w:val="24"/>
          <w:szCs w:val="24"/>
        </w:rPr>
        <w:t>Strateškim</w:t>
      </w:r>
      <w:r w:rsidR="00B16DA0">
        <w:rPr>
          <w:rFonts w:ascii="Calibri" w:hAnsi="Calibri" w:cs="Calibri"/>
          <w:sz w:val="24"/>
          <w:szCs w:val="24"/>
        </w:rPr>
        <w:t xml:space="preserve"> </w:t>
      </w:r>
      <w:r w:rsidR="00185024" w:rsidRPr="001A2170">
        <w:rPr>
          <w:rFonts w:ascii="Calibri" w:hAnsi="Calibri" w:cs="Calibri"/>
          <w:sz w:val="24"/>
          <w:szCs w:val="24"/>
        </w:rPr>
        <w:t>ciljem</w:t>
      </w:r>
      <w:r w:rsidR="00B16DA0">
        <w:rPr>
          <w:rFonts w:ascii="Calibri" w:hAnsi="Calibri" w:cs="Calibri"/>
          <w:sz w:val="24"/>
          <w:szCs w:val="24"/>
        </w:rPr>
        <w:t xml:space="preserve"> </w:t>
      </w:r>
      <w:r w:rsidR="00185024" w:rsidRPr="001A2170">
        <w:rPr>
          <w:rFonts w:ascii="Calibri" w:hAnsi="Calibri" w:cs="Calibri"/>
          <w:sz w:val="24"/>
          <w:szCs w:val="24"/>
        </w:rPr>
        <w:t>3.</w:t>
      </w:r>
      <w:r w:rsidR="00B16DA0">
        <w:rPr>
          <w:rFonts w:ascii="Calibri" w:hAnsi="Calibri" w:cs="Calibri"/>
          <w:sz w:val="24"/>
          <w:szCs w:val="24"/>
        </w:rPr>
        <w:t xml:space="preserve"> </w:t>
      </w:r>
      <w:r w:rsidR="00185024" w:rsidRPr="001A2170">
        <w:rPr>
          <w:rFonts w:ascii="Calibri" w:hAnsi="Calibri" w:cs="Calibri"/>
          <w:sz w:val="24"/>
          <w:szCs w:val="24"/>
        </w:rPr>
        <w:t>„Održivi</w:t>
      </w:r>
      <w:r w:rsidR="00B16DA0">
        <w:rPr>
          <w:rFonts w:ascii="Calibri" w:hAnsi="Calibri" w:cs="Calibri"/>
          <w:sz w:val="24"/>
          <w:szCs w:val="24"/>
        </w:rPr>
        <w:t xml:space="preserve"> </w:t>
      </w:r>
      <w:r w:rsidR="00185024" w:rsidRPr="001A2170">
        <w:rPr>
          <w:rFonts w:ascii="Calibri" w:hAnsi="Calibri" w:cs="Calibri"/>
          <w:sz w:val="24"/>
          <w:szCs w:val="24"/>
        </w:rPr>
        <w:t>urbani</w:t>
      </w:r>
      <w:r w:rsidR="00B16DA0">
        <w:rPr>
          <w:rFonts w:ascii="Calibri" w:hAnsi="Calibri" w:cs="Calibri"/>
          <w:sz w:val="24"/>
          <w:szCs w:val="24"/>
        </w:rPr>
        <w:t xml:space="preserve"> </w:t>
      </w:r>
      <w:r w:rsidR="00185024" w:rsidRPr="001A2170">
        <w:rPr>
          <w:rFonts w:ascii="Calibri" w:hAnsi="Calibri" w:cs="Calibri"/>
          <w:sz w:val="24"/>
          <w:szCs w:val="24"/>
        </w:rPr>
        <w:t>razvoj“,</w:t>
      </w:r>
      <w:r w:rsidR="00B16DA0">
        <w:rPr>
          <w:rFonts w:ascii="Calibri" w:hAnsi="Calibri" w:cs="Calibri"/>
          <w:sz w:val="24"/>
          <w:szCs w:val="24"/>
        </w:rPr>
        <w:t xml:space="preserve"> </w:t>
      </w:r>
      <w:r w:rsidR="00185024" w:rsidRPr="001A2170">
        <w:rPr>
          <w:rFonts w:ascii="Calibri" w:hAnsi="Calibri" w:cs="Calibri"/>
          <w:sz w:val="24"/>
          <w:szCs w:val="24"/>
        </w:rPr>
        <w:t>Prioritetom</w:t>
      </w:r>
      <w:r w:rsidR="00B16DA0">
        <w:rPr>
          <w:rFonts w:ascii="Calibri" w:hAnsi="Calibri" w:cs="Calibri"/>
          <w:sz w:val="24"/>
          <w:szCs w:val="24"/>
        </w:rPr>
        <w:t xml:space="preserve"> </w:t>
      </w:r>
      <w:r w:rsidR="00185024" w:rsidRPr="001A2170">
        <w:rPr>
          <w:rFonts w:ascii="Calibri" w:hAnsi="Calibri" w:cs="Calibri"/>
          <w:sz w:val="24"/>
          <w:szCs w:val="24"/>
        </w:rPr>
        <w:t>3.3.</w:t>
      </w:r>
      <w:r w:rsidR="00B16DA0">
        <w:rPr>
          <w:rFonts w:ascii="Calibri" w:hAnsi="Calibri" w:cs="Calibri"/>
          <w:sz w:val="24"/>
          <w:szCs w:val="24"/>
        </w:rPr>
        <w:t xml:space="preserve"> </w:t>
      </w:r>
      <w:r w:rsidR="00185024" w:rsidRPr="001A2170">
        <w:rPr>
          <w:rFonts w:ascii="Calibri" w:hAnsi="Calibri" w:cs="Calibri"/>
          <w:sz w:val="24"/>
          <w:szCs w:val="24"/>
        </w:rPr>
        <w:t>„Revitalizacija</w:t>
      </w:r>
      <w:r w:rsidR="00B16DA0">
        <w:rPr>
          <w:rFonts w:ascii="Calibri" w:hAnsi="Calibri" w:cs="Calibri"/>
          <w:sz w:val="24"/>
          <w:szCs w:val="24"/>
        </w:rPr>
        <w:t xml:space="preserve"> </w:t>
      </w:r>
      <w:r w:rsidR="00185024" w:rsidRPr="001A2170">
        <w:rPr>
          <w:rFonts w:ascii="Calibri" w:hAnsi="Calibri" w:cs="Calibri"/>
          <w:sz w:val="24"/>
          <w:szCs w:val="24"/>
        </w:rPr>
        <w:t>zapuštenih</w:t>
      </w:r>
      <w:r w:rsidR="00B16DA0">
        <w:rPr>
          <w:rFonts w:ascii="Calibri" w:hAnsi="Calibri" w:cs="Calibri"/>
          <w:sz w:val="24"/>
          <w:szCs w:val="24"/>
        </w:rPr>
        <w:t xml:space="preserve"> </w:t>
      </w:r>
      <w:r w:rsidR="00185024" w:rsidRPr="001A2170">
        <w:rPr>
          <w:rFonts w:ascii="Calibri" w:hAnsi="Calibri" w:cs="Calibri"/>
          <w:sz w:val="24"/>
          <w:szCs w:val="24"/>
        </w:rPr>
        <w:t>urbanih</w:t>
      </w:r>
      <w:r w:rsidR="00B16DA0">
        <w:rPr>
          <w:rFonts w:ascii="Calibri" w:hAnsi="Calibri" w:cs="Calibri"/>
          <w:sz w:val="24"/>
          <w:szCs w:val="24"/>
        </w:rPr>
        <w:t xml:space="preserve"> </w:t>
      </w:r>
      <w:r w:rsidR="00185024" w:rsidRPr="001A2170">
        <w:rPr>
          <w:rFonts w:ascii="Calibri" w:hAnsi="Calibri" w:cs="Calibri"/>
          <w:sz w:val="24"/>
          <w:szCs w:val="24"/>
        </w:rPr>
        <w:t>područja“,</w:t>
      </w:r>
      <w:r w:rsidR="00B16DA0">
        <w:rPr>
          <w:rFonts w:ascii="Calibri" w:hAnsi="Calibri" w:cs="Calibri"/>
          <w:sz w:val="24"/>
          <w:szCs w:val="24"/>
        </w:rPr>
        <w:t xml:space="preserve"> </w:t>
      </w:r>
      <w:r w:rsidR="00185024" w:rsidRPr="001A2170">
        <w:rPr>
          <w:rFonts w:ascii="Calibri" w:hAnsi="Calibri" w:cs="Calibri"/>
          <w:sz w:val="24"/>
          <w:szCs w:val="24"/>
        </w:rPr>
        <w:t>Mjerom</w:t>
      </w:r>
      <w:r w:rsidR="00B16DA0">
        <w:rPr>
          <w:rFonts w:ascii="Calibri" w:hAnsi="Calibri" w:cs="Calibri"/>
          <w:sz w:val="24"/>
          <w:szCs w:val="24"/>
        </w:rPr>
        <w:t xml:space="preserve"> </w:t>
      </w:r>
      <w:r w:rsidR="00185024" w:rsidRPr="001A2170">
        <w:rPr>
          <w:rFonts w:ascii="Calibri" w:hAnsi="Calibri" w:cs="Calibri"/>
          <w:sz w:val="24"/>
          <w:szCs w:val="24"/>
        </w:rPr>
        <w:t>3.3.1.</w:t>
      </w:r>
      <w:r w:rsidR="00B16DA0">
        <w:rPr>
          <w:rFonts w:ascii="Calibri" w:hAnsi="Calibri" w:cs="Calibri"/>
          <w:sz w:val="24"/>
          <w:szCs w:val="24"/>
        </w:rPr>
        <w:t xml:space="preserve"> </w:t>
      </w:r>
      <w:r w:rsidR="00185024" w:rsidRPr="001A2170">
        <w:rPr>
          <w:rFonts w:ascii="Calibri" w:hAnsi="Calibri" w:cs="Calibri"/>
          <w:sz w:val="24"/>
          <w:szCs w:val="24"/>
        </w:rPr>
        <w:t>Revitalizacija</w:t>
      </w:r>
      <w:r w:rsidR="00B16DA0">
        <w:rPr>
          <w:rFonts w:ascii="Calibri" w:hAnsi="Calibri" w:cs="Calibri"/>
          <w:sz w:val="24"/>
          <w:szCs w:val="24"/>
        </w:rPr>
        <w:t xml:space="preserve"> </w:t>
      </w:r>
      <w:r w:rsidR="00185024" w:rsidRPr="001A2170">
        <w:rPr>
          <w:rFonts w:ascii="Calibri" w:hAnsi="Calibri" w:cs="Calibri"/>
          <w:sz w:val="24"/>
          <w:szCs w:val="24"/>
        </w:rPr>
        <w:t>bivših</w:t>
      </w:r>
      <w:r w:rsidR="00B16DA0">
        <w:rPr>
          <w:rFonts w:ascii="Calibri" w:hAnsi="Calibri" w:cs="Calibri"/>
          <w:sz w:val="24"/>
          <w:szCs w:val="24"/>
        </w:rPr>
        <w:t xml:space="preserve"> </w:t>
      </w:r>
      <w:r w:rsidR="00185024" w:rsidRPr="001A2170">
        <w:rPr>
          <w:rFonts w:ascii="Calibri" w:hAnsi="Calibri" w:cs="Calibri"/>
          <w:sz w:val="24"/>
          <w:szCs w:val="24"/>
        </w:rPr>
        <w:t>industrijskih</w:t>
      </w:r>
      <w:r w:rsidR="00B16DA0">
        <w:rPr>
          <w:rFonts w:ascii="Calibri" w:hAnsi="Calibri" w:cs="Calibri"/>
          <w:sz w:val="24"/>
          <w:szCs w:val="24"/>
        </w:rPr>
        <w:t xml:space="preserve"> </w:t>
      </w:r>
      <w:r w:rsidR="00185024" w:rsidRPr="001A2170">
        <w:rPr>
          <w:rFonts w:ascii="Calibri" w:hAnsi="Calibri" w:cs="Calibri"/>
          <w:sz w:val="24"/>
          <w:szCs w:val="24"/>
        </w:rPr>
        <w:t>zona</w:t>
      </w:r>
      <w:r w:rsidR="00B16DA0">
        <w:rPr>
          <w:rFonts w:ascii="Calibri" w:hAnsi="Calibri" w:cs="Calibri"/>
          <w:sz w:val="24"/>
          <w:szCs w:val="24"/>
        </w:rPr>
        <w:t xml:space="preserve"> </w:t>
      </w:r>
      <w:r w:rsidR="00185024" w:rsidRPr="001A2170">
        <w:rPr>
          <w:rFonts w:ascii="Calibri" w:hAnsi="Calibri" w:cs="Calibri"/>
          <w:sz w:val="24"/>
          <w:szCs w:val="24"/>
        </w:rPr>
        <w:t>i</w:t>
      </w:r>
      <w:r w:rsidR="00B16DA0">
        <w:rPr>
          <w:rFonts w:ascii="Calibri" w:hAnsi="Calibri" w:cs="Calibri"/>
          <w:sz w:val="24"/>
          <w:szCs w:val="24"/>
        </w:rPr>
        <w:t xml:space="preserve"> </w:t>
      </w:r>
      <w:r w:rsidR="00185024" w:rsidRPr="001A2170">
        <w:rPr>
          <w:rFonts w:ascii="Calibri" w:hAnsi="Calibri" w:cs="Calibri"/>
          <w:sz w:val="24"/>
          <w:szCs w:val="24"/>
        </w:rPr>
        <w:t>Mjerom</w:t>
      </w:r>
      <w:r w:rsidR="00B16DA0">
        <w:rPr>
          <w:rFonts w:ascii="Calibri" w:hAnsi="Calibri" w:cs="Calibri"/>
          <w:sz w:val="24"/>
          <w:szCs w:val="24"/>
        </w:rPr>
        <w:t xml:space="preserve"> </w:t>
      </w:r>
      <w:r w:rsidR="00185024" w:rsidRPr="001A2170">
        <w:rPr>
          <w:rFonts w:ascii="Calibri" w:hAnsi="Calibri" w:cs="Calibri"/>
          <w:sz w:val="24"/>
          <w:szCs w:val="24"/>
        </w:rPr>
        <w:t>3.3.2.</w:t>
      </w:r>
      <w:r w:rsidR="00B16DA0">
        <w:rPr>
          <w:rFonts w:ascii="Calibri" w:hAnsi="Calibri" w:cs="Calibri"/>
          <w:sz w:val="24"/>
          <w:szCs w:val="24"/>
        </w:rPr>
        <w:t xml:space="preserve"> </w:t>
      </w:r>
      <w:r w:rsidR="00185024" w:rsidRPr="001A2170">
        <w:rPr>
          <w:rFonts w:ascii="Calibri" w:hAnsi="Calibri" w:cs="Calibri"/>
          <w:sz w:val="24"/>
          <w:szCs w:val="24"/>
        </w:rPr>
        <w:t>Revitalizacija</w:t>
      </w:r>
      <w:r w:rsidR="00B16DA0">
        <w:rPr>
          <w:rFonts w:ascii="Calibri" w:hAnsi="Calibri" w:cs="Calibri"/>
          <w:sz w:val="24"/>
          <w:szCs w:val="24"/>
        </w:rPr>
        <w:t xml:space="preserve"> </w:t>
      </w:r>
      <w:r w:rsidR="00185024" w:rsidRPr="001A2170">
        <w:rPr>
          <w:rFonts w:ascii="Calibri" w:hAnsi="Calibri" w:cs="Calibri"/>
          <w:sz w:val="24"/>
          <w:szCs w:val="24"/>
        </w:rPr>
        <w:t>bivših</w:t>
      </w:r>
      <w:r w:rsidR="00B16DA0">
        <w:rPr>
          <w:rFonts w:ascii="Calibri" w:hAnsi="Calibri" w:cs="Calibri"/>
          <w:sz w:val="24"/>
          <w:szCs w:val="24"/>
        </w:rPr>
        <w:t xml:space="preserve"> </w:t>
      </w:r>
      <w:r w:rsidR="00185024" w:rsidRPr="001A2170">
        <w:rPr>
          <w:rFonts w:ascii="Calibri" w:hAnsi="Calibri" w:cs="Calibri"/>
          <w:sz w:val="24"/>
          <w:szCs w:val="24"/>
        </w:rPr>
        <w:t>vojnih</w:t>
      </w:r>
      <w:r w:rsidR="00B16DA0">
        <w:rPr>
          <w:rFonts w:ascii="Calibri" w:hAnsi="Calibri" w:cs="Calibri"/>
          <w:sz w:val="24"/>
          <w:szCs w:val="24"/>
        </w:rPr>
        <w:t xml:space="preserve"> </w:t>
      </w:r>
      <w:r w:rsidR="00185024" w:rsidRPr="001A2170">
        <w:rPr>
          <w:rFonts w:ascii="Calibri" w:hAnsi="Calibri" w:cs="Calibri"/>
          <w:sz w:val="24"/>
          <w:szCs w:val="24"/>
        </w:rPr>
        <w:t>zona.</w:t>
      </w:r>
    </w:p>
    <w:p w14:paraId="3A57CE78" w14:textId="77777777" w:rsidR="000D6BEF" w:rsidRDefault="000D6BEF" w:rsidP="004A3271">
      <w:pPr>
        <w:pStyle w:val="NoSpacing"/>
        <w:jc w:val="both"/>
        <w:rPr>
          <w:rStyle w:val="Hyperlink"/>
          <w:sz w:val="18"/>
          <w:szCs w:val="18"/>
        </w:rPr>
      </w:pPr>
    </w:p>
    <w:p w14:paraId="033AAEB6" w14:textId="7227BBF2" w:rsidR="000D6BEF" w:rsidRPr="001A2170" w:rsidRDefault="000D6BEF" w:rsidP="004A3271">
      <w:pPr>
        <w:pStyle w:val="NoSpacing"/>
        <w:jc w:val="both"/>
        <w:rPr>
          <w:rFonts w:ascii="Calibri" w:hAnsi="Calibri" w:cs="Calibri"/>
          <w:sz w:val="24"/>
          <w:szCs w:val="24"/>
        </w:rPr>
      </w:pPr>
      <w:r>
        <w:rPr>
          <w:rStyle w:val="Hyperlink"/>
          <w:sz w:val="18"/>
          <w:szCs w:val="18"/>
        </w:rPr>
        <w:t xml:space="preserve">7 </w:t>
      </w:r>
      <w:hyperlink r:id="rId15" w:history="1">
        <w:r w:rsidRPr="00482BDD">
          <w:rPr>
            <w:rStyle w:val="Hyperlink"/>
            <w:sz w:val="18"/>
            <w:szCs w:val="18"/>
          </w:rPr>
          <w:t>https://www.rijeka.hr/wp-content/uploads/2017/03/Strategija-Urbane-aglomeracije-Rijeka.pdf</w:t>
        </w:r>
      </w:hyperlink>
    </w:p>
    <w:p w14:paraId="6DABC436" w14:textId="77777777" w:rsidR="000D6BEF" w:rsidRDefault="000D6BEF" w:rsidP="004A3271">
      <w:pPr>
        <w:pStyle w:val="NoSpacing"/>
        <w:jc w:val="both"/>
        <w:rPr>
          <w:rFonts w:ascii="Calibri" w:hAnsi="Calibri" w:cs="Calibri"/>
          <w:sz w:val="24"/>
          <w:szCs w:val="24"/>
        </w:rPr>
      </w:pPr>
    </w:p>
    <w:p w14:paraId="762A7B67" w14:textId="14C53C6C" w:rsidR="006B7061" w:rsidRDefault="0056179A" w:rsidP="004A3271">
      <w:pPr>
        <w:pStyle w:val="NoSpacing"/>
        <w:jc w:val="both"/>
        <w:rPr>
          <w:rFonts w:ascii="Calibri" w:hAnsi="Calibri" w:cs="Calibri"/>
          <w:sz w:val="24"/>
          <w:szCs w:val="24"/>
        </w:rPr>
      </w:pPr>
      <w:r w:rsidRPr="001A2170">
        <w:rPr>
          <w:rFonts w:ascii="Calibri" w:hAnsi="Calibri" w:cs="Calibri"/>
          <w:sz w:val="24"/>
          <w:szCs w:val="24"/>
        </w:rPr>
        <w:t>Provedba</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utvrđena</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zakonodavnim</w:t>
      </w:r>
      <w:r w:rsidR="00B16DA0">
        <w:rPr>
          <w:rFonts w:ascii="Calibri" w:hAnsi="Calibri" w:cs="Calibri"/>
          <w:sz w:val="24"/>
          <w:szCs w:val="24"/>
        </w:rPr>
        <w:t xml:space="preserve"> </w:t>
      </w:r>
      <w:r w:rsidRPr="001A2170">
        <w:rPr>
          <w:rFonts w:ascii="Calibri" w:hAnsi="Calibri" w:cs="Calibri"/>
          <w:sz w:val="24"/>
          <w:szCs w:val="24"/>
        </w:rPr>
        <w:t>okvirom</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r w:rsidRPr="001A2170">
        <w:rPr>
          <w:rFonts w:ascii="Calibri" w:hAnsi="Calibri" w:cs="Calibri"/>
          <w:sz w:val="24"/>
          <w:szCs w:val="24"/>
        </w:rPr>
        <w:t>razini</w:t>
      </w:r>
      <w:r w:rsidR="00B16DA0">
        <w:rPr>
          <w:rFonts w:ascii="Calibri" w:hAnsi="Calibri" w:cs="Calibri"/>
          <w:sz w:val="24"/>
          <w:szCs w:val="24"/>
        </w:rPr>
        <w:t xml:space="preserve"> </w:t>
      </w:r>
      <w:r w:rsidRPr="001A2170">
        <w:rPr>
          <w:rFonts w:ascii="Calibri" w:hAnsi="Calibri" w:cs="Calibri"/>
          <w:sz w:val="24"/>
          <w:szCs w:val="24"/>
        </w:rPr>
        <w:t>RH</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EU.</w:t>
      </w:r>
      <w:bookmarkStart w:id="28" w:name="_Toc510686600"/>
    </w:p>
    <w:p w14:paraId="519A7A14" w14:textId="77777777" w:rsidR="00FB2891" w:rsidRDefault="00FB2891" w:rsidP="004A3271">
      <w:pPr>
        <w:pStyle w:val="NoSpacing"/>
        <w:jc w:val="both"/>
        <w:rPr>
          <w:rFonts w:ascii="Calibri" w:hAnsi="Calibri" w:cs="Calibri"/>
          <w:sz w:val="24"/>
          <w:szCs w:val="24"/>
        </w:rPr>
      </w:pPr>
    </w:p>
    <w:p w14:paraId="00D4EB9F" w14:textId="71263322" w:rsidR="008B360B" w:rsidRDefault="008B360B" w:rsidP="004A3271">
      <w:pPr>
        <w:spacing w:after="0" w:line="240" w:lineRule="auto"/>
        <w:jc w:val="both"/>
        <w:rPr>
          <w:rStyle w:val="Bodytext20"/>
          <w:rFonts w:ascii="Calibri" w:eastAsiaTheme="minorHAnsi" w:hAnsi="Calibri" w:cs="Calibri"/>
          <w:sz w:val="24"/>
          <w:szCs w:val="24"/>
          <w:u w:val="single"/>
          <w:lang w:val="hr-HR"/>
        </w:rPr>
      </w:pPr>
      <w:r w:rsidRPr="000C05C9">
        <w:rPr>
          <w:rStyle w:val="Bodytext20"/>
          <w:rFonts w:ascii="Calibri" w:eastAsiaTheme="minorHAnsi" w:hAnsi="Calibri" w:cs="Calibri"/>
          <w:sz w:val="24"/>
          <w:szCs w:val="24"/>
          <w:u w:val="single"/>
          <w:lang w:val="hr-HR"/>
        </w:rPr>
        <w:t>Zakonodavstvo</w:t>
      </w:r>
      <w:r w:rsidR="00B16DA0">
        <w:rPr>
          <w:rStyle w:val="Bodytext20"/>
          <w:rFonts w:ascii="Calibri" w:eastAsiaTheme="minorHAnsi" w:hAnsi="Calibri" w:cs="Calibri"/>
          <w:sz w:val="24"/>
          <w:szCs w:val="24"/>
          <w:u w:val="single"/>
          <w:lang w:val="hr-HR"/>
        </w:rPr>
        <w:t xml:space="preserve"> </w:t>
      </w:r>
      <w:r w:rsidRPr="000C05C9">
        <w:rPr>
          <w:rStyle w:val="Bodytext20"/>
          <w:rFonts w:ascii="Calibri" w:eastAsiaTheme="minorHAnsi" w:hAnsi="Calibri" w:cs="Calibri"/>
          <w:sz w:val="24"/>
          <w:szCs w:val="24"/>
          <w:u w:val="single"/>
          <w:lang w:val="hr-HR"/>
        </w:rPr>
        <w:t>Europske</w:t>
      </w:r>
      <w:r w:rsidR="00B16DA0">
        <w:rPr>
          <w:rStyle w:val="Bodytext20"/>
          <w:rFonts w:ascii="Calibri" w:eastAsiaTheme="minorHAnsi" w:hAnsi="Calibri" w:cs="Calibri"/>
          <w:sz w:val="24"/>
          <w:szCs w:val="24"/>
          <w:u w:val="single"/>
          <w:lang w:val="hr-HR"/>
        </w:rPr>
        <w:t xml:space="preserve"> </w:t>
      </w:r>
      <w:r w:rsidRPr="000C05C9">
        <w:rPr>
          <w:rStyle w:val="Bodytext20"/>
          <w:rFonts w:ascii="Calibri" w:eastAsiaTheme="minorHAnsi" w:hAnsi="Calibri" w:cs="Calibri"/>
          <w:sz w:val="24"/>
          <w:szCs w:val="24"/>
          <w:u w:val="single"/>
          <w:lang w:val="hr-HR"/>
        </w:rPr>
        <w:t>unije</w:t>
      </w:r>
      <w:bookmarkEnd w:id="28"/>
    </w:p>
    <w:p w14:paraId="30FB3391" w14:textId="77777777" w:rsidR="00AE4C6F" w:rsidRPr="000C05C9" w:rsidRDefault="00AE4C6F" w:rsidP="004A3271">
      <w:pPr>
        <w:spacing w:after="0" w:line="240" w:lineRule="auto"/>
        <w:jc w:val="both"/>
        <w:rPr>
          <w:rStyle w:val="Bodytext20"/>
          <w:rFonts w:ascii="Calibri" w:eastAsiaTheme="minorHAnsi" w:hAnsi="Calibri" w:cs="Calibri"/>
          <w:sz w:val="24"/>
          <w:szCs w:val="24"/>
          <w:u w:val="single"/>
          <w:lang w:val="hr-HR"/>
        </w:rPr>
      </w:pPr>
    </w:p>
    <w:p w14:paraId="035FD69A" w14:textId="75A08A06" w:rsidR="003626FB" w:rsidRPr="001A2170" w:rsidRDefault="0049637D" w:rsidP="00510BC1">
      <w:pPr>
        <w:pStyle w:val="NoSpacing"/>
        <w:numPr>
          <w:ilvl w:val="0"/>
          <w:numId w:val="13"/>
        </w:numPr>
        <w:jc w:val="both"/>
        <w:rPr>
          <w:rFonts w:ascii="Calibri" w:hAnsi="Calibri" w:cs="Calibri"/>
          <w:sz w:val="24"/>
          <w:szCs w:val="24"/>
        </w:rPr>
      </w:pPr>
      <w:r w:rsidRPr="001A2170">
        <w:rPr>
          <w:rFonts w:ascii="Calibri" w:hAnsi="Calibri" w:cs="Calibri"/>
          <w:sz w:val="24"/>
          <w:szCs w:val="24"/>
        </w:rPr>
        <w:t>Ugovor</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Europskoj</w:t>
      </w:r>
      <w:r w:rsidR="00B16DA0">
        <w:rPr>
          <w:rFonts w:ascii="Calibri" w:hAnsi="Calibri" w:cs="Calibri"/>
          <w:sz w:val="24"/>
          <w:szCs w:val="24"/>
        </w:rPr>
        <w:t xml:space="preserve"> </w:t>
      </w:r>
      <w:r w:rsidRPr="001A2170">
        <w:rPr>
          <w:rFonts w:ascii="Calibri" w:hAnsi="Calibri" w:cs="Calibri"/>
          <w:sz w:val="24"/>
          <w:szCs w:val="24"/>
        </w:rPr>
        <w:t>uniji</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Ugovor</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funkcioniranju</w:t>
      </w:r>
      <w:r w:rsidR="00B16DA0">
        <w:rPr>
          <w:rFonts w:ascii="Calibri" w:hAnsi="Calibri" w:cs="Calibri"/>
          <w:sz w:val="24"/>
          <w:szCs w:val="24"/>
        </w:rPr>
        <w:t xml:space="preserve"> </w:t>
      </w:r>
      <w:r w:rsidRPr="001A2170">
        <w:rPr>
          <w:rFonts w:ascii="Calibri" w:hAnsi="Calibri" w:cs="Calibri"/>
          <w:sz w:val="24"/>
          <w:szCs w:val="24"/>
        </w:rPr>
        <w:t>Europske</w:t>
      </w:r>
      <w:r w:rsidR="00B16DA0">
        <w:rPr>
          <w:rFonts w:ascii="Calibri" w:hAnsi="Calibri" w:cs="Calibri"/>
          <w:sz w:val="24"/>
          <w:szCs w:val="24"/>
        </w:rPr>
        <w:t xml:space="preserve"> </w:t>
      </w:r>
      <w:r w:rsidRPr="001A2170">
        <w:rPr>
          <w:rFonts w:ascii="Calibri" w:hAnsi="Calibri" w:cs="Calibri"/>
          <w:sz w:val="24"/>
          <w:szCs w:val="24"/>
        </w:rPr>
        <w:t>unije</w:t>
      </w:r>
      <w:r w:rsidR="00B16DA0">
        <w:rPr>
          <w:rFonts w:ascii="Calibri" w:hAnsi="Calibri" w:cs="Calibri"/>
          <w:sz w:val="24"/>
          <w:szCs w:val="24"/>
        </w:rPr>
        <w:t xml:space="preserve"> </w:t>
      </w:r>
      <w:r w:rsidRPr="001A2170">
        <w:rPr>
          <w:rFonts w:ascii="Calibri" w:hAnsi="Calibri" w:cs="Calibri"/>
          <w:sz w:val="24"/>
          <w:szCs w:val="24"/>
        </w:rPr>
        <w:t>(pročišćene</w:t>
      </w:r>
      <w:r w:rsidR="00B16DA0">
        <w:rPr>
          <w:rFonts w:ascii="Calibri" w:hAnsi="Calibri" w:cs="Calibri"/>
          <w:sz w:val="24"/>
          <w:szCs w:val="24"/>
        </w:rPr>
        <w:t xml:space="preserve"> </w:t>
      </w:r>
      <w:r w:rsidRPr="001A2170">
        <w:rPr>
          <w:rFonts w:ascii="Calibri" w:hAnsi="Calibri" w:cs="Calibri"/>
          <w:sz w:val="24"/>
          <w:szCs w:val="24"/>
        </w:rPr>
        <w:t>verzije,</w:t>
      </w:r>
      <w:r w:rsidR="00B16DA0">
        <w:rPr>
          <w:rFonts w:ascii="Calibri" w:hAnsi="Calibri" w:cs="Calibri"/>
          <w:sz w:val="24"/>
          <w:szCs w:val="24"/>
        </w:rPr>
        <w:t xml:space="preserve"> </w:t>
      </w:r>
      <w:r w:rsidRPr="001A2170">
        <w:rPr>
          <w:rFonts w:ascii="Calibri" w:hAnsi="Calibri" w:cs="Calibri"/>
          <w:sz w:val="24"/>
          <w:szCs w:val="24"/>
        </w:rPr>
        <w:t>2016/C</w:t>
      </w:r>
      <w:r w:rsidR="00B16DA0">
        <w:rPr>
          <w:rFonts w:ascii="Calibri" w:hAnsi="Calibri" w:cs="Calibri"/>
          <w:sz w:val="24"/>
          <w:szCs w:val="24"/>
        </w:rPr>
        <w:t xml:space="preserve"> </w:t>
      </w:r>
      <w:r w:rsidRPr="001A2170">
        <w:rPr>
          <w:rFonts w:ascii="Calibri" w:hAnsi="Calibri" w:cs="Calibri"/>
          <w:sz w:val="24"/>
          <w:szCs w:val="24"/>
        </w:rPr>
        <w:t>202/01,</w:t>
      </w:r>
      <w:r w:rsidR="00B16DA0">
        <w:rPr>
          <w:rFonts w:ascii="Calibri" w:hAnsi="Calibri" w:cs="Calibri"/>
          <w:sz w:val="24"/>
          <w:szCs w:val="24"/>
        </w:rPr>
        <w:t xml:space="preserve"> </w:t>
      </w:r>
      <w:r w:rsidRPr="001A2170">
        <w:rPr>
          <w:rFonts w:ascii="Calibri" w:hAnsi="Calibri" w:cs="Calibri"/>
          <w:sz w:val="24"/>
          <w:szCs w:val="24"/>
        </w:rPr>
        <w:t>od</w:t>
      </w:r>
      <w:r w:rsidR="00B16DA0">
        <w:rPr>
          <w:rFonts w:ascii="Calibri" w:hAnsi="Calibri" w:cs="Calibri"/>
          <w:sz w:val="24"/>
          <w:szCs w:val="24"/>
        </w:rPr>
        <w:t xml:space="preserve"> </w:t>
      </w:r>
      <w:r w:rsidRPr="001A2170">
        <w:rPr>
          <w:rFonts w:ascii="Calibri" w:hAnsi="Calibri" w:cs="Calibri"/>
          <w:sz w:val="24"/>
          <w:szCs w:val="24"/>
        </w:rPr>
        <w:t>7.</w:t>
      </w:r>
      <w:r w:rsidR="00B16DA0">
        <w:rPr>
          <w:rFonts w:ascii="Calibri" w:hAnsi="Calibri" w:cs="Calibri"/>
          <w:sz w:val="24"/>
          <w:szCs w:val="24"/>
        </w:rPr>
        <w:t xml:space="preserve"> </w:t>
      </w:r>
      <w:r w:rsidRPr="001A2170">
        <w:rPr>
          <w:rFonts w:ascii="Calibri" w:hAnsi="Calibri" w:cs="Calibri"/>
          <w:sz w:val="24"/>
          <w:szCs w:val="24"/>
        </w:rPr>
        <w:t>lipnja</w:t>
      </w:r>
      <w:r w:rsidR="00B16DA0">
        <w:rPr>
          <w:rFonts w:ascii="Calibri" w:hAnsi="Calibri" w:cs="Calibri"/>
          <w:sz w:val="24"/>
          <w:szCs w:val="24"/>
        </w:rPr>
        <w:t xml:space="preserve"> </w:t>
      </w:r>
      <w:r w:rsidRPr="001A2170">
        <w:rPr>
          <w:rFonts w:ascii="Calibri" w:hAnsi="Calibri" w:cs="Calibri"/>
          <w:sz w:val="24"/>
          <w:szCs w:val="24"/>
        </w:rPr>
        <w:t>2016.</w:t>
      </w:r>
      <w:r w:rsidR="00B16DA0">
        <w:rPr>
          <w:rFonts w:ascii="Calibri" w:hAnsi="Calibri" w:cs="Calibri"/>
          <w:sz w:val="24"/>
          <w:szCs w:val="24"/>
        </w:rPr>
        <w:t xml:space="preserve"> </w:t>
      </w:r>
      <w:r w:rsidRPr="001A2170">
        <w:rPr>
          <w:rFonts w:ascii="Calibri" w:hAnsi="Calibri" w:cs="Calibri"/>
          <w:sz w:val="24"/>
          <w:szCs w:val="24"/>
        </w:rPr>
        <w:t>godine)</w:t>
      </w:r>
      <w:r w:rsidR="000D6427" w:rsidRPr="001A2170">
        <w:rPr>
          <w:rFonts w:ascii="Calibri" w:hAnsi="Calibri" w:cs="Calibri"/>
          <w:sz w:val="24"/>
          <w:szCs w:val="24"/>
        </w:rPr>
        <w:t>;</w:t>
      </w:r>
    </w:p>
    <w:p w14:paraId="55B38E97" w14:textId="4FDD1D87" w:rsidR="00F67614" w:rsidRPr="001A2170" w:rsidRDefault="00F67614" w:rsidP="00510BC1">
      <w:pPr>
        <w:pStyle w:val="NoSpacing"/>
        <w:numPr>
          <w:ilvl w:val="0"/>
          <w:numId w:val="13"/>
        </w:numPr>
        <w:jc w:val="both"/>
        <w:rPr>
          <w:rFonts w:ascii="Calibri" w:hAnsi="Calibri" w:cs="Calibri"/>
          <w:sz w:val="24"/>
          <w:szCs w:val="24"/>
        </w:rPr>
      </w:pPr>
      <w:r w:rsidRPr="001A2170">
        <w:rPr>
          <w:rFonts w:ascii="Calibri" w:hAnsi="Calibri" w:cs="Calibri"/>
          <w:sz w:val="24"/>
          <w:szCs w:val="24"/>
        </w:rPr>
        <w:t>Uredba</w:t>
      </w:r>
      <w:r w:rsidR="00B16DA0">
        <w:rPr>
          <w:rFonts w:ascii="Calibri" w:hAnsi="Calibri" w:cs="Calibri"/>
          <w:sz w:val="24"/>
          <w:szCs w:val="24"/>
        </w:rPr>
        <w:t xml:space="preserve"> </w:t>
      </w:r>
      <w:r w:rsidRPr="001A2170">
        <w:rPr>
          <w:rFonts w:ascii="Calibri" w:hAnsi="Calibri" w:cs="Calibri"/>
          <w:sz w:val="24"/>
          <w:szCs w:val="24"/>
        </w:rPr>
        <w:t>(EU)</w:t>
      </w:r>
      <w:r w:rsidR="00B16DA0">
        <w:rPr>
          <w:rFonts w:ascii="Calibri" w:hAnsi="Calibri" w:cs="Calibri"/>
          <w:sz w:val="24"/>
          <w:szCs w:val="24"/>
        </w:rPr>
        <w:t xml:space="preserve"> </w:t>
      </w:r>
      <w:r w:rsidRPr="001A2170">
        <w:rPr>
          <w:rFonts w:ascii="Calibri" w:hAnsi="Calibri" w:cs="Calibri"/>
          <w:sz w:val="24"/>
          <w:szCs w:val="24"/>
        </w:rPr>
        <w:t>br.</w:t>
      </w:r>
      <w:r w:rsidR="00B16DA0">
        <w:rPr>
          <w:rFonts w:ascii="Calibri" w:hAnsi="Calibri" w:cs="Calibri"/>
          <w:sz w:val="24"/>
          <w:szCs w:val="24"/>
        </w:rPr>
        <w:t xml:space="preserve"> </w:t>
      </w:r>
      <w:r w:rsidRPr="001A2170">
        <w:rPr>
          <w:rFonts w:ascii="Calibri" w:hAnsi="Calibri" w:cs="Calibri"/>
          <w:sz w:val="24"/>
          <w:szCs w:val="24"/>
        </w:rPr>
        <w:t>1301/2013</w:t>
      </w:r>
      <w:r w:rsidR="00B16DA0">
        <w:rPr>
          <w:rFonts w:ascii="Calibri" w:hAnsi="Calibri" w:cs="Calibri"/>
          <w:sz w:val="24"/>
          <w:szCs w:val="24"/>
        </w:rPr>
        <w:t xml:space="preserve"> </w:t>
      </w:r>
      <w:r w:rsidRPr="001A2170">
        <w:rPr>
          <w:rFonts w:ascii="Calibri" w:hAnsi="Calibri" w:cs="Calibri"/>
          <w:sz w:val="24"/>
          <w:szCs w:val="24"/>
        </w:rPr>
        <w:t>Europskog</w:t>
      </w:r>
      <w:r w:rsidR="00B16DA0">
        <w:rPr>
          <w:rFonts w:ascii="Calibri" w:hAnsi="Calibri" w:cs="Calibri"/>
          <w:sz w:val="24"/>
          <w:szCs w:val="24"/>
        </w:rPr>
        <w:t xml:space="preserve"> </w:t>
      </w:r>
      <w:r w:rsidRPr="001A2170">
        <w:rPr>
          <w:rFonts w:ascii="Calibri" w:hAnsi="Calibri" w:cs="Calibri"/>
          <w:sz w:val="24"/>
          <w:szCs w:val="24"/>
        </w:rPr>
        <w:t>parlamenta</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Vijeća</w:t>
      </w:r>
      <w:r w:rsidR="00B16DA0">
        <w:rPr>
          <w:rFonts w:ascii="Calibri" w:hAnsi="Calibri" w:cs="Calibri"/>
          <w:sz w:val="24"/>
          <w:szCs w:val="24"/>
        </w:rPr>
        <w:t xml:space="preserve"> </w:t>
      </w:r>
      <w:r w:rsidRPr="001A2170">
        <w:rPr>
          <w:rFonts w:ascii="Calibri" w:hAnsi="Calibri" w:cs="Calibri"/>
          <w:sz w:val="24"/>
          <w:szCs w:val="24"/>
        </w:rPr>
        <w:t>od</w:t>
      </w:r>
      <w:r w:rsidR="00B16DA0">
        <w:rPr>
          <w:rFonts w:ascii="Calibri" w:hAnsi="Calibri" w:cs="Calibri"/>
          <w:sz w:val="24"/>
          <w:szCs w:val="24"/>
        </w:rPr>
        <w:t xml:space="preserve"> </w:t>
      </w:r>
      <w:r w:rsidRPr="001A2170">
        <w:rPr>
          <w:rFonts w:ascii="Calibri" w:hAnsi="Calibri" w:cs="Calibri"/>
          <w:sz w:val="24"/>
          <w:szCs w:val="24"/>
        </w:rPr>
        <w:t>17.</w:t>
      </w:r>
      <w:r w:rsidR="00B16DA0">
        <w:rPr>
          <w:rFonts w:ascii="Calibri" w:hAnsi="Calibri" w:cs="Calibri"/>
          <w:sz w:val="24"/>
          <w:szCs w:val="24"/>
        </w:rPr>
        <w:t xml:space="preserve"> </w:t>
      </w:r>
      <w:r w:rsidRPr="001A2170">
        <w:rPr>
          <w:rFonts w:ascii="Calibri" w:hAnsi="Calibri" w:cs="Calibri"/>
          <w:sz w:val="24"/>
          <w:szCs w:val="24"/>
        </w:rPr>
        <w:t>prosinca</w:t>
      </w:r>
      <w:r w:rsidR="00B16DA0">
        <w:rPr>
          <w:rFonts w:ascii="Calibri" w:hAnsi="Calibri" w:cs="Calibri"/>
          <w:sz w:val="24"/>
          <w:szCs w:val="24"/>
        </w:rPr>
        <w:t xml:space="preserve"> </w:t>
      </w:r>
      <w:r w:rsidRPr="001A2170">
        <w:rPr>
          <w:rFonts w:ascii="Calibri" w:hAnsi="Calibri" w:cs="Calibri"/>
          <w:sz w:val="24"/>
          <w:szCs w:val="24"/>
        </w:rPr>
        <w:t>2013.</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Europskom</w:t>
      </w:r>
      <w:r w:rsidR="00B16DA0">
        <w:rPr>
          <w:rFonts w:ascii="Calibri" w:hAnsi="Calibri" w:cs="Calibri"/>
          <w:sz w:val="24"/>
          <w:szCs w:val="24"/>
        </w:rPr>
        <w:t xml:space="preserve"> </w:t>
      </w:r>
      <w:r w:rsidRPr="001A2170">
        <w:rPr>
          <w:rFonts w:ascii="Calibri" w:hAnsi="Calibri" w:cs="Calibri"/>
          <w:sz w:val="24"/>
          <w:szCs w:val="24"/>
        </w:rPr>
        <w:t>fondu</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regionalni</w:t>
      </w:r>
      <w:r w:rsidR="00B16DA0">
        <w:rPr>
          <w:rFonts w:ascii="Calibri" w:hAnsi="Calibri" w:cs="Calibri"/>
          <w:sz w:val="24"/>
          <w:szCs w:val="24"/>
        </w:rPr>
        <w:t xml:space="preserve"> </w:t>
      </w:r>
      <w:r w:rsidRPr="001A2170">
        <w:rPr>
          <w:rFonts w:ascii="Calibri" w:hAnsi="Calibri" w:cs="Calibri"/>
          <w:sz w:val="24"/>
          <w:szCs w:val="24"/>
        </w:rPr>
        <w:t>razvoj</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posebnim</w:t>
      </w:r>
      <w:r w:rsidR="00B16DA0">
        <w:rPr>
          <w:rFonts w:ascii="Calibri" w:hAnsi="Calibri" w:cs="Calibri"/>
          <w:sz w:val="24"/>
          <w:szCs w:val="24"/>
        </w:rPr>
        <w:t xml:space="preserve"> </w:t>
      </w:r>
      <w:r w:rsidRPr="001A2170">
        <w:rPr>
          <w:rFonts w:ascii="Calibri" w:hAnsi="Calibri" w:cs="Calibri"/>
          <w:sz w:val="24"/>
          <w:szCs w:val="24"/>
        </w:rPr>
        <w:t>odredbama</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cilju</w:t>
      </w:r>
      <w:r w:rsidR="00B16DA0">
        <w:rPr>
          <w:rFonts w:ascii="Calibri" w:hAnsi="Calibri" w:cs="Calibri"/>
          <w:sz w:val="24"/>
          <w:szCs w:val="24"/>
        </w:rPr>
        <w:t xml:space="preserve"> </w:t>
      </w:r>
      <w:r w:rsidRPr="001A2170">
        <w:rPr>
          <w:rFonts w:ascii="Calibri" w:hAnsi="Calibri" w:cs="Calibri"/>
          <w:sz w:val="24"/>
          <w:szCs w:val="24"/>
        </w:rPr>
        <w:t>„Ulaganje</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rast</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radna</w:t>
      </w:r>
      <w:r w:rsidR="00B16DA0">
        <w:rPr>
          <w:rFonts w:ascii="Calibri" w:hAnsi="Calibri" w:cs="Calibri"/>
          <w:sz w:val="24"/>
          <w:szCs w:val="24"/>
        </w:rPr>
        <w:t xml:space="preserve"> </w:t>
      </w:r>
      <w:r w:rsidRPr="001A2170">
        <w:rPr>
          <w:rFonts w:ascii="Calibri" w:hAnsi="Calibri" w:cs="Calibri"/>
          <w:sz w:val="24"/>
          <w:szCs w:val="24"/>
        </w:rPr>
        <w:t>mjesta”</w:t>
      </w:r>
      <w:r w:rsidR="00B16DA0">
        <w:rPr>
          <w:rFonts w:ascii="Calibri" w:hAnsi="Calibri" w:cs="Calibri"/>
          <w:sz w:val="24"/>
          <w:szCs w:val="24"/>
        </w:rPr>
        <w:t xml:space="preserve"> </w:t>
      </w:r>
      <w:r w:rsidRPr="001A2170">
        <w:rPr>
          <w:rFonts w:ascii="Calibri" w:hAnsi="Calibri" w:cs="Calibri"/>
          <w:sz w:val="24"/>
          <w:szCs w:val="24"/>
        </w:rPr>
        <w:t>te</w:t>
      </w:r>
      <w:r w:rsidR="00B16DA0">
        <w:rPr>
          <w:rFonts w:ascii="Calibri" w:hAnsi="Calibri" w:cs="Calibri"/>
          <w:sz w:val="24"/>
          <w:szCs w:val="24"/>
        </w:rPr>
        <w:t xml:space="preserve"> </w:t>
      </w:r>
      <w:r w:rsidRPr="001A2170">
        <w:rPr>
          <w:rFonts w:ascii="Calibri" w:hAnsi="Calibri" w:cs="Calibri"/>
          <w:sz w:val="24"/>
          <w:szCs w:val="24"/>
        </w:rPr>
        <w:t>stavljanju</w:t>
      </w:r>
      <w:r w:rsidR="00B16DA0">
        <w:rPr>
          <w:rFonts w:ascii="Calibri" w:hAnsi="Calibri" w:cs="Calibri"/>
          <w:sz w:val="24"/>
          <w:szCs w:val="24"/>
        </w:rPr>
        <w:t xml:space="preserve"> </w:t>
      </w:r>
      <w:r w:rsidRPr="001A2170">
        <w:rPr>
          <w:rFonts w:ascii="Calibri" w:hAnsi="Calibri" w:cs="Calibri"/>
          <w:sz w:val="24"/>
          <w:szCs w:val="24"/>
        </w:rPr>
        <w:t>izvan</w:t>
      </w:r>
      <w:r w:rsidR="00B16DA0">
        <w:rPr>
          <w:rFonts w:ascii="Calibri" w:hAnsi="Calibri" w:cs="Calibri"/>
          <w:sz w:val="24"/>
          <w:szCs w:val="24"/>
        </w:rPr>
        <w:t xml:space="preserve"> </w:t>
      </w:r>
      <w:r w:rsidRPr="001A2170">
        <w:rPr>
          <w:rFonts w:ascii="Calibri" w:hAnsi="Calibri" w:cs="Calibri"/>
          <w:sz w:val="24"/>
          <w:szCs w:val="24"/>
        </w:rPr>
        <w:t>snage</w:t>
      </w:r>
      <w:r w:rsidR="00B16DA0">
        <w:rPr>
          <w:rFonts w:ascii="Calibri" w:hAnsi="Calibri" w:cs="Calibri"/>
          <w:sz w:val="24"/>
          <w:szCs w:val="24"/>
        </w:rPr>
        <w:t xml:space="preserve"> </w:t>
      </w:r>
      <w:r w:rsidRPr="001A2170">
        <w:rPr>
          <w:rFonts w:ascii="Calibri" w:hAnsi="Calibri" w:cs="Calibri"/>
          <w:sz w:val="24"/>
          <w:szCs w:val="24"/>
        </w:rPr>
        <w:t>Uredbe</w:t>
      </w:r>
      <w:r w:rsidR="00B16DA0">
        <w:rPr>
          <w:rFonts w:ascii="Calibri" w:hAnsi="Calibri" w:cs="Calibri"/>
          <w:sz w:val="24"/>
          <w:szCs w:val="24"/>
        </w:rPr>
        <w:t xml:space="preserve"> </w:t>
      </w:r>
      <w:r w:rsidRPr="001A2170">
        <w:rPr>
          <w:rFonts w:ascii="Calibri" w:hAnsi="Calibri" w:cs="Calibri"/>
          <w:sz w:val="24"/>
          <w:szCs w:val="24"/>
        </w:rPr>
        <w:t>(EZ)</w:t>
      </w:r>
      <w:r w:rsidR="00B16DA0">
        <w:rPr>
          <w:rFonts w:ascii="Calibri" w:hAnsi="Calibri" w:cs="Calibri"/>
          <w:sz w:val="24"/>
          <w:szCs w:val="24"/>
        </w:rPr>
        <w:t xml:space="preserve"> </w:t>
      </w:r>
      <w:r w:rsidRPr="001A2170">
        <w:rPr>
          <w:rFonts w:ascii="Calibri" w:hAnsi="Calibri" w:cs="Calibri"/>
          <w:sz w:val="24"/>
          <w:szCs w:val="24"/>
        </w:rPr>
        <w:t>br.</w:t>
      </w:r>
      <w:r w:rsidR="00B16DA0">
        <w:rPr>
          <w:rFonts w:ascii="Calibri" w:hAnsi="Calibri" w:cs="Calibri"/>
          <w:sz w:val="24"/>
          <w:szCs w:val="24"/>
        </w:rPr>
        <w:t xml:space="preserve"> </w:t>
      </w:r>
      <w:r w:rsidRPr="001A2170">
        <w:rPr>
          <w:rFonts w:ascii="Calibri" w:hAnsi="Calibri" w:cs="Calibri"/>
          <w:sz w:val="24"/>
          <w:szCs w:val="24"/>
        </w:rPr>
        <w:t>1080/2006</w:t>
      </w:r>
      <w:r w:rsidR="00B16DA0">
        <w:rPr>
          <w:rFonts w:ascii="Calibri" w:hAnsi="Calibri" w:cs="Calibri"/>
          <w:sz w:val="24"/>
          <w:szCs w:val="24"/>
        </w:rPr>
        <w:t xml:space="preserve"> </w:t>
      </w:r>
      <w:r w:rsidRPr="001A2170">
        <w:rPr>
          <w:rFonts w:ascii="Calibri" w:hAnsi="Calibri" w:cs="Calibri"/>
          <w:sz w:val="24"/>
          <w:szCs w:val="24"/>
        </w:rPr>
        <w:t>(Uredba</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EFRR-u);</w:t>
      </w:r>
    </w:p>
    <w:p w14:paraId="060E78D1" w14:textId="6C4DDF89" w:rsidR="00D556BC" w:rsidRDefault="003626FB"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1303/2013</w:t>
      </w:r>
      <w:r w:rsidR="00B16DA0">
        <w:rPr>
          <w:rFonts w:ascii="Calibri" w:hAnsi="Calibri" w:cs="Calibri"/>
          <w:sz w:val="24"/>
          <w:szCs w:val="24"/>
        </w:rPr>
        <w:t xml:space="preserve"> </w:t>
      </w:r>
      <w:r w:rsidRPr="009B127A">
        <w:rPr>
          <w:rFonts w:ascii="Calibri" w:hAnsi="Calibri" w:cs="Calibri"/>
          <w:sz w:val="24"/>
          <w:szCs w:val="24"/>
        </w:rPr>
        <w:t>Europskog</w:t>
      </w:r>
      <w:r w:rsidR="00B16DA0">
        <w:rPr>
          <w:rFonts w:ascii="Calibri" w:hAnsi="Calibri" w:cs="Calibri"/>
          <w:sz w:val="24"/>
          <w:szCs w:val="24"/>
        </w:rPr>
        <w:t xml:space="preserve"> </w:t>
      </w:r>
      <w:r w:rsidRPr="009B127A">
        <w:rPr>
          <w:rFonts w:ascii="Calibri" w:hAnsi="Calibri" w:cs="Calibri"/>
          <w:sz w:val="24"/>
          <w:szCs w:val="24"/>
        </w:rPr>
        <w:t>parlamenta</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Vijeća</w:t>
      </w:r>
      <w:r w:rsidR="00B16DA0">
        <w:rPr>
          <w:rFonts w:ascii="Calibri" w:hAnsi="Calibri" w:cs="Calibri"/>
          <w:sz w:val="24"/>
          <w:szCs w:val="24"/>
        </w:rPr>
        <w:t xml:space="preserve"> </w:t>
      </w:r>
      <w:r w:rsidRPr="009B127A">
        <w:rPr>
          <w:rFonts w:ascii="Calibri" w:hAnsi="Calibri" w:cs="Calibri"/>
          <w:sz w:val="24"/>
          <w:szCs w:val="24"/>
        </w:rPr>
        <w:t>od</w:t>
      </w:r>
      <w:r w:rsidR="00B16DA0">
        <w:rPr>
          <w:rFonts w:ascii="Calibri" w:hAnsi="Calibri" w:cs="Calibri"/>
          <w:sz w:val="24"/>
          <w:szCs w:val="24"/>
        </w:rPr>
        <w:t xml:space="preserve"> </w:t>
      </w:r>
      <w:r w:rsidRPr="009B127A">
        <w:rPr>
          <w:rFonts w:ascii="Calibri" w:hAnsi="Calibri" w:cs="Calibri"/>
          <w:sz w:val="24"/>
          <w:szCs w:val="24"/>
        </w:rPr>
        <w:t>17.</w:t>
      </w:r>
      <w:r w:rsidR="00B16DA0">
        <w:rPr>
          <w:rFonts w:ascii="Calibri" w:hAnsi="Calibri" w:cs="Calibri"/>
          <w:sz w:val="24"/>
          <w:szCs w:val="24"/>
        </w:rPr>
        <w:t xml:space="preserve"> </w:t>
      </w:r>
      <w:r w:rsidRPr="009B127A">
        <w:rPr>
          <w:rFonts w:ascii="Calibri" w:hAnsi="Calibri" w:cs="Calibri"/>
          <w:sz w:val="24"/>
          <w:szCs w:val="24"/>
        </w:rPr>
        <w:t>prosinca</w:t>
      </w:r>
      <w:r w:rsidR="00B16DA0">
        <w:rPr>
          <w:rFonts w:ascii="Calibri" w:hAnsi="Calibri" w:cs="Calibri"/>
          <w:sz w:val="24"/>
          <w:szCs w:val="24"/>
        </w:rPr>
        <w:t xml:space="preserve"> </w:t>
      </w:r>
      <w:r w:rsidRPr="009B127A">
        <w:rPr>
          <w:rFonts w:ascii="Calibri" w:hAnsi="Calibri" w:cs="Calibri"/>
          <w:sz w:val="24"/>
          <w:szCs w:val="24"/>
        </w:rPr>
        <w:t>2013.</w:t>
      </w:r>
      <w:r w:rsidR="00B16DA0">
        <w:rPr>
          <w:rFonts w:ascii="Calibri" w:hAnsi="Calibri" w:cs="Calibri"/>
          <w:sz w:val="24"/>
          <w:szCs w:val="24"/>
        </w:rPr>
        <w:t xml:space="preserve"> </w:t>
      </w:r>
      <w:r w:rsidR="00270A03" w:rsidRPr="009B127A">
        <w:rPr>
          <w:rFonts w:ascii="Calibri" w:hAnsi="Calibri" w:cs="Calibri"/>
          <w:sz w:val="24"/>
          <w:szCs w:val="24"/>
        </w:rPr>
        <w:t>godine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utvrđivanju</w:t>
      </w:r>
      <w:r w:rsidR="00B16DA0">
        <w:rPr>
          <w:rFonts w:ascii="Calibri" w:hAnsi="Calibri" w:cs="Calibri"/>
          <w:sz w:val="24"/>
          <w:szCs w:val="24"/>
        </w:rPr>
        <w:t xml:space="preserve"> </w:t>
      </w:r>
      <w:r w:rsidRPr="009B127A">
        <w:rPr>
          <w:rFonts w:ascii="Calibri" w:hAnsi="Calibri" w:cs="Calibri"/>
          <w:sz w:val="24"/>
          <w:szCs w:val="24"/>
        </w:rPr>
        <w:t>zajedničkih</w:t>
      </w:r>
      <w:r w:rsidR="00B16DA0">
        <w:rPr>
          <w:rFonts w:ascii="Calibri" w:hAnsi="Calibri" w:cs="Calibri"/>
          <w:sz w:val="24"/>
          <w:szCs w:val="24"/>
        </w:rPr>
        <w:t xml:space="preserve"> </w:t>
      </w:r>
      <w:r w:rsidRPr="009B127A">
        <w:rPr>
          <w:rFonts w:ascii="Calibri" w:hAnsi="Calibri" w:cs="Calibri"/>
          <w:sz w:val="24"/>
          <w:szCs w:val="24"/>
        </w:rPr>
        <w:t>odredbi</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regionalni</w:t>
      </w:r>
      <w:r w:rsidR="00B16DA0">
        <w:rPr>
          <w:rFonts w:ascii="Calibri" w:hAnsi="Calibri" w:cs="Calibri"/>
          <w:sz w:val="24"/>
          <w:szCs w:val="24"/>
        </w:rPr>
        <w:t xml:space="preserve"> </w:t>
      </w:r>
      <w:r w:rsidRPr="009B127A">
        <w:rPr>
          <w:rFonts w:ascii="Calibri" w:hAnsi="Calibri" w:cs="Calibri"/>
          <w:sz w:val="24"/>
          <w:szCs w:val="24"/>
        </w:rPr>
        <w:t>razvoj,</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socijalnom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Kohezijskom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poljoprivrednom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ruralni</w:t>
      </w:r>
      <w:r w:rsidR="00B16DA0">
        <w:rPr>
          <w:rFonts w:ascii="Calibri" w:hAnsi="Calibri" w:cs="Calibri"/>
          <w:sz w:val="24"/>
          <w:szCs w:val="24"/>
        </w:rPr>
        <w:t xml:space="preserve"> </w:t>
      </w:r>
      <w:r w:rsidRPr="009B127A">
        <w:rPr>
          <w:rFonts w:ascii="Calibri" w:hAnsi="Calibri" w:cs="Calibri"/>
          <w:sz w:val="24"/>
          <w:szCs w:val="24"/>
        </w:rPr>
        <w:t>razvoj</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pomorstvo</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ribarstvo</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utvrđivanju</w:t>
      </w:r>
      <w:r w:rsidR="00B16DA0">
        <w:rPr>
          <w:rFonts w:ascii="Calibri" w:hAnsi="Calibri" w:cs="Calibri"/>
          <w:sz w:val="24"/>
          <w:szCs w:val="24"/>
        </w:rPr>
        <w:t xml:space="preserve"> </w:t>
      </w:r>
      <w:r w:rsidRPr="009B127A">
        <w:rPr>
          <w:rFonts w:ascii="Calibri" w:hAnsi="Calibri" w:cs="Calibri"/>
          <w:sz w:val="24"/>
          <w:szCs w:val="24"/>
        </w:rPr>
        <w:t>općih</w:t>
      </w:r>
      <w:r w:rsidR="00B16DA0">
        <w:rPr>
          <w:rFonts w:ascii="Calibri" w:hAnsi="Calibri" w:cs="Calibri"/>
          <w:sz w:val="24"/>
          <w:szCs w:val="24"/>
        </w:rPr>
        <w:t xml:space="preserve"> </w:t>
      </w:r>
      <w:r w:rsidRPr="009B127A">
        <w:rPr>
          <w:rFonts w:ascii="Calibri" w:hAnsi="Calibri" w:cs="Calibri"/>
          <w:sz w:val="24"/>
          <w:szCs w:val="24"/>
        </w:rPr>
        <w:t>odredbi</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regionalni</w:t>
      </w:r>
      <w:r w:rsidR="00B16DA0">
        <w:rPr>
          <w:rFonts w:ascii="Calibri" w:hAnsi="Calibri" w:cs="Calibri"/>
          <w:sz w:val="24"/>
          <w:szCs w:val="24"/>
        </w:rPr>
        <w:t xml:space="preserve"> </w:t>
      </w:r>
      <w:r w:rsidRPr="009B127A">
        <w:rPr>
          <w:rFonts w:ascii="Calibri" w:hAnsi="Calibri" w:cs="Calibri"/>
          <w:sz w:val="24"/>
          <w:szCs w:val="24"/>
        </w:rPr>
        <w:t>razvoj,</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socijalnom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Kohezijskom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Europskom</w:t>
      </w:r>
      <w:r w:rsidR="00B16DA0">
        <w:rPr>
          <w:rFonts w:ascii="Calibri" w:hAnsi="Calibri" w:cs="Calibri"/>
          <w:sz w:val="24"/>
          <w:szCs w:val="24"/>
        </w:rPr>
        <w:t xml:space="preserve"> </w:t>
      </w:r>
      <w:r w:rsidRPr="009B127A">
        <w:rPr>
          <w:rFonts w:ascii="Calibri" w:hAnsi="Calibri" w:cs="Calibri"/>
          <w:sz w:val="24"/>
          <w:szCs w:val="24"/>
        </w:rPr>
        <w:t>fondu</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pomorstvo</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ribarstvo</w:t>
      </w:r>
      <w:r w:rsidR="00B16DA0">
        <w:rPr>
          <w:rFonts w:ascii="Calibri" w:hAnsi="Calibri" w:cs="Calibri"/>
          <w:sz w:val="24"/>
          <w:szCs w:val="24"/>
        </w:rPr>
        <w:t xml:space="preserve"> </w:t>
      </w:r>
      <w:r w:rsidRPr="009B127A">
        <w:rPr>
          <w:rFonts w:ascii="Calibri" w:hAnsi="Calibri" w:cs="Calibri"/>
          <w:sz w:val="24"/>
          <w:szCs w:val="24"/>
        </w:rPr>
        <w:t>te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stavljanju</w:t>
      </w:r>
      <w:r w:rsidR="00B16DA0">
        <w:rPr>
          <w:rFonts w:ascii="Calibri" w:hAnsi="Calibri" w:cs="Calibri"/>
          <w:sz w:val="24"/>
          <w:szCs w:val="24"/>
        </w:rPr>
        <w:t xml:space="preserve"> </w:t>
      </w:r>
      <w:r w:rsidRPr="009B127A">
        <w:rPr>
          <w:rFonts w:ascii="Calibri" w:hAnsi="Calibri" w:cs="Calibri"/>
          <w:sz w:val="24"/>
          <w:szCs w:val="24"/>
        </w:rPr>
        <w:t>izvan</w:t>
      </w:r>
      <w:r w:rsidR="00B16DA0">
        <w:rPr>
          <w:rFonts w:ascii="Calibri" w:hAnsi="Calibri" w:cs="Calibri"/>
          <w:sz w:val="24"/>
          <w:szCs w:val="24"/>
        </w:rPr>
        <w:t xml:space="preserve"> </w:t>
      </w:r>
      <w:r w:rsidRPr="009B127A">
        <w:rPr>
          <w:rFonts w:ascii="Calibri" w:hAnsi="Calibri" w:cs="Calibri"/>
          <w:sz w:val="24"/>
          <w:szCs w:val="24"/>
        </w:rPr>
        <w:t>snage</w:t>
      </w:r>
      <w:r w:rsidR="00B16DA0">
        <w:rPr>
          <w:rFonts w:ascii="Calibri" w:hAnsi="Calibri" w:cs="Calibri"/>
          <w:sz w:val="24"/>
          <w:szCs w:val="24"/>
        </w:rPr>
        <w:t xml:space="preserve"> </w:t>
      </w:r>
      <w:r w:rsidRPr="009B127A">
        <w:rPr>
          <w:rFonts w:ascii="Calibri" w:hAnsi="Calibri" w:cs="Calibri"/>
          <w:sz w:val="24"/>
          <w:szCs w:val="24"/>
        </w:rPr>
        <w:t>Uredbe</w:t>
      </w:r>
      <w:r w:rsidR="00B16DA0">
        <w:rPr>
          <w:rFonts w:ascii="Calibri" w:hAnsi="Calibri" w:cs="Calibri"/>
          <w:sz w:val="24"/>
          <w:szCs w:val="24"/>
        </w:rPr>
        <w:t xml:space="preserve"> </w:t>
      </w:r>
      <w:r w:rsidRPr="009B127A">
        <w:rPr>
          <w:rFonts w:ascii="Calibri" w:hAnsi="Calibri" w:cs="Calibri"/>
          <w:sz w:val="24"/>
          <w:szCs w:val="24"/>
        </w:rPr>
        <w:t>Vijeća</w:t>
      </w:r>
      <w:r w:rsidR="00B16DA0">
        <w:rPr>
          <w:rFonts w:ascii="Calibri" w:hAnsi="Calibri" w:cs="Calibri"/>
          <w:sz w:val="24"/>
          <w:szCs w:val="24"/>
        </w:rPr>
        <w:t xml:space="preserve"> </w:t>
      </w:r>
      <w:r w:rsidRPr="009B127A">
        <w:rPr>
          <w:rFonts w:ascii="Calibri" w:hAnsi="Calibri" w:cs="Calibri"/>
          <w:sz w:val="24"/>
          <w:szCs w:val="24"/>
        </w:rPr>
        <w:t>(EZ)</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1083/2006</w:t>
      </w:r>
      <w:r w:rsidR="00B16DA0">
        <w:rPr>
          <w:rFonts w:ascii="Calibri" w:hAnsi="Calibri" w:cs="Calibri"/>
          <w:sz w:val="24"/>
          <w:szCs w:val="24"/>
        </w:rPr>
        <w:t xml:space="preserve"> </w:t>
      </w:r>
      <w:r w:rsidR="00D556BC" w:rsidRPr="009B127A">
        <w:rPr>
          <w:rFonts w:ascii="Calibri" w:hAnsi="Calibri" w:cs="Calibri"/>
          <w:sz w:val="24"/>
          <w:szCs w:val="24"/>
        </w:rPr>
        <w:t>(u</w:t>
      </w:r>
      <w:r w:rsidR="00B16DA0">
        <w:rPr>
          <w:rFonts w:ascii="Calibri" w:hAnsi="Calibri" w:cs="Calibri"/>
          <w:sz w:val="24"/>
          <w:szCs w:val="24"/>
        </w:rPr>
        <w:t xml:space="preserve"> </w:t>
      </w:r>
      <w:r w:rsidR="00D556BC" w:rsidRPr="009B127A">
        <w:rPr>
          <w:rFonts w:ascii="Calibri" w:hAnsi="Calibri" w:cs="Calibri"/>
          <w:sz w:val="24"/>
          <w:szCs w:val="24"/>
        </w:rPr>
        <w:t>daljnjem</w:t>
      </w:r>
      <w:r w:rsidR="00B16DA0">
        <w:rPr>
          <w:rFonts w:ascii="Calibri" w:hAnsi="Calibri" w:cs="Calibri"/>
          <w:sz w:val="24"/>
          <w:szCs w:val="24"/>
        </w:rPr>
        <w:t xml:space="preserve"> </w:t>
      </w:r>
      <w:r w:rsidR="00D556BC" w:rsidRPr="009B127A">
        <w:rPr>
          <w:rFonts w:ascii="Calibri" w:hAnsi="Calibri" w:cs="Calibri"/>
          <w:sz w:val="24"/>
          <w:szCs w:val="24"/>
        </w:rPr>
        <w:t>tekstu:</w:t>
      </w:r>
      <w:r w:rsidR="00B16DA0">
        <w:rPr>
          <w:rFonts w:ascii="Calibri" w:hAnsi="Calibri" w:cs="Calibri"/>
          <w:sz w:val="24"/>
          <w:szCs w:val="24"/>
        </w:rPr>
        <w:t xml:space="preserve"> </w:t>
      </w:r>
      <w:r w:rsidR="00D556BC" w:rsidRPr="009B127A">
        <w:rPr>
          <w:rFonts w:ascii="Calibri" w:hAnsi="Calibri" w:cs="Calibri"/>
          <w:sz w:val="24"/>
          <w:szCs w:val="24"/>
        </w:rPr>
        <w:t>Uredba</w:t>
      </w:r>
      <w:r w:rsidR="00B16DA0">
        <w:rPr>
          <w:rFonts w:ascii="Calibri" w:hAnsi="Calibri" w:cs="Calibri"/>
          <w:sz w:val="24"/>
          <w:szCs w:val="24"/>
        </w:rPr>
        <w:t xml:space="preserve"> </w:t>
      </w:r>
      <w:r w:rsidR="00D556BC" w:rsidRPr="009B127A">
        <w:rPr>
          <w:rFonts w:ascii="Calibri" w:hAnsi="Calibri" w:cs="Calibri"/>
          <w:sz w:val="24"/>
          <w:szCs w:val="24"/>
        </w:rPr>
        <w:t>(EU)</w:t>
      </w:r>
      <w:r w:rsidR="00B16DA0">
        <w:rPr>
          <w:rFonts w:ascii="Calibri" w:hAnsi="Calibri" w:cs="Calibri"/>
          <w:sz w:val="24"/>
          <w:szCs w:val="24"/>
        </w:rPr>
        <w:t xml:space="preserve"> </w:t>
      </w:r>
      <w:r w:rsidR="00D556BC" w:rsidRPr="009B127A">
        <w:rPr>
          <w:rFonts w:ascii="Calibri" w:hAnsi="Calibri" w:cs="Calibri"/>
          <w:sz w:val="24"/>
          <w:szCs w:val="24"/>
        </w:rPr>
        <w:t>br.</w:t>
      </w:r>
      <w:r w:rsidR="00B16DA0">
        <w:rPr>
          <w:rFonts w:ascii="Calibri" w:hAnsi="Calibri" w:cs="Calibri"/>
          <w:sz w:val="24"/>
          <w:szCs w:val="24"/>
        </w:rPr>
        <w:t xml:space="preserve"> </w:t>
      </w:r>
      <w:r w:rsidR="00D556BC" w:rsidRPr="009B127A">
        <w:rPr>
          <w:rFonts w:ascii="Calibri" w:hAnsi="Calibri" w:cs="Calibri"/>
          <w:sz w:val="24"/>
          <w:szCs w:val="24"/>
        </w:rPr>
        <w:t>1303/2013)</w:t>
      </w:r>
      <w:r w:rsidR="000D6427" w:rsidRPr="009B127A">
        <w:rPr>
          <w:rFonts w:ascii="Calibri" w:hAnsi="Calibri" w:cs="Calibri"/>
          <w:sz w:val="24"/>
          <w:szCs w:val="24"/>
        </w:rPr>
        <w:t>;</w:t>
      </w:r>
    </w:p>
    <w:p w14:paraId="17A0DE2C" w14:textId="13B31B99" w:rsidR="004C402C" w:rsidRPr="00970A85" w:rsidRDefault="004C402C" w:rsidP="00510BC1">
      <w:pPr>
        <w:pStyle w:val="ListParagraph"/>
        <w:numPr>
          <w:ilvl w:val="0"/>
          <w:numId w:val="13"/>
        </w:numPr>
        <w:spacing w:after="0" w:line="240" w:lineRule="auto"/>
        <w:jc w:val="both"/>
        <w:rPr>
          <w:rFonts w:ascii="Calibri" w:eastAsia="Calibri" w:hAnsi="Calibri"/>
          <w:sz w:val="24"/>
          <w:szCs w:val="24"/>
        </w:rPr>
      </w:pPr>
      <w:r w:rsidRPr="00970A85">
        <w:rPr>
          <w:rFonts w:cstheme="minorHAnsi"/>
          <w:bCs/>
          <w:sz w:val="24"/>
          <w:szCs w:val="24"/>
        </w:rPr>
        <w:t>Delegirana</w:t>
      </w:r>
      <w:r w:rsidR="00B16DA0">
        <w:rPr>
          <w:rFonts w:cstheme="minorHAnsi"/>
          <w:bCs/>
          <w:sz w:val="24"/>
          <w:szCs w:val="24"/>
        </w:rPr>
        <w:t xml:space="preserve"> </w:t>
      </w:r>
      <w:r w:rsidRPr="00970A85">
        <w:rPr>
          <w:rFonts w:cstheme="minorHAnsi"/>
          <w:bCs/>
          <w:sz w:val="24"/>
          <w:szCs w:val="24"/>
        </w:rPr>
        <w:t>uredba</w:t>
      </w:r>
      <w:r w:rsidR="00B16DA0">
        <w:rPr>
          <w:rFonts w:cstheme="minorHAnsi"/>
          <w:bCs/>
          <w:sz w:val="24"/>
          <w:szCs w:val="24"/>
        </w:rPr>
        <w:t xml:space="preserve"> </w:t>
      </w:r>
      <w:r w:rsidRPr="00970A85">
        <w:rPr>
          <w:rFonts w:cstheme="minorHAnsi"/>
          <w:bCs/>
          <w:sz w:val="24"/>
          <w:szCs w:val="24"/>
        </w:rPr>
        <w:t>Komisije</w:t>
      </w:r>
      <w:r w:rsidR="00B16DA0">
        <w:rPr>
          <w:rFonts w:cstheme="minorHAnsi"/>
          <w:bCs/>
          <w:sz w:val="24"/>
          <w:szCs w:val="24"/>
        </w:rPr>
        <w:t xml:space="preserve"> </w:t>
      </w:r>
      <w:r w:rsidRPr="00970A85">
        <w:rPr>
          <w:rFonts w:cstheme="minorHAnsi"/>
          <w:bCs/>
          <w:sz w:val="24"/>
          <w:szCs w:val="24"/>
        </w:rPr>
        <w:t>(EU)</w:t>
      </w:r>
      <w:r w:rsidR="00B16DA0">
        <w:rPr>
          <w:rFonts w:cstheme="minorHAnsi"/>
          <w:bCs/>
          <w:sz w:val="24"/>
          <w:szCs w:val="24"/>
        </w:rPr>
        <w:t xml:space="preserve"> </w:t>
      </w:r>
      <w:r w:rsidRPr="00970A85">
        <w:rPr>
          <w:rFonts w:cstheme="minorHAnsi"/>
          <w:bCs/>
          <w:sz w:val="24"/>
          <w:szCs w:val="24"/>
        </w:rPr>
        <w:t>br.</w:t>
      </w:r>
      <w:r w:rsidR="00B16DA0">
        <w:rPr>
          <w:rFonts w:cstheme="minorHAnsi"/>
          <w:bCs/>
          <w:sz w:val="24"/>
          <w:szCs w:val="24"/>
        </w:rPr>
        <w:t xml:space="preserve"> </w:t>
      </w:r>
      <w:r w:rsidRPr="00970A85">
        <w:rPr>
          <w:rFonts w:cstheme="minorHAnsi"/>
          <w:bCs/>
          <w:sz w:val="24"/>
          <w:szCs w:val="24"/>
        </w:rPr>
        <w:t>480/2014</w:t>
      </w:r>
      <w:r w:rsidR="00B16DA0">
        <w:rPr>
          <w:rFonts w:cstheme="minorHAnsi"/>
          <w:bCs/>
          <w:sz w:val="24"/>
          <w:szCs w:val="24"/>
        </w:rPr>
        <w:t xml:space="preserve"> </w:t>
      </w:r>
      <w:r w:rsidRPr="00970A85">
        <w:rPr>
          <w:rFonts w:cstheme="minorHAnsi"/>
          <w:sz w:val="24"/>
          <w:szCs w:val="24"/>
        </w:rPr>
        <w:t>od</w:t>
      </w:r>
      <w:r w:rsidR="00B16DA0">
        <w:rPr>
          <w:rFonts w:cstheme="minorHAnsi"/>
          <w:sz w:val="24"/>
          <w:szCs w:val="24"/>
        </w:rPr>
        <w:t xml:space="preserve"> </w:t>
      </w:r>
      <w:r w:rsidRPr="00970A85">
        <w:rPr>
          <w:rFonts w:cstheme="minorHAnsi"/>
          <w:sz w:val="24"/>
          <w:szCs w:val="24"/>
        </w:rPr>
        <w:t>3.</w:t>
      </w:r>
      <w:r w:rsidR="00B16DA0">
        <w:rPr>
          <w:rFonts w:cstheme="minorHAnsi"/>
          <w:sz w:val="24"/>
          <w:szCs w:val="24"/>
        </w:rPr>
        <w:t xml:space="preserve"> </w:t>
      </w:r>
      <w:r w:rsidRPr="00970A85">
        <w:rPr>
          <w:rFonts w:cstheme="minorHAnsi"/>
          <w:sz w:val="24"/>
          <w:szCs w:val="24"/>
        </w:rPr>
        <w:t>ožujka</w:t>
      </w:r>
      <w:r w:rsidR="00B16DA0">
        <w:rPr>
          <w:rFonts w:cstheme="minorHAnsi"/>
          <w:sz w:val="24"/>
          <w:szCs w:val="24"/>
        </w:rPr>
        <w:t xml:space="preserve"> </w:t>
      </w:r>
      <w:r w:rsidRPr="00970A85">
        <w:rPr>
          <w:rFonts w:cstheme="minorHAnsi"/>
          <w:sz w:val="24"/>
          <w:szCs w:val="24"/>
        </w:rPr>
        <w:t>2014.</w:t>
      </w:r>
      <w:r w:rsidR="00B16DA0">
        <w:rPr>
          <w:rFonts w:cstheme="minorHAnsi"/>
          <w:sz w:val="24"/>
          <w:szCs w:val="24"/>
        </w:rPr>
        <w:t xml:space="preserve"> </w:t>
      </w:r>
      <w:r w:rsidRPr="00970A85">
        <w:rPr>
          <w:rFonts w:cstheme="minorHAnsi"/>
          <w:sz w:val="24"/>
          <w:szCs w:val="24"/>
        </w:rPr>
        <w:t>godine</w:t>
      </w:r>
      <w:r w:rsidR="00B16DA0">
        <w:rPr>
          <w:rFonts w:cstheme="minorHAnsi"/>
          <w:sz w:val="24"/>
          <w:szCs w:val="24"/>
        </w:rPr>
        <w:t xml:space="preserve"> </w:t>
      </w:r>
      <w:r w:rsidRPr="00970A85">
        <w:rPr>
          <w:rFonts w:cstheme="minorHAnsi"/>
          <w:sz w:val="24"/>
          <w:szCs w:val="24"/>
        </w:rPr>
        <w:t>o</w:t>
      </w:r>
      <w:r w:rsidR="00B16DA0">
        <w:rPr>
          <w:rFonts w:cstheme="minorHAnsi"/>
          <w:sz w:val="24"/>
          <w:szCs w:val="24"/>
        </w:rPr>
        <w:t xml:space="preserve"> </w:t>
      </w:r>
      <w:r w:rsidRPr="00970A85">
        <w:rPr>
          <w:rFonts w:cstheme="minorHAnsi"/>
          <w:sz w:val="24"/>
          <w:szCs w:val="24"/>
        </w:rPr>
        <w:t>dopuni</w:t>
      </w:r>
      <w:r w:rsidR="00B16DA0">
        <w:rPr>
          <w:rFonts w:cstheme="minorHAnsi"/>
          <w:sz w:val="24"/>
          <w:szCs w:val="24"/>
        </w:rPr>
        <w:t xml:space="preserve"> </w:t>
      </w:r>
      <w:r w:rsidRPr="00970A85">
        <w:rPr>
          <w:rFonts w:cstheme="minorHAnsi"/>
          <w:sz w:val="24"/>
          <w:szCs w:val="24"/>
        </w:rPr>
        <w:t>Uredbe</w:t>
      </w:r>
      <w:r w:rsidR="00B16DA0">
        <w:rPr>
          <w:rFonts w:cstheme="minorHAnsi"/>
          <w:sz w:val="24"/>
          <w:szCs w:val="24"/>
        </w:rPr>
        <w:t xml:space="preserve"> </w:t>
      </w:r>
      <w:r w:rsidRPr="00970A85">
        <w:rPr>
          <w:rFonts w:cstheme="minorHAnsi"/>
          <w:sz w:val="24"/>
          <w:szCs w:val="24"/>
        </w:rPr>
        <w:t>(EU)</w:t>
      </w:r>
      <w:r w:rsidR="00B16DA0">
        <w:rPr>
          <w:rFonts w:cstheme="minorHAnsi"/>
          <w:sz w:val="24"/>
          <w:szCs w:val="24"/>
        </w:rPr>
        <w:t xml:space="preserve"> </w:t>
      </w:r>
      <w:r w:rsidRPr="00970A85">
        <w:rPr>
          <w:rFonts w:cstheme="minorHAnsi"/>
          <w:sz w:val="24"/>
          <w:szCs w:val="24"/>
        </w:rPr>
        <w:t>br.</w:t>
      </w:r>
      <w:r w:rsidR="00B16DA0">
        <w:rPr>
          <w:rFonts w:cstheme="minorHAnsi"/>
          <w:sz w:val="24"/>
          <w:szCs w:val="24"/>
        </w:rPr>
        <w:t xml:space="preserve"> </w:t>
      </w:r>
      <w:r w:rsidRPr="00970A85">
        <w:rPr>
          <w:rFonts w:cstheme="minorHAnsi"/>
          <w:sz w:val="24"/>
          <w:szCs w:val="24"/>
        </w:rPr>
        <w:t>1303/2013</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parlamenta</w:t>
      </w:r>
      <w:r w:rsidR="00B16DA0">
        <w:rPr>
          <w:rFonts w:cstheme="minorHAnsi"/>
          <w:sz w:val="24"/>
          <w:szCs w:val="24"/>
        </w:rPr>
        <w:t xml:space="preserve"> </w:t>
      </w:r>
      <w:r w:rsidRPr="00970A85">
        <w:rPr>
          <w:rFonts w:cstheme="minorHAnsi"/>
          <w:sz w:val="24"/>
          <w:szCs w:val="24"/>
        </w:rPr>
        <w:t>i</w:t>
      </w:r>
      <w:r w:rsidR="00B16DA0">
        <w:rPr>
          <w:rFonts w:cstheme="minorHAnsi"/>
          <w:sz w:val="24"/>
          <w:szCs w:val="24"/>
        </w:rPr>
        <w:t xml:space="preserve"> </w:t>
      </w:r>
      <w:r w:rsidRPr="00970A85">
        <w:rPr>
          <w:rFonts w:cstheme="minorHAnsi"/>
          <w:sz w:val="24"/>
          <w:szCs w:val="24"/>
        </w:rPr>
        <w:t>Vijeća</w:t>
      </w:r>
      <w:r w:rsidR="00B16DA0">
        <w:rPr>
          <w:rFonts w:cstheme="minorHAnsi"/>
          <w:sz w:val="24"/>
          <w:szCs w:val="24"/>
        </w:rPr>
        <w:t xml:space="preserve"> </w:t>
      </w:r>
      <w:r w:rsidRPr="00970A85">
        <w:rPr>
          <w:rFonts w:cstheme="minorHAnsi"/>
          <w:sz w:val="24"/>
          <w:szCs w:val="24"/>
        </w:rPr>
        <w:t>o</w:t>
      </w:r>
      <w:r w:rsidR="00B16DA0">
        <w:rPr>
          <w:rFonts w:cstheme="minorHAnsi"/>
          <w:sz w:val="24"/>
          <w:szCs w:val="24"/>
        </w:rPr>
        <w:t xml:space="preserve"> </w:t>
      </w:r>
      <w:r w:rsidRPr="00970A85">
        <w:rPr>
          <w:rFonts w:cstheme="minorHAnsi"/>
          <w:sz w:val="24"/>
          <w:szCs w:val="24"/>
        </w:rPr>
        <w:t>utvrđivanju</w:t>
      </w:r>
      <w:r w:rsidR="00B16DA0">
        <w:rPr>
          <w:rFonts w:cstheme="minorHAnsi"/>
          <w:sz w:val="24"/>
          <w:szCs w:val="24"/>
        </w:rPr>
        <w:t xml:space="preserve"> </w:t>
      </w:r>
      <w:r w:rsidRPr="00970A85">
        <w:rPr>
          <w:rFonts w:cstheme="minorHAnsi"/>
          <w:sz w:val="24"/>
          <w:szCs w:val="24"/>
        </w:rPr>
        <w:t>zajedničkih</w:t>
      </w:r>
      <w:r w:rsidR="00B16DA0">
        <w:rPr>
          <w:rFonts w:cstheme="minorHAnsi"/>
          <w:sz w:val="24"/>
          <w:szCs w:val="24"/>
        </w:rPr>
        <w:t xml:space="preserve"> </w:t>
      </w:r>
      <w:r w:rsidRPr="00970A85">
        <w:rPr>
          <w:rFonts w:cstheme="minorHAnsi"/>
          <w:sz w:val="24"/>
          <w:szCs w:val="24"/>
        </w:rPr>
        <w:t>odredbi</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za</w:t>
      </w:r>
      <w:r w:rsidR="00B16DA0">
        <w:rPr>
          <w:rFonts w:cstheme="minorHAnsi"/>
          <w:sz w:val="24"/>
          <w:szCs w:val="24"/>
        </w:rPr>
        <w:t xml:space="preserve"> </w:t>
      </w:r>
      <w:r w:rsidRPr="00970A85">
        <w:rPr>
          <w:rFonts w:cstheme="minorHAnsi"/>
          <w:sz w:val="24"/>
          <w:szCs w:val="24"/>
        </w:rPr>
        <w:t>regionalni</w:t>
      </w:r>
      <w:r w:rsidR="00B16DA0">
        <w:rPr>
          <w:rFonts w:cstheme="minorHAnsi"/>
          <w:sz w:val="24"/>
          <w:szCs w:val="24"/>
        </w:rPr>
        <w:t xml:space="preserve"> </w:t>
      </w:r>
      <w:r w:rsidRPr="00970A85">
        <w:rPr>
          <w:rFonts w:cstheme="minorHAnsi"/>
          <w:sz w:val="24"/>
          <w:szCs w:val="24"/>
        </w:rPr>
        <w:t>razvoj,</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socijalnog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Kohezijskog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poljoprivrednog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za</w:t>
      </w:r>
      <w:r w:rsidR="00B16DA0">
        <w:rPr>
          <w:rFonts w:cstheme="minorHAnsi"/>
          <w:sz w:val="24"/>
          <w:szCs w:val="24"/>
        </w:rPr>
        <w:t xml:space="preserve"> </w:t>
      </w:r>
      <w:r w:rsidRPr="00970A85">
        <w:rPr>
          <w:rFonts w:cstheme="minorHAnsi"/>
          <w:sz w:val="24"/>
          <w:szCs w:val="24"/>
        </w:rPr>
        <w:t>ruralni</w:t>
      </w:r>
      <w:r w:rsidR="00B16DA0">
        <w:rPr>
          <w:rFonts w:cstheme="minorHAnsi"/>
          <w:sz w:val="24"/>
          <w:szCs w:val="24"/>
        </w:rPr>
        <w:t xml:space="preserve"> </w:t>
      </w:r>
      <w:r w:rsidRPr="00970A85">
        <w:rPr>
          <w:rFonts w:cstheme="minorHAnsi"/>
          <w:sz w:val="24"/>
          <w:szCs w:val="24"/>
        </w:rPr>
        <w:t>razvoj</w:t>
      </w:r>
      <w:r w:rsidR="00B16DA0">
        <w:rPr>
          <w:rFonts w:cstheme="minorHAnsi"/>
          <w:sz w:val="24"/>
          <w:szCs w:val="24"/>
        </w:rPr>
        <w:t xml:space="preserve"> </w:t>
      </w:r>
      <w:r w:rsidRPr="00970A85">
        <w:rPr>
          <w:rFonts w:cstheme="minorHAnsi"/>
          <w:sz w:val="24"/>
          <w:szCs w:val="24"/>
        </w:rPr>
        <w:t>i</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za</w:t>
      </w:r>
      <w:r w:rsidR="00B16DA0">
        <w:rPr>
          <w:rFonts w:cstheme="minorHAnsi"/>
          <w:sz w:val="24"/>
          <w:szCs w:val="24"/>
        </w:rPr>
        <w:t xml:space="preserve"> </w:t>
      </w:r>
      <w:r w:rsidRPr="00970A85">
        <w:rPr>
          <w:rFonts w:cstheme="minorHAnsi"/>
          <w:sz w:val="24"/>
          <w:szCs w:val="24"/>
        </w:rPr>
        <w:t>pomorstvo</w:t>
      </w:r>
      <w:r w:rsidR="00B16DA0">
        <w:rPr>
          <w:rFonts w:cstheme="minorHAnsi"/>
          <w:sz w:val="24"/>
          <w:szCs w:val="24"/>
        </w:rPr>
        <w:t xml:space="preserve"> </w:t>
      </w:r>
      <w:r w:rsidRPr="00970A85">
        <w:rPr>
          <w:rFonts w:cstheme="minorHAnsi"/>
          <w:sz w:val="24"/>
          <w:szCs w:val="24"/>
        </w:rPr>
        <w:t>i</w:t>
      </w:r>
      <w:r w:rsidR="00B16DA0">
        <w:rPr>
          <w:rFonts w:cstheme="minorHAnsi"/>
          <w:sz w:val="24"/>
          <w:szCs w:val="24"/>
        </w:rPr>
        <w:t xml:space="preserve"> </w:t>
      </w:r>
      <w:r w:rsidRPr="00970A85">
        <w:rPr>
          <w:rFonts w:cstheme="minorHAnsi"/>
          <w:sz w:val="24"/>
          <w:szCs w:val="24"/>
        </w:rPr>
        <w:t>ribarstvo</w:t>
      </w:r>
      <w:r w:rsidR="00B16DA0">
        <w:rPr>
          <w:rFonts w:cstheme="minorHAnsi"/>
          <w:sz w:val="24"/>
          <w:szCs w:val="24"/>
        </w:rPr>
        <w:t xml:space="preserve"> </w:t>
      </w:r>
      <w:r w:rsidRPr="00970A85">
        <w:rPr>
          <w:rFonts w:cstheme="minorHAnsi"/>
          <w:sz w:val="24"/>
          <w:szCs w:val="24"/>
        </w:rPr>
        <w:t>te</w:t>
      </w:r>
      <w:r w:rsidR="00B16DA0">
        <w:rPr>
          <w:rFonts w:cstheme="minorHAnsi"/>
          <w:sz w:val="24"/>
          <w:szCs w:val="24"/>
        </w:rPr>
        <w:t xml:space="preserve"> </w:t>
      </w:r>
      <w:r w:rsidRPr="00970A85">
        <w:rPr>
          <w:rFonts w:cstheme="minorHAnsi"/>
          <w:sz w:val="24"/>
          <w:szCs w:val="24"/>
        </w:rPr>
        <w:t>o</w:t>
      </w:r>
      <w:r w:rsidR="00B16DA0">
        <w:rPr>
          <w:rFonts w:cstheme="minorHAnsi"/>
          <w:sz w:val="24"/>
          <w:szCs w:val="24"/>
        </w:rPr>
        <w:t xml:space="preserve"> </w:t>
      </w:r>
      <w:r w:rsidRPr="00970A85">
        <w:rPr>
          <w:rFonts w:cstheme="minorHAnsi"/>
          <w:sz w:val="24"/>
          <w:szCs w:val="24"/>
        </w:rPr>
        <w:t>utvrđivanju</w:t>
      </w:r>
      <w:r w:rsidR="00B16DA0">
        <w:rPr>
          <w:rFonts w:cstheme="minorHAnsi"/>
          <w:sz w:val="24"/>
          <w:szCs w:val="24"/>
        </w:rPr>
        <w:t xml:space="preserve"> </w:t>
      </w:r>
      <w:r w:rsidRPr="00970A85">
        <w:rPr>
          <w:rFonts w:cstheme="minorHAnsi"/>
          <w:sz w:val="24"/>
          <w:szCs w:val="24"/>
        </w:rPr>
        <w:t>općih</w:t>
      </w:r>
      <w:r w:rsidR="00B16DA0">
        <w:rPr>
          <w:rFonts w:cstheme="minorHAnsi"/>
          <w:sz w:val="24"/>
          <w:szCs w:val="24"/>
        </w:rPr>
        <w:t xml:space="preserve"> </w:t>
      </w:r>
      <w:r w:rsidRPr="00970A85">
        <w:rPr>
          <w:rFonts w:cstheme="minorHAnsi"/>
          <w:sz w:val="24"/>
          <w:szCs w:val="24"/>
        </w:rPr>
        <w:t>odredbi</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za</w:t>
      </w:r>
      <w:r w:rsidR="00B16DA0">
        <w:rPr>
          <w:rFonts w:cstheme="minorHAnsi"/>
          <w:sz w:val="24"/>
          <w:szCs w:val="24"/>
        </w:rPr>
        <w:t xml:space="preserve"> </w:t>
      </w:r>
      <w:r w:rsidRPr="00970A85">
        <w:rPr>
          <w:rFonts w:cstheme="minorHAnsi"/>
          <w:sz w:val="24"/>
          <w:szCs w:val="24"/>
        </w:rPr>
        <w:t>regionalni</w:t>
      </w:r>
      <w:r w:rsidR="00B16DA0">
        <w:rPr>
          <w:rFonts w:cstheme="minorHAnsi"/>
          <w:sz w:val="24"/>
          <w:szCs w:val="24"/>
        </w:rPr>
        <w:t xml:space="preserve"> </w:t>
      </w:r>
      <w:r w:rsidRPr="00970A85">
        <w:rPr>
          <w:rFonts w:cstheme="minorHAnsi"/>
          <w:sz w:val="24"/>
          <w:szCs w:val="24"/>
        </w:rPr>
        <w:t>razvoj,</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socijalnog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Kohezijskog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i</w:t>
      </w:r>
      <w:r w:rsidR="00B16DA0">
        <w:rPr>
          <w:rFonts w:cstheme="minorHAnsi"/>
          <w:sz w:val="24"/>
          <w:szCs w:val="24"/>
        </w:rPr>
        <w:t xml:space="preserve"> </w:t>
      </w:r>
      <w:r w:rsidRPr="00970A85">
        <w:rPr>
          <w:rFonts w:cstheme="minorHAnsi"/>
          <w:sz w:val="24"/>
          <w:szCs w:val="24"/>
        </w:rPr>
        <w:t>Europskog</w:t>
      </w:r>
      <w:r w:rsidR="00B16DA0">
        <w:rPr>
          <w:rFonts w:cstheme="minorHAnsi"/>
          <w:sz w:val="24"/>
          <w:szCs w:val="24"/>
        </w:rPr>
        <w:t xml:space="preserve"> </w:t>
      </w:r>
      <w:r w:rsidRPr="00970A85">
        <w:rPr>
          <w:rFonts w:cstheme="minorHAnsi"/>
          <w:sz w:val="24"/>
          <w:szCs w:val="24"/>
        </w:rPr>
        <w:t>fonda</w:t>
      </w:r>
      <w:r w:rsidR="00B16DA0">
        <w:rPr>
          <w:rFonts w:cstheme="minorHAnsi"/>
          <w:sz w:val="24"/>
          <w:szCs w:val="24"/>
        </w:rPr>
        <w:t xml:space="preserve"> </w:t>
      </w:r>
      <w:r w:rsidRPr="00970A85">
        <w:rPr>
          <w:rFonts w:cstheme="minorHAnsi"/>
          <w:sz w:val="24"/>
          <w:szCs w:val="24"/>
        </w:rPr>
        <w:t>za</w:t>
      </w:r>
      <w:r w:rsidR="00B16DA0">
        <w:rPr>
          <w:rFonts w:cstheme="minorHAnsi"/>
          <w:sz w:val="24"/>
          <w:szCs w:val="24"/>
        </w:rPr>
        <w:t xml:space="preserve"> </w:t>
      </w:r>
      <w:r w:rsidRPr="00970A85">
        <w:rPr>
          <w:rFonts w:cstheme="minorHAnsi"/>
          <w:sz w:val="24"/>
          <w:szCs w:val="24"/>
        </w:rPr>
        <w:t>pomorstvo</w:t>
      </w:r>
      <w:r w:rsidR="00B16DA0">
        <w:rPr>
          <w:rFonts w:cstheme="minorHAnsi"/>
          <w:sz w:val="24"/>
          <w:szCs w:val="24"/>
        </w:rPr>
        <w:t xml:space="preserve"> </w:t>
      </w:r>
      <w:r w:rsidRPr="00970A85">
        <w:rPr>
          <w:rFonts w:cstheme="minorHAnsi"/>
          <w:sz w:val="24"/>
          <w:szCs w:val="24"/>
        </w:rPr>
        <w:t>i</w:t>
      </w:r>
      <w:r w:rsidR="00B16DA0">
        <w:rPr>
          <w:rFonts w:cstheme="minorHAnsi"/>
          <w:sz w:val="24"/>
          <w:szCs w:val="24"/>
        </w:rPr>
        <w:t xml:space="preserve"> </w:t>
      </w:r>
      <w:r w:rsidRPr="00970A85">
        <w:rPr>
          <w:rFonts w:cstheme="minorHAnsi"/>
          <w:sz w:val="24"/>
          <w:szCs w:val="24"/>
        </w:rPr>
        <w:t>ribarstvo;</w:t>
      </w:r>
    </w:p>
    <w:p w14:paraId="6F115ECF" w14:textId="6CDB913A" w:rsidR="000D6427" w:rsidRPr="009B127A" w:rsidRDefault="000D6427"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Euratom)</w:t>
      </w:r>
      <w:r w:rsidR="00B16DA0">
        <w:rPr>
          <w:rFonts w:ascii="Calibri" w:hAnsi="Calibri" w:cs="Calibri"/>
          <w:sz w:val="24"/>
          <w:szCs w:val="24"/>
        </w:rPr>
        <w:t xml:space="preserve"> </w:t>
      </w:r>
      <w:r w:rsidRPr="009B127A">
        <w:rPr>
          <w:rFonts w:ascii="Calibri" w:hAnsi="Calibri" w:cs="Calibri"/>
          <w:sz w:val="24"/>
          <w:szCs w:val="24"/>
        </w:rPr>
        <w:t>2018/1046</w:t>
      </w:r>
      <w:r w:rsidR="00B16DA0">
        <w:rPr>
          <w:rFonts w:ascii="Calibri" w:hAnsi="Calibri" w:cs="Calibri"/>
          <w:sz w:val="24"/>
          <w:szCs w:val="24"/>
        </w:rPr>
        <w:t xml:space="preserve"> </w:t>
      </w:r>
      <w:r w:rsidRPr="009B127A">
        <w:rPr>
          <w:rFonts w:ascii="Calibri" w:hAnsi="Calibri" w:cs="Calibri"/>
          <w:sz w:val="24"/>
          <w:szCs w:val="24"/>
        </w:rPr>
        <w:t>Europskog</w:t>
      </w:r>
      <w:r w:rsidR="00B16DA0">
        <w:rPr>
          <w:rFonts w:ascii="Calibri" w:hAnsi="Calibri" w:cs="Calibri"/>
          <w:sz w:val="24"/>
          <w:szCs w:val="24"/>
        </w:rPr>
        <w:t xml:space="preserve"> </w:t>
      </w:r>
      <w:r w:rsidRPr="009B127A">
        <w:rPr>
          <w:rFonts w:ascii="Calibri" w:hAnsi="Calibri" w:cs="Calibri"/>
          <w:sz w:val="24"/>
          <w:szCs w:val="24"/>
        </w:rPr>
        <w:t>parlamenta</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Vijeća</w:t>
      </w:r>
      <w:r w:rsidR="00B16DA0">
        <w:rPr>
          <w:rFonts w:ascii="Calibri" w:hAnsi="Calibri" w:cs="Calibri"/>
          <w:sz w:val="24"/>
          <w:szCs w:val="24"/>
        </w:rPr>
        <w:t xml:space="preserve"> </w:t>
      </w:r>
      <w:r w:rsidRPr="009B127A">
        <w:rPr>
          <w:rFonts w:ascii="Calibri" w:hAnsi="Calibri" w:cs="Calibri"/>
          <w:sz w:val="24"/>
          <w:szCs w:val="24"/>
        </w:rPr>
        <w:t>od</w:t>
      </w:r>
      <w:r w:rsidR="00B16DA0">
        <w:rPr>
          <w:rFonts w:ascii="Calibri" w:hAnsi="Calibri" w:cs="Calibri"/>
          <w:sz w:val="24"/>
          <w:szCs w:val="24"/>
        </w:rPr>
        <w:t xml:space="preserve"> </w:t>
      </w:r>
      <w:r w:rsidRPr="009B127A">
        <w:rPr>
          <w:rFonts w:ascii="Calibri" w:hAnsi="Calibri" w:cs="Calibri"/>
          <w:sz w:val="24"/>
          <w:szCs w:val="24"/>
        </w:rPr>
        <w:t>18.</w:t>
      </w:r>
      <w:r w:rsidR="00B16DA0">
        <w:rPr>
          <w:rFonts w:ascii="Calibri" w:hAnsi="Calibri" w:cs="Calibri"/>
          <w:sz w:val="24"/>
          <w:szCs w:val="24"/>
        </w:rPr>
        <w:t xml:space="preserve"> </w:t>
      </w:r>
      <w:r w:rsidRPr="009B127A">
        <w:rPr>
          <w:rFonts w:ascii="Calibri" w:hAnsi="Calibri" w:cs="Calibri"/>
          <w:sz w:val="24"/>
          <w:szCs w:val="24"/>
        </w:rPr>
        <w:t>srpnja</w:t>
      </w:r>
      <w:r w:rsidR="00B16DA0">
        <w:rPr>
          <w:rFonts w:ascii="Calibri" w:hAnsi="Calibri" w:cs="Calibri"/>
          <w:sz w:val="24"/>
          <w:szCs w:val="24"/>
        </w:rPr>
        <w:t xml:space="preserve"> </w:t>
      </w:r>
      <w:r w:rsidRPr="009B127A">
        <w:rPr>
          <w:rFonts w:ascii="Calibri" w:hAnsi="Calibri" w:cs="Calibri"/>
          <w:sz w:val="24"/>
          <w:szCs w:val="24"/>
        </w:rPr>
        <w:t>2018</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financijskim</w:t>
      </w:r>
      <w:r w:rsidR="00B16DA0">
        <w:rPr>
          <w:rFonts w:ascii="Calibri" w:hAnsi="Calibri" w:cs="Calibri"/>
          <w:sz w:val="24"/>
          <w:szCs w:val="24"/>
        </w:rPr>
        <w:t xml:space="preserve"> </w:t>
      </w:r>
      <w:r w:rsidRPr="009B127A">
        <w:rPr>
          <w:rFonts w:ascii="Calibri" w:hAnsi="Calibri" w:cs="Calibri"/>
          <w:sz w:val="24"/>
          <w:szCs w:val="24"/>
        </w:rPr>
        <w:t>pravilima</w:t>
      </w:r>
      <w:r w:rsidR="00B16DA0">
        <w:rPr>
          <w:rFonts w:ascii="Calibri" w:hAnsi="Calibri" w:cs="Calibri"/>
          <w:sz w:val="24"/>
          <w:szCs w:val="24"/>
        </w:rPr>
        <w:t xml:space="preserve"> </w:t>
      </w:r>
      <w:r w:rsidRPr="009B127A">
        <w:rPr>
          <w:rFonts w:ascii="Calibri" w:hAnsi="Calibri" w:cs="Calibri"/>
          <w:sz w:val="24"/>
          <w:szCs w:val="24"/>
        </w:rPr>
        <w:t>koja</w:t>
      </w:r>
      <w:r w:rsidR="00B16DA0">
        <w:rPr>
          <w:rFonts w:ascii="Calibri" w:hAnsi="Calibri" w:cs="Calibri"/>
          <w:sz w:val="24"/>
          <w:szCs w:val="24"/>
        </w:rPr>
        <w:t xml:space="preserve"> </w:t>
      </w:r>
      <w:r w:rsidRPr="009B127A">
        <w:rPr>
          <w:rFonts w:ascii="Calibri" w:hAnsi="Calibri" w:cs="Calibri"/>
          <w:sz w:val="24"/>
          <w:szCs w:val="24"/>
        </w:rPr>
        <w:t>se</w:t>
      </w:r>
      <w:r w:rsidR="00B16DA0">
        <w:rPr>
          <w:rFonts w:ascii="Calibri" w:hAnsi="Calibri" w:cs="Calibri"/>
          <w:sz w:val="24"/>
          <w:szCs w:val="24"/>
        </w:rPr>
        <w:t xml:space="preserve"> </w:t>
      </w:r>
      <w:r w:rsidRPr="009B127A">
        <w:rPr>
          <w:rFonts w:ascii="Calibri" w:hAnsi="Calibri" w:cs="Calibri"/>
          <w:sz w:val="24"/>
          <w:szCs w:val="24"/>
        </w:rPr>
        <w:t>primjenjuju</w:t>
      </w:r>
      <w:r w:rsidR="00B16DA0">
        <w:rPr>
          <w:rFonts w:ascii="Calibri" w:hAnsi="Calibri" w:cs="Calibri"/>
          <w:sz w:val="24"/>
          <w:szCs w:val="24"/>
        </w:rPr>
        <w:t xml:space="preserve"> </w:t>
      </w:r>
      <w:r w:rsidRPr="009B127A">
        <w:rPr>
          <w:rFonts w:ascii="Calibri" w:hAnsi="Calibri" w:cs="Calibri"/>
          <w:sz w:val="24"/>
          <w:szCs w:val="24"/>
        </w:rPr>
        <w:t>na</w:t>
      </w:r>
      <w:r w:rsidR="00B16DA0">
        <w:rPr>
          <w:rFonts w:ascii="Calibri" w:hAnsi="Calibri" w:cs="Calibri"/>
          <w:sz w:val="24"/>
          <w:szCs w:val="24"/>
        </w:rPr>
        <w:t xml:space="preserve"> </w:t>
      </w:r>
      <w:r w:rsidRPr="009B127A">
        <w:rPr>
          <w:rFonts w:ascii="Calibri" w:hAnsi="Calibri" w:cs="Calibri"/>
          <w:sz w:val="24"/>
          <w:szCs w:val="24"/>
        </w:rPr>
        <w:t>opći</w:t>
      </w:r>
      <w:r w:rsidR="00B16DA0">
        <w:rPr>
          <w:rFonts w:ascii="Calibri" w:hAnsi="Calibri" w:cs="Calibri"/>
          <w:sz w:val="24"/>
          <w:szCs w:val="24"/>
        </w:rPr>
        <w:t xml:space="preserve"> </w:t>
      </w:r>
      <w:r w:rsidRPr="009B127A">
        <w:rPr>
          <w:rFonts w:ascii="Calibri" w:hAnsi="Calibri" w:cs="Calibri"/>
          <w:sz w:val="24"/>
          <w:szCs w:val="24"/>
        </w:rPr>
        <w:t>proračun</w:t>
      </w:r>
      <w:r w:rsidR="00B16DA0">
        <w:rPr>
          <w:rFonts w:ascii="Calibri" w:hAnsi="Calibri" w:cs="Calibri"/>
          <w:sz w:val="24"/>
          <w:szCs w:val="24"/>
        </w:rPr>
        <w:t xml:space="preserve"> </w:t>
      </w:r>
      <w:r w:rsidRPr="009B127A">
        <w:rPr>
          <w:rFonts w:ascii="Calibri" w:hAnsi="Calibri" w:cs="Calibri"/>
          <w:sz w:val="24"/>
          <w:szCs w:val="24"/>
        </w:rPr>
        <w:t>Unije,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izmjeni</w:t>
      </w:r>
      <w:r w:rsidR="00B16DA0">
        <w:rPr>
          <w:rFonts w:ascii="Calibri" w:hAnsi="Calibri" w:cs="Calibri"/>
          <w:sz w:val="24"/>
          <w:szCs w:val="24"/>
        </w:rPr>
        <w:t xml:space="preserve"> </w:t>
      </w:r>
      <w:r w:rsidRPr="009B127A">
        <w:rPr>
          <w:rFonts w:ascii="Calibri" w:hAnsi="Calibri" w:cs="Calibri"/>
          <w:sz w:val="24"/>
          <w:szCs w:val="24"/>
        </w:rPr>
        <w:t>uredaba</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1296/2013,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1301/2013,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1303/2013,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1304/2013,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1309/2013,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1316/2013,</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223/2014,</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283/2014</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Odluke</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541/2014/EU</w:t>
      </w:r>
      <w:r w:rsidR="00B16DA0">
        <w:rPr>
          <w:rFonts w:ascii="Calibri" w:hAnsi="Calibri" w:cs="Calibri"/>
          <w:sz w:val="24"/>
          <w:szCs w:val="24"/>
        </w:rPr>
        <w:t xml:space="preserve"> </w:t>
      </w:r>
      <w:r w:rsidRPr="009B127A">
        <w:rPr>
          <w:rFonts w:ascii="Calibri" w:hAnsi="Calibri" w:cs="Calibri"/>
          <w:sz w:val="24"/>
          <w:szCs w:val="24"/>
        </w:rPr>
        <w:t>te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stavljanju</w:t>
      </w:r>
      <w:r w:rsidR="00B16DA0">
        <w:rPr>
          <w:rFonts w:ascii="Calibri" w:hAnsi="Calibri" w:cs="Calibri"/>
          <w:sz w:val="24"/>
          <w:szCs w:val="24"/>
        </w:rPr>
        <w:t xml:space="preserve"> </w:t>
      </w:r>
      <w:r w:rsidRPr="009B127A">
        <w:rPr>
          <w:rFonts w:ascii="Calibri" w:hAnsi="Calibri" w:cs="Calibri"/>
          <w:sz w:val="24"/>
          <w:szCs w:val="24"/>
        </w:rPr>
        <w:t>izvan</w:t>
      </w:r>
      <w:r w:rsidR="00B16DA0">
        <w:rPr>
          <w:rFonts w:ascii="Calibri" w:hAnsi="Calibri" w:cs="Calibri"/>
          <w:sz w:val="24"/>
          <w:szCs w:val="24"/>
        </w:rPr>
        <w:t xml:space="preserve"> </w:t>
      </w:r>
      <w:r w:rsidRPr="009B127A">
        <w:rPr>
          <w:rFonts w:ascii="Calibri" w:hAnsi="Calibri" w:cs="Calibri"/>
          <w:sz w:val="24"/>
          <w:szCs w:val="24"/>
        </w:rPr>
        <w:t>snage</w:t>
      </w:r>
      <w:r w:rsidR="00B16DA0">
        <w:rPr>
          <w:rFonts w:ascii="Calibri" w:hAnsi="Calibri" w:cs="Calibri"/>
          <w:sz w:val="24"/>
          <w:szCs w:val="24"/>
        </w:rPr>
        <w:t xml:space="preserve"> </w:t>
      </w:r>
      <w:r w:rsidRPr="009B127A">
        <w:rPr>
          <w:rFonts w:ascii="Calibri" w:hAnsi="Calibri" w:cs="Calibri"/>
          <w:sz w:val="24"/>
          <w:szCs w:val="24"/>
        </w:rPr>
        <w:t>Uredbe</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Euratom)</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966/2012</w:t>
      </w:r>
      <w:r w:rsidR="00B16DA0">
        <w:rPr>
          <w:rFonts w:ascii="Calibri" w:hAnsi="Calibri" w:cs="Calibri"/>
          <w:sz w:val="24"/>
          <w:szCs w:val="24"/>
        </w:rPr>
        <w:t xml:space="preserve"> </w:t>
      </w:r>
      <w:r w:rsidRPr="009B127A">
        <w:rPr>
          <w:rFonts w:ascii="Calibri" w:hAnsi="Calibri" w:cs="Calibri"/>
          <w:sz w:val="24"/>
          <w:szCs w:val="24"/>
        </w:rPr>
        <w:t>(u</w:t>
      </w:r>
      <w:r w:rsidR="00B16DA0">
        <w:rPr>
          <w:rFonts w:ascii="Calibri" w:hAnsi="Calibri" w:cs="Calibri"/>
          <w:sz w:val="24"/>
          <w:szCs w:val="24"/>
        </w:rPr>
        <w:t xml:space="preserve"> </w:t>
      </w:r>
      <w:r w:rsidRPr="009B127A">
        <w:rPr>
          <w:rFonts w:ascii="Calibri" w:hAnsi="Calibri" w:cs="Calibri"/>
          <w:sz w:val="24"/>
          <w:szCs w:val="24"/>
        </w:rPr>
        <w:t>daljnjem</w:t>
      </w:r>
      <w:r w:rsidR="00B16DA0">
        <w:rPr>
          <w:rFonts w:ascii="Calibri" w:hAnsi="Calibri" w:cs="Calibri"/>
          <w:sz w:val="24"/>
          <w:szCs w:val="24"/>
        </w:rPr>
        <w:t xml:space="preserve"> </w:t>
      </w:r>
      <w:r w:rsidRPr="009B127A">
        <w:rPr>
          <w:rFonts w:ascii="Calibri" w:hAnsi="Calibri" w:cs="Calibri"/>
          <w:sz w:val="24"/>
          <w:szCs w:val="24"/>
        </w:rPr>
        <w:t>tekstu:</w:t>
      </w:r>
      <w:r w:rsidR="00B16DA0">
        <w:rPr>
          <w:rFonts w:ascii="Calibri" w:hAnsi="Calibri" w:cs="Calibri"/>
          <w:sz w:val="24"/>
          <w:szCs w:val="24"/>
        </w:rPr>
        <w:t xml:space="preserve"> </w:t>
      </w: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Euratom)</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2018/1046);</w:t>
      </w:r>
    </w:p>
    <w:p w14:paraId="0E4F3C72" w14:textId="7AD84AA2" w:rsidR="00D01328" w:rsidRPr="009B127A" w:rsidRDefault="00D01328"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2016/679</w:t>
      </w:r>
      <w:r w:rsidR="00B16DA0">
        <w:rPr>
          <w:rFonts w:ascii="Calibri" w:hAnsi="Calibri" w:cs="Calibri"/>
          <w:sz w:val="24"/>
          <w:szCs w:val="24"/>
        </w:rPr>
        <w:t xml:space="preserve"> </w:t>
      </w:r>
      <w:r w:rsidRPr="009B127A">
        <w:rPr>
          <w:rFonts w:ascii="Calibri" w:hAnsi="Calibri" w:cs="Calibri"/>
          <w:sz w:val="24"/>
          <w:szCs w:val="24"/>
        </w:rPr>
        <w:t>Europskog</w:t>
      </w:r>
      <w:r w:rsidR="00B16DA0">
        <w:rPr>
          <w:rFonts w:ascii="Calibri" w:hAnsi="Calibri" w:cs="Calibri"/>
          <w:sz w:val="24"/>
          <w:szCs w:val="24"/>
        </w:rPr>
        <w:t xml:space="preserve"> </w:t>
      </w:r>
      <w:r w:rsidRPr="009B127A">
        <w:rPr>
          <w:rFonts w:ascii="Calibri" w:hAnsi="Calibri" w:cs="Calibri"/>
          <w:sz w:val="24"/>
          <w:szCs w:val="24"/>
        </w:rPr>
        <w:t>parlamenta</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Vijeća</w:t>
      </w:r>
      <w:r w:rsidR="00B16DA0">
        <w:rPr>
          <w:rFonts w:ascii="Calibri" w:hAnsi="Calibri" w:cs="Calibri"/>
          <w:sz w:val="24"/>
          <w:szCs w:val="24"/>
        </w:rPr>
        <w:t xml:space="preserve"> </w:t>
      </w:r>
      <w:r w:rsidRPr="009B127A">
        <w:rPr>
          <w:rFonts w:ascii="Calibri" w:hAnsi="Calibri" w:cs="Calibri"/>
          <w:sz w:val="24"/>
          <w:szCs w:val="24"/>
        </w:rPr>
        <w:t>od</w:t>
      </w:r>
      <w:r w:rsidR="00B16DA0">
        <w:rPr>
          <w:rFonts w:ascii="Calibri" w:hAnsi="Calibri" w:cs="Calibri"/>
          <w:sz w:val="24"/>
          <w:szCs w:val="24"/>
        </w:rPr>
        <w:t xml:space="preserve"> </w:t>
      </w:r>
      <w:r w:rsidRPr="009B127A">
        <w:rPr>
          <w:rFonts w:ascii="Calibri" w:hAnsi="Calibri" w:cs="Calibri"/>
          <w:sz w:val="24"/>
          <w:szCs w:val="24"/>
        </w:rPr>
        <w:t>27.</w:t>
      </w:r>
      <w:r w:rsidR="00B16DA0">
        <w:rPr>
          <w:rFonts w:ascii="Calibri" w:hAnsi="Calibri" w:cs="Calibri"/>
          <w:sz w:val="24"/>
          <w:szCs w:val="24"/>
        </w:rPr>
        <w:t xml:space="preserve"> </w:t>
      </w:r>
      <w:r w:rsidRPr="009B127A">
        <w:rPr>
          <w:rFonts w:ascii="Calibri" w:hAnsi="Calibri" w:cs="Calibri"/>
          <w:sz w:val="24"/>
          <w:szCs w:val="24"/>
        </w:rPr>
        <w:t>travnja</w:t>
      </w:r>
      <w:r w:rsidR="00B16DA0">
        <w:rPr>
          <w:rFonts w:ascii="Calibri" w:hAnsi="Calibri" w:cs="Calibri"/>
          <w:sz w:val="24"/>
          <w:szCs w:val="24"/>
        </w:rPr>
        <w:t xml:space="preserve"> </w:t>
      </w:r>
      <w:r w:rsidRPr="009B127A">
        <w:rPr>
          <w:rFonts w:ascii="Calibri" w:hAnsi="Calibri" w:cs="Calibri"/>
          <w:sz w:val="24"/>
          <w:szCs w:val="24"/>
        </w:rPr>
        <w:t>2016.</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zaštiti</w:t>
      </w:r>
      <w:r w:rsidR="00B16DA0">
        <w:rPr>
          <w:rFonts w:ascii="Calibri" w:hAnsi="Calibri" w:cs="Calibri"/>
          <w:sz w:val="24"/>
          <w:szCs w:val="24"/>
        </w:rPr>
        <w:t xml:space="preserve"> </w:t>
      </w:r>
      <w:r w:rsidRPr="009B127A">
        <w:rPr>
          <w:rFonts w:ascii="Calibri" w:hAnsi="Calibri" w:cs="Calibri"/>
          <w:sz w:val="24"/>
          <w:szCs w:val="24"/>
        </w:rPr>
        <w:t>pojedinaca</w:t>
      </w:r>
      <w:r w:rsidR="00B16DA0">
        <w:rPr>
          <w:rFonts w:ascii="Calibri" w:hAnsi="Calibri" w:cs="Calibri"/>
          <w:sz w:val="24"/>
          <w:szCs w:val="24"/>
        </w:rPr>
        <w:t xml:space="preserve"> </w:t>
      </w:r>
      <w:r w:rsidRPr="009B127A">
        <w:rPr>
          <w:rFonts w:ascii="Calibri" w:hAnsi="Calibri" w:cs="Calibri"/>
          <w:sz w:val="24"/>
          <w:szCs w:val="24"/>
        </w:rPr>
        <w:t>u</w:t>
      </w:r>
      <w:r w:rsidR="00B16DA0">
        <w:rPr>
          <w:rFonts w:ascii="Calibri" w:hAnsi="Calibri" w:cs="Calibri"/>
          <w:sz w:val="24"/>
          <w:szCs w:val="24"/>
        </w:rPr>
        <w:t xml:space="preserve"> </w:t>
      </w:r>
      <w:r w:rsidRPr="009B127A">
        <w:rPr>
          <w:rFonts w:ascii="Calibri" w:hAnsi="Calibri" w:cs="Calibri"/>
          <w:sz w:val="24"/>
          <w:szCs w:val="24"/>
        </w:rPr>
        <w:t>vezi</w:t>
      </w:r>
      <w:r w:rsidR="00B16DA0">
        <w:rPr>
          <w:rFonts w:ascii="Calibri" w:hAnsi="Calibri" w:cs="Calibri"/>
          <w:sz w:val="24"/>
          <w:szCs w:val="24"/>
        </w:rPr>
        <w:t xml:space="preserve"> </w:t>
      </w:r>
      <w:r w:rsidRPr="009B127A">
        <w:rPr>
          <w:rFonts w:ascii="Calibri" w:hAnsi="Calibri" w:cs="Calibri"/>
          <w:sz w:val="24"/>
          <w:szCs w:val="24"/>
        </w:rPr>
        <w:t>s</w:t>
      </w:r>
      <w:r w:rsidR="00B16DA0">
        <w:rPr>
          <w:rFonts w:ascii="Calibri" w:hAnsi="Calibri" w:cs="Calibri"/>
          <w:sz w:val="24"/>
          <w:szCs w:val="24"/>
        </w:rPr>
        <w:t xml:space="preserve"> </w:t>
      </w:r>
      <w:r w:rsidRPr="009B127A">
        <w:rPr>
          <w:rFonts w:ascii="Calibri" w:hAnsi="Calibri" w:cs="Calibri"/>
          <w:sz w:val="24"/>
          <w:szCs w:val="24"/>
        </w:rPr>
        <w:t>obradom</w:t>
      </w:r>
      <w:r w:rsidR="00B16DA0">
        <w:rPr>
          <w:rFonts w:ascii="Calibri" w:hAnsi="Calibri" w:cs="Calibri"/>
          <w:sz w:val="24"/>
          <w:szCs w:val="24"/>
        </w:rPr>
        <w:t xml:space="preserve"> </w:t>
      </w:r>
      <w:r w:rsidRPr="009B127A">
        <w:rPr>
          <w:rFonts w:ascii="Calibri" w:hAnsi="Calibri" w:cs="Calibri"/>
          <w:sz w:val="24"/>
          <w:szCs w:val="24"/>
        </w:rPr>
        <w:t>osobnih</w:t>
      </w:r>
      <w:r w:rsidR="00B16DA0">
        <w:rPr>
          <w:rFonts w:ascii="Calibri" w:hAnsi="Calibri" w:cs="Calibri"/>
          <w:sz w:val="24"/>
          <w:szCs w:val="24"/>
        </w:rPr>
        <w:t xml:space="preserve"> </w:t>
      </w:r>
      <w:r w:rsidRPr="009B127A">
        <w:rPr>
          <w:rFonts w:ascii="Calibri" w:hAnsi="Calibri" w:cs="Calibri"/>
          <w:sz w:val="24"/>
          <w:szCs w:val="24"/>
        </w:rPr>
        <w:t>podataka</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slobodnom</w:t>
      </w:r>
      <w:r w:rsidR="00B16DA0">
        <w:rPr>
          <w:rFonts w:ascii="Calibri" w:hAnsi="Calibri" w:cs="Calibri"/>
          <w:sz w:val="24"/>
          <w:szCs w:val="24"/>
        </w:rPr>
        <w:t xml:space="preserve"> </w:t>
      </w:r>
      <w:r w:rsidRPr="009B127A">
        <w:rPr>
          <w:rFonts w:ascii="Calibri" w:hAnsi="Calibri" w:cs="Calibri"/>
          <w:sz w:val="24"/>
          <w:szCs w:val="24"/>
        </w:rPr>
        <w:t>kretanju</w:t>
      </w:r>
      <w:r w:rsidR="00B16DA0">
        <w:rPr>
          <w:rFonts w:ascii="Calibri" w:hAnsi="Calibri" w:cs="Calibri"/>
          <w:sz w:val="24"/>
          <w:szCs w:val="24"/>
        </w:rPr>
        <w:t xml:space="preserve"> </w:t>
      </w:r>
      <w:r w:rsidRPr="009B127A">
        <w:rPr>
          <w:rFonts w:ascii="Calibri" w:hAnsi="Calibri" w:cs="Calibri"/>
          <w:sz w:val="24"/>
          <w:szCs w:val="24"/>
        </w:rPr>
        <w:t>takvih</w:t>
      </w:r>
      <w:r w:rsidR="00B16DA0">
        <w:rPr>
          <w:rFonts w:ascii="Calibri" w:hAnsi="Calibri" w:cs="Calibri"/>
          <w:sz w:val="24"/>
          <w:szCs w:val="24"/>
        </w:rPr>
        <w:t xml:space="preserve"> </w:t>
      </w:r>
      <w:r w:rsidRPr="009B127A">
        <w:rPr>
          <w:rFonts w:ascii="Calibri" w:hAnsi="Calibri" w:cs="Calibri"/>
          <w:sz w:val="24"/>
          <w:szCs w:val="24"/>
        </w:rPr>
        <w:t>podataka</w:t>
      </w:r>
      <w:r w:rsidR="00B16DA0">
        <w:rPr>
          <w:rFonts w:ascii="Calibri" w:hAnsi="Calibri" w:cs="Calibri"/>
          <w:sz w:val="24"/>
          <w:szCs w:val="24"/>
        </w:rPr>
        <w:t xml:space="preserve"> </w:t>
      </w:r>
      <w:r w:rsidRPr="009B127A">
        <w:rPr>
          <w:rFonts w:ascii="Calibri" w:hAnsi="Calibri" w:cs="Calibri"/>
          <w:sz w:val="24"/>
          <w:szCs w:val="24"/>
        </w:rPr>
        <w:t>te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stavljanju</w:t>
      </w:r>
      <w:r w:rsidR="00B16DA0">
        <w:rPr>
          <w:rFonts w:ascii="Calibri" w:hAnsi="Calibri" w:cs="Calibri"/>
          <w:sz w:val="24"/>
          <w:szCs w:val="24"/>
        </w:rPr>
        <w:t xml:space="preserve"> </w:t>
      </w:r>
      <w:r w:rsidRPr="009B127A">
        <w:rPr>
          <w:rFonts w:ascii="Calibri" w:hAnsi="Calibri" w:cs="Calibri"/>
          <w:sz w:val="24"/>
          <w:szCs w:val="24"/>
        </w:rPr>
        <w:t>izvan</w:t>
      </w:r>
      <w:r w:rsidR="00B16DA0">
        <w:rPr>
          <w:rFonts w:ascii="Calibri" w:hAnsi="Calibri" w:cs="Calibri"/>
          <w:sz w:val="24"/>
          <w:szCs w:val="24"/>
        </w:rPr>
        <w:t xml:space="preserve"> </w:t>
      </w:r>
      <w:r w:rsidRPr="009B127A">
        <w:rPr>
          <w:rFonts w:ascii="Calibri" w:hAnsi="Calibri" w:cs="Calibri"/>
          <w:sz w:val="24"/>
          <w:szCs w:val="24"/>
        </w:rPr>
        <w:t>snage</w:t>
      </w:r>
      <w:r w:rsidR="00B16DA0">
        <w:rPr>
          <w:rFonts w:ascii="Calibri" w:hAnsi="Calibri" w:cs="Calibri"/>
          <w:sz w:val="24"/>
          <w:szCs w:val="24"/>
        </w:rPr>
        <w:t xml:space="preserve"> </w:t>
      </w:r>
      <w:r w:rsidRPr="009B127A">
        <w:rPr>
          <w:rFonts w:ascii="Calibri" w:hAnsi="Calibri" w:cs="Calibri"/>
          <w:sz w:val="24"/>
          <w:szCs w:val="24"/>
        </w:rPr>
        <w:t>Direktive</w:t>
      </w:r>
      <w:r w:rsidR="00B16DA0">
        <w:rPr>
          <w:rFonts w:ascii="Calibri" w:hAnsi="Calibri" w:cs="Calibri"/>
          <w:sz w:val="24"/>
          <w:szCs w:val="24"/>
        </w:rPr>
        <w:t xml:space="preserve"> </w:t>
      </w:r>
      <w:r w:rsidRPr="009B127A">
        <w:rPr>
          <w:rFonts w:ascii="Calibri" w:hAnsi="Calibri" w:cs="Calibri"/>
          <w:sz w:val="24"/>
          <w:szCs w:val="24"/>
        </w:rPr>
        <w:t>95/46/EZ</w:t>
      </w:r>
      <w:r w:rsidR="00B16DA0">
        <w:rPr>
          <w:rFonts w:ascii="Calibri" w:hAnsi="Calibri" w:cs="Calibri"/>
          <w:sz w:val="24"/>
          <w:szCs w:val="24"/>
        </w:rPr>
        <w:t xml:space="preserve"> </w:t>
      </w:r>
      <w:r w:rsidRPr="009B127A">
        <w:rPr>
          <w:rFonts w:ascii="Calibri" w:hAnsi="Calibri" w:cs="Calibri"/>
          <w:sz w:val="24"/>
          <w:szCs w:val="24"/>
        </w:rPr>
        <w:t>(Opća</w:t>
      </w:r>
      <w:r w:rsidR="00B16DA0">
        <w:rPr>
          <w:rFonts w:ascii="Calibri" w:hAnsi="Calibri" w:cs="Calibri"/>
          <w:sz w:val="24"/>
          <w:szCs w:val="24"/>
        </w:rPr>
        <w:t xml:space="preserve"> </w:t>
      </w: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zaštiti</w:t>
      </w:r>
      <w:r w:rsidR="00B16DA0">
        <w:rPr>
          <w:rFonts w:ascii="Calibri" w:hAnsi="Calibri" w:cs="Calibri"/>
          <w:sz w:val="24"/>
          <w:szCs w:val="24"/>
        </w:rPr>
        <w:t xml:space="preserve"> </w:t>
      </w:r>
      <w:r w:rsidRPr="009B127A">
        <w:rPr>
          <w:rFonts w:ascii="Calibri" w:hAnsi="Calibri" w:cs="Calibri"/>
          <w:sz w:val="24"/>
          <w:szCs w:val="24"/>
        </w:rPr>
        <w:t>podataka)</w:t>
      </w:r>
      <w:r w:rsidR="00B16DA0">
        <w:rPr>
          <w:rFonts w:ascii="Calibri" w:hAnsi="Calibri" w:cs="Calibri"/>
          <w:sz w:val="24"/>
          <w:szCs w:val="24"/>
        </w:rPr>
        <w:t xml:space="preserve"> </w:t>
      </w:r>
      <w:r w:rsidRPr="009B127A">
        <w:rPr>
          <w:rFonts w:ascii="Calibri" w:hAnsi="Calibri" w:cs="Calibri"/>
          <w:sz w:val="24"/>
          <w:szCs w:val="24"/>
        </w:rPr>
        <w:t>(Tekst</w:t>
      </w:r>
      <w:r w:rsidR="00B16DA0">
        <w:rPr>
          <w:rFonts w:ascii="Calibri" w:hAnsi="Calibri" w:cs="Calibri"/>
          <w:sz w:val="24"/>
          <w:szCs w:val="24"/>
        </w:rPr>
        <w:t xml:space="preserve"> </w:t>
      </w:r>
      <w:r w:rsidRPr="009B127A">
        <w:rPr>
          <w:rFonts w:ascii="Calibri" w:hAnsi="Calibri" w:cs="Calibri"/>
          <w:sz w:val="24"/>
          <w:szCs w:val="24"/>
        </w:rPr>
        <w:t>značajan</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EGP);</w:t>
      </w:r>
    </w:p>
    <w:p w14:paraId="3105181A" w14:textId="7A55282E" w:rsidR="000B6292" w:rsidRPr="009B127A" w:rsidRDefault="000B6292"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Obavijest</w:t>
      </w:r>
      <w:r w:rsidR="00B16DA0">
        <w:rPr>
          <w:rFonts w:ascii="Calibri" w:hAnsi="Calibri" w:cs="Calibri"/>
          <w:sz w:val="24"/>
          <w:szCs w:val="24"/>
        </w:rPr>
        <w:t xml:space="preserve"> </w:t>
      </w:r>
      <w:r w:rsidRPr="009B127A">
        <w:rPr>
          <w:rFonts w:ascii="Calibri" w:hAnsi="Calibri" w:cs="Calibri"/>
          <w:sz w:val="24"/>
          <w:szCs w:val="24"/>
        </w:rPr>
        <w:t>Komisije</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pojmu</w:t>
      </w:r>
      <w:r w:rsidR="00B16DA0">
        <w:rPr>
          <w:rFonts w:ascii="Calibri" w:hAnsi="Calibri" w:cs="Calibri"/>
          <w:sz w:val="24"/>
          <w:szCs w:val="24"/>
        </w:rPr>
        <w:t xml:space="preserve"> </w:t>
      </w:r>
      <w:r w:rsidRPr="009B127A">
        <w:rPr>
          <w:rFonts w:ascii="Calibri" w:hAnsi="Calibri" w:cs="Calibri"/>
          <w:sz w:val="24"/>
          <w:szCs w:val="24"/>
        </w:rPr>
        <w:t>državne</w:t>
      </w:r>
      <w:r w:rsidR="00B16DA0">
        <w:rPr>
          <w:rFonts w:ascii="Calibri" w:hAnsi="Calibri" w:cs="Calibri"/>
          <w:sz w:val="24"/>
          <w:szCs w:val="24"/>
        </w:rPr>
        <w:t xml:space="preserve"> </w:t>
      </w:r>
      <w:r w:rsidRPr="009B127A">
        <w:rPr>
          <w:rFonts w:ascii="Calibri" w:hAnsi="Calibri" w:cs="Calibri"/>
          <w:sz w:val="24"/>
          <w:szCs w:val="24"/>
        </w:rPr>
        <w:t>potpore</w:t>
      </w:r>
      <w:r w:rsidR="00B16DA0">
        <w:rPr>
          <w:rFonts w:ascii="Calibri" w:hAnsi="Calibri" w:cs="Calibri"/>
          <w:sz w:val="24"/>
          <w:szCs w:val="24"/>
        </w:rPr>
        <w:t xml:space="preserve"> </w:t>
      </w:r>
      <w:r w:rsidRPr="009B127A">
        <w:rPr>
          <w:rFonts w:ascii="Calibri" w:hAnsi="Calibri" w:cs="Calibri"/>
          <w:sz w:val="24"/>
          <w:szCs w:val="24"/>
        </w:rPr>
        <w:t>iz</w:t>
      </w:r>
      <w:r w:rsidR="00B16DA0">
        <w:rPr>
          <w:rFonts w:ascii="Calibri" w:hAnsi="Calibri" w:cs="Calibri"/>
          <w:sz w:val="24"/>
          <w:szCs w:val="24"/>
        </w:rPr>
        <w:t xml:space="preserve"> </w:t>
      </w:r>
      <w:r w:rsidRPr="009B127A">
        <w:rPr>
          <w:rFonts w:ascii="Calibri" w:hAnsi="Calibri" w:cs="Calibri"/>
          <w:sz w:val="24"/>
          <w:szCs w:val="24"/>
        </w:rPr>
        <w:t>članka</w:t>
      </w:r>
      <w:r w:rsidR="00B16DA0">
        <w:rPr>
          <w:rFonts w:ascii="Calibri" w:hAnsi="Calibri" w:cs="Calibri"/>
          <w:sz w:val="24"/>
          <w:szCs w:val="24"/>
        </w:rPr>
        <w:t xml:space="preserve"> </w:t>
      </w:r>
      <w:r w:rsidRPr="009B127A">
        <w:rPr>
          <w:rFonts w:ascii="Calibri" w:hAnsi="Calibri" w:cs="Calibri"/>
          <w:sz w:val="24"/>
          <w:szCs w:val="24"/>
        </w:rPr>
        <w:t>107.</w:t>
      </w:r>
      <w:r w:rsidR="00B16DA0">
        <w:rPr>
          <w:rFonts w:ascii="Calibri" w:hAnsi="Calibri" w:cs="Calibri"/>
          <w:sz w:val="24"/>
          <w:szCs w:val="24"/>
        </w:rPr>
        <w:t xml:space="preserve"> </w:t>
      </w:r>
      <w:r w:rsidRPr="009B127A">
        <w:rPr>
          <w:rFonts w:ascii="Calibri" w:hAnsi="Calibri" w:cs="Calibri"/>
          <w:sz w:val="24"/>
          <w:szCs w:val="24"/>
        </w:rPr>
        <w:t>stavka</w:t>
      </w:r>
      <w:r w:rsidR="00B16DA0">
        <w:rPr>
          <w:rFonts w:ascii="Calibri" w:hAnsi="Calibri" w:cs="Calibri"/>
          <w:sz w:val="24"/>
          <w:szCs w:val="24"/>
        </w:rPr>
        <w:t xml:space="preserve"> </w:t>
      </w:r>
      <w:r w:rsidRPr="009B127A">
        <w:rPr>
          <w:rFonts w:ascii="Calibri" w:hAnsi="Calibri" w:cs="Calibri"/>
          <w:sz w:val="24"/>
          <w:szCs w:val="24"/>
        </w:rPr>
        <w:t>1.</w:t>
      </w:r>
      <w:r w:rsidR="00B16DA0">
        <w:rPr>
          <w:rFonts w:ascii="Calibri" w:hAnsi="Calibri" w:cs="Calibri"/>
          <w:sz w:val="24"/>
          <w:szCs w:val="24"/>
        </w:rPr>
        <w:t xml:space="preserve"> </w:t>
      </w:r>
      <w:r w:rsidRPr="009B127A">
        <w:rPr>
          <w:rFonts w:ascii="Calibri" w:hAnsi="Calibri" w:cs="Calibri"/>
          <w:sz w:val="24"/>
          <w:szCs w:val="24"/>
        </w:rPr>
        <w:t>Ugovora</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funkcioniranju</w:t>
      </w:r>
      <w:r w:rsidR="00B16DA0">
        <w:rPr>
          <w:rFonts w:ascii="Calibri" w:hAnsi="Calibri" w:cs="Calibri"/>
          <w:sz w:val="24"/>
          <w:szCs w:val="24"/>
        </w:rPr>
        <w:t xml:space="preserve"> </w:t>
      </w:r>
      <w:r w:rsidRPr="009B127A">
        <w:rPr>
          <w:rFonts w:ascii="Calibri" w:hAnsi="Calibri" w:cs="Calibri"/>
          <w:sz w:val="24"/>
          <w:szCs w:val="24"/>
        </w:rPr>
        <w:t>Europske</w:t>
      </w:r>
      <w:r w:rsidR="00B16DA0">
        <w:rPr>
          <w:rFonts w:ascii="Calibri" w:hAnsi="Calibri" w:cs="Calibri"/>
          <w:sz w:val="24"/>
          <w:szCs w:val="24"/>
        </w:rPr>
        <w:t xml:space="preserve"> </w:t>
      </w:r>
      <w:r w:rsidRPr="009B127A">
        <w:rPr>
          <w:rFonts w:ascii="Calibri" w:hAnsi="Calibri" w:cs="Calibri"/>
          <w:sz w:val="24"/>
          <w:szCs w:val="24"/>
        </w:rPr>
        <w:t>unije,</w:t>
      </w:r>
      <w:r w:rsidR="00B16DA0">
        <w:rPr>
          <w:rFonts w:ascii="Calibri" w:hAnsi="Calibri" w:cs="Calibri"/>
          <w:sz w:val="24"/>
          <w:szCs w:val="24"/>
        </w:rPr>
        <w:t xml:space="preserve"> </w:t>
      </w:r>
      <w:r w:rsidRPr="009B127A">
        <w:rPr>
          <w:rFonts w:ascii="Calibri" w:hAnsi="Calibri" w:cs="Calibri"/>
          <w:sz w:val="24"/>
          <w:szCs w:val="24"/>
        </w:rPr>
        <w:t>COM</w:t>
      </w:r>
      <w:r w:rsidR="00B16DA0">
        <w:rPr>
          <w:rFonts w:ascii="Calibri" w:hAnsi="Calibri" w:cs="Calibri"/>
          <w:sz w:val="24"/>
          <w:szCs w:val="24"/>
        </w:rPr>
        <w:t xml:space="preserve"> </w:t>
      </w:r>
      <w:r w:rsidRPr="009B127A">
        <w:rPr>
          <w:rFonts w:ascii="Calibri" w:hAnsi="Calibri" w:cs="Calibri"/>
          <w:sz w:val="24"/>
          <w:szCs w:val="24"/>
        </w:rPr>
        <w:t>(2016)</w:t>
      </w:r>
      <w:r w:rsidR="00B16DA0">
        <w:rPr>
          <w:rFonts w:ascii="Calibri" w:hAnsi="Calibri" w:cs="Calibri"/>
          <w:sz w:val="24"/>
          <w:szCs w:val="24"/>
        </w:rPr>
        <w:t xml:space="preserve"> </w:t>
      </w:r>
      <w:r w:rsidRPr="009B127A">
        <w:rPr>
          <w:rFonts w:ascii="Calibri" w:hAnsi="Calibri" w:cs="Calibri"/>
          <w:sz w:val="24"/>
          <w:szCs w:val="24"/>
        </w:rPr>
        <w:t>2946.</w:t>
      </w:r>
      <w:r w:rsidR="00B16DA0">
        <w:rPr>
          <w:rFonts w:ascii="Calibri" w:hAnsi="Calibri" w:cs="Calibri"/>
          <w:sz w:val="24"/>
          <w:szCs w:val="24"/>
        </w:rPr>
        <w:t xml:space="preserve"> </w:t>
      </w:r>
      <w:r w:rsidR="00F029F2">
        <w:rPr>
          <w:rFonts w:ascii="Calibri" w:hAnsi="Calibri" w:cs="Calibri"/>
          <w:sz w:val="24"/>
          <w:szCs w:val="24"/>
        </w:rPr>
        <w:t>(u</w:t>
      </w:r>
      <w:r w:rsidR="00B16DA0">
        <w:rPr>
          <w:rFonts w:ascii="Calibri" w:hAnsi="Calibri" w:cs="Calibri"/>
          <w:sz w:val="24"/>
          <w:szCs w:val="24"/>
        </w:rPr>
        <w:t xml:space="preserve"> </w:t>
      </w:r>
      <w:r w:rsidR="00F029F2">
        <w:rPr>
          <w:rFonts w:ascii="Calibri" w:hAnsi="Calibri" w:cs="Calibri"/>
          <w:sz w:val="24"/>
          <w:szCs w:val="24"/>
        </w:rPr>
        <w:t>daljnjem</w:t>
      </w:r>
      <w:r w:rsidR="00B16DA0">
        <w:rPr>
          <w:rFonts w:ascii="Calibri" w:hAnsi="Calibri" w:cs="Calibri"/>
          <w:sz w:val="24"/>
          <w:szCs w:val="24"/>
        </w:rPr>
        <w:t xml:space="preserve"> </w:t>
      </w:r>
      <w:r w:rsidR="00F029F2">
        <w:rPr>
          <w:rFonts w:ascii="Calibri" w:hAnsi="Calibri" w:cs="Calibri"/>
          <w:sz w:val="24"/>
          <w:szCs w:val="24"/>
        </w:rPr>
        <w:t>tekstu:</w:t>
      </w:r>
      <w:r w:rsidR="00B16DA0">
        <w:rPr>
          <w:rFonts w:ascii="Calibri" w:hAnsi="Calibri" w:cs="Calibri"/>
          <w:sz w:val="24"/>
          <w:szCs w:val="24"/>
        </w:rPr>
        <w:t xml:space="preserve"> </w:t>
      </w:r>
      <w:r w:rsidR="00F029F2">
        <w:rPr>
          <w:rFonts w:ascii="Calibri" w:hAnsi="Calibri" w:cs="Calibri"/>
          <w:sz w:val="24"/>
          <w:szCs w:val="24"/>
        </w:rPr>
        <w:t>Obavijest</w:t>
      </w:r>
      <w:r w:rsidR="00B16DA0">
        <w:rPr>
          <w:rFonts w:ascii="Calibri" w:hAnsi="Calibri" w:cs="Calibri"/>
          <w:sz w:val="24"/>
          <w:szCs w:val="24"/>
        </w:rPr>
        <w:t xml:space="preserve"> </w:t>
      </w:r>
      <w:r w:rsidR="00F029F2" w:rsidRPr="009B127A">
        <w:rPr>
          <w:rFonts w:ascii="Calibri" w:hAnsi="Calibri" w:cs="Calibri"/>
          <w:sz w:val="24"/>
          <w:szCs w:val="24"/>
        </w:rPr>
        <w:t>Komisije</w:t>
      </w:r>
      <w:r w:rsidR="00B16DA0">
        <w:rPr>
          <w:rFonts w:ascii="Calibri" w:hAnsi="Calibri" w:cs="Calibri"/>
          <w:sz w:val="24"/>
          <w:szCs w:val="24"/>
        </w:rPr>
        <w:t xml:space="preserve"> </w:t>
      </w:r>
      <w:r w:rsidR="00F029F2" w:rsidRPr="009B127A">
        <w:rPr>
          <w:rFonts w:ascii="Calibri" w:hAnsi="Calibri" w:cs="Calibri"/>
          <w:sz w:val="24"/>
          <w:szCs w:val="24"/>
        </w:rPr>
        <w:t>o</w:t>
      </w:r>
      <w:r w:rsidR="00B16DA0">
        <w:rPr>
          <w:rFonts w:ascii="Calibri" w:hAnsi="Calibri" w:cs="Calibri"/>
          <w:sz w:val="24"/>
          <w:szCs w:val="24"/>
        </w:rPr>
        <w:t xml:space="preserve"> </w:t>
      </w:r>
      <w:r w:rsidR="00F029F2" w:rsidRPr="009B127A">
        <w:rPr>
          <w:rFonts w:ascii="Calibri" w:hAnsi="Calibri" w:cs="Calibri"/>
          <w:sz w:val="24"/>
          <w:szCs w:val="24"/>
        </w:rPr>
        <w:t>pojmu</w:t>
      </w:r>
      <w:r w:rsidR="00B16DA0">
        <w:rPr>
          <w:rFonts w:ascii="Calibri" w:hAnsi="Calibri" w:cs="Calibri"/>
          <w:sz w:val="24"/>
          <w:szCs w:val="24"/>
        </w:rPr>
        <w:t xml:space="preserve"> </w:t>
      </w:r>
      <w:r w:rsidR="00F029F2" w:rsidRPr="009B127A">
        <w:rPr>
          <w:rFonts w:ascii="Calibri" w:hAnsi="Calibri" w:cs="Calibri"/>
          <w:sz w:val="24"/>
          <w:szCs w:val="24"/>
        </w:rPr>
        <w:t>državne</w:t>
      </w:r>
      <w:r w:rsidR="00B16DA0">
        <w:rPr>
          <w:rFonts w:ascii="Calibri" w:hAnsi="Calibri" w:cs="Calibri"/>
          <w:sz w:val="24"/>
          <w:szCs w:val="24"/>
        </w:rPr>
        <w:t xml:space="preserve"> </w:t>
      </w:r>
      <w:r w:rsidR="00F029F2" w:rsidRPr="009B127A">
        <w:rPr>
          <w:rFonts w:ascii="Calibri" w:hAnsi="Calibri" w:cs="Calibri"/>
          <w:sz w:val="24"/>
          <w:szCs w:val="24"/>
        </w:rPr>
        <w:t>potpore</w:t>
      </w:r>
      <w:r w:rsidR="00F029F2">
        <w:rPr>
          <w:rFonts w:ascii="Calibri" w:hAnsi="Calibri" w:cs="Calibri"/>
          <w:sz w:val="24"/>
          <w:szCs w:val="24"/>
        </w:rPr>
        <w:t>)</w:t>
      </w:r>
    </w:p>
    <w:p w14:paraId="611C6FF3" w14:textId="6CF16922" w:rsidR="00D91871" w:rsidRPr="009B127A" w:rsidRDefault="00B01922"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Komisije</w:t>
      </w:r>
      <w:r w:rsidR="00B16DA0">
        <w:rPr>
          <w:rFonts w:ascii="Calibri" w:hAnsi="Calibri" w:cs="Calibri"/>
          <w:sz w:val="24"/>
          <w:szCs w:val="24"/>
        </w:rPr>
        <w:t xml:space="preserve"> </w:t>
      </w:r>
      <w:r w:rsidR="00D91871" w:rsidRPr="009B127A">
        <w:rPr>
          <w:rFonts w:ascii="Calibri" w:hAnsi="Calibri" w:cs="Calibri"/>
          <w:sz w:val="24"/>
          <w:szCs w:val="24"/>
        </w:rPr>
        <w:t>(EU)</w:t>
      </w:r>
      <w:r w:rsidR="00B16DA0">
        <w:rPr>
          <w:rFonts w:ascii="Calibri" w:hAnsi="Calibri" w:cs="Calibri"/>
          <w:sz w:val="24"/>
          <w:szCs w:val="24"/>
        </w:rPr>
        <w:t xml:space="preserve"> </w:t>
      </w:r>
      <w:r w:rsidR="00D91871" w:rsidRPr="009B127A">
        <w:rPr>
          <w:rFonts w:ascii="Calibri" w:hAnsi="Calibri" w:cs="Calibri"/>
          <w:sz w:val="24"/>
          <w:szCs w:val="24"/>
        </w:rPr>
        <w:t>br.</w:t>
      </w:r>
      <w:r w:rsidR="00B16DA0">
        <w:rPr>
          <w:rFonts w:ascii="Calibri" w:hAnsi="Calibri" w:cs="Calibri"/>
          <w:sz w:val="24"/>
          <w:szCs w:val="24"/>
        </w:rPr>
        <w:t xml:space="preserve"> </w:t>
      </w:r>
      <w:r w:rsidR="00D91871" w:rsidRPr="009B127A">
        <w:rPr>
          <w:rFonts w:ascii="Calibri" w:hAnsi="Calibri" w:cs="Calibri"/>
          <w:sz w:val="24"/>
          <w:szCs w:val="24"/>
        </w:rPr>
        <w:t>651/2014</w:t>
      </w:r>
      <w:r w:rsidR="00B16DA0">
        <w:rPr>
          <w:rFonts w:ascii="Calibri" w:hAnsi="Calibri" w:cs="Calibri"/>
          <w:sz w:val="24"/>
          <w:szCs w:val="24"/>
        </w:rPr>
        <w:t xml:space="preserve"> </w:t>
      </w:r>
      <w:r w:rsidR="00D91871" w:rsidRPr="009B127A">
        <w:rPr>
          <w:rFonts w:ascii="Calibri" w:hAnsi="Calibri" w:cs="Calibri"/>
          <w:sz w:val="24"/>
          <w:szCs w:val="24"/>
        </w:rPr>
        <w:t>od</w:t>
      </w:r>
      <w:r w:rsidR="00B16DA0">
        <w:rPr>
          <w:rFonts w:ascii="Calibri" w:hAnsi="Calibri" w:cs="Calibri"/>
          <w:sz w:val="24"/>
          <w:szCs w:val="24"/>
        </w:rPr>
        <w:t xml:space="preserve"> </w:t>
      </w:r>
      <w:r w:rsidR="00D91871" w:rsidRPr="009B127A">
        <w:rPr>
          <w:rFonts w:ascii="Calibri" w:hAnsi="Calibri" w:cs="Calibri"/>
          <w:sz w:val="24"/>
          <w:szCs w:val="24"/>
        </w:rPr>
        <w:t>17.</w:t>
      </w:r>
      <w:r w:rsidR="00B16DA0">
        <w:rPr>
          <w:rFonts w:ascii="Calibri" w:hAnsi="Calibri" w:cs="Calibri"/>
          <w:sz w:val="24"/>
          <w:szCs w:val="24"/>
        </w:rPr>
        <w:t xml:space="preserve"> </w:t>
      </w:r>
      <w:r w:rsidR="00D91871" w:rsidRPr="009B127A">
        <w:rPr>
          <w:rFonts w:ascii="Calibri" w:hAnsi="Calibri" w:cs="Calibri"/>
          <w:sz w:val="24"/>
          <w:szCs w:val="24"/>
        </w:rPr>
        <w:t>lipnja</w:t>
      </w:r>
      <w:r w:rsidR="00B16DA0">
        <w:rPr>
          <w:rFonts w:ascii="Calibri" w:hAnsi="Calibri" w:cs="Calibri"/>
          <w:sz w:val="24"/>
          <w:szCs w:val="24"/>
        </w:rPr>
        <w:t xml:space="preserve"> </w:t>
      </w:r>
      <w:r w:rsidR="00D91871" w:rsidRPr="009B127A">
        <w:rPr>
          <w:rFonts w:ascii="Calibri" w:hAnsi="Calibri" w:cs="Calibri"/>
          <w:sz w:val="24"/>
          <w:szCs w:val="24"/>
        </w:rPr>
        <w:t>2014.</w:t>
      </w:r>
      <w:r w:rsidR="00B16DA0">
        <w:rPr>
          <w:rFonts w:ascii="Calibri" w:hAnsi="Calibri" w:cs="Calibri"/>
          <w:sz w:val="24"/>
          <w:szCs w:val="24"/>
        </w:rPr>
        <w:t xml:space="preserve"> </w:t>
      </w:r>
      <w:r w:rsidR="00D91871" w:rsidRPr="009B127A">
        <w:rPr>
          <w:rFonts w:ascii="Calibri" w:hAnsi="Calibri" w:cs="Calibri"/>
          <w:sz w:val="24"/>
          <w:szCs w:val="24"/>
        </w:rPr>
        <w:t>o</w:t>
      </w:r>
      <w:r w:rsidR="00B16DA0">
        <w:rPr>
          <w:rFonts w:ascii="Calibri" w:hAnsi="Calibri" w:cs="Calibri"/>
          <w:sz w:val="24"/>
          <w:szCs w:val="24"/>
        </w:rPr>
        <w:t xml:space="preserve"> </w:t>
      </w:r>
      <w:r w:rsidR="00D91871" w:rsidRPr="009B127A">
        <w:rPr>
          <w:rFonts w:ascii="Calibri" w:hAnsi="Calibri" w:cs="Calibri"/>
          <w:sz w:val="24"/>
          <w:szCs w:val="24"/>
        </w:rPr>
        <w:t>ocjenjivanju</w:t>
      </w:r>
      <w:r w:rsidR="00B16DA0">
        <w:rPr>
          <w:rFonts w:ascii="Calibri" w:hAnsi="Calibri" w:cs="Calibri"/>
          <w:sz w:val="24"/>
          <w:szCs w:val="24"/>
        </w:rPr>
        <w:t xml:space="preserve"> </w:t>
      </w:r>
      <w:r w:rsidR="00D91871" w:rsidRPr="009B127A">
        <w:rPr>
          <w:rFonts w:ascii="Calibri" w:hAnsi="Calibri" w:cs="Calibri"/>
          <w:sz w:val="24"/>
          <w:szCs w:val="24"/>
        </w:rPr>
        <w:t>određenih</w:t>
      </w:r>
      <w:r w:rsidR="00B16DA0">
        <w:rPr>
          <w:rFonts w:ascii="Calibri" w:hAnsi="Calibri" w:cs="Calibri"/>
          <w:sz w:val="24"/>
          <w:szCs w:val="24"/>
        </w:rPr>
        <w:t xml:space="preserve"> </w:t>
      </w:r>
      <w:r w:rsidR="00D91871" w:rsidRPr="009B127A">
        <w:rPr>
          <w:rFonts w:ascii="Calibri" w:hAnsi="Calibri" w:cs="Calibri"/>
          <w:sz w:val="24"/>
          <w:szCs w:val="24"/>
        </w:rPr>
        <w:t>kategorija</w:t>
      </w:r>
      <w:r w:rsidR="00B16DA0">
        <w:rPr>
          <w:rFonts w:ascii="Calibri" w:hAnsi="Calibri" w:cs="Calibri"/>
          <w:sz w:val="24"/>
          <w:szCs w:val="24"/>
        </w:rPr>
        <w:t xml:space="preserve"> </w:t>
      </w:r>
      <w:r w:rsidR="00D91871" w:rsidRPr="009B127A">
        <w:rPr>
          <w:rFonts w:ascii="Calibri" w:hAnsi="Calibri" w:cs="Calibri"/>
          <w:sz w:val="24"/>
          <w:szCs w:val="24"/>
        </w:rPr>
        <w:t>potpora</w:t>
      </w:r>
      <w:r w:rsidR="00B16DA0">
        <w:rPr>
          <w:rFonts w:ascii="Calibri" w:hAnsi="Calibri" w:cs="Calibri"/>
          <w:sz w:val="24"/>
          <w:szCs w:val="24"/>
        </w:rPr>
        <w:t xml:space="preserve"> </w:t>
      </w:r>
      <w:r w:rsidR="00D91871" w:rsidRPr="009B127A">
        <w:rPr>
          <w:rFonts w:ascii="Calibri" w:hAnsi="Calibri" w:cs="Calibri"/>
          <w:sz w:val="24"/>
          <w:szCs w:val="24"/>
        </w:rPr>
        <w:t>spojivima</w:t>
      </w:r>
      <w:r w:rsidR="00B16DA0">
        <w:rPr>
          <w:rFonts w:ascii="Calibri" w:hAnsi="Calibri" w:cs="Calibri"/>
          <w:sz w:val="24"/>
          <w:szCs w:val="24"/>
        </w:rPr>
        <w:t xml:space="preserve"> </w:t>
      </w:r>
      <w:r w:rsidR="00D91871" w:rsidRPr="009B127A">
        <w:rPr>
          <w:rFonts w:ascii="Calibri" w:hAnsi="Calibri" w:cs="Calibri"/>
          <w:sz w:val="24"/>
          <w:szCs w:val="24"/>
        </w:rPr>
        <w:t>s</w:t>
      </w:r>
      <w:r w:rsidR="00B16DA0">
        <w:rPr>
          <w:rFonts w:ascii="Calibri" w:hAnsi="Calibri" w:cs="Calibri"/>
          <w:sz w:val="24"/>
          <w:szCs w:val="24"/>
        </w:rPr>
        <w:t xml:space="preserve"> </w:t>
      </w:r>
      <w:r w:rsidR="00D91871" w:rsidRPr="009B127A">
        <w:rPr>
          <w:rFonts w:ascii="Calibri" w:hAnsi="Calibri" w:cs="Calibri"/>
          <w:sz w:val="24"/>
          <w:szCs w:val="24"/>
        </w:rPr>
        <w:t>unutarnjim</w:t>
      </w:r>
      <w:r w:rsidR="00B16DA0">
        <w:rPr>
          <w:rFonts w:ascii="Calibri" w:hAnsi="Calibri" w:cs="Calibri"/>
          <w:sz w:val="24"/>
          <w:szCs w:val="24"/>
        </w:rPr>
        <w:t xml:space="preserve"> </w:t>
      </w:r>
      <w:r w:rsidR="00D91871" w:rsidRPr="009B127A">
        <w:rPr>
          <w:rFonts w:ascii="Calibri" w:hAnsi="Calibri" w:cs="Calibri"/>
          <w:sz w:val="24"/>
          <w:szCs w:val="24"/>
        </w:rPr>
        <w:t>tržištem</w:t>
      </w:r>
      <w:r w:rsidR="00B16DA0">
        <w:rPr>
          <w:rFonts w:ascii="Calibri" w:hAnsi="Calibri" w:cs="Calibri"/>
          <w:sz w:val="24"/>
          <w:szCs w:val="24"/>
        </w:rPr>
        <w:t xml:space="preserve"> </w:t>
      </w:r>
      <w:r w:rsidR="00D91871" w:rsidRPr="009B127A">
        <w:rPr>
          <w:rFonts w:ascii="Calibri" w:hAnsi="Calibri" w:cs="Calibri"/>
          <w:sz w:val="24"/>
          <w:szCs w:val="24"/>
        </w:rPr>
        <w:t>u</w:t>
      </w:r>
      <w:r w:rsidR="00B16DA0">
        <w:rPr>
          <w:rFonts w:ascii="Calibri" w:hAnsi="Calibri" w:cs="Calibri"/>
          <w:sz w:val="24"/>
          <w:szCs w:val="24"/>
        </w:rPr>
        <w:t xml:space="preserve"> </w:t>
      </w:r>
      <w:r w:rsidR="00D91871" w:rsidRPr="009B127A">
        <w:rPr>
          <w:rFonts w:ascii="Calibri" w:hAnsi="Calibri" w:cs="Calibri"/>
          <w:sz w:val="24"/>
          <w:szCs w:val="24"/>
        </w:rPr>
        <w:t>primjeni</w:t>
      </w:r>
      <w:r w:rsidR="00B16DA0">
        <w:rPr>
          <w:rFonts w:ascii="Calibri" w:hAnsi="Calibri" w:cs="Calibri"/>
          <w:sz w:val="24"/>
          <w:szCs w:val="24"/>
        </w:rPr>
        <w:t xml:space="preserve"> </w:t>
      </w:r>
      <w:r w:rsidR="00D91871" w:rsidRPr="009B127A">
        <w:rPr>
          <w:rFonts w:ascii="Calibri" w:hAnsi="Calibri" w:cs="Calibri"/>
          <w:sz w:val="24"/>
          <w:szCs w:val="24"/>
        </w:rPr>
        <w:t>članaka</w:t>
      </w:r>
      <w:r w:rsidR="00B16DA0">
        <w:rPr>
          <w:rFonts w:ascii="Calibri" w:hAnsi="Calibri" w:cs="Calibri"/>
          <w:sz w:val="24"/>
          <w:szCs w:val="24"/>
        </w:rPr>
        <w:t xml:space="preserve"> </w:t>
      </w:r>
      <w:r w:rsidR="00D91871" w:rsidRPr="009B127A">
        <w:rPr>
          <w:rFonts w:ascii="Calibri" w:hAnsi="Calibri" w:cs="Calibri"/>
          <w:sz w:val="24"/>
          <w:szCs w:val="24"/>
        </w:rPr>
        <w:t>107.</w:t>
      </w:r>
      <w:r w:rsidR="00B16DA0">
        <w:rPr>
          <w:rFonts w:ascii="Calibri" w:hAnsi="Calibri" w:cs="Calibri"/>
          <w:sz w:val="24"/>
          <w:szCs w:val="24"/>
        </w:rPr>
        <w:t xml:space="preserve"> </w:t>
      </w:r>
      <w:r w:rsidR="00D91871" w:rsidRPr="009B127A">
        <w:rPr>
          <w:rFonts w:ascii="Calibri" w:hAnsi="Calibri" w:cs="Calibri"/>
          <w:sz w:val="24"/>
          <w:szCs w:val="24"/>
        </w:rPr>
        <w:t>i</w:t>
      </w:r>
      <w:r w:rsidR="00B16DA0">
        <w:rPr>
          <w:rFonts w:ascii="Calibri" w:hAnsi="Calibri" w:cs="Calibri"/>
          <w:sz w:val="24"/>
          <w:szCs w:val="24"/>
        </w:rPr>
        <w:t xml:space="preserve"> </w:t>
      </w:r>
      <w:r w:rsidR="00D91871" w:rsidRPr="009B127A">
        <w:rPr>
          <w:rFonts w:ascii="Calibri" w:hAnsi="Calibri" w:cs="Calibri"/>
          <w:sz w:val="24"/>
          <w:szCs w:val="24"/>
        </w:rPr>
        <w:t>108.</w:t>
      </w:r>
      <w:r w:rsidR="00B16DA0">
        <w:rPr>
          <w:rFonts w:ascii="Calibri" w:hAnsi="Calibri" w:cs="Calibri"/>
          <w:sz w:val="24"/>
          <w:szCs w:val="24"/>
        </w:rPr>
        <w:t xml:space="preserve"> </w:t>
      </w:r>
      <w:r w:rsidR="00D91871" w:rsidRPr="009B127A">
        <w:rPr>
          <w:rFonts w:ascii="Calibri" w:hAnsi="Calibri" w:cs="Calibri"/>
          <w:sz w:val="24"/>
          <w:szCs w:val="24"/>
        </w:rPr>
        <w:t>Ugovora</w:t>
      </w:r>
      <w:r w:rsidR="00B16DA0">
        <w:rPr>
          <w:rFonts w:ascii="Calibri" w:hAnsi="Calibri" w:cs="Calibri"/>
          <w:sz w:val="24"/>
          <w:szCs w:val="24"/>
        </w:rPr>
        <w:t xml:space="preserve"> </w:t>
      </w:r>
      <w:r w:rsidR="00D91871" w:rsidRPr="009B127A">
        <w:rPr>
          <w:rFonts w:ascii="Calibri" w:hAnsi="Calibri" w:cs="Calibri"/>
          <w:sz w:val="24"/>
          <w:szCs w:val="24"/>
        </w:rPr>
        <w:t>(SL</w:t>
      </w:r>
      <w:r w:rsidR="00B16DA0">
        <w:rPr>
          <w:rFonts w:ascii="Calibri" w:hAnsi="Calibri" w:cs="Calibri"/>
          <w:sz w:val="24"/>
          <w:szCs w:val="24"/>
        </w:rPr>
        <w:t xml:space="preserve"> </w:t>
      </w:r>
      <w:r w:rsidR="00D91871" w:rsidRPr="009B127A">
        <w:rPr>
          <w:rFonts w:ascii="Calibri" w:hAnsi="Calibri" w:cs="Calibri"/>
          <w:sz w:val="24"/>
          <w:szCs w:val="24"/>
        </w:rPr>
        <w:t>L</w:t>
      </w:r>
      <w:r w:rsidR="00B16DA0">
        <w:rPr>
          <w:rFonts w:ascii="Calibri" w:hAnsi="Calibri" w:cs="Calibri"/>
          <w:sz w:val="24"/>
          <w:szCs w:val="24"/>
        </w:rPr>
        <w:t xml:space="preserve"> </w:t>
      </w:r>
      <w:r w:rsidR="00D91871" w:rsidRPr="009B127A">
        <w:rPr>
          <w:rFonts w:ascii="Calibri" w:hAnsi="Calibri" w:cs="Calibri"/>
          <w:sz w:val="24"/>
          <w:szCs w:val="24"/>
        </w:rPr>
        <w:t>187,</w:t>
      </w:r>
      <w:r w:rsidR="00B16DA0">
        <w:rPr>
          <w:rFonts w:ascii="Calibri" w:hAnsi="Calibri" w:cs="Calibri"/>
          <w:sz w:val="24"/>
          <w:szCs w:val="24"/>
        </w:rPr>
        <w:t xml:space="preserve"> </w:t>
      </w:r>
      <w:r w:rsidR="00D91871" w:rsidRPr="009B127A">
        <w:rPr>
          <w:rFonts w:ascii="Calibri" w:hAnsi="Calibri" w:cs="Calibri"/>
          <w:sz w:val="24"/>
          <w:szCs w:val="24"/>
        </w:rPr>
        <w:t>26.6.2014.,</w:t>
      </w:r>
      <w:r w:rsidR="00B16DA0">
        <w:rPr>
          <w:rFonts w:ascii="Calibri" w:hAnsi="Calibri" w:cs="Calibri"/>
          <w:sz w:val="24"/>
          <w:szCs w:val="24"/>
        </w:rPr>
        <w:t xml:space="preserve"> </w:t>
      </w:r>
      <w:r w:rsidR="00D91871" w:rsidRPr="009B127A">
        <w:rPr>
          <w:rFonts w:ascii="Calibri" w:hAnsi="Calibri" w:cs="Calibri"/>
          <w:sz w:val="24"/>
          <w:szCs w:val="24"/>
        </w:rPr>
        <w:t>str.</w:t>
      </w:r>
      <w:r w:rsidR="00B16DA0">
        <w:rPr>
          <w:rFonts w:ascii="Calibri" w:hAnsi="Calibri" w:cs="Calibri"/>
          <w:sz w:val="24"/>
          <w:szCs w:val="24"/>
        </w:rPr>
        <w:t xml:space="preserve"> </w:t>
      </w:r>
      <w:r w:rsidR="00D91871" w:rsidRPr="009B127A">
        <w:rPr>
          <w:rFonts w:ascii="Calibri" w:hAnsi="Calibri" w:cs="Calibri"/>
          <w:sz w:val="24"/>
          <w:szCs w:val="24"/>
        </w:rPr>
        <w:t>1.)</w:t>
      </w:r>
      <w:r w:rsidR="00B16DA0">
        <w:rPr>
          <w:rFonts w:ascii="Calibri" w:hAnsi="Calibri" w:cs="Calibri"/>
          <w:sz w:val="24"/>
          <w:szCs w:val="24"/>
        </w:rPr>
        <w:t xml:space="preserve"> </w:t>
      </w:r>
      <w:r w:rsidR="00D91871" w:rsidRPr="009B127A">
        <w:rPr>
          <w:rFonts w:ascii="Calibri" w:hAnsi="Calibri" w:cs="Calibri"/>
          <w:sz w:val="24"/>
          <w:szCs w:val="24"/>
        </w:rPr>
        <w:t>(u</w:t>
      </w:r>
      <w:r w:rsidR="00B16DA0">
        <w:rPr>
          <w:rFonts w:ascii="Calibri" w:hAnsi="Calibri" w:cs="Calibri"/>
          <w:sz w:val="24"/>
          <w:szCs w:val="24"/>
        </w:rPr>
        <w:t xml:space="preserve"> </w:t>
      </w:r>
      <w:r w:rsidR="00D91871" w:rsidRPr="009B127A">
        <w:rPr>
          <w:rFonts w:ascii="Calibri" w:hAnsi="Calibri" w:cs="Calibri"/>
          <w:sz w:val="24"/>
          <w:szCs w:val="24"/>
        </w:rPr>
        <w:t>daljnjem</w:t>
      </w:r>
      <w:r w:rsidR="00B16DA0">
        <w:rPr>
          <w:rFonts w:ascii="Calibri" w:hAnsi="Calibri" w:cs="Calibri"/>
          <w:sz w:val="24"/>
          <w:szCs w:val="24"/>
        </w:rPr>
        <w:t xml:space="preserve"> </w:t>
      </w:r>
      <w:r w:rsidR="00D91871" w:rsidRPr="009B127A">
        <w:rPr>
          <w:rFonts w:ascii="Calibri" w:hAnsi="Calibri" w:cs="Calibri"/>
          <w:sz w:val="24"/>
          <w:szCs w:val="24"/>
        </w:rPr>
        <w:t>tekstu:</w:t>
      </w:r>
      <w:r w:rsidR="00B16DA0">
        <w:rPr>
          <w:rFonts w:ascii="Calibri" w:hAnsi="Calibri" w:cs="Calibri"/>
          <w:sz w:val="24"/>
          <w:szCs w:val="24"/>
        </w:rPr>
        <w:t xml:space="preserve"> </w:t>
      </w:r>
      <w:r w:rsidR="00D91871" w:rsidRPr="009B127A">
        <w:rPr>
          <w:rFonts w:ascii="Calibri" w:hAnsi="Calibri" w:cs="Calibri"/>
          <w:sz w:val="24"/>
          <w:szCs w:val="24"/>
        </w:rPr>
        <w:t>Uredba</w:t>
      </w:r>
      <w:r w:rsidR="00B16DA0">
        <w:rPr>
          <w:rFonts w:ascii="Calibri" w:hAnsi="Calibri" w:cs="Calibri"/>
          <w:sz w:val="24"/>
          <w:szCs w:val="24"/>
        </w:rPr>
        <w:t xml:space="preserve"> </w:t>
      </w:r>
      <w:r w:rsidR="00470641" w:rsidRPr="009B127A">
        <w:rPr>
          <w:rFonts w:ascii="Calibri" w:hAnsi="Calibri" w:cs="Calibri"/>
          <w:sz w:val="24"/>
          <w:szCs w:val="24"/>
        </w:rPr>
        <w:t>(EU)</w:t>
      </w:r>
      <w:r w:rsidR="00B16DA0">
        <w:rPr>
          <w:rFonts w:ascii="Calibri" w:hAnsi="Calibri" w:cs="Calibri"/>
          <w:sz w:val="24"/>
          <w:szCs w:val="24"/>
        </w:rPr>
        <w:t xml:space="preserve"> </w:t>
      </w:r>
      <w:r w:rsidR="00D91871" w:rsidRPr="009B127A">
        <w:rPr>
          <w:rFonts w:ascii="Calibri" w:hAnsi="Calibri" w:cs="Calibri"/>
          <w:sz w:val="24"/>
          <w:szCs w:val="24"/>
        </w:rPr>
        <w:t>651/2014);</w:t>
      </w:r>
    </w:p>
    <w:p w14:paraId="5B7763FD" w14:textId="7F8B64D2" w:rsidR="00D91871" w:rsidRDefault="00D91871" w:rsidP="00510BC1">
      <w:pPr>
        <w:pStyle w:val="NoSpacing"/>
        <w:numPr>
          <w:ilvl w:val="0"/>
          <w:numId w:val="13"/>
        </w:numPr>
        <w:jc w:val="both"/>
        <w:rPr>
          <w:rFonts w:ascii="Calibri" w:hAnsi="Calibri" w:cs="Calibri"/>
          <w:sz w:val="24"/>
          <w:szCs w:val="24"/>
        </w:rPr>
      </w:pP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Komisije</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2017/1084</w:t>
      </w:r>
      <w:r w:rsidR="00B16DA0">
        <w:rPr>
          <w:rFonts w:ascii="Calibri" w:hAnsi="Calibri" w:cs="Calibri"/>
          <w:sz w:val="24"/>
          <w:szCs w:val="24"/>
        </w:rPr>
        <w:t xml:space="preserve"> </w:t>
      </w:r>
      <w:r w:rsidRPr="009B127A">
        <w:rPr>
          <w:rFonts w:ascii="Calibri" w:hAnsi="Calibri" w:cs="Calibri"/>
          <w:sz w:val="24"/>
          <w:szCs w:val="24"/>
        </w:rPr>
        <w:t>od</w:t>
      </w:r>
      <w:r w:rsidR="00B16DA0">
        <w:rPr>
          <w:rFonts w:ascii="Calibri" w:hAnsi="Calibri" w:cs="Calibri"/>
          <w:sz w:val="24"/>
          <w:szCs w:val="24"/>
        </w:rPr>
        <w:t xml:space="preserve"> </w:t>
      </w:r>
      <w:r w:rsidRPr="009B127A">
        <w:rPr>
          <w:rFonts w:ascii="Calibri" w:hAnsi="Calibri" w:cs="Calibri"/>
          <w:sz w:val="24"/>
          <w:szCs w:val="24"/>
        </w:rPr>
        <w:t>14.</w:t>
      </w:r>
      <w:r w:rsidR="00B16DA0">
        <w:rPr>
          <w:rFonts w:ascii="Calibri" w:hAnsi="Calibri" w:cs="Calibri"/>
          <w:sz w:val="24"/>
          <w:szCs w:val="24"/>
        </w:rPr>
        <w:t xml:space="preserve"> </w:t>
      </w:r>
      <w:r w:rsidRPr="009B127A">
        <w:rPr>
          <w:rFonts w:ascii="Calibri" w:hAnsi="Calibri" w:cs="Calibri"/>
          <w:sz w:val="24"/>
          <w:szCs w:val="24"/>
        </w:rPr>
        <w:t>lipnja</w:t>
      </w:r>
      <w:r w:rsidR="00B16DA0">
        <w:rPr>
          <w:rFonts w:ascii="Calibri" w:hAnsi="Calibri" w:cs="Calibri"/>
          <w:sz w:val="24"/>
          <w:szCs w:val="24"/>
        </w:rPr>
        <w:t xml:space="preserve"> </w:t>
      </w:r>
      <w:r w:rsidRPr="009B127A">
        <w:rPr>
          <w:rFonts w:ascii="Calibri" w:hAnsi="Calibri" w:cs="Calibri"/>
          <w:sz w:val="24"/>
          <w:szCs w:val="24"/>
        </w:rPr>
        <w:t>2017.</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izmjeni</w:t>
      </w:r>
      <w:r w:rsidR="00B16DA0">
        <w:rPr>
          <w:rFonts w:ascii="Calibri" w:hAnsi="Calibri" w:cs="Calibri"/>
          <w:sz w:val="24"/>
          <w:szCs w:val="24"/>
        </w:rPr>
        <w:t xml:space="preserve"> </w:t>
      </w:r>
      <w:r w:rsidRPr="009B127A">
        <w:rPr>
          <w:rFonts w:ascii="Calibri" w:hAnsi="Calibri" w:cs="Calibri"/>
          <w:sz w:val="24"/>
          <w:szCs w:val="24"/>
        </w:rPr>
        <w:t>Uredbe</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651/2014</w:t>
      </w:r>
      <w:r w:rsidR="00B16DA0">
        <w:rPr>
          <w:rFonts w:ascii="Calibri" w:hAnsi="Calibri" w:cs="Calibri"/>
          <w:sz w:val="24"/>
          <w:szCs w:val="24"/>
        </w:rPr>
        <w:t xml:space="preserve"> </w:t>
      </w:r>
      <w:r w:rsidRPr="009B127A">
        <w:rPr>
          <w:rFonts w:ascii="Calibri" w:hAnsi="Calibri" w:cs="Calibri"/>
          <w:sz w:val="24"/>
          <w:szCs w:val="24"/>
        </w:rPr>
        <w:t>u</w:t>
      </w:r>
      <w:r w:rsidR="00B16DA0">
        <w:rPr>
          <w:rFonts w:ascii="Calibri" w:hAnsi="Calibri" w:cs="Calibri"/>
          <w:sz w:val="24"/>
          <w:szCs w:val="24"/>
        </w:rPr>
        <w:t xml:space="preserve"> </w:t>
      </w:r>
      <w:r w:rsidRPr="009B127A">
        <w:rPr>
          <w:rFonts w:ascii="Calibri" w:hAnsi="Calibri" w:cs="Calibri"/>
          <w:sz w:val="24"/>
          <w:szCs w:val="24"/>
        </w:rPr>
        <w:t>vezi</w:t>
      </w:r>
      <w:r w:rsidR="00B16DA0">
        <w:rPr>
          <w:rFonts w:ascii="Calibri" w:hAnsi="Calibri" w:cs="Calibri"/>
          <w:sz w:val="24"/>
          <w:szCs w:val="24"/>
        </w:rPr>
        <w:t xml:space="preserve"> </w:t>
      </w:r>
      <w:r w:rsidRPr="009B127A">
        <w:rPr>
          <w:rFonts w:ascii="Calibri" w:hAnsi="Calibri" w:cs="Calibri"/>
          <w:sz w:val="24"/>
          <w:szCs w:val="24"/>
        </w:rPr>
        <w:t>s</w:t>
      </w:r>
      <w:r w:rsidR="00B16DA0">
        <w:rPr>
          <w:rFonts w:ascii="Calibri" w:hAnsi="Calibri" w:cs="Calibri"/>
          <w:sz w:val="24"/>
          <w:szCs w:val="24"/>
        </w:rPr>
        <w:t xml:space="preserve"> </w:t>
      </w:r>
      <w:r w:rsidRPr="009B127A">
        <w:rPr>
          <w:rFonts w:ascii="Calibri" w:hAnsi="Calibri" w:cs="Calibri"/>
          <w:sz w:val="24"/>
          <w:szCs w:val="24"/>
        </w:rPr>
        <w:t>potporama</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infrastrukture</w:t>
      </w:r>
      <w:r w:rsidR="00B16DA0">
        <w:rPr>
          <w:rFonts w:ascii="Calibri" w:hAnsi="Calibri" w:cs="Calibri"/>
          <w:sz w:val="24"/>
          <w:szCs w:val="24"/>
        </w:rPr>
        <w:t xml:space="preserve"> </w:t>
      </w:r>
      <w:r w:rsidRPr="009B127A">
        <w:rPr>
          <w:rFonts w:ascii="Calibri" w:hAnsi="Calibri" w:cs="Calibri"/>
          <w:sz w:val="24"/>
          <w:szCs w:val="24"/>
        </w:rPr>
        <w:t>luka</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zračnih</w:t>
      </w:r>
      <w:r w:rsidR="00B16DA0">
        <w:rPr>
          <w:rFonts w:ascii="Calibri" w:hAnsi="Calibri" w:cs="Calibri"/>
          <w:sz w:val="24"/>
          <w:szCs w:val="24"/>
        </w:rPr>
        <w:t xml:space="preserve"> </w:t>
      </w:r>
      <w:r w:rsidRPr="009B127A">
        <w:rPr>
          <w:rFonts w:ascii="Calibri" w:hAnsi="Calibri" w:cs="Calibri"/>
          <w:sz w:val="24"/>
          <w:szCs w:val="24"/>
        </w:rPr>
        <w:t>luka,</w:t>
      </w:r>
      <w:r w:rsidR="00B16DA0">
        <w:rPr>
          <w:rFonts w:ascii="Calibri" w:hAnsi="Calibri" w:cs="Calibri"/>
          <w:sz w:val="24"/>
          <w:szCs w:val="24"/>
        </w:rPr>
        <w:t xml:space="preserve"> </w:t>
      </w:r>
      <w:r w:rsidRPr="009B127A">
        <w:rPr>
          <w:rFonts w:ascii="Calibri" w:hAnsi="Calibri" w:cs="Calibri"/>
          <w:sz w:val="24"/>
          <w:szCs w:val="24"/>
        </w:rPr>
        <w:t>pragova</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prijavu</w:t>
      </w:r>
      <w:r w:rsidR="00B16DA0">
        <w:rPr>
          <w:rFonts w:ascii="Calibri" w:hAnsi="Calibri" w:cs="Calibri"/>
          <w:sz w:val="24"/>
          <w:szCs w:val="24"/>
        </w:rPr>
        <w:t xml:space="preserve"> </w:t>
      </w:r>
      <w:r w:rsidRPr="009B127A">
        <w:rPr>
          <w:rFonts w:ascii="Calibri" w:hAnsi="Calibri" w:cs="Calibri"/>
          <w:sz w:val="24"/>
          <w:szCs w:val="24"/>
        </w:rPr>
        <w:t>potpora</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kulturu</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očuvanje</w:t>
      </w:r>
      <w:r w:rsidR="00B16DA0">
        <w:rPr>
          <w:rFonts w:ascii="Calibri" w:hAnsi="Calibri" w:cs="Calibri"/>
          <w:sz w:val="24"/>
          <w:szCs w:val="24"/>
        </w:rPr>
        <w:t xml:space="preserve"> </w:t>
      </w:r>
      <w:r w:rsidRPr="009B127A">
        <w:rPr>
          <w:rFonts w:ascii="Calibri" w:hAnsi="Calibri" w:cs="Calibri"/>
          <w:sz w:val="24"/>
          <w:szCs w:val="24"/>
        </w:rPr>
        <w:t>baštine</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potpore</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sportsku</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višenamjensku</w:t>
      </w:r>
      <w:r w:rsidR="00B16DA0">
        <w:rPr>
          <w:rFonts w:ascii="Calibri" w:hAnsi="Calibri" w:cs="Calibri"/>
          <w:sz w:val="24"/>
          <w:szCs w:val="24"/>
        </w:rPr>
        <w:t xml:space="preserve"> </w:t>
      </w:r>
      <w:r w:rsidRPr="009B127A">
        <w:rPr>
          <w:rFonts w:ascii="Calibri" w:hAnsi="Calibri" w:cs="Calibri"/>
          <w:sz w:val="24"/>
          <w:szCs w:val="24"/>
        </w:rPr>
        <w:t>rekreativnu</w:t>
      </w:r>
      <w:r w:rsidR="00B16DA0">
        <w:rPr>
          <w:rFonts w:ascii="Calibri" w:hAnsi="Calibri" w:cs="Calibri"/>
          <w:sz w:val="24"/>
          <w:szCs w:val="24"/>
        </w:rPr>
        <w:t xml:space="preserve"> </w:t>
      </w:r>
      <w:r w:rsidRPr="009B127A">
        <w:rPr>
          <w:rFonts w:ascii="Calibri" w:hAnsi="Calibri" w:cs="Calibri"/>
          <w:sz w:val="24"/>
          <w:szCs w:val="24"/>
        </w:rPr>
        <w:t>infrastrukturu</w:t>
      </w:r>
      <w:r w:rsidR="00B16DA0">
        <w:rPr>
          <w:rFonts w:ascii="Calibri" w:hAnsi="Calibri" w:cs="Calibri"/>
          <w:sz w:val="24"/>
          <w:szCs w:val="24"/>
        </w:rPr>
        <w:t xml:space="preserve"> </w:t>
      </w:r>
      <w:r w:rsidRPr="009B127A">
        <w:rPr>
          <w:rFonts w:ascii="Calibri" w:hAnsi="Calibri" w:cs="Calibri"/>
          <w:sz w:val="24"/>
          <w:szCs w:val="24"/>
        </w:rPr>
        <w:t>te</w:t>
      </w:r>
      <w:r w:rsidR="00B16DA0">
        <w:rPr>
          <w:rFonts w:ascii="Calibri" w:hAnsi="Calibri" w:cs="Calibri"/>
          <w:sz w:val="24"/>
          <w:szCs w:val="24"/>
        </w:rPr>
        <w:t xml:space="preserve"> </w:t>
      </w:r>
      <w:r w:rsidRPr="009B127A">
        <w:rPr>
          <w:rFonts w:ascii="Calibri" w:hAnsi="Calibri" w:cs="Calibri"/>
          <w:sz w:val="24"/>
          <w:szCs w:val="24"/>
        </w:rPr>
        <w:t>regionalnih</w:t>
      </w:r>
      <w:r w:rsidR="00B16DA0">
        <w:rPr>
          <w:rFonts w:ascii="Calibri" w:hAnsi="Calibri" w:cs="Calibri"/>
          <w:sz w:val="24"/>
          <w:szCs w:val="24"/>
        </w:rPr>
        <w:t xml:space="preserve"> </w:t>
      </w:r>
      <w:r w:rsidRPr="009B127A">
        <w:rPr>
          <w:rFonts w:ascii="Calibri" w:hAnsi="Calibri" w:cs="Calibri"/>
          <w:sz w:val="24"/>
          <w:szCs w:val="24"/>
        </w:rPr>
        <w:t>operativnih</w:t>
      </w:r>
      <w:r w:rsidR="00B16DA0">
        <w:rPr>
          <w:rFonts w:ascii="Calibri" w:hAnsi="Calibri" w:cs="Calibri"/>
          <w:sz w:val="24"/>
          <w:szCs w:val="24"/>
        </w:rPr>
        <w:t xml:space="preserve"> </w:t>
      </w:r>
      <w:r w:rsidRPr="009B127A">
        <w:rPr>
          <w:rFonts w:ascii="Calibri" w:hAnsi="Calibri" w:cs="Calibri"/>
          <w:sz w:val="24"/>
          <w:szCs w:val="24"/>
        </w:rPr>
        <w:t>programa</w:t>
      </w:r>
      <w:r w:rsidR="00B16DA0">
        <w:rPr>
          <w:rFonts w:ascii="Calibri" w:hAnsi="Calibri" w:cs="Calibri"/>
          <w:sz w:val="24"/>
          <w:szCs w:val="24"/>
        </w:rPr>
        <w:t xml:space="preserve"> </w:t>
      </w:r>
      <w:r w:rsidRPr="009B127A">
        <w:rPr>
          <w:rFonts w:ascii="Calibri" w:hAnsi="Calibri" w:cs="Calibri"/>
          <w:sz w:val="24"/>
          <w:szCs w:val="24"/>
        </w:rPr>
        <w:t>potpora</w:t>
      </w:r>
      <w:r w:rsidR="00B16DA0">
        <w:rPr>
          <w:rFonts w:ascii="Calibri" w:hAnsi="Calibri" w:cs="Calibri"/>
          <w:sz w:val="24"/>
          <w:szCs w:val="24"/>
        </w:rPr>
        <w:t xml:space="preserve"> </w:t>
      </w:r>
      <w:r w:rsidRPr="009B127A">
        <w:rPr>
          <w:rFonts w:ascii="Calibri" w:hAnsi="Calibri" w:cs="Calibri"/>
          <w:sz w:val="24"/>
          <w:szCs w:val="24"/>
        </w:rPr>
        <w:t>za</w:t>
      </w:r>
      <w:r w:rsidR="00B16DA0">
        <w:rPr>
          <w:rFonts w:ascii="Calibri" w:hAnsi="Calibri" w:cs="Calibri"/>
          <w:sz w:val="24"/>
          <w:szCs w:val="24"/>
        </w:rPr>
        <w:t xml:space="preserve"> </w:t>
      </w:r>
      <w:r w:rsidRPr="009B127A">
        <w:rPr>
          <w:rFonts w:ascii="Calibri" w:hAnsi="Calibri" w:cs="Calibri"/>
          <w:sz w:val="24"/>
          <w:szCs w:val="24"/>
        </w:rPr>
        <w:t>najudaljenije</w:t>
      </w:r>
      <w:r w:rsidR="00B16DA0">
        <w:rPr>
          <w:rFonts w:ascii="Calibri" w:hAnsi="Calibri" w:cs="Calibri"/>
          <w:sz w:val="24"/>
          <w:szCs w:val="24"/>
        </w:rPr>
        <w:t xml:space="preserve"> </w:t>
      </w:r>
      <w:r w:rsidRPr="009B127A">
        <w:rPr>
          <w:rFonts w:ascii="Calibri" w:hAnsi="Calibri" w:cs="Calibri"/>
          <w:sz w:val="24"/>
          <w:szCs w:val="24"/>
        </w:rPr>
        <w:t>regije</w:t>
      </w:r>
      <w:r w:rsidR="00B16DA0">
        <w:rPr>
          <w:rFonts w:ascii="Calibri" w:hAnsi="Calibri" w:cs="Calibri"/>
          <w:sz w:val="24"/>
          <w:szCs w:val="24"/>
        </w:rPr>
        <w:t xml:space="preserve"> </w:t>
      </w:r>
      <w:r w:rsidRPr="009B127A">
        <w:rPr>
          <w:rFonts w:ascii="Calibri" w:hAnsi="Calibri" w:cs="Calibri"/>
          <w:sz w:val="24"/>
          <w:szCs w:val="24"/>
        </w:rPr>
        <w:t>i</w:t>
      </w:r>
      <w:r w:rsidR="00B16DA0">
        <w:rPr>
          <w:rFonts w:ascii="Calibri" w:hAnsi="Calibri" w:cs="Calibri"/>
          <w:sz w:val="24"/>
          <w:szCs w:val="24"/>
        </w:rPr>
        <w:t xml:space="preserve"> </w:t>
      </w:r>
      <w:r w:rsidRPr="009B127A">
        <w:rPr>
          <w:rFonts w:ascii="Calibri" w:hAnsi="Calibri" w:cs="Calibri"/>
          <w:sz w:val="24"/>
          <w:szCs w:val="24"/>
        </w:rPr>
        <w:t>o</w:t>
      </w:r>
      <w:r w:rsidR="00B16DA0">
        <w:rPr>
          <w:rFonts w:ascii="Calibri" w:hAnsi="Calibri" w:cs="Calibri"/>
          <w:sz w:val="24"/>
          <w:szCs w:val="24"/>
        </w:rPr>
        <w:t xml:space="preserve"> </w:t>
      </w:r>
      <w:r w:rsidRPr="009B127A">
        <w:rPr>
          <w:rFonts w:ascii="Calibri" w:hAnsi="Calibri" w:cs="Calibri"/>
          <w:sz w:val="24"/>
          <w:szCs w:val="24"/>
        </w:rPr>
        <w:t>izmjeni</w:t>
      </w:r>
      <w:r w:rsidR="00B16DA0">
        <w:rPr>
          <w:rFonts w:ascii="Calibri" w:hAnsi="Calibri" w:cs="Calibri"/>
          <w:sz w:val="24"/>
          <w:szCs w:val="24"/>
        </w:rPr>
        <w:t xml:space="preserve"> </w:t>
      </w:r>
      <w:r w:rsidRPr="009B127A">
        <w:rPr>
          <w:rFonts w:ascii="Calibri" w:hAnsi="Calibri" w:cs="Calibri"/>
          <w:sz w:val="24"/>
          <w:szCs w:val="24"/>
        </w:rPr>
        <w:t>Uredbe</w:t>
      </w:r>
      <w:r w:rsidR="00B16DA0">
        <w:rPr>
          <w:rFonts w:ascii="Calibri" w:hAnsi="Calibri" w:cs="Calibri"/>
          <w:sz w:val="24"/>
          <w:szCs w:val="24"/>
        </w:rPr>
        <w:t xml:space="preserve"> </w:t>
      </w:r>
      <w:r w:rsidRPr="009B127A">
        <w:rPr>
          <w:rFonts w:ascii="Calibri" w:hAnsi="Calibri" w:cs="Calibri"/>
          <w:sz w:val="24"/>
          <w:szCs w:val="24"/>
        </w:rPr>
        <w:t>(EU)</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702/2014</w:t>
      </w:r>
      <w:r w:rsidR="00B16DA0">
        <w:rPr>
          <w:rFonts w:ascii="Calibri" w:hAnsi="Calibri" w:cs="Calibri"/>
          <w:sz w:val="24"/>
          <w:szCs w:val="24"/>
        </w:rPr>
        <w:t xml:space="preserve"> </w:t>
      </w:r>
      <w:r w:rsidRPr="009B127A">
        <w:rPr>
          <w:rFonts w:ascii="Calibri" w:hAnsi="Calibri" w:cs="Calibri"/>
          <w:sz w:val="24"/>
          <w:szCs w:val="24"/>
        </w:rPr>
        <w:t>u</w:t>
      </w:r>
      <w:r w:rsidR="00B16DA0">
        <w:rPr>
          <w:rFonts w:ascii="Calibri" w:hAnsi="Calibri" w:cs="Calibri"/>
          <w:sz w:val="24"/>
          <w:szCs w:val="24"/>
        </w:rPr>
        <w:t xml:space="preserve"> </w:t>
      </w:r>
      <w:r w:rsidRPr="009B127A">
        <w:rPr>
          <w:rFonts w:ascii="Calibri" w:hAnsi="Calibri" w:cs="Calibri"/>
          <w:sz w:val="24"/>
          <w:szCs w:val="24"/>
        </w:rPr>
        <w:t>vezi</w:t>
      </w:r>
      <w:r w:rsidR="00B16DA0">
        <w:rPr>
          <w:rFonts w:ascii="Calibri" w:hAnsi="Calibri" w:cs="Calibri"/>
          <w:sz w:val="24"/>
          <w:szCs w:val="24"/>
        </w:rPr>
        <w:t xml:space="preserve"> </w:t>
      </w:r>
      <w:r w:rsidRPr="009B127A">
        <w:rPr>
          <w:rFonts w:ascii="Calibri" w:hAnsi="Calibri" w:cs="Calibri"/>
          <w:sz w:val="24"/>
          <w:szCs w:val="24"/>
        </w:rPr>
        <w:t>s</w:t>
      </w:r>
      <w:r w:rsidR="00B16DA0">
        <w:rPr>
          <w:rFonts w:ascii="Calibri" w:hAnsi="Calibri" w:cs="Calibri"/>
          <w:sz w:val="24"/>
          <w:szCs w:val="24"/>
        </w:rPr>
        <w:t xml:space="preserve"> </w:t>
      </w:r>
      <w:r w:rsidRPr="009B127A">
        <w:rPr>
          <w:rFonts w:ascii="Calibri" w:hAnsi="Calibri" w:cs="Calibri"/>
          <w:sz w:val="24"/>
          <w:szCs w:val="24"/>
        </w:rPr>
        <w:t>izračunavanjem</w:t>
      </w:r>
      <w:r w:rsidR="00B16DA0">
        <w:rPr>
          <w:rFonts w:ascii="Calibri" w:hAnsi="Calibri" w:cs="Calibri"/>
          <w:sz w:val="24"/>
          <w:szCs w:val="24"/>
        </w:rPr>
        <w:t xml:space="preserve"> </w:t>
      </w:r>
      <w:r w:rsidRPr="009B127A">
        <w:rPr>
          <w:rFonts w:ascii="Calibri" w:hAnsi="Calibri" w:cs="Calibri"/>
          <w:sz w:val="24"/>
          <w:szCs w:val="24"/>
        </w:rPr>
        <w:lastRenderedPageBreak/>
        <w:t>prihvatljivih</w:t>
      </w:r>
      <w:r w:rsidR="00B16DA0">
        <w:rPr>
          <w:rFonts w:ascii="Calibri" w:hAnsi="Calibri" w:cs="Calibri"/>
          <w:sz w:val="24"/>
          <w:szCs w:val="24"/>
        </w:rPr>
        <w:t xml:space="preserve"> </w:t>
      </w:r>
      <w:r w:rsidRPr="009B127A">
        <w:rPr>
          <w:rFonts w:ascii="Calibri" w:hAnsi="Calibri" w:cs="Calibri"/>
          <w:sz w:val="24"/>
          <w:szCs w:val="24"/>
        </w:rPr>
        <w:t>troškova</w:t>
      </w:r>
      <w:r w:rsidR="00B16DA0">
        <w:rPr>
          <w:rFonts w:ascii="Calibri" w:hAnsi="Calibri" w:cs="Calibri"/>
          <w:sz w:val="24"/>
          <w:szCs w:val="24"/>
        </w:rPr>
        <w:t xml:space="preserve"> </w:t>
      </w:r>
      <w:r w:rsidRPr="009B127A">
        <w:rPr>
          <w:rFonts w:ascii="Calibri" w:hAnsi="Calibri" w:cs="Calibri"/>
          <w:sz w:val="24"/>
          <w:szCs w:val="24"/>
        </w:rPr>
        <w:t>(SL</w:t>
      </w:r>
      <w:r w:rsidR="00B16DA0">
        <w:rPr>
          <w:rFonts w:ascii="Calibri" w:hAnsi="Calibri" w:cs="Calibri"/>
          <w:sz w:val="24"/>
          <w:szCs w:val="24"/>
        </w:rPr>
        <w:t xml:space="preserve"> </w:t>
      </w:r>
      <w:r w:rsidRPr="009B127A">
        <w:rPr>
          <w:rFonts w:ascii="Calibri" w:hAnsi="Calibri" w:cs="Calibri"/>
          <w:sz w:val="24"/>
          <w:szCs w:val="24"/>
        </w:rPr>
        <w:t>L</w:t>
      </w:r>
      <w:r w:rsidR="00B16DA0">
        <w:rPr>
          <w:rFonts w:ascii="Calibri" w:hAnsi="Calibri" w:cs="Calibri"/>
          <w:sz w:val="24"/>
          <w:szCs w:val="24"/>
        </w:rPr>
        <w:t xml:space="preserve"> </w:t>
      </w:r>
      <w:r w:rsidRPr="009B127A">
        <w:rPr>
          <w:rFonts w:ascii="Calibri" w:hAnsi="Calibri" w:cs="Calibri"/>
          <w:sz w:val="24"/>
          <w:szCs w:val="24"/>
        </w:rPr>
        <w:t>156,</w:t>
      </w:r>
      <w:r w:rsidR="00B16DA0">
        <w:rPr>
          <w:rFonts w:ascii="Calibri" w:hAnsi="Calibri" w:cs="Calibri"/>
          <w:sz w:val="24"/>
          <w:szCs w:val="24"/>
        </w:rPr>
        <w:t xml:space="preserve"> </w:t>
      </w:r>
      <w:r w:rsidRPr="009B127A">
        <w:rPr>
          <w:rFonts w:ascii="Calibri" w:hAnsi="Calibri" w:cs="Calibri"/>
          <w:sz w:val="24"/>
          <w:szCs w:val="24"/>
        </w:rPr>
        <w:t>20.6.2017.,</w:t>
      </w:r>
      <w:r w:rsidR="00B16DA0">
        <w:rPr>
          <w:rFonts w:ascii="Calibri" w:hAnsi="Calibri" w:cs="Calibri"/>
          <w:sz w:val="24"/>
          <w:szCs w:val="24"/>
        </w:rPr>
        <w:t xml:space="preserve"> </w:t>
      </w:r>
      <w:r w:rsidRPr="009B127A">
        <w:rPr>
          <w:rFonts w:ascii="Calibri" w:hAnsi="Calibri" w:cs="Calibri"/>
          <w:sz w:val="24"/>
          <w:szCs w:val="24"/>
        </w:rPr>
        <w:t>str.</w:t>
      </w:r>
      <w:r w:rsidR="00B16DA0">
        <w:rPr>
          <w:rFonts w:ascii="Calibri" w:hAnsi="Calibri" w:cs="Calibri"/>
          <w:sz w:val="24"/>
          <w:szCs w:val="24"/>
        </w:rPr>
        <w:t xml:space="preserve"> </w:t>
      </w:r>
      <w:r w:rsidRPr="009B127A">
        <w:rPr>
          <w:rFonts w:ascii="Calibri" w:hAnsi="Calibri" w:cs="Calibri"/>
          <w:sz w:val="24"/>
          <w:szCs w:val="24"/>
        </w:rPr>
        <w:t>1.)</w:t>
      </w:r>
      <w:r w:rsidR="00B16DA0">
        <w:rPr>
          <w:rFonts w:ascii="Calibri" w:hAnsi="Calibri" w:cs="Calibri"/>
          <w:sz w:val="24"/>
          <w:szCs w:val="24"/>
        </w:rPr>
        <w:t xml:space="preserve"> </w:t>
      </w:r>
      <w:r w:rsidRPr="009B127A">
        <w:rPr>
          <w:rFonts w:ascii="Calibri" w:hAnsi="Calibri" w:cs="Calibri"/>
          <w:sz w:val="24"/>
          <w:szCs w:val="24"/>
        </w:rPr>
        <w:t>(u</w:t>
      </w:r>
      <w:r w:rsidR="00B16DA0">
        <w:rPr>
          <w:rFonts w:ascii="Calibri" w:hAnsi="Calibri" w:cs="Calibri"/>
          <w:sz w:val="24"/>
          <w:szCs w:val="24"/>
        </w:rPr>
        <w:t xml:space="preserve"> </w:t>
      </w:r>
      <w:r w:rsidRPr="009B127A">
        <w:rPr>
          <w:rFonts w:ascii="Calibri" w:hAnsi="Calibri" w:cs="Calibri"/>
          <w:sz w:val="24"/>
          <w:szCs w:val="24"/>
        </w:rPr>
        <w:t>daljnjem</w:t>
      </w:r>
      <w:r w:rsidR="00B16DA0">
        <w:rPr>
          <w:rFonts w:ascii="Calibri" w:hAnsi="Calibri" w:cs="Calibri"/>
          <w:sz w:val="24"/>
          <w:szCs w:val="24"/>
        </w:rPr>
        <w:t xml:space="preserve"> </w:t>
      </w:r>
      <w:r w:rsidRPr="009B127A">
        <w:rPr>
          <w:rFonts w:ascii="Calibri" w:hAnsi="Calibri" w:cs="Calibri"/>
          <w:sz w:val="24"/>
          <w:szCs w:val="24"/>
        </w:rPr>
        <w:t>tekstu:</w:t>
      </w:r>
      <w:r w:rsidR="00B16DA0">
        <w:rPr>
          <w:rFonts w:ascii="Calibri" w:hAnsi="Calibri" w:cs="Calibri"/>
          <w:sz w:val="24"/>
          <w:szCs w:val="24"/>
        </w:rPr>
        <w:t xml:space="preserve"> </w:t>
      </w:r>
      <w:r w:rsidRPr="009B127A">
        <w:rPr>
          <w:rFonts w:ascii="Calibri" w:hAnsi="Calibri" w:cs="Calibri"/>
          <w:sz w:val="24"/>
          <w:szCs w:val="24"/>
        </w:rPr>
        <w:t>Uredba</w:t>
      </w:r>
      <w:r w:rsidR="00B16DA0">
        <w:rPr>
          <w:rFonts w:ascii="Calibri" w:hAnsi="Calibri" w:cs="Calibri"/>
          <w:sz w:val="24"/>
          <w:szCs w:val="24"/>
        </w:rPr>
        <w:t xml:space="preserve"> </w:t>
      </w:r>
      <w:r w:rsidRPr="009B127A">
        <w:rPr>
          <w:rFonts w:ascii="Calibri" w:hAnsi="Calibri" w:cs="Calibri"/>
          <w:sz w:val="24"/>
          <w:szCs w:val="24"/>
        </w:rPr>
        <w:t>br.</w:t>
      </w:r>
      <w:r w:rsidR="00B16DA0">
        <w:rPr>
          <w:rFonts w:ascii="Calibri" w:hAnsi="Calibri" w:cs="Calibri"/>
          <w:sz w:val="24"/>
          <w:szCs w:val="24"/>
        </w:rPr>
        <w:t xml:space="preserve"> </w:t>
      </w:r>
      <w:r w:rsidRPr="009B127A">
        <w:rPr>
          <w:rFonts w:ascii="Calibri" w:hAnsi="Calibri" w:cs="Calibri"/>
          <w:sz w:val="24"/>
          <w:szCs w:val="24"/>
        </w:rPr>
        <w:t>2017/1084);</w:t>
      </w:r>
    </w:p>
    <w:p w14:paraId="635A45CD" w14:textId="5A7EF3DE" w:rsidR="00AE4C6F" w:rsidRDefault="00AE4C6F" w:rsidP="00510BC1">
      <w:pPr>
        <w:pStyle w:val="NoSpacing"/>
        <w:numPr>
          <w:ilvl w:val="0"/>
          <w:numId w:val="13"/>
        </w:numPr>
        <w:jc w:val="both"/>
        <w:rPr>
          <w:rFonts w:ascii="Calibri" w:hAnsi="Calibri" w:cs="Calibri"/>
          <w:sz w:val="24"/>
          <w:szCs w:val="24"/>
        </w:rPr>
      </w:pPr>
      <w:r w:rsidRPr="00AE4C6F">
        <w:rPr>
          <w:rFonts w:ascii="Calibri" w:hAnsi="Calibri" w:cs="Calibri"/>
          <w:sz w:val="24"/>
          <w:szCs w:val="24"/>
        </w:rPr>
        <w:t>Direktiva</w:t>
      </w:r>
      <w:r w:rsidR="00B16DA0">
        <w:rPr>
          <w:rFonts w:ascii="Calibri" w:hAnsi="Calibri" w:cs="Calibri"/>
          <w:sz w:val="24"/>
          <w:szCs w:val="24"/>
        </w:rPr>
        <w:t xml:space="preserve"> </w:t>
      </w:r>
      <w:r w:rsidRPr="00AE4C6F">
        <w:rPr>
          <w:rFonts w:ascii="Calibri" w:hAnsi="Calibri" w:cs="Calibri"/>
          <w:sz w:val="24"/>
          <w:szCs w:val="24"/>
        </w:rPr>
        <w:t>2012/27/EU</w:t>
      </w:r>
      <w:r w:rsidR="00B16DA0">
        <w:rPr>
          <w:rFonts w:ascii="Calibri" w:hAnsi="Calibri" w:cs="Calibri"/>
          <w:sz w:val="24"/>
          <w:szCs w:val="24"/>
        </w:rPr>
        <w:t xml:space="preserve"> </w:t>
      </w:r>
      <w:r w:rsidRPr="00AE4C6F">
        <w:rPr>
          <w:rFonts w:ascii="Calibri" w:hAnsi="Calibri" w:cs="Calibri"/>
          <w:sz w:val="24"/>
          <w:szCs w:val="24"/>
        </w:rPr>
        <w:t>Europskog</w:t>
      </w:r>
      <w:r w:rsidR="00B16DA0">
        <w:rPr>
          <w:rFonts w:ascii="Calibri" w:hAnsi="Calibri" w:cs="Calibri"/>
          <w:sz w:val="24"/>
          <w:szCs w:val="24"/>
        </w:rPr>
        <w:t xml:space="preserve"> </w:t>
      </w:r>
      <w:r w:rsidRPr="00AE4C6F">
        <w:rPr>
          <w:rFonts w:ascii="Calibri" w:hAnsi="Calibri" w:cs="Calibri"/>
          <w:sz w:val="24"/>
          <w:szCs w:val="24"/>
        </w:rPr>
        <w:t>parlamenta</w:t>
      </w:r>
      <w:r w:rsidR="00B16DA0">
        <w:rPr>
          <w:rFonts w:ascii="Calibri" w:hAnsi="Calibri" w:cs="Calibri"/>
          <w:sz w:val="24"/>
          <w:szCs w:val="24"/>
        </w:rPr>
        <w:t xml:space="preserve"> </w:t>
      </w:r>
      <w:r w:rsidRPr="00AE4C6F">
        <w:rPr>
          <w:rFonts w:ascii="Calibri" w:hAnsi="Calibri" w:cs="Calibri"/>
          <w:sz w:val="24"/>
          <w:szCs w:val="24"/>
        </w:rPr>
        <w:t>i</w:t>
      </w:r>
      <w:r w:rsidR="00B16DA0">
        <w:rPr>
          <w:rFonts w:ascii="Calibri" w:hAnsi="Calibri" w:cs="Calibri"/>
          <w:sz w:val="24"/>
          <w:szCs w:val="24"/>
        </w:rPr>
        <w:t xml:space="preserve"> </w:t>
      </w:r>
      <w:r w:rsidRPr="00AE4C6F">
        <w:rPr>
          <w:rFonts w:ascii="Calibri" w:hAnsi="Calibri" w:cs="Calibri"/>
          <w:sz w:val="24"/>
          <w:szCs w:val="24"/>
        </w:rPr>
        <w:t>Vijeća</w:t>
      </w:r>
      <w:r w:rsidR="00B16DA0">
        <w:rPr>
          <w:rFonts w:ascii="Calibri" w:hAnsi="Calibri" w:cs="Calibri"/>
          <w:sz w:val="24"/>
          <w:szCs w:val="24"/>
        </w:rPr>
        <w:t xml:space="preserve"> </w:t>
      </w:r>
      <w:r w:rsidRPr="00AE4C6F">
        <w:rPr>
          <w:rFonts w:ascii="Calibri" w:hAnsi="Calibri" w:cs="Calibri"/>
          <w:sz w:val="24"/>
          <w:szCs w:val="24"/>
        </w:rPr>
        <w:t>od</w:t>
      </w:r>
      <w:r w:rsidR="00B16DA0">
        <w:rPr>
          <w:rFonts w:ascii="Calibri" w:hAnsi="Calibri" w:cs="Calibri"/>
          <w:sz w:val="24"/>
          <w:szCs w:val="24"/>
        </w:rPr>
        <w:t xml:space="preserve"> </w:t>
      </w:r>
      <w:r w:rsidRPr="00AE4C6F">
        <w:rPr>
          <w:rFonts w:ascii="Calibri" w:hAnsi="Calibri" w:cs="Calibri"/>
          <w:sz w:val="24"/>
          <w:szCs w:val="24"/>
        </w:rPr>
        <w:t>25.</w:t>
      </w:r>
      <w:r w:rsidR="00B16DA0">
        <w:rPr>
          <w:rFonts w:ascii="Calibri" w:hAnsi="Calibri" w:cs="Calibri"/>
          <w:sz w:val="24"/>
          <w:szCs w:val="24"/>
        </w:rPr>
        <w:t xml:space="preserve"> </w:t>
      </w:r>
      <w:r w:rsidRPr="00AE4C6F">
        <w:rPr>
          <w:rFonts w:ascii="Calibri" w:hAnsi="Calibri" w:cs="Calibri"/>
          <w:sz w:val="24"/>
          <w:szCs w:val="24"/>
        </w:rPr>
        <w:t>listopada</w:t>
      </w:r>
      <w:r w:rsidR="00B16DA0">
        <w:rPr>
          <w:rFonts w:ascii="Calibri" w:hAnsi="Calibri" w:cs="Calibri"/>
          <w:sz w:val="24"/>
          <w:szCs w:val="24"/>
        </w:rPr>
        <w:t xml:space="preserve"> </w:t>
      </w:r>
      <w:r w:rsidRPr="00AE4C6F">
        <w:rPr>
          <w:rFonts w:ascii="Calibri" w:hAnsi="Calibri" w:cs="Calibri"/>
          <w:sz w:val="24"/>
          <w:szCs w:val="24"/>
        </w:rPr>
        <w:t>2012.</w:t>
      </w:r>
      <w:r w:rsidR="00B16DA0">
        <w:rPr>
          <w:rFonts w:ascii="Calibri" w:hAnsi="Calibri" w:cs="Calibri"/>
          <w:sz w:val="24"/>
          <w:szCs w:val="24"/>
        </w:rPr>
        <w:t xml:space="preserve"> </w:t>
      </w:r>
      <w:r w:rsidRPr="00AE4C6F">
        <w:rPr>
          <w:rFonts w:ascii="Calibri" w:hAnsi="Calibri" w:cs="Calibri"/>
          <w:sz w:val="24"/>
          <w:szCs w:val="24"/>
        </w:rPr>
        <w:t>o</w:t>
      </w:r>
      <w:r w:rsidR="00B16DA0">
        <w:rPr>
          <w:rFonts w:ascii="Calibri" w:hAnsi="Calibri" w:cs="Calibri"/>
          <w:sz w:val="24"/>
          <w:szCs w:val="24"/>
        </w:rPr>
        <w:t xml:space="preserve"> </w:t>
      </w:r>
      <w:r w:rsidRPr="00AE4C6F">
        <w:rPr>
          <w:rFonts w:ascii="Calibri" w:hAnsi="Calibri" w:cs="Calibri"/>
          <w:sz w:val="24"/>
          <w:szCs w:val="24"/>
        </w:rPr>
        <w:t>energetskoj</w:t>
      </w:r>
      <w:r w:rsidR="00B16DA0">
        <w:rPr>
          <w:rFonts w:ascii="Calibri" w:hAnsi="Calibri" w:cs="Calibri"/>
          <w:sz w:val="24"/>
          <w:szCs w:val="24"/>
        </w:rPr>
        <w:t xml:space="preserve"> </w:t>
      </w:r>
      <w:r w:rsidRPr="00AE4C6F">
        <w:rPr>
          <w:rFonts w:ascii="Calibri" w:hAnsi="Calibri" w:cs="Calibri"/>
          <w:sz w:val="24"/>
          <w:szCs w:val="24"/>
        </w:rPr>
        <w:t>učinkovitosti,</w:t>
      </w:r>
      <w:r w:rsidR="00B16DA0">
        <w:rPr>
          <w:rFonts w:ascii="Calibri" w:hAnsi="Calibri" w:cs="Calibri"/>
          <w:sz w:val="24"/>
          <w:szCs w:val="24"/>
        </w:rPr>
        <w:t xml:space="preserve"> </w:t>
      </w:r>
      <w:r w:rsidRPr="00AE4C6F">
        <w:rPr>
          <w:rFonts w:ascii="Calibri" w:hAnsi="Calibri" w:cs="Calibri"/>
          <w:sz w:val="24"/>
          <w:szCs w:val="24"/>
        </w:rPr>
        <w:t>izmjeni</w:t>
      </w:r>
      <w:r w:rsidR="00B16DA0">
        <w:rPr>
          <w:rFonts w:ascii="Calibri" w:hAnsi="Calibri" w:cs="Calibri"/>
          <w:sz w:val="24"/>
          <w:szCs w:val="24"/>
        </w:rPr>
        <w:t xml:space="preserve"> </w:t>
      </w:r>
      <w:r w:rsidRPr="00AE4C6F">
        <w:rPr>
          <w:rFonts w:ascii="Calibri" w:hAnsi="Calibri" w:cs="Calibri"/>
          <w:sz w:val="24"/>
          <w:szCs w:val="24"/>
        </w:rPr>
        <w:t>direktiva</w:t>
      </w:r>
      <w:r w:rsidR="00B16DA0">
        <w:rPr>
          <w:rFonts w:ascii="Calibri" w:hAnsi="Calibri" w:cs="Calibri"/>
          <w:sz w:val="24"/>
          <w:szCs w:val="24"/>
        </w:rPr>
        <w:t xml:space="preserve"> </w:t>
      </w:r>
      <w:r w:rsidRPr="00AE4C6F">
        <w:rPr>
          <w:rFonts w:ascii="Calibri" w:hAnsi="Calibri" w:cs="Calibri"/>
          <w:sz w:val="24"/>
          <w:szCs w:val="24"/>
        </w:rPr>
        <w:t>2009/125/EZ</w:t>
      </w:r>
      <w:r w:rsidR="00B16DA0">
        <w:rPr>
          <w:rFonts w:ascii="Calibri" w:hAnsi="Calibri" w:cs="Calibri"/>
          <w:sz w:val="24"/>
          <w:szCs w:val="24"/>
        </w:rPr>
        <w:t xml:space="preserve"> </w:t>
      </w:r>
      <w:r w:rsidRPr="00AE4C6F">
        <w:rPr>
          <w:rFonts w:ascii="Calibri" w:hAnsi="Calibri" w:cs="Calibri"/>
          <w:sz w:val="24"/>
          <w:szCs w:val="24"/>
        </w:rPr>
        <w:t>i</w:t>
      </w:r>
      <w:r w:rsidR="00B16DA0">
        <w:rPr>
          <w:rFonts w:ascii="Calibri" w:hAnsi="Calibri" w:cs="Calibri"/>
          <w:sz w:val="24"/>
          <w:szCs w:val="24"/>
        </w:rPr>
        <w:t xml:space="preserve"> </w:t>
      </w:r>
      <w:r w:rsidRPr="00AE4C6F">
        <w:rPr>
          <w:rFonts w:ascii="Calibri" w:hAnsi="Calibri" w:cs="Calibri"/>
          <w:sz w:val="24"/>
          <w:szCs w:val="24"/>
        </w:rPr>
        <w:t>2010/30/EU</w:t>
      </w:r>
      <w:r w:rsidR="00B16DA0">
        <w:rPr>
          <w:rFonts w:ascii="Calibri" w:hAnsi="Calibri" w:cs="Calibri"/>
          <w:sz w:val="24"/>
          <w:szCs w:val="24"/>
        </w:rPr>
        <w:t xml:space="preserve"> </w:t>
      </w:r>
      <w:r w:rsidRPr="00AE4C6F">
        <w:rPr>
          <w:rFonts w:ascii="Calibri" w:hAnsi="Calibri" w:cs="Calibri"/>
          <w:sz w:val="24"/>
          <w:szCs w:val="24"/>
        </w:rPr>
        <w:t>i</w:t>
      </w:r>
      <w:r w:rsidR="00B16DA0">
        <w:rPr>
          <w:rFonts w:ascii="Calibri" w:hAnsi="Calibri" w:cs="Calibri"/>
          <w:sz w:val="24"/>
          <w:szCs w:val="24"/>
        </w:rPr>
        <w:t xml:space="preserve"> </w:t>
      </w:r>
      <w:r w:rsidRPr="00AE4C6F">
        <w:rPr>
          <w:rFonts w:ascii="Calibri" w:hAnsi="Calibri" w:cs="Calibri"/>
          <w:sz w:val="24"/>
          <w:szCs w:val="24"/>
        </w:rPr>
        <w:t>stavljanju</w:t>
      </w:r>
      <w:r w:rsidR="00B16DA0">
        <w:rPr>
          <w:rFonts w:ascii="Calibri" w:hAnsi="Calibri" w:cs="Calibri"/>
          <w:sz w:val="24"/>
          <w:szCs w:val="24"/>
        </w:rPr>
        <w:t xml:space="preserve"> </w:t>
      </w:r>
      <w:r w:rsidRPr="00AE4C6F">
        <w:rPr>
          <w:rFonts w:ascii="Calibri" w:hAnsi="Calibri" w:cs="Calibri"/>
          <w:sz w:val="24"/>
          <w:szCs w:val="24"/>
        </w:rPr>
        <w:t>izvan</w:t>
      </w:r>
      <w:r w:rsidR="00B16DA0">
        <w:rPr>
          <w:rFonts w:ascii="Calibri" w:hAnsi="Calibri" w:cs="Calibri"/>
          <w:sz w:val="24"/>
          <w:szCs w:val="24"/>
        </w:rPr>
        <w:t xml:space="preserve"> </w:t>
      </w:r>
      <w:r w:rsidRPr="00AE4C6F">
        <w:rPr>
          <w:rFonts w:ascii="Calibri" w:hAnsi="Calibri" w:cs="Calibri"/>
          <w:sz w:val="24"/>
          <w:szCs w:val="24"/>
        </w:rPr>
        <w:t>snage</w:t>
      </w:r>
      <w:r w:rsidR="00B16DA0">
        <w:rPr>
          <w:rFonts w:ascii="Calibri" w:hAnsi="Calibri" w:cs="Calibri"/>
          <w:sz w:val="24"/>
          <w:szCs w:val="24"/>
        </w:rPr>
        <w:t xml:space="preserve"> </w:t>
      </w:r>
      <w:r w:rsidRPr="00AE4C6F">
        <w:rPr>
          <w:rFonts w:ascii="Calibri" w:hAnsi="Calibri" w:cs="Calibri"/>
          <w:sz w:val="24"/>
          <w:szCs w:val="24"/>
        </w:rPr>
        <w:t>direktiva</w:t>
      </w:r>
      <w:r w:rsidR="00B16DA0">
        <w:rPr>
          <w:rFonts w:ascii="Calibri" w:hAnsi="Calibri" w:cs="Calibri"/>
          <w:sz w:val="24"/>
          <w:szCs w:val="24"/>
        </w:rPr>
        <w:t xml:space="preserve"> </w:t>
      </w:r>
      <w:r w:rsidRPr="00AE4C6F">
        <w:rPr>
          <w:rFonts w:ascii="Calibri" w:hAnsi="Calibri" w:cs="Calibri"/>
          <w:sz w:val="24"/>
          <w:szCs w:val="24"/>
        </w:rPr>
        <w:t>2004/8/EZ</w:t>
      </w:r>
      <w:r w:rsidR="00B16DA0">
        <w:rPr>
          <w:rFonts w:ascii="Calibri" w:hAnsi="Calibri" w:cs="Calibri"/>
          <w:sz w:val="24"/>
          <w:szCs w:val="24"/>
        </w:rPr>
        <w:t xml:space="preserve"> </w:t>
      </w:r>
      <w:r w:rsidRPr="00AE4C6F">
        <w:rPr>
          <w:rFonts w:ascii="Calibri" w:hAnsi="Calibri" w:cs="Calibri"/>
          <w:sz w:val="24"/>
          <w:szCs w:val="24"/>
        </w:rPr>
        <w:t>i</w:t>
      </w:r>
      <w:r w:rsidR="00B16DA0">
        <w:rPr>
          <w:rFonts w:ascii="Calibri" w:hAnsi="Calibri" w:cs="Calibri"/>
          <w:sz w:val="24"/>
          <w:szCs w:val="24"/>
        </w:rPr>
        <w:t xml:space="preserve"> </w:t>
      </w:r>
      <w:r w:rsidRPr="00AE4C6F">
        <w:rPr>
          <w:rFonts w:ascii="Calibri" w:hAnsi="Calibri" w:cs="Calibri"/>
          <w:sz w:val="24"/>
          <w:szCs w:val="24"/>
        </w:rPr>
        <w:t>2006/32/EZ;</w:t>
      </w:r>
    </w:p>
    <w:p w14:paraId="535E6F61" w14:textId="7C9A1CC7" w:rsidR="00E4160D" w:rsidRPr="00CD4DBD" w:rsidRDefault="00E4160D" w:rsidP="00CD4DBD">
      <w:pPr>
        <w:pStyle w:val="ListParagraph"/>
        <w:numPr>
          <w:ilvl w:val="0"/>
          <w:numId w:val="13"/>
        </w:numPr>
        <w:jc w:val="both"/>
        <w:rPr>
          <w:rFonts w:ascii="Calibri" w:hAnsi="Calibri" w:cs="Calibri"/>
          <w:sz w:val="24"/>
          <w:szCs w:val="24"/>
        </w:rPr>
      </w:pPr>
      <w:r>
        <w:rPr>
          <w:rFonts w:ascii="Calibri" w:hAnsi="Calibri" w:cs="Calibri"/>
          <w:sz w:val="24"/>
          <w:szCs w:val="24"/>
        </w:rPr>
        <w:t>Direktiva 2014/24/EU Europskog parlamenta i Vijeća od 26. veljače 2014. o javnoj nabavi i o stavljanju izvan snage Direktive 2004/18/EZ (Tekst značajan za EPG) (u daljnjem tekstu: Direktiva 2014/24/EU)</w:t>
      </w:r>
    </w:p>
    <w:p w14:paraId="107E502B" w14:textId="63AB796B" w:rsidR="004C402C" w:rsidRDefault="004C402C" w:rsidP="00510BC1">
      <w:pPr>
        <w:pStyle w:val="ListParagraph"/>
        <w:numPr>
          <w:ilvl w:val="0"/>
          <w:numId w:val="13"/>
        </w:numPr>
        <w:spacing w:after="0" w:line="240" w:lineRule="auto"/>
        <w:jc w:val="both"/>
        <w:rPr>
          <w:rFonts w:cstheme="minorHAnsi"/>
          <w:sz w:val="24"/>
          <w:szCs w:val="24"/>
        </w:rPr>
      </w:pPr>
      <w:r w:rsidRPr="00760A99">
        <w:rPr>
          <w:rFonts w:cstheme="minorHAnsi"/>
          <w:sz w:val="24"/>
          <w:szCs w:val="24"/>
        </w:rPr>
        <w:t>Smjernice</w:t>
      </w:r>
      <w:r w:rsidR="00B16DA0">
        <w:rPr>
          <w:rFonts w:cstheme="minorHAnsi"/>
          <w:sz w:val="24"/>
          <w:szCs w:val="24"/>
        </w:rPr>
        <w:t xml:space="preserve"> </w:t>
      </w:r>
      <w:r w:rsidRPr="00760A99">
        <w:rPr>
          <w:rFonts w:cstheme="minorHAnsi"/>
          <w:sz w:val="24"/>
          <w:szCs w:val="24"/>
        </w:rPr>
        <w:t>za</w:t>
      </w:r>
      <w:r w:rsidR="00B16DA0">
        <w:rPr>
          <w:rFonts w:cstheme="minorHAnsi"/>
          <w:sz w:val="24"/>
          <w:szCs w:val="24"/>
        </w:rPr>
        <w:t xml:space="preserve"> </w:t>
      </w:r>
      <w:r w:rsidRPr="00760A99">
        <w:rPr>
          <w:rFonts w:cstheme="minorHAnsi"/>
          <w:sz w:val="24"/>
          <w:szCs w:val="24"/>
        </w:rPr>
        <w:t>države</w:t>
      </w:r>
      <w:r w:rsidR="00B16DA0">
        <w:rPr>
          <w:rFonts w:cstheme="minorHAnsi"/>
          <w:sz w:val="24"/>
          <w:szCs w:val="24"/>
        </w:rPr>
        <w:t xml:space="preserve"> </w:t>
      </w:r>
      <w:r w:rsidRPr="00760A99">
        <w:rPr>
          <w:rFonts w:cstheme="minorHAnsi"/>
          <w:sz w:val="24"/>
          <w:szCs w:val="24"/>
        </w:rPr>
        <w:t>članice</w:t>
      </w:r>
      <w:r w:rsidR="00B16DA0">
        <w:rPr>
          <w:rFonts w:cstheme="minorHAnsi"/>
          <w:sz w:val="24"/>
          <w:szCs w:val="24"/>
        </w:rPr>
        <w:t xml:space="preserve"> </w:t>
      </w:r>
      <w:r w:rsidRPr="00760A99">
        <w:rPr>
          <w:rFonts w:cstheme="minorHAnsi"/>
          <w:sz w:val="24"/>
          <w:szCs w:val="24"/>
        </w:rPr>
        <w:t>o</w:t>
      </w:r>
      <w:r w:rsidR="00B16DA0">
        <w:rPr>
          <w:rFonts w:cstheme="minorHAnsi"/>
          <w:sz w:val="24"/>
          <w:szCs w:val="24"/>
        </w:rPr>
        <w:t xml:space="preserve"> </w:t>
      </w:r>
      <w:r w:rsidRPr="00760A99">
        <w:rPr>
          <w:rFonts w:cstheme="minorHAnsi"/>
          <w:sz w:val="24"/>
          <w:szCs w:val="24"/>
        </w:rPr>
        <w:t>integriranom</w:t>
      </w:r>
      <w:r w:rsidR="00B16DA0">
        <w:rPr>
          <w:rFonts w:cstheme="minorHAnsi"/>
          <w:sz w:val="24"/>
          <w:szCs w:val="24"/>
        </w:rPr>
        <w:t xml:space="preserve"> </w:t>
      </w:r>
      <w:r w:rsidRPr="00760A99">
        <w:rPr>
          <w:rFonts w:cstheme="minorHAnsi"/>
          <w:sz w:val="24"/>
          <w:szCs w:val="24"/>
        </w:rPr>
        <w:t>održivom</w:t>
      </w:r>
      <w:r w:rsidR="00B16DA0">
        <w:rPr>
          <w:rFonts w:cstheme="minorHAnsi"/>
          <w:sz w:val="24"/>
          <w:szCs w:val="24"/>
        </w:rPr>
        <w:t xml:space="preserve"> </w:t>
      </w:r>
      <w:r w:rsidRPr="00760A99">
        <w:rPr>
          <w:rFonts w:cstheme="minorHAnsi"/>
          <w:sz w:val="24"/>
          <w:szCs w:val="24"/>
        </w:rPr>
        <w:t>urbanom</w:t>
      </w:r>
      <w:r w:rsidR="00B16DA0">
        <w:rPr>
          <w:rFonts w:cstheme="minorHAnsi"/>
          <w:sz w:val="24"/>
          <w:szCs w:val="24"/>
        </w:rPr>
        <w:t xml:space="preserve"> </w:t>
      </w:r>
      <w:r w:rsidRPr="00760A99">
        <w:rPr>
          <w:rFonts w:cstheme="minorHAnsi"/>
          <w:sz w:val="24"/>
          <w:szCs w:val="24"/>
        </w:rPr>
        <w:t>razvoju</w:t>
      </w:r>
      <w:r w:rsidR="00B16DA0">
        <w:rPr>
          <w:rFonts w:cstheme="minorHAnsi"/>
          <w:sz w:val="24"/>
          <w:szCs w:val="24"/>
        </w:rPr>
        <w:t xml:space="preserve"> </w:t>
      </w:r>
      <w:r w:rsidRPr="00760A99">
        <w:rPr>
          <w:rFonts w:cstheme="minorHAnsi"/>
          <w:sz w:val="24"/>
          <w:szCs w:val="24"/>
        </w:rPr>
        <w:t>(članak</w:t>
      </w:r>
      <w:r w:rsidR="00B16DA0">
        <w:rPr>
          <w:rFonts w:cstheme="minorHAnsi"/>
          <w:sz w:val="24"/>
          <w:szCs w:val="24"/>
        </w:rPr>
        <w:t xml:space="preserve"> </w:t>
      </w:r>
      <w:r w:rsidRPr="00760A99">
        <w:rPr>
          <w:rFonts w:cstheme="minorHAnsi"/>
          <w:sz w:val="24"/>
          <w:szCs w:val="24"/>
        </w:rPr>
        <w:t>7.</w:t>
      </w:r>
      <w:r w:rsidR="00B16DA0">
        <w:rPr>
          <w:rFonts w:cstheme="minorHAnsi"/>
          <w:sz w:val="24"/>
          <w:szCs w:val="24"/>
        </w:rPr>
        <w:t xml:space="preserve"> </w:t>
      </w:r>
      <w:r w:rsidRPr="00760A99">
        <w:rPr>
          <w:rFonts w:cstheme="minorHAnsi"/>
          <w:sz w:val="24"/>
          <w:szCs w:val="24"/>
        </w:rPr>
        <w:t>Uredbe</w:t>
      </w:r>
      <w:r w:rsidR="00B16DA0">
        <w:rPr>
          <w:rFonts w:cstheme="minorHAnsi"/>
          <w:sz w:val="24"/>
          <w:szCs w:val="24"/>
        </w:rPr>
        <w:t xml:space="preserve"> </w:t>
      </w:r>
      <w:r w:rsidRPr="00760A99">
        <w:rPr>
          <w:rFonts w:cstheme="minorHAnsi"/>
          <w:sz w:val="24"/>
          <w:szCs w:val="24"/>
        </w:rPr>
        <w:t>o</w:t>
      </w:r>
      <w:r w:rsidR="00B16DA0">
        <w:rPr>
          <w:rFonts w:cstheme="minorHAnsi"/>
          <w:sz w:val="24"/>
          <w:szCs w:val="24"/>
        </w:rPr>
        <w:t xml:space="preserve"> </w:t>
      </w:r>
      <w:r w:rsidRPr="00760A99">
        <w:rPr>
          <w:rFonts w:cstheme="minorHAnsi"/>
          <w:sz w:val="24"/>
          <w:szCs w:val="24"/>
        </w:rPr>
        <w:t>EFRR-u).</w:t>
      </w:r>
    </w:p>
    <w:p w14:paraId="59872FE5" w14:textId="77777777" w:rsidR="00AE4C6F" w:rsidRPr="00AE4C6F" w:rsidRDefault="00AE4C6F" w:rsidP="00AE4C6F">
      <w:pPr>
        <w:spacing w:after="0" w:line="240" w:lineRule="auto"/>
        <w:jc w:val="both"/>
        <w:rPr>
          <w:rFonts w:cstheme="minorHAnsi"/>
          <w:sz w:val="24"/>
          <w:szCs w:val="24"/>
        </w:rPr>
      </w:pPr>
    </w:p>
    <w:p w14:paraId="570F7D54" w14:textId="632E447D" w:rsidR="008B360B" w:rsidRDefault="008B360B" w:rsidP="004A3271">
      <w:pPr>
        <w:spacing w:after="0" w:line="240" w:lineRule="auto"/>
        <w:jc w:val="both"/>
        <w:rPr>
          <w:rStyle w:val="Bodytext20"/>
          <w:rFonts w:ascii="Calibri" w:eastAsiaTheme="minorHAnsi" w:hAnsi="Calibri" w:cs="Calibri"/>
          <w:sz w:val="24"/>
          <w:szCs w:val="24"/>
          <w:u w:val="single"/>
          <w:lang w:val="hr-HR"/>
        </w:rPr>
      </w:pPr>
      <w:bookmarkStart w:id="29" w:name="_Toc510686601"/>
      <w:r w:rsidRPr="000C05C9">
        <w:rPr>
          <w:rStyle w:val="Bodytext20"/>
          <w:rFonts w:ascii="Calibri" w:eastAsiaTheme="minorHAnsi" w:hAnsi="Calibri" w:cs="Calibri"/>
          <w:sz w:val="24"/>
          <w:szCs w:val="24"/>
          <w:u w:val="single"/>
          <w:lang w:val="hr-HR"/>
        </w:rPr>
        <w:t>Nacionalno</w:t>
      </w:r>
      <w:r w:rsidR="00B16DA0">
        <w:rPr>
          <w:rStyle w:val="Bodytext20"/>
          <w:rFonts w:ascii="Calibri" w:eastAsiaTheme="minorHAnsi" w:hAnsi="Calibri" w:cs="Calibri"/>
          <w:sz w:val="24"/>
          <w:szCs w:val="24"/>
          <w:u w:val="single"/>
          <w:lang w:val="hr-HR"/>
        </w:rPr>
        <w:t xml:space="preserve"> </w:t>
      </w:r>
      <w:r w:rsidRPr="000C05C9">
        <w:rPr>
          <w:rStyle w:val="Bodytext20"/>
          <w:rFonts w:ascii="Calibri" w:eastAsiaTheme="minorHAnsi" w:hAnsi="Calibri" w:cs="Calibri"/>
          <w:sz w:val="24"/>
          <w:szCs w:val="24"/>
          <w:u w:val="single"/>
          <w:lang w:val="hr-HR"/>
        </w:rPr>
        <w:t>zakonodavstvo</w:t>
      </w:r>
      <w:bookmarkEnd w:id="29"/>
    </w:p>
    <w:p w14:paraId="7C97D2F4" w14:textId="77777777" w:rsidR="00AE4C6F" w:rsidRPr="000C05C9" w:rsidRDefault="00AE4C6F" w:rsidP="004A3271">
      <w:pPr>
        <w:spacing w:after="0" w:line="240" w:lineRule="auto"/>
        <w:jc w:val="both"/>
        <w:rPr>
          <w:rStyle w:val="Bodytext20"/>
          <w:rFonts w:ascii="Calibri" w:eastAsiaTheme="minorHAnsi" w:hAnsi="Calibri" w:cs="Calibri"/>
          <w:sz w:val="24"/>
          <w:szCs w:val="24"/>
          <w:u w:val="single"/>
          <w:lang w:val="hr-HR"/>
        </w:rPr>
      </w:pPr>
    </w:p>
    <w:p w14:paraId="0847E652" w14:textId="1CC0C24F" w:rsidR="008B360B" w:rsidRPr="00A7618A" w:rsidRDefault="008B360B"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Ugovor</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pristupanju</w:t>
      </w:r>
      <w:r w:rsidR="00B16DA0">
        <w:rPr>
          <w:rFonts w:ascii="Calibri" w:hAnsi="Calibri" w:cs="Calibri"/>
          <w:sz w:val="24"/>
          <w:szCs w:val="24"/>
        </w:rPr>
        <w:t xml:space="preserve"> </w:t>
      </w:r>
      <w:r w:rsidRPr="00A7618A">
        <w:rPr>
          <w:rFonts w:ascii="Calibri" w:hAnsi="Calibri" w:cs="Calibri"/>
          <w:sz w:val="24"/>
          <w:szCs w:val="24"/>
        </w:rPr>
        <w:t>Republike</w:t>
      </w:r>
      <w:r w:rsidR="00B16DA0">
        <w:rPr>
          <w:rFonts w:ascii="Calibri" w:hAnsi="Calibri" w:cs="Calibri"/>
          <w:sz w:val="24"/>
          <w:szCs w:val="24"/>
        </w:rPr>
        <w:t xml:space="preserve"> </w:t>
      </w:r>
      <w:r w:rsidRPr="00A7618A">
        <w:rPr>
          <w:rFonts w:ascii="Calibri" w:hAnsi="Calibri" w:cs="Calibri"/>
          <w:sz w:val="24"/>
          <w:szCs w:val="24"/>
        </w:rPr>
        <w:t>Hrvatske</w:t>
      </w:r>
      <w:r w:rsidR="00B16DA0">
        <w:rPr>
          <w:rFonts w:ascii="Calibri" w:hAnsi="Calibri" w:cs="Calibri"/>
          <w:sz w:val="24"/>
          <w:szCs w:val="24"/>
        </w:rPr>
        <w:t xml:space="preserve"> </w:t>
      </w:r>
      <w:r w:rsidRPr="00A7618A">
        <w:rPr>
          <w:rFonts w:ascii="Calibri" w:hAnsi="Calibri" w:cs="Calibri"/>
          <w:sz w:val="24"/>
          <w:szCs w:val="24"/>
        </w:rPr>
        <w:t>Europskoj</w:t>
      </w:r>
      <w:r w:rsidR="00B16DA0">
        <w:rPr>
          <w:rFonts w:ascii="Calibri" w:hAnsi="Calibri" w:cs="Calibri"/>
          <w:sz w:val="24"/>
          <w:szCs w:val="24"/>
        </w:rPr>
        <w:t xml:space="preserve"> </w:t>
      </w:r>
      <w:r w:rsidRPr="00A7618A">
        <w:rPr>
          <w:rFonts w:ascii="Calibri" w:hAnsi="Calibri" w:cs="Calibri"/>
          <w:sz w:val="24"/>
          <w:szCs w:val="24"/>
        </w:rPr>
        <w:t>uniji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Međunarodni</w:t>
      </w:r>
      <w:r w:rsidR="00B16DA0">
        <w:rPr>
          <w:rFonts w:ascii="Calibri" w:hAnsi="Calibri" w:cs="Calibri"/>
          <w:sz w:val="24"/>
          <w:szCs w:val="24"/>
        </w:rPr>
        <w:t xml:space="preserve"> </w:t>
      </w:r>
      <w:r w:rsidRPr="00A7618A">
        <w:rPr>
          <w:rFonts w:ascii="Calibri" w:hAnsi="Calibri" w:cs="Calibri"/>
          <w:sz w:val="24"/>
          <w:szCs w:val="24"/>
        </w:rPr>
        <w:t>ugovori</w:t>
      </w:r>
      <w:r w:rsidR="00B16DA0">
        <w:rPr>
          <w:rFonts w:ascii="Calibri" w:hAnsi="Calibri" w:cs="Calibri"/>
          <w:sz w:val="24"/>
          <w:szCs w:val="24"/>
        </w:rPr>
        <w:t xml:space="preserve"> </w:t>
      </w:r>
      <w:r w:rsidRPr="00A7618A">
        <w:rPr>
          <w:rFonts w:ascii="Calibri" w:hAnsi="Calibri" w:cs="Calibri"/>
          <w:sz w:val="24"/>
          <w:szCs w:val="24"/>
        </w:rPr>
        <w:t>2/12)</w:t>
      </w:r>
    </w:p>
    <w:p w14:paraId="495B935B" w14:textId="5E09136D" w:rsidR="008B360B" w:rsidRPr="00A7618A" w:rsidRDefault="008B360B"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00F5304C" w:rsidRPr="00A7618A">
        <w:rPr>
          <w:rFonts w:ascii="Calibri" w:hAnsi="Calibri" w:cs="Calibri"/>
          <w:sz w:val="24"/>
          <w:szCs w:val="24"/>
        </w:rPr>
        <w:t>uspostavi</w:t>
      </w:r>
      <w:r w:rsidR="00B16DA0">
        <w:rPr>
          <w:rFonts w:ascii="Calibri" w:hAnsi="Calibri" w:cs="Calibri"/>
          <w:sz w:val="24"/>
          <w:szCs w:val="24"/>
        </w:rPr>
        <w:t xml:space="preserve"> </w:t>
      </w:r>
      <w:r w:rsidRPr="00A7618A">
        <w:rPr>
          <w:rFonts w:ascii="Calibri" w:hAnsi="Calibri" w:cs="Calibri"/>
          <w:sz w:val="24"/>
          <w:szCs w:val="24"/>
        </w:rPr>
        <w:t>institucionalnog</w:t>
      </w:r>
      <w:r w:rsidR="00B16DA0">
        <w:rPr>
          <w:rFonts w:ascii="Calibri" w:hAnsi="Calibri" w:cs="Calibri"/>
          <w:sz w:val="24"/>
          <w:szCs w:val="24"/>
        </w:rPr>
        <w:t xml:space="preserve"> </w:t>
      </w:r>
      <w:r w:rsidRPr="00A7618A">
        <w:rPr>
          <w:rFonts w:ascii="Calibri" w:hAnsi="Calibri" w:cs="Calibri"/>
          <w:sz w:val="24"/>
          <w:szCs w:val="24"/>
        </w:rPr>
        <w:t>okvira</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provedbu</w:t>
      </w:r>
      <w:r w:rsidR="00B16DA0">
        <w:rPr>
          <w:rFonts w:ascii="Calibri" w:hAnsi="Calibri" w:cs="Calibri"/>
          <w:sz w:val="24"/>
          <w:szCs w:val="24"/>
        </w:rPr>
        <w:t xml:space="preserve"> </w:t>
      </w:r>
      <w:r w:rsidRPr="00A7618A">
        <w:rPr>
          <w:rFonts w:ascii="Calibri" w:hAnsi="Calibri" w:cs="Calibri"/>
          <w:sz w:val="24"/>
          <w:szCs w:val="24"/>
        </w:rPr>
        <w:t>europskih</w:t>
      </w:r>
      <w:r w:rsidR="00B16DA0">
        <w:rPr>
          <w:rFonts w:ascii="Calibri" w:hAnsi="Calibri" w:cs="Calibri"/>
          <w:sz w:val="24"/>
          <w:szCs w:val="24"/>
        </w:rPr>
        <w:t xml:space="preserve"> </w:t>
      </w:r>
      <w:r w:rsidRPr="00A7618A">
        <w:rPr>
          <w:rFonts w:ascii="Calibri" w:hAnsi="Calibri" w:cs="Calibri"/>
          <w:sz w:val="24"/>
          <w:szCs w:val="24"/>
        </w:rPr>
        <w:t>strukturnih</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investicijskih</w:t>
      </w:r>
      <w:r w:rsidR="00B16DA0">
        <w:rPr>
          <w:rFonts w:ascii="Calibri" w:hAnsi="Calibri" w:cs="Calibri"/>
          <w:sz w:val="24"/>
          <w:szCs w:val="24"/>
        </w:rPr>
        <w:t xml:space="preserve"> </w:t>
      </w:r>
      <w:r w:rsidRPr="00A7618A">
        <w:rPr>
          <w:rFonts w:ascii="Calibri" w:hAnsi="Calibri" w:cs="Calibri"/>
          <w:sz w:val="24"/>
          <w:szCs w:val="24"/>
        </w:rPr>
        <w:t>fondova</w:t>
      </w:r>
      <w:r w:rsidR="00B16DA0">
        <w:rPr>
          <w:rFonts w:ascii="Calibri" w:hAnsi="Calibri" w:cs="Calibri"/>
          <w:sz w:val="24"/>
          <w:szCs w:val="24"/>
        </w:rPr>
        <w:t xml:space="preserve"> </w:t>
      </w:r>
      <w:r w:rsidRPr="00A7618A">
        <w:rPr>
          <w:rFonts w:ascii="Calibri" w:hAnsi="Calibri" w:cs="Calibri"/>
          <w:sz w:val="24"/>
          <w:szCs w:val="24"/>
        </w:rPr>
        <w:t>u</w:t>
      </w:r>
      <w:r w:rsidR="00B16DA0">
        <w:rPr>
          <w:rFonts w:ascii="Calibri" w:hAnsi="Calibri" w:cs="Calibri"/>
          <w:sz w:val="24"/>
          <w:szCs w:val="24"/>
        </w:rPr>
        <w:t xml:space="preserve"> </w:t>
      </w:r>
      <w:r w:rsidRPr="00A7618A">
        <w:rPr>
          <w:rFonts w:ascii="Calibri" w:hAnsi="Calibri" w:cs="Calibri"/>
          <w:sz w:val="24"/>
          <w:szCs w:val="24"/>
        </w:rPr>
        <w:t>Republici</w:t>
      </w:r>
      <w:r w:rsidR="00B16DA0">
        <w:rPr>
          <w:rFonts w:ascii="Calibri" w:hAnsi="Calibri" w:cs="Calibri"/>
          <w:sz w:val="24"/>
          <w:szCs w:val="24"/>
        </w:rPr>
        <w:t xml:space="preserve"> </w:t>
      </w:r>
      <w:r w:rsidRPr="00A7618A">
        <w:rPr>
          <w:rFonts w:ascii="Calibri" w:hAnsi="Calibri" w:cs="Calibri"/>
          <w:sz w:val="24"/>
          <w:szCs w:val="24"/>
        </w:rPr>
        <w:t>Hrvatskoj</w:t>
      </w:r>
      <w:r w:rsidR="00B16DA0">
        <w:rPr>
          <w:rFonts w:ascii="Calibri" w:hAnsi="Calibri" w:cs="Calibri"/>
          <w:sz w:val="24"/>
          <w:szCs w:val="24"/>
        </w:rPr>
        <w:t xml:space="preserve"> </w:t>
      </w:r>
      <w:r w:rsidRPr="00A7618A">
        <w:rPr>
          <w:rFonts w:ascii="Calibri" w:hAnsi="Calibri" w:cs="Calibri"/>
          <w:sz w:val="24"/>
          <w:szCs w:val="24"/>
        </w:rPr>
        <w:t>u</w:t>
      </w:r>
      <w:r w:rsidR="00B16DA0">
        <w:rPr>
          <w:rFonts w:ascii="Calibri" w:hAnsi="Calibri" w:cs="Calibri"/>
          <w:sz w:val="24"/>
          <w:szCs w:val="24"/>
        </w:rPr>
        <w:t xml:space="preserve"> </w:t>
      </w:r>
      <w:r w:rsidRPr="00A7618A">
        <w:rPr>
          <w:rFonts w:ascii="Calibri" w:hAnsi="Calibri" w:cs="Calibri"/>
          <w:sz w:val="24"/>
          <w:szCs w:val="24"/>
        </w:rPr>
        <w:t>financijskom</w:t>
      </w:r>
      <w:r w:rsidR="00B16DA0">
        <w:rPr>
          <w:rFonts w:ascii="Calibri" w:hAnsi="Calibri" w:cs="Calibri"/>
          <w:sz w:val="24"/>
          <w:szCs w:val="24"/>
        </w:rPr>
        <w:t xml:space="preserve"> </w:t>
      </w:r>
      <w:r w:rsidRPr="00A7618A">
        <w:rPr>
          <w:rFonts w:ascii="Calibri" w:hAnsi="Calibri" w:cs="Calibri"/>
          <w:sz w:val="24"/>
          <w:szCs w:val="24"/>
        </w:rPr>
        <w:t>razdoblju</w:t>
      </w:r>
      <w:r w:rsidR="00B16DA0">
        <w:rPr>
          <w:rFonts w:ascii="Calibri" w:hAnsi="Calibri" w:cs="Calibri"/>
          <w:sz w:val="24"/>
          <w:szCs w:val="24"/>
        </w:rPr>
        <w:t xml:space="preserve"> </w:t>
      </w:r>
      <w:r w:rsidRPr="00A7618A">
        <w:rPr>
          <w:rFonts w:ascii="Calibri" w:hAnsi="Calibri" w:cs="Calibri"/>
          <w:sz w:val="24"/>
          <w:szCs w:val="24"/>
        </w:rPr>
        <w:t>2014.-2020.</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92/14)</w:t>
      </w:r>
    </w:p>
    <w:p w14:paraId="5930F368" w14:textId="7EFFA346" w:rsidR="008B360B" w:rsidRPr="00A7618A" w:rsidRDefault="008B360B"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Uredba</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tijelima</w:t>
      </w:r>
      <w:r w:rsidR="00B16DA0">
        <w:rPr>
          <w:rFonts w:ascii="Calibri" w:hAnsi="Calibri" w:cs="Calibri"/>
          <w:sz w:val="24"/>
          <w:szCs w:val="24"/>
        </w:rPr>
        <w:t xml:space="preserve"> </w:t>
      </w:r>
      <w:r w:rsidRPr="00A7618A">
        <w:rPr>
          <w:rFonts w:ascii="Calibri" w:hAnsi="Calibri" w:cs="Calibri"/>
          <w:sz w:val="24"/>
          <w:szCs w:val="24"/>
        </w:rPr>
        <w:t>u</w:t>
      </w:r>
      <w:r w:rsidR="00B16DA0">
        <w:rPr>
          <w:rFonts w:ascii="Calibri" w:hAnsi="Calibri" w:cs="Calibri"/>
          <w:sz w:val="24"/>
          <w:szCs w:val="24"/>
        </w:rPr>
        <w:t xml:space="preserve"> </w:t>
      </w:r>
      <w:r w:rsidRPr="00A7618A">
        <w:rPr>
          <w:rFonts w:ascii="Calibri" w:hAnsi="Calibri" w:cs="Calibri"/>
          <w:sz w:val="24"/>
          <w:szCs w:val="24"/>
        </w:rPr>
        <w:t>sustavima</w:t>
      </w:r>
      <w:r w:rsidR="00B16DA0">
        <w:rPr>
          <w:rFonts w:ascii="Calibri" w:hAnsi="Calibri" w:cs="Calibri"/>
          <w:sz w:val="24"/>
          <w:szCs w:val="24"/>
        </w:rPr>
        <w:t xml:space="preserve"> </w:t>
      </w:r>
      <w:r w:rsidRPr="00A7618A">
        <w:rPr>
          <w:rFonts w:ascii="Calibri" w:hAnsi="Calibri" w:cs="Calibri"/>
          <w:sz w:val="24"/>
          <w:szCs w:val="24"/>
        </w:rPr>
        <w:t>upravljanja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kontrole</w:t>
      </w:r>
      <w:r w:rsidR="00B16DA0">
        <w:rPr>
          <w:rFonts w:ascii="Calibri" w:hAnsi="Calibri" w:cs="Calibri"/>
          <w:sz w:val="24"/>
          <w:szCs w:val="24"/>
        </w:rPr>
        <w:t xml:space="preserve"> </w:t>
      </w:r>
      <w:r w:rsidRPr="00A7618A">
        <w:rPr>
          <w:rFonts w:ascii="Calibri" w:hAnsi="Calibri" w:cs="Calibri"/>
          <w:sz w:val="24"/>
          <w:szCs w:val="24"/>
        </w:rPr>
        <w:t>korištenja</w:t>
      </w:r>
      <w:r w:rsidR="00B16DA0">
        <w:rPr>
          <w:rFonts w:ascii="Calibri" w:hAnsi="Calibri" w:cs="Calibri"/>
          <w:sz w:val="24"/>
          <w:szCs w:val="24"/>
        </w:rPr>
        <w:t xml:space="preserve"> </w:t>
      </w:r>
      <w:r w:rsidRPr="00A7618A">
        <w:rPr>
          <w:rFonts w:ascii="Calibri" w:hAnsi="Calibri" w:cs="Calibri"/>
          <w:sz w:val="24"/>
          <w:szCs w:val="24"/>
        </w:rPr>
        <w:t>Europskog</w:t>
      </w:r>
      <w:r w:rsidR="00B16DA0">
        <w:rPr>
          <w:rFonts w:ascii="Calibri" w:hAnsi="Calibri" w:cs="Calibri"/>
          <w:sz w:val="24"/>
          <w:szCs w:val="24"/>
        </w:rPr>
        <w:t xml:space="preserve"> </w:t>
      </w:r>
      <w:r w:rsidRPr="00A7618A">
        <w:rPr>
          <w:rFonts w:ascii="Calibri" w:hAnsi="Calibri" w:cs="Calibri"/>
          <w:sz w:val="24"/>
          <w:szCs w:val="24"/>
        </w:rPr>
        <w:t>socijalnog</w:t>
      </w:r>
      <w:r w:rsidR="00B16DA0">
        <w:rPr>
          <w:rFonts w:ascii="Calibri" w:hAnsi="Calibri" w:cs="Calibri"/>
          <w:sz w:val="24"/>
          <w:szCs w:val="24"/>
        </w:rPr>
        <w:t xml:space="preserve"> </w:t>
      </w:r>
      <w:r w:rsidRPr="00A7618A">
        <w:rPr>
          <w:rFonts w:ascii="Calibri" w:hAnsi="Calibri" w:cs="Calibri"/>
          <w:sz w:val="24"/>
          <w:szCs w:val="24"/>
        </w:rPr>
        <w:t>fonda,</w:t>
      </w:r>
      <w:r w:rsidR="00B16DA0">
        <w:rPr>
          <w:rFonts w:ascii="Calibri" w:hAnsi="Calibri" w:cs="Calibri"/>
          <w:sz w:val="24"/>
          <w:szCs w:val="24"/>
        </w:rPr>
        <w:t xml:space="preserve"> </w:t>
      </w:r>
      <w:r w:rsidR="00F5304C" w:rsidRPr="00A7618A">
        <w:rPr>
          <w:rFonts w:ascii="Calibri" w:hAnsi="Calibri" w:cs="Calibri"/>
          <w:sz w:val="24"/>
          <w:szCs w:val="24"/>
        </w:rPr>
        <w:t>E</w:t>
      </w:r>
      <w:r w:rsidRPr="00A7618A">
        <w:rPr>
          <w:rFonts w:ascii="Calibri" w:hAnsi="Calibri" w:cs="Calibri"/>
          <w:sz w:val="24"/>
          <w:szCs w:val="24"/>
        </w:rPr>
        <w:t>uropskog</w:t>
      </w:r>
      <w:r w:rsidR="00B16DA0">
        <w:rPr>
          <w:rFonts w:ascii="Calibri" w:hAnsi="Calibri" w:cs="Calibri"/>
          <w:sz w:val="24"/>
          <w:szCs w:val="24"/>
        </w:rPr>
        <w:t xml:space="preserve"> </w:t>
      </w:r>
      <w:r w:rsidRPr="00A7618A">
        <w:rPr>
          <w:rFonts w:ascii="Calibri" w:hAnsi="Calibri" w:cs="Calibri"/>
          <w:sz w:val="24"/>
          <w:szCs w:val="24"/>
        </w:rPr>
        <w:t>fonda</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regionalni</w:t>
      </w:r>
      <w:r w:rsidR="00B16DA0">
        <w:rPr>
          <w:rFonts w:ascii="Calibri" w:hAnsi="Calibri" w:cs="Calibri"/>
          <w:sz w:val="24"/>
          <w:szCs w:val="24"/>
        </w:rPr>
        <w:t xml:space="preserve"> </w:t>
      </w:r>
      <w:r w:rsidRPr="00A7618A">
        <w:rPr>
          <w:rFonts w:ascii="Calibri" w:hAnsi="Calibri" w:cs="Calibri"/>
          <w:sz w:val="24"/>
          <w:szCs w:val="24"/>
        </w:rPr>
        <w:t>razvoj</w:t>
      </w:r>
      <w:r w:rsidR="00B16DA0">
        <w:rPr>
          <w:rFonts w:ascii="Calibri" w:hAnsi="Calibri" w:cs="Calibri"/>
          <w:sz w:val="24"/>
          <w:szCs w:val="24"/>
        </w:rPr>
        <w:t xml:space="preserve"> </w:t>
      </w:r>
      <w:r w:rsidRPr="00A7618A">
        <w:rPr>
          <w:rFonts w:ascii="Calibri" w:hAnsi="Calibri" w:cs="Calibri"/>
          <w:sz w:val="24"/>
          <w:szCs w:val="24"/>
        </w:rPr>
        <w:t>Kohezijskog</w:t>
      </w:r>
      <w:r w:rsidR="00B16DA0">
        <w:rPr>
          <w:rFonts w:ascii="Calibri" w:hAnsi="Calibri" w:cs="Calibri"/>
          <w:sz w:val="24"/>
          <w:szCs w:val="24"/>
        </w:rPr>
        <w:t xml:space="preserve"> </w:t>
      </w:r>
      <w:r w:rsidRPr="00A7618A">
        <w:rPr>
          <w:rFonts w:ascii="Calibri" w:hAnsi="Calibri" w:cs="Calibri"/>
          <w:sz w:val="24"/>
          <w:szCs w:val="24"/>
        </w:rPr>
        <w:t>fonda,</w:t>
      </w:r>
      <w:r w:rsidR="00B16DA0">
        <w:rPr>
          <w:rFonts w:ascii="Calibri" w:hAnsi="Calibri" w:cs="Calibri"/>
          <w:sz w:val="24"/>
          <w:szCs w:val="24"/>
        </w:rPr>
        <w:t xml:space="preserve"> </w:t>
      </w:r>
      <w:r w:rsidRPr="00A7618A">
        <w:rPr>
          <w:rFonts w:ascii="Calibri" w:hAnsi="Calibri" w:cs="Calibri"/>
          <w:sz w:val="24"/>
          <w:szCs w:val="24"/>
        </w:rPr>
        <w:t>u</w:t>
      </w:r>
      <w:r w:rsidR="00B16DA0">
        <w:rPr>
          <w:rFonts w:ascii="Calibri" w:hAnsi="Calibri" w:cs="Calibri"/>
          <w:sz w:val="24"/>
          <w:szCs w:val="24"/>
        </w:rPr>
        <w:t xml:space="preserve"> </w:t>
      </w:r>
      <w:r w:rsidRPr="00A7618A">
        <w:rPr>
          <w:rFonts w:ascii="Calibri" w:hAnsi="Calibri" w:cs="Calibri"/>
          <w:sz w:val="24"/>
          <w:szCs w:val="24"/>
        </w:rPr>
        <w:t>vezi</w:t>
      </w:r>
      <w:r w:rsidR="00B16DA0">
        <w:rPr>
          <w:rFonts w:ascii="Calibri" w:hAnsi="Calibri" w:cs="Calibri"/>
          <w:sz w:val="24"/>
          <w:szCs w:val="24"/>
        </w:rPr>
        <w:t xml:space="preserve"> </w:t>
      </w:r>
      <w:r w:rsidRPr="00A7618A">
        <w:rPr>
          <w:rFonts w:ascii="Calibri" w:hAnsi="Calibri" w:cs="Calibri"/>
          <w:sz w:val="24"/>
          <w:szCs w:val="24"/>
        </w:rPr>
        <w:t>s</w:t>
      </w:r>
      <w:r w:rsidR="00B16DA0">
        <w:rPr>
          <w:rFonts w:ascii="Calibri" w:hAnsi="Calibri" w:cs="Calibri"/>
          <w:sz w:val="24"/>
          <w:szCs w:val="24"/>
        </w:rPr>
        <w:t xml:space="preserve"> </w:t>
      </w:r>
      <w:r w:rsidRPr="00A7618A">
        <w:rPr>
          <w:rFonts w:ascii="Calibri" w:hAnsi="Calibri" w:cs="Calibri"/>
          <w:sz w:val="24"/>
          <w:szCs w:val="24"/>
        </w:rPr>
        <w:t>ciljem</w:t>
      </w:r>
      <w:r w:rsidR="00B16DA0">
        <w:rPr>
          <w:rFonts w:ascii="Calibri" w:hAnsi="Calibri" w:cs="Calibri"/>
          <w:sz w:val="24"/>
          <w:szCs w:val="24"/>
        </w:rPr>
        <w:t xml:space="preserve"> </w:t>
      </w:r>
      <w:r w:rsidRPr="00A7618A">
        <w:rPr>
          <w:rFonts w:ascii="Calibri" w:hAnsi="Calibri" w:cs="Calibri"/>
          <w:sz w:val="24"/>
          <w:szCs w:val="24"/>
        </w:rPr>
        <w:t>"Ulaganje</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rast</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radna</w:t>
      </w:r>
      <w:r w:rsidR="00B16DA0">
        <w:rPr>
          <w:rFonts w:ascii="Calibri" w:hAnsi="Calibri" w:cs="Calibri"/>
          <w:sz w:val="24"/>
          <w:szCs w:val="24"/>
        </w:rPr>
        <w:t xml:space="preserve"> </w:t>
      </w:r>
      <w:r w:rsidRPr="00A7618A">
        <w:rPr>
          <w:rFonts w:ascii="Calibri" w:hAnsi="Calibri" w:cs="Calibri"/>
          <w:sz w:val="24"/>
          <w:szCs w:val="24"/>
        </w:rPr>
        <w:t>mjesta</w:t>
      </w:r>
      <w:r w:rsidR="0079123A" w:rsidRPr="00A7618A">
        <w:rPr>
          <w:rFonts w:ascii="Calibri" w:hAnsi="Calibri" w:cs="Calibri"/>
          <w:sz w:val="24"/>
          <w:szCs w:val="24"/>
        </w:rPr>
        <w:t>“</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107/14,</w:t>
      </w:r>
      <w:r w:rsidR="00B16DA0">
        <w:rPr>
          <w:rFonts w:ascii="Calibri" w:hAnsi="Calibri" w:cs="Calibri"/>
          <w:sz w:val="24"/>
          <w:szCs w:val="24"/>
        </w:rPr>
        <w:t xml:space="preserve"> </w:t>
      </w:r>
      <w:r w:rsidRPr="00A7618A">
        <w:rPr>
          <w:rFonts w:ascii="Calibri" w:hAnsi="Calibri" w:cs="Calibri"/>
          <w:sz w:val="24"/>
          <w:szCs w:val="24"/>
        </w:rPr>
        <w:t>23/15</w:t>
      </w:r>
      <w:r w:rsidR="00CE4110" w:rsidRPr="00A7618A">
        <w:rPr>
          <w:rFonts w:ascii="Calibri" w:hAnsi="Calibri" w:cs="Calibri"/>
          <w:sz w:val="24"/>
          <w:szCs w:val="24"/>
        </w:rPr>
        <w:t>,</w:t>
      </w:r>
      <w:r w:rsidR="00B16DA0">
        <w:rPr>
          <w:rFonts w:ascii="Calibri" w:hAnsi="Calibri" w:cs="Calibri"/>
          <w:sz w:val="24"/>
          <w:szCs w:val="24"/>
        </w:rPr>
        <w:t xml:space="preserve"> </w:t>
      </w:r>
      <w:r w:rsidR="00CE4110" w:rsidRPr="00A7618A">
        <w:rPr>
          <w:rFonts w:ascii="Calibri" w:hAnsi="Calibri" w:cs="Calibri"/>
          <w:sz w:val="24"/>
          <w:szCs w:val="24"/>
        </w:rPr>
        <w:t>129/15</w:t>
      </w:r>
      <w:r w:rsidR="0049637D" w:rsidRPr="00A7618A">
        <w:rPr>
          <w:rFonts w:ascii="Calibri" w:hAnsi="Calibri" w:cs="Calibri"/>
          <w:sz w:val="24"/>
          <w:szCs w:val="24"/>
        </w:rPr>
        <w:t>,</w:t>
      </w:r>
      <w:r w:rsidR="00B16DA0">
        <w:rPr>
          <w:rFonts w:ascii="Calibri" w:hAnsi="Calibri" w:cs="Calibri"/>
          <w:sz w:val="24"/>
          <w:szCs w:val="24"/>
        </w:rPr>
        <w:t xml:space="preserve"> </w:t>
      </w:r>
      <w:r w:rsidR="0044143E" w:rsidRPr="00A7618A">
        <w:rPr>
          <w:rFonts w:ascii="Calibri" w:hAnsi="Calibri" w:cs="Calibri"/>
          <w:sz w:val="24"/>
          <w:szCs w:val="24"/>
        </w:rPr>
        <w:t>15/17</w:t>
      </w:r>
      <w:r w:rsidR="00C43E83" w:rsidRPr="00A7618A">
        <w:rPr>
          <w:rFonts w:ascii="Calibri" w:hAnsi="Calibri" w:cs="Calibri"/>
          <w:sz w:val="24"/>
          <w:szCs w:val="24"/>
        </w:rPr>
        <w:t>,</w:t>
      </w:r>
      <w:r w:rsidR="00B16DA0">
        <w:rPr>
          <w:rFonts w:ascii="Calibri" w:hAnsi="Calibri" w:cs="Calibri"/>
          <w:sz w:val="24"/>
          <w:szCs w:val="24"/>
        </w:rPr>
        <w:t xml:space="preserve"> </w:t>
      </w:r>
      <w:r w:rsidR="00C43E83" w:rsidRPr="00A7618A">
        <w:rPr>
          <w:rFonts w:ascii="Calibri" w:hAnsi="Calibri" w:cs="Calibri"/>
          <w:sz w:val="24"/>
          <w:szCs w:val="24"/>
        </w:rPr>
        <w:t>18/17</w:t>
      </w:r>
      <w:r w:rsidR="00B16DA0">
        <w:rPr>
          <w:rFonts w:ascii="Calibri" w:hAnsi="Calibri" w:cs="Calibri"/>
          <w:sz w:val="24"/>
          <w:szCs w:val="24"/>
        </w:rPr>
        <w:t xml:space="preserve"> </w:t>
      </w:r>
      <w:r w:rsidR="00C43E83" w:rsidRPr="00A7618A">
        <w:rPr>
          <w:rFonts w:ascii="Calibri" w:hAnsi="Calibri" w:cs="Calibri"/>
          <w:sz w:val="24"/>
          <w:szCs w:val="24"/>
        </w:rPr>
        <w:t>-</w:t>
      </w:r>
      <w:r w:rsidR="00B16DA0">
        <w:rPr>
          <w:rFonts w:ascii="Calibri" w:hAnsi="Calibri" w:cs="Calibri"/>
          <w:sz w:val="24"/>
          <w:szCs w:val="24"/>
        </w:rPr>
        <w:t xml:space="preserve"> </w:t>
      </w:r>
      <w:r w:rsidR="00C43E83" w:rsidRPr="00A7618A">
        <w:rPr>
          <w:rFonts w:ascii="Calibri" w:hAnsi="Calibri" w:cs="Calibri"/>
          <w:sz w:val="24"/>
          <w:szCs w:val="24"/>
        </w:rPr>
        <w:t>ispravak</w:t>
      </w:r>
      <w:r w:rsidRPr="00A7618A">
        <w:rPr>
          <w:rFonts w:ascii="Calibri" w:hAnsi="Calibri" w:cs="Calibri"/>
          <w:sz w:val="24"/>
          <w:szCs w:val="24"/>
        </w:rPr>
        <w:t>)</w:t>
      </w:r>
    </w:p>
    <w:p w14:paraId="0246F992" w14:textId="793648BD" w:rsidR="00D01328" w:rsidRPr="00A7618A" w:rsidRDefault="00D01328"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provedbi</w:t>
      </w:r>
      <w:r w:rsidR="00B16DA0">
        <w:rPr>
          <w:rFonts w:ascii="Calibri" w:hAnsi="Calibri" w:cs="Calibri"/>
          <w:sz w:val="24"/>
          <w:szCs w:val="24"/>
        </w:rPr>
        <w:t xml:space="preserve"> </w:t>
      </w:r>
      <w:r w:rsidRPr="00A7618A">
        <w:rPr>
          <w:rFonts w:ascii="Calibri" w:hAnsi="Calibri" w:cs="Calibri"/>
          <w:sz w:val="24"/>
          <w:szCs w:val="24"/>
        </w:rPr>
        <w:t>Opće</w:t>
      </w:r>
      <w:r w:rsidR="00B16DA0">
        <w:rPr>
          <w:rFonts w:ascii="Calibri" w:hAnsi="Calibri" w:cs="Calibri"/>
          <w:sz w:val="24"/>
          <w:szCs w:val="24"/>
        </w:rPr>
        <w:t xml:space="preserve"> </w:t>
      </w:r>
      <w:r w:rsidRPr="00A7618A">
        <w:rPr>
          <w:rFonts w:ascii="Calibri" w:hAnsi="Calibri" w:cs="Calibri"/>
          <w:sz w:val="24"/>
          <w:szCs w:val="24"/>
        </w:rPr>
        <w:t>uredbe</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osobnih</w:t>
      </w:r>
      <w:r w:rsidR="00B16DA0">
        <w:rPr>
          <w:rFonts w:ascii="Calibri" w:hAnsi="Calibri" w:cs="Calibri"/>
          <w:sz w:val="24"/>
          <w:szCs w:val="24"/>
        </w:rPr>
        <w:t xml:space="preserve"> </w:t>
      </w:r>
      <w:r w:rsidRPr="00A7618A">
        <w:rPr>
          <w:rFonts w:ascii="Calibri" w:hAnsi="Calibri" w:cs="Calibri"/>
          <w:sz w:val="24"/>
          <w:szCs w:val="24"/>
        </w:rPr>
        <w:t>podataka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48/18)</w:t>
      </w:r>
      <w:r w:rsidR="00B16DA0">
        <w:rPr>
          <w:rFonts w:ascii="Calibri" w:hAnsi="Calibri" w:cs="Calibri"/>
          <w:sz w:val="24"/>
          <w:szCs w:val="24"/>
        </w:rPr>
        <w:t xml:space="preserve"> </w:t>
      </w:r>
    </w:p>
    <w:p w14:paraId="2701E9D4" w14:textId="2F2ABE9E" w:rsidR="000F182E" w:rsidRPr="00A7618A" w:rsidRDefault="000F182E"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državnim</w:t>
      </w:r>
      <w:r w:rsidR="00B16DA0">
        <w:rPr>
          <w:rFonts w:ascii="Calibri" w:hAnsi="Calibri" w:cs="Calibri"/>
          <w:sz w:val="24"/>
          <w:szCs w:val="24"/>
        </w:rPr>
        <w:t xml:space="preserve"> </w:t>
      </w:r>
      <w:r w:rsidRPr="00A7618A">
        <w:rPr>
          <w:rFonts w:ascii="Calibri" w:hAnsi="Calibri" w:cs="Calibri"/>
          <w:sz w:val="24"/>
          <w:szCs w:val="24"/>
        </w:rPr>
        <w:t>potporama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47/14</w:t>
      </w:r>
      <w:r w:rsidR="00E6207D" w:rsidRPr="00A7618A">
        <w:rPr>
          <w:rFonts w:ascii="Calibri" w:hAnsi="Calibri" w:cs="Calibri"/>
          <w:sz w:val="24"/>
          <w:szCs w:val="24"/>
        </w:rPr>
        <w:t>,</w:t>
      </w:r>
      <w:r w:rsidR="00B16DA0">
        <w:rPr>
          <w:rFonts w:ascii="Calibri" w:hAnsi="Calibri" w:cs="Calibri"/>
          <w:sz w:val="24"/>
          <w:szCs w:val="24"/>
        </w:rPr>
        <w:t xml:space="preserve"> </w:t>
      </w:r>
      <w:r w:rsidR="00B518F7" w:rsidRPr="00A7618A">
        <w:rPr>
          <w:rFonts w:ascii="Calibri" w:hAnsi="Calibri" w:cs="Calibri"/>
          <w:sz w:val="24"/>
          <w:szCs w:val="24"/>
        </w:rPr>
        <w:t>69/17</w:t>
      </w:r>
      <w:r w:rsidRPr="00A7618A">
        <w:rPr>
          <w:rFonts w:ascii="Calibri" w:hAnsi="Calibri" w:cs="Calibri"/>
          <w:sz w:val="24"/>
          <w:szCs w:val="24"/>
        </w:rPr>
        <w:t>)</w:t>
      </w:r>
    </w:p>
    <w:p w14:paraId="25EEE176" w14:textId="293264A3" w:rsidR="005B5792" w:rsidRPr="00A7618A" w:rsidRDefault="005B5792"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javnoj</w:t>
      </w:r>
      <w:r w:rsidR="00B16DA0">
        <w:rPr>
          <w:rFonts w:ascii="Calibri" w:hAnsi="Calibri" w:cs="Calibri"/>
          <w:sz w:val="24"/>
          <w:szCs w:val="24"/>
        </w:rPr>
        <w:t xml:space="preserve"> </w:t>
      </w:r>
      <w:r w:rsidRPr="00A7618A">
        <w:rPr>
          <w:rFonts w:ascii="Calibri" w:hAnsi="Calibri" w:cs="Calibri"/>
          <w:sz w:val="24"/>
          <w:szCs w:val="24"/>
        </w:rPr>
        <w:t>nabavi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120/16)</w:t>
      </w:r>
    </w:p>
    <w:p w14:paraId="223E9A38" w14:textId="199CD38C" w:rsidR="00845DFC" w:rsidRPr="00A7618A" w:rsidRDefault="00845DFC" w:rsidP="00510BC1">
      <w:pPr>
        <w:pStyle w:val="ListParagraph"/>
        <w:numPr>
          <w:ilvl w:val="0"/>
          <w:numId w:val="14"/>
        </w:numPr>
        <w:spacing w:after="0" w:line="240" w:lineRule="auto"/>
        <w:jc w:val="both"/>
        <w:rPr>
          <w:rFonts w:ascii="Calibri" w:hAnsi="Calibri" w:cs="Calibri"/>
          <w:sz w:val="24"/>
          <w:szCs w:val="24"/>
        </w:rPr>
      </w:pPr>
      <w:r w:rsidRPr="00A7618A">
        <w:rPr>
          <w:rFonts w:ascii="Calibri" w:hAnsi="Calibri" w:cs="Calibri"/>
          <w:iCs/>
          <w:sz w:val="24"/>
          <w:szCs w:val="24"/>
        </w:rPr>
        <w:t>Odluka</w:t>
      </w:r>
      <w:r w:rsidR="00B16DA0">
        <w:rPr>
          <w:rFonts w:ascii="Calibri" w:hAnsi="Calibri" w:cs="Calibri"/>
          <w:iCs/>
          <w:sz w:val="24"/>
          <w:szCs w:val="24"/>
        </w:rPr>
        <w:t xml:space="preserve"> </w:t>
      </w:r>
      <w:r w:rsidRPr="00A7618A">
        <w:rPr>
          <w:rFonts w:ascii="Calibri" w:hAnsi="Calibri" w:cs="Calibri"/>
          <w:iCs/>
          <w:sz w:val="24"/>
          <w:szCs w:val="24"/>
        </w:rPr>
        <w:t>o</w:t>
      </w:r>
      <w:r w:rsidR="00B16DA0">
        <w:rPr>
          <w:rFonts w:ascii="Calibri" w:hAnsi="Calibri" w:cs="Calibri"/>
          <w:iCs/>
          <w:sz w:val="24"/>
          <w:szCs w:val="24"/>
        </w:rPr>
        <w:t xml:space="preserve"> </w:t>
      </w:r>
      <w:r w:rsidRPr="00A7618A">
        <w:rPr>
          <w:rFonts w:ascii="Calibri" w:hAnsi="Calibri" w:cs="Calibri"/>
          <w:iCs/>
          <w:sz w:val="24"/>
          <w:szCs w:val="24"/>
        </w:rPr>
        <w:t>obvezi</w:t>
      </w:r>
      <w:r w:rsidR="00B16DA0">
        <w:rPr>
          <w:rFonts w:ascii="Calibri" w:hAnsi="Calibri" w:cs="Calibri"/>
          <w:iCs/>
          <w:sz w:val="24"/>
          <w:szCs w:val="24"/>
        </w:rPr>
        <w:t xml:space="preserve"> </w:t>
      </w:r>
      <w:r w:rsidRPr="00A7618A">
        <w:rPr>
          <w:rFonts w:ascii="Calibri" w:hAnsi="Calibri" w:cs="Calibri"/>
          <w:iCs/>
          <w:sz w:val="24"/>
          <w:szCs w:val="24"/>
        </w:rPr>
        <w:t>provedbe</w:t>
      </w:r>
      <w:r w:rsidR="00B16DA0">
        <w:rPr>
          <w:rFonts w:ascii="Calibri" w:hAnsi="Calibri" w:cs="Calibri"/>
          <w:iCs/>
          <w:sz w:val="24"/>
          <w:szCs w:val="24"/>
        </w:rPr>
        <w:t xml:space="preserve"> </w:t>
      </w:r>
      <w:r w:rsidRPr="00A7618A">
        <w:rPr>
          <w:rFonts w:ascii="Calibri" w:hAnsi="Calibri" w:cs="Calibri"/>
          <w:iCs/>
          <w:sz w:val="24"/>
          <w:szCs w:val="24"/>
        </w:rPr>
        <w:t>prethodne</w:t>
      </w:r>
      <w:r w:rsidR="00B16DA0">
        <w:rPr>
          <w:rFonts w:ascii="Calibri" w:hAnsi="Calibri" w:cs="Calibri"/>
          <w:iCs/>
          <w:sz w:val="24"/>
          <w:szCs w:val="24"/>
        </w:rPr>
        <w:t xml:space="preserve"> </w:t>
      </w:r>
      <w:r w:rsidRPr="00A7618A">
        <w:rPr>
          <w:rFonts w:ascii="Calibri" w:hAnsi="Calibri" w:cs="Calibri"/>
          <w:iCs/>
          <w:sz w:val="24"/>
          <w:szCs w:val="24"/>
        </w:rPr>
        <w:t>(ex-</w:t>
      </w:r>
      <w:proofErr w:type="spellStart"/>
      <w:r w:rsidRPr="00A7618A">
        <w:rPr>
          <w:rFonts w:ascii="Calibri" w:hAnsi="Calibri" w:cs="Calibri"/>
          <w:iCs/>
          <w:sz w:val="24"/>
          <w:szCs w:val="24"/>
        </w:rPr>
        <w:t>ante</w:t>
      </w:r>
      <w:proofErr w:type="spellEnd"/>
      <w:r w:rsidRPr="00A7618A">
        <w:rPr>
          <w:rFonts w:ascii="Calibri" w:hAnsi="Calibri" w:cs="Calibri"/>
          <w:iCs/>
          <w:sz w:val="24"/>
          <w:szCs w:val="24"/>
        </w:rPr>
        <w:t>)</w:t>
      </w:r>
      <w:r w:rsidR="00B16DA0">
        <w:rPr>
          <w:rFonts w:ascii="Calibri" w:hAnsi="Calibri" w:cs="Calibri"/>
          <w:iCs/>
          <w:sz w:val="24"/>
          <w:szCs w:val="24"/>
        </w:rPr>
        <w:t xml:space="preserve"> </w:t>
      </w:r>
      <w:r w:rsidRPr="00A7618A">
        <w:rPr>
          <w:rFonts w:ascii="Calibri" w:hAnsi="Calibri" w:cs="Calibri"/>
          <w:iCs/>
          <w:sz w:val="24"/>
          <w:szCs w:val="24"/>
        </w:rPr>
        <w:t>kontrole</w:t>
      </w:r>
      <w:r w:rsidR="00B16DA0">
        <w:rPr>
          <w:rFonts w:ascii="Calibri" w:hAnsi="Calibri" w:cs="Calibri"/>
          <w:iCs/>
          <w:sz w:val="24"/>
          <w:szCs w:val="24"/>
        </w:rPr>
        <w:t xml:space="preserve"> </w:t>
      </w:r>
      <w:r w:rsidRPr="00A7618A">
        <w:rPr>
          <w:rFonts w:ascii="Calibri" w:hAnsi="Calibri" w:cs="Calibri"/>
          <w:iCs/>
          <w:sz w:val="24"/>
          <w:szCs w:val="24"/>
        </w:rPr>
        <w:t>javnih</w:t>
      </w:r>
      <w:r w:rsidR="00B16DA0">
        <w:rPr>
          <w:rFonts w:ascii="Calibri" w:hAnsi="Calibri" w:cs="Calibri"/>
          <w:iCs/>
          <w:sz w:val="24"/>
          <w:szCs w:val="24"/>
        </w:rPr>
        <w:t xml:space="preserve"> </w:t>
      </w:r>
      <w:r w:rsidRPr="00A7618A">
        <w:rPr>
          <w:rFonts w:ascii="Calibri" w:hAnsi="Calibri" w:cs="Calibri"/>
          <w:iCs/>
          <w:sz w:val="24"/>
          <w:szCs w:val="24"/>
        </w:rPr>
        <w:t>nabava</w:t>
      </w:r>
      <w:r w:rsidR="00B16DA0">
        <w:rPr>
          <w:rFonts w:ascii="Calibri" w:hAnsi="Calibri" w:cs="Calibri"/>
          <w:iCs/>
          <w:sz w:val="24"/>
          <w:szCs w:val="24"/>
        </w:rPr>
        <w:t xml:space="preserve"> </w:t>
      </w:r>
      <w:r w:rsidRPr="00A7618A">
        <w:rPr>
          <w:rFonts w:ascii="Calibri" w:hAnsi="Calibri" w:cs="Calibri"/>
          <w:iCs/>
          <w:sz w:val="24"/>
          <w:szCs w:val="24"/>
        </w:rPr>
        <w:t>u</w:t>
      </w:r>
      <w:r w:rsidR="00B16DA0">
        <w:rPr>
          <w:rFonts w:ascii="Calibri" w:hAnsi="Calibri" w:cs="Calibri"/>
          <w:iCs/>
          <w:sz w:val="24"/>
          <w:szCs w:val="24"/>
        </w:rPr>
        <w:t xml:space="preserve"> </w:t>
      </w:r>
      <w:r w:rsidRPr="00A7618A">
        <w:rPr>
          <w:rFonts w:ascii="Calibri" w:hAnsi="Calibri" w:cs="Calibri"/>
          <w:iCs/>
          <w:sz w:val="24"/>
          <w:szCs w:val="24"/>
        </w:rPr>
        <w:t>okviru</w:t>
      </w:r>
      <w:r w:rsidR="00B16DA0">
        <w:rPr>
          <w:rFonts w:ascii="Calibri" w:hAnsi="Calibri" w:cs="Calibri"/>
          <w:iCs/>
          <w:sz w:val="24"/>
          <w:szCs w:val="24"/>
        </w:rPr>
        <w:t xml:space="preserve"> </w:t>
      </w:r>
      <w:r w:rsidRPr="00A7618A">
        <w:rPr>
          <w:rFonts w:ascii="Calibri" w:hAnsi="Calibri" w:cs="Calibri"/>
          <w:iCs/>
          <w:sz w:val="24"/>
          <w:szCs w:val="24"/>
        </w:rPr>
        <w:t>projekata</w:t>
      </w:r>
      <w:r w:rsidR="00B16DA0">
        <w:rPr>
          <w:rFonts w:ascii="Calibri" w:hAnsi="Calibri" w:cs="Calibri"/>
          <w:iCs/>
          <w:sz w:val="24"/>
          <w:szCs w:val="24"/>
        </w:rPr>
        <w:t xml:space="preserve"> </w:t>
      </w:r>
      <w:r w:rsidRPr="00A7618A">
        <w:rPr>
          <w:rFonts w:ascii="Calibri" w:hAnsi="Calibri" w:cs="Calibri"/>
          <w:iCs/>
          <w:sz w:val="24"/>
          <w:szCs w:val="24"/>
        </w:rPr>
        <w:t>koji</w:t>
      </w:r>
      <w:r w:rsidR="00B16DA0">
        <w:rPr>
          <w:rFonts w:ascii="Calibri" w:hAnsi="Calibri" w:cs="Calibri"/>
          <w:iCs/>
          <w:sz w:val="24"/>
          <w:szCs w:val="24"/>
        </w:rPr>
        <w:t xml:space="preserve"> </w:t>
      </w:r>
      <w:r w:rsidRPr="00A7618A">
        <w:rPr>
          <w:rFonts w:ascii="Calibri" w:hAnsi="Calibri" w:cs="Calibri"/>
          <w:iCs/>
          <w:sz w:val="24"/>
          <w:szCs w:val="24"/>
        </w:rPr>
        <w:t>se</w:t>
      </w:r>
      <w:r w:rsidR="00B16DA0">
        <w:rPr>
          <w:rFonts w:ascii="Calibri" w:hAnsi="Calibri" w:cs="Calibri"/>
          <w:iCs/>
          <w:sz w:val="24"/>
          <w:szCs w:val="24"/>
        </w:rPr>
        <w:t xml:space="preserve"> </w:t>
      </w:r>
      <w:r w:rsidRPr="00A7618A">
        <w:rPr>
          <w:rFonts w:ascii="Calibri" w:hAnsi="Calibri" w:cs="Calibri"/>
          <w:iCs/>
          <w:sz w:val="24"/>
          <w:szCs w:val="24"/>
        </w:rPr>
        <w:t>namjeravaju</w:t>
      </w:r>
      <w:r w:rsidR="00B16DA0">
        <w:rPr>
          <w:rFonts w:ascii="Calibri" w:hAnsi="Calibri" w:cs="Calibri"/>
          <w:iCs/>
          <w:sz w:val="24"/>
          <w:szCs w:val="24"/>
        </w:rPr>
        <w:t xml:space="preserve"> </w:t>
      </w:r>
      <w:r w:rsidRPr="00A7618A">
        <w:rPr>
          <w:rFonts w:ascii="Calibri" w:hAnsi="Calibri" w:cs="Calibri"/>
          <w:iCs/>
          <w:sz w:val="24"/>
          <w:szCs w:val="24"/>
        </w:rPr>
        <w:t>sufinancirati</w:t>
      </w:r>
      <w:r w:rsidR="00B16DA0">
        <w:rPr>
          <w:rFonts w:ascii="Calibri" w:hAnsi="Calibri" w:cs="Calibri"/>
          <w:iCs/>
          <w:sz w:val="24"/>
          <w:szCs w:val="24"/>
        </w:rPr>
        <w:t xml:space="preserve"> </w:t>
      </w:r>
      <w:r w:rsidRPr="00A7618A">
        <w:rPr>
          <w:rFonts w:ascii="Calibri" w:hAnsi="Calibri" w:cs="Calibri"/>
          <w:iCs/>
          <w:sz w:val="24"/>
          <w:szCs w:val="24"/>
        </w:rPr>
        <w:t>i</w:t>
      </w:r>
      <w:r w:rsidR="00B16DA0">
        <w:rPr>
          <w:rFonts w:ascii="Calibri" w:hAnsi="Calibri" w:cs="Calibri"/>
          <w:iCs/>
          <w:sz w:val="24"/>
          <w:szCs w:val="24"/>
        </w:rPr>
        <w:t xml:space="preserve"> </w:t>
      </w:r>
      <w:r w:rsidRPr="00A7618A">
        <w:rPr>
          <w:rFonts w:ascii="Calibri" w:hAnsi="Calibri" w:cs="Calibri"/>
          <w:iCs/>
          <w:sz w:val="24"/>
          <w:szCs w:val="24"/>
        </w:rPr>
        <w:t>sufinanciraju</w:t>
      </w:r>
      <w:r w:rsidR="00B16DA0">
        <w:rPr>
          <w:rFonts w:ascii="Calibri" w:hAnsi="Calibri" w:cs="Calibri"/>
          <w:iCs/>
          <w:sz w:val="24"/>
          <w:szCs w:val="24"/>
        </w:rPr>
        <w:t xml:space="preserve"> </w:t>
      </w:r>
      <w:r w:rsidRPr="00A7618A">
        <w:rPr>
          <w:rFonts w:ascii="Calibri" w:hAnsi="Calibri" w:cs="Calibri"/>
          <w:iCs/>
          <w:sz w:val="24"/>
          <w:szCs w:val="24"/>
        </w:rPr>
        <w:t>iz</w:t>
      </w:r>
      <w:r w:rsidR="00B16DA0">
        <w:rPr>
          <w:rFonts w:ascii="Calibri" w:hAnsi="Calibri" w:cs="Calibri"/>
          <w:iCs/>
          <w:sz w:val="24"/>
          <w:szCs w:val="24"/>
        </w:rPr>
        <w:t xml:space="preserve"> </w:t>
      </w:r>
      <w:r w:rsidRPr="00A7618A">
        <w:rPr>
          <w:rFonts w:ascii="Calibri" w:hAnsi="Calibri" w:cs="Calibri"/>
          <w:iCs/>
          <w:sz w:val="24"/>
          <w:szCs w:val="24"/>
        </w:rPr>
        <w:t>europskih</w:t>
      </w:r>
      <w:r w:rsidR="00B16DA0">
        <w:rPr>
          <w:rFonts w:ascii="Calibri" w:hAnsi="Calibri" w:cs="Calibri"/>
          <w:iCs/>
          <w:sz w:val="24"/>
          <w:szCs w:val="24"/>
        </w:rPr>
        <w:t xml:space="preserve"> </w:t>
      </w:r>
      <w:r w:rsidRPr="00A7618A">
        <w:rPr>
          <w:rFonts w:ascii="Calibri" w:hAnsi="Calibri" w:cs="Calibri"/>
          <w:iCs/>
          <w:sz w:val="24"/>
          <w:szCs w:val="24"/>
        </w:rPr>
        <w:t>strukturnih</w:t>
      </w:r>
      <w:r w:rsidR="00B16DA0">
        <w:rPr>
          <w:rFonts w:ascii="Calibri" w:hAnsi="Calibri" w:cs="Calibri"/>
          <w:iCs/>
          <w:sz w:val="24"/>
          <w:szCs w:val="24"/>
        </w:rPr>
        <w:t xml:space="preserve"> </w:t>
      </w:r>
      <w:r w:rsidRPr="00A7618A">
        <w:rPr>
          <w:rFonts w:ascii="Calibri" w:hAnsi="Calibri" w:cs="Calibri"/>
          <w:iCs/>
          <w:sz w:val="24"/>
          <w:szCs w:val="24"/>
        </w:rPr>
        <w:t>i</w:t>
      </w:r>
      <w:r w:rsidR="00B16DA0">
        <w:rPr>
          <w:rFonts w:ascii="Calibri" w:hAnsi="Calibri" w:cs="Calibri"/>
          <w:iCs/>
          <w:sz w:val="24"/>
          <w:szCs w:val="24"/>
        </w:rPr>
        <w:t xml:space="preserve"> </w:t>
      </w:r>
      <w:r w:rsidRPr="00A7618A">
        <w:rPr>
          <w:rFonts w:ascii="Calibri" w:hAnsi="Calibri" w:cs="Calibri"/>
          <w:iCs/>
          <w:sz w:val="24"/>
          <w:szCs w:val="24"/>
        </w:rPr>
        <w:t>investicijskih</w:t>
      </w:r>
      <w:r w:rsidR="00B16DA0">
        <w:rPr>
          <w:rFonts w:ascii="Calibri" w:hAnsi="Calibri" w:cs="Calibri"/>
          <w:iCs/>
          <w:sz w:val="24"/>
          <w:szCs w:val="24"/>
        </w:rPr>
        <w:t xml:space="preserve"> </w:t>
      </w:r>
      <w:r w:rsidRPr="00A7618A">
        <w:rPr>
          <w:rFonts w:ascii="Calibri" w:hAnsi="Calibri" w:cs="Calibri"/>
          <w:iCs/>
          <w:sz w:val="24"/>
          <w:szCs w:val="24"/>
        </w:rPr>
        <w:t>fondova</w:t>
      </w:r>
      <w:r w:rsidR="00B16DA0">
        <w:rPr>
          <w:rFonts w:ascii="Calibri" w:hAnsi="Calibri" w:cs="Calibri"/>
          <w:iCs/>
          <w:sz w:val="24"/>
          <w:szCs w:val="24"/>
        </w:rPr>
        <w:t xml:space="preserve"> </w:t>
      </w:r>
      <w:r w:rsidRPr="00A7618A">
        <w:rPr>
          <w:rFonts w:ascii="Calibri" w:hAnsi="Calibri" w:cs="Calibri"/>
          <w:iCs/>
          <w:sz w:val="24"/>
          <w:szCs w:val="24"/>
        </w:rPr>
        <w:t>u</w:t>
      </w:r>
      <w:r w:rsidR="00B16DA0">
        <w:rPr>
          <w:rFonts w:ascii="Calibri" w:hAnsi="Calibri" w:cs="Calibri"/>
          <w:iCs/>
          <w:sz w:val="24"/>
          <w:szCs w:val="24"/>
        </w:rPr>
        <w:t xml:space="preserve"> </w:t>
      </w:r>
      <w:r w:rsidRPr="00A7618A">
        <w:rPr>
          <w:rFonts w:ascii="Calibri" w:hAnsi="Calibri" w:cs="Calibri"/>
          <w:iCs/>
          <w:sz w:val="24"/>
          <w:szCs w:val="24"/>
        </w:rPr>
        <w:t>financijskom</w:t>
      </w:r>
      <w:r w:rsidR="00B16DA0">
        <w:rPr>
          <w:rFonts w:ascii="Calibri" w:hAnsi="Calibri" w:cs="Calibri"/>
          <w:iCs/>
          <w:sz w:val="24"/>
          <w:szCs w:val="24"/>
        </w:rPr>
        <w:t xml:space="preserve"> </w:t>
      </w:r>
      <w:r w:rsidRPr="00A7618A">
        <w:rPr>
          <w:rFonts w:ascii="Calibri" w:hAnsi="Calibri" w:cs="Calibri"/>
          <w:iCs/>
          <w:sz w:val="24"/>
          <w:szCs w:val="24"/>
        </w:rPr>
        <w:t>razdoblju</w:t>
      </w:r>
      <w:r w:rsidR="00B16DA0">
        <w:rPr>
          <w:rFonts w:ascii="Calibri" w:hAnsi="Calibri" w:cs="Calibri"/>
          <w:iCs/>
          <w:sz w:val="24"/>
          <w:szCs w:val="24"/>
        </w:rPr>
        <w:t xml:space="preserve"> </w:t>
      </w:r>
      <w:r w:rsidRPr="00A7618A">
        <w:rPr>
          <w:rFonts w:ascii="Calibri" w:hAnsi="Calibri" w:cs="Calibri"/>
          <w:iCs/>
          <w:sz w:val="24"/>
          <w:szCs w:val="24"/>
        </w:rPr>
        <w:t>2014.-2020.</w:t>
      </w:r>
      <w:r w:rsidR="00B16DA0">
        <w:rPr>
          <w:rFonts w:ascii="Calibri" w:hAnsi="Calibri" w:cs="Calibri"/>
          <w:iCs/>
          <w:sz w:val="24"/>
          <w:szCs w:val="24"/>
        </w:rPr>
        <w:t xml:space="preserve"> </w:t>
      </w:r>
      <w:r w:rsidRPr="00A7618A">
        <w:rPr>
          <w:rFonts w:ascii="Calibri" w:hAnsi="Calibri" w:cs="Calibri"/>
          <w:iCs/>
          <w:sz w:val="24"/>
          <w:szCs w:val="24"/>
        </w:rPr>
        <w:t>(NN</w:t>
      </w:r>
      <w:r w:rsidR="00B16DA0">
        <w:rPr>
          <w:rFonts w:ascii="Calibri" w:hAnsi="Calibri" w:cs="Calibri"/>
          <w:iCs/>
          <w:sz w:val="24"/>
          <w:szCs w:val="24"/>
        </w:rPr>
        <w:t xml:space="preserve"> </w:t>
      </w:r>
      <w:r w:rsidRPr="00A7618A">
        <w:rPr>
          <w:rFonts w:ascii="Calibri" w:hAnsi="Calibri" w:cs="Calibri"/>
          <w:iCs/>
          <w:sz w:val="24"/>
          <w:szCs w:val="24"/>
        </w:rPr>
        <w:t>87/2018</w:t>
      </w:r>
      <w:r w:rsidR="004E00EC" w:rsidRPr="00A7618A">
        <w:rPr>
          <w:rFonts w:ascii="Calibri" w:hAnsi="Calibri" w:cs="Calibri"/>
          <w:iCs/>
          <w:sz w:val="24"/>
          <w:szCs w:val="24"/>
        </w:rPr>
        <w:t>)</w:t>
      </w:r>
    </w:p>
    <w:p w14:paraId="1760174C" w14:textId="76634ECD" w:rsidR="005B5792" w:rsidRPr="00A7618A" w:rsidRDefault="005B5792"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prostornom</w:t>
      </w:r>
      <w:r w:rsidR="00B16DA0">
        <w:rPr>
          <w:rFonts w:ascii="Calibri" w:hAnsi="Calibri" w:cs="Calibri"/>
          <w:sz w:val="24"/>
          <w:szCs w:val="24"/>
        </w:rPr>
        <w:t xml:space="preserve"> </w:t>
      </w:r>
      <w:r w:rsidRPr="00A7618A">
        <w:rPr>
          <w:rFonts w:ascii="Calibri" w:hAnsi="Calibri" w:cs="Calibri"/>
          <w:sz w:val="24"/>
          <w:szCs w:val="24"/>
        </w:rPr>
        <w:t>uređenju</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153/13,</w:t>
      </w:r>
      <w:r w:rsidR="00B16DA0">
        <w:rPr>
          <w:rFonts w:ascii="Calibri" w:hAnsi="Calibri" w:cs="Calibri"/>
          <w:sz w:val="24"/>
          <w:szCs w:val="24"/>
        </w:rPr>
        <w:t xml:space="preserve"> </w:t>
      </w:r>
      <w:r w:rsidRPr="00A7618A">
        <w:rPr>
          <w:rFonts w:ascii="Calibri" w:hAnsi="Calibri" w:cs="Calibri"/>
          <w:sz w:val="24"/>
          <w:szCs w:val="24"/>
        </w:rPr>
        <w:t>65/17);</w:t>
      </w:r>
      <w:r w:rsidR="00B16DA0">
        <w:rPr>
          <w:rFonts w:ascii="Calibri" w:hAnsi="Calibri" w:cs="Calibri"/>
          <w:sz w:val="24"/>
          <w:szCs w:val="24"/>
        </w:rPr>
        <w:t xml:space="preserve"> </w:t>
      </w:r>
    </w:p>
    <w:p w14:paraId="5C6A8125" w14:textId="538F6083" w:rsidR="005B5792" w:rsidRPr="00A7618A" w:rsidRDefault="005B5792"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gradnji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153/13,</w:t>
      </w:r>
      <w:r w:rsidR="00B16DA0">
        <w:rPr>
          <w:rFonts w:ascii="Calibri" w:hAnsi="Calibri" w:cs="Calibri"/>
          <w:sz w:val="24"/>
          <w:szCs w:val="24"/>
        </w:rPr>
        <w:t xml:space="preserve"> </w:t>
      </w:r>
      <w:r w:rsidRPr="00A7618A">
        <w:rPr>
          <w:rFonts w:ascii="Calibri" w:hAnsi="Calibri" w:cs="Calibri"/>
          <w:sz w:val="24"/>
          <w:szCs w:val="24"/>
        </w:rPr>
        <w:t>20/2017);</w:t>
      </w:r>
      <w:r w:rsidR="00B16DA0">
        <w:rPr>
          <w:rFonts w:ascii="Calibri" w:hAnsi="Calibri" w:cs="Calibri"/>
          <w:sz w:val="24"/>
          <w:szCs w:val="24"/>
        </w:rPr>
        <w:t xml:space="preserve"> </w:t>
      </w:r>
    </w:p>
    <w:p w14:paraId="69CADAE7" w14:textId="468A7E72"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poslovima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djelatnostima</w:t>
      </w:r>
      <w:r w:rsidR="00B16DA0">
        <w:rPr>
          <w:rFonts w:ascii="Calibri" w:hAnsi="Calibri" w:cs="Calibri"/>
          <w:sz w:val="24"/>
          <w:szCs w:val="24"/>
        </w:rPr>
        <w:t xml:space="preserve"> </w:t>
      </w:r>
      <w:r w:rsidRPr="00A7618A">
        <w:rPr>
          <w:rFonts w:ascii="Calibri" w:hAnsi="Calibri" w:cs="Calibri"/>
          <w:sz w:val="24"/>
          <w:szCs w:val="24"/>
        </w:rPr>
        <w:t>prostornoga</w:t>
      </w:r>
      <w:r w:rsidR="00B16DA0">
        <w:rPr>
          <w:rFonts w:ascii="Calibri" w:hAnsi="Calibri" w:cs="Calibri"/>
          <w:sz w:val="24"/>
          <w:szCs w:val="24"/>
        </w:rPr>
        <w:t xml:space="preserve"> </w:t>
      </w:r>
      <w:r w:rsidRPr="00A7618A">
        <w:rPr>
          <w:rFonts w:ascii="Calibri" w:hAnsi="Calibri" w:cs="Calibri"/>
          <w:sz w:val="24"/>
          <w:szCs w:val="24"/>
        </w:rPr>
        <w:t>uređenja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gradnje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78/15);</w:t>
      </w:r>
      <w:r w:rsidR="00B16DA0">
        <w:rPr>
          <w:rFonts w:ascii="Calibri" w:hAnsi="Calibri" w:cs="Calibri"/>
          <w:sz w:val="24"/>
          <w:szCs w:val="24"/>
        </w:rPr>
        <w:t xml:space="preserve"> </w:t>
      </w:r>
    </w:p>
    <w:p w14:paraId="014E913C" w14:textId="7CF0940A" w:rsidR="00C524F7" w:rsidRPr="00A7618A" w:rsidRDefault="004D20B4"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obveznom</w:t>
      </w:r>
      <w:r w:rsidR="00B16DA0">
        <w:rPr>
          <w:rFonts w:ascii="Calibri" w:hAnsi="Calibri" w:cs="Calibri"/>
          <w:sz w:val="24"/>
          <w:szCs w:val="24"/>
        </w:rPr>
        <w:t xml:space="preserve"> </w:t>
      </w:r>
      <w:r w:rsidRPr="00A7618A">
        <w:rPr>
          <w:rFonts w:ascii="Calibri" w:hAnsi="Calibri" w:cs="Calibri"/>
          <w:sz w:val="24"/>
          <w:szCs w:val="24"/>
        </w:rPr>
        <w:t>sadržaju</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opremanju</w:t>
      </w:r>
      <w:r w:rsidR="00B16DA0">
        <w:rPr>
          <w:rFonts w:ascii="Calibri" w:hAnsi="Calibri" w:cs="Calibri"/>
          <w:sz w:val="24"/>
          <w:szCs w:val="24"/>
        </w:rPr>
        <w:t xml:space="preserve"> </w:t>
      </w:r>
      <w:r w:rsidRPr="00A7618A">
        <w:rPr>
          <w:rFonts w:ascii="Calibri" w:hAnsi="Calibri" w:cs="Calibri"/>
          <w:sz w:val="24"/>
          <w:szCs w:val="24"/>
        </w:rPr>
        <w:t>projekata</w:t>
      </w:r>
      <w:r w:rsidR="00B16DA0">
        <w:rPr>
          <w:rFonts w:ascii="Calibri" w:hAnsi="Calibri" w:cs="Calibri"/>
          <w:sz w:val="24"/>
          <w:szCs w:val="24"/>
        </w:rPr>
        <w:t xml:space="preserve"> </w:t>
      </w:r>
      <w:r w:rsidRPr="00A7618A">
        <w:rPr>
          <w:rFonts w:ascii="Calibri" w:hAnsi="Calibri" w:cs="Calibri"/>
          <w:sz w:val="24"/>
          <w:szCs w:val="24"/>
        </w:rPr>
        <w:t>građevina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64/14,</w:t>
      </w:r>
      <w:r w:rsidR="00B16DA0">
        <w:rPr>
          <w:rFonts w:ascii="Calibri" w:hAnsi="Calibri" w:cs="Calibri"/>
          <w:sz w:val="24"/>
          <w:szCs w:val="24"/>
        </w:rPr>
        <w:t xml:space="preserve"> </w:t>
      </w:r>
      <w:r w:rsidRPr="00A7618A">
        <w:rPr>
          <w:rFonts w:ascii="Calibri" w:hAnsi="Calibri" w:cs="Calibri"/>
          <w:sz w:val="24"/>
          <w:szCs w:val="24"/>
        </w:rPr>
        <w:t>41/15,</w:t>
      </w:r>
      <w:r w:rsidR="00B16DA0">
        <w:rPr>
          <w:rFonts w:ascii="Calibri" w:hAnsi="Calibri" w:cs="Calibri"/>
          <w:sz w:val="24"/>
          <w:szCs w:val="24"/>
        </w:rPr>
        <w:t xml:space="preserve"> </w:t>
      </w:r>
      <w:r w:rsidRPr="00A7618A">
        <w:rPr>
          <w:rFonts w:ascii="Calibri" w:hAnsi="Calibri" w:cs="Calibri"/>
          <w:sz w:val="24"/>
          <w:szCs w:val="24"/>
        </w:rPr>
        <w:t>105/15,</w:t>
      </w:r>
      <w:r w:rsidR="00B16DA0">
        <w:rPr>
          <w:rFonts w:ascii="Calibri" w:hAnsi="Calibri" w:cs="Calibri"/>
          <w:sz w:val="24"/>
          <w:szCs w:val="24"/>
        </w:rPr>
        <w:t xml:space="preserve"> </w:t>
      </w:r>
      <w:r w:rsidRPr="00A7618A">
        <w:rPr>
          <w:rFonts w:ascii="Calibri" w:hAnsi="Calibri" w:cs="Calibri"/>
          <w:sz w:val="24"/>
          <w:szCs w:val="24"/>
        </w:rPr>
        <w:t>61/16,</w:t>
      </w:r>
      <w:r w:rsidR="00B16DA0">
        <w:rPr>
          <w:rFonts w:ascii="Calibri" w:hAnsi="Calibri" w:cs="Calibri"/>
          <w:sz w:val="24"/>
          <w:szCs w:val="24"/>
        </w:rPr>
        <w:t xml:space="preserve"> </w:t>
      </w:r>
      <w:r w:rsidRPr="00A7618A">
        <w:rPr>
          <w:rFonts w:ascii="Calibri" w:hAnsi="Calibri" w:cs="Calibri"/>
          <w:sz w:val="24"/>
          <w:szCs w:val="24"/>
        </w:rPr>
        <w:t>20/17);</w:t>
      </w:r>
      <w:r w:rsidR="00B16DA0">
        <w:rPr>
          <w:rFonts w:ascii="Calibri" w:hAnsi="Calibri" w:cs="Calibri"/>
          <w:sz w:val="24"/>
          <w:szCs w:val="24"/>
        </w:rPr>
        <w:t xml:space="preserve"> </w:t>
      </w:r>
    </w:p>
    <w:p w14:paraId="7CE94DAB" w14:textId="360522E7" w:rsidR="005B5792" w:rsidRPr="00A7618A" w:rsidRDefault="005B5792"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jednostavnim</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drugim</w:t>
      </w:r>
      <w:r w:rsidR="00B16DA0">
        <w:rPr>
          <w:rFonts w:ascii="Calibri" w:hAnsi="Calibri" w:cs="Calibri"/>
          <w:sz w:val="24"/>
          <w:szCs w:val="24"/>
        </w:rPr>
        <w:t xml:space="preserve"> </w:t>
      </w:r>
      <w:r w:rsidRPr="00A7618A">
        <w:rPr>
          <w:rFonts w:ascii="Calibri" w:hAnsi="Calibri" w:cs="Calibri"/>
          <w:sz w:val="24"/>
          <w:szCs w:val="24"/>
        </w:rPr>
        <w:t>građevinama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radovima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112/17</w:t>
      </w:r>
      <w:r w:rsidR="002F3543" w:rsidRPr="00A7618A">
        <w:rPr>
          <w:rFonts w:ascii="Calibri" w:hAnsi="Calibri" w:cs="Calibri"/>
          <w:sz w:val="24"/>
          <w:szCs w:val="24"/>
        </w:rPr>
        <w:t>,</w:t>
      </w:r>
      <w:r w:rsidR="00B16DA0">
        <w:rPr>
          <w:rFonts w:ascii="Calibri" w:hAnsi="Calibri" w:cs="Calibri"/>
          <w:sz w:val="24"/>
          <w:szCs w:val="24"/>
        </w:rPr>
        <w:t xml:space="preserve"> </w:t>
      </w:r>
      <w:r w:rsidR="002F3543" w:rsidRPr="00A7618A">
        <w:rPr>
          <w:rFonts w:ascii="Calibri" w:hAnsi="Calibri" w:cs="Calibri"/>
          <w:sz w:val="24"/>
          <w:szCs w:val="24"/>
        </w:rPr>
        <w:t>34/18)</w:t>
      </w:r>
      <w:r w:rsidRPr="00A7618A">
        <w:rPr>
          <w:rFonts w:ascii="Calibri" w:hAnsi="Calibri" w:cs="Calibri"/>
          <w:sz w:val="24"/>
          <w:szCs w:val="24"/>
        </w:rPr>
        <w:t>;</w:t>
      </w:r>
      <w:r w:rsidR="00B16DA0">
        <w:rPr>
          <w:rFonts w:ascii="Calibri" w:hAnsi="Calibri" w:cs="Calibri"/>
          <w:sz w:val="24"/>
          <w:szCs w:val="24"/>
        </w:rPr>
        <w:t xml:space="preserve"> </w:t>
      </w:r>
    </w:p>
    <w:p w14:paraId="1D55822C" w14:textId="2D4EB111" w:rsidR="005B5792" w:rsidRPr="00A7618A" w:rsidRDefault="005B5792"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osiguranju</w:t>
      </w:r>
      <w:r w:rsidR="00B16DA0">
        <w:rPr>
          <w:rFonts w:ascii="Calibri" w:hAnsi="Calibri" w:cs="Calibri"/>
          <w:sz w:val="24"/>
          <w:szCs w:val="24"/>
        </w:rPr>
        <w:t xml:space="preserve"> </w:t>
      </w:r>
      <w:r w:rsidRPr="00A7618A">
        <w:rPr>
          <w:rFonts w:ascii="Calibri" w:hAnsi="Calibri" w:cs="Calibri"/>
          <w:sz w:val="24"/>
          <w:szCs w:val="24"/>
        </w:rPr>
        <w:t>pristupačnosti</w:t>
      </w:r>
      <w:r w:rsidR="00B16DA0">
        <w:rPr>
          <w:rFonts w:ascii="Calibri" w:hAnsi="Calibri" w:cs="Calibri"/>
          <w:sz w:val="24"/>
          <w:szCs w:val="24"/>
        </w:rPr>
        <w:t xml:space="preserve"> </w:t>
      </w:r>
      <w:r w:rsidRPr="00A7618A">
        <w:rPr>
          <w:rFonts w:ascii="Calibri" w:hAnsi="Calibri" w:cs="Calibri"/>
          <w:sz w:val="24"/>
          <w:szCs w:val="24"/>
        </w:rPr>
        <w:t>građevina</w:t>
      </w:r>
      <w:r w:rsidR="00B16DA0">
        <w:rPr>
          <w:rFonts w:ascii="Calibri" w:hAnsi="Calibri" w:cs="Calibri"/>
          <w:sz w:val="24"/>
          <w:szCs w:val="24"/>
        </w:rPr>
        <w:t xml:space="preserve"> </w:t>
      </w:r>
      <w:r w:rsidRPr="00A7618A">
        <w:rPr>
          <w:rFonts w:ascii="Calibri" w:hAnsi="Calibri" w:cs="Calibri"/>
          <w:sz w:val="24"/>
          <w:szCs w:val="24"/>
        </w:rPr>
        <w:t>osobama</w:t>
      </w:r>
      <w:r w:rsidR="00B16DA0">
        <w:rPr>
          <w:rFonts w:ascii="Calibri" w:hAnsi="Calibri" w:cs="Calibri"/>
          <w:sz w:val="24"/>
          <w:szCs w:val="24"/>
        </w:rPr>
        <w:t xml:space="preserve"> </w:t>
      </w:r>
      <w:r w:rsidRPr="00A7618A">
        <w:rPr>
          <w:rFonts w:ascii="Calibri" w:hAnsi="Calibri" w:cs="Calibri"/>
          <w:sz w:val="24"/>
          <w:szCs w:val="24"/>
        </w:rPr>
        <w:t>s</w:t>
      </w:r>
      <w:r w:rsidR="00B16DA0">
        <w:rPr>
          <w:rFonts w:ascii="Calibri" w:hAnsi="Calibri" w:cs="Calibri"/>
          <w:sz w:val="24"/>
          <w:szCs w:val="24"/>
        </w:rPr>
        <w:t xml:space="preserve"> </w:t>
      </w:r>
      <w:r w:rsidRPr="00A7618A">
        <w:rPr>
          <w:rFonts w:ascii="Calibri" w:hAnsi="Calibri" w:cs="Calibri"/>
          <w:sz w:val="24"/>
          <w:szCs w:val="24"/>
        </w:rPr>
        <w:t>invaliditetom</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smanjenje</w:t>
      </w:r>
      <w:r w:rsidR="00B16DA0">
        <w:rPr>
          <w:rFonts w:ascii="Calibri" w:hAnsi="Calibri" w:cs="Calibri"/>
          <w:sz w:val="24"/>
          <w:szCs w:val="24"/>
        </w:rPr>
        <w:t xml:space="preserve"> </w:t>
      </w:r>
      <w:r w:rsidRPr="00A7618A">
        <w:rPr>
          <w:rFonts w:ascii="Calibri" w:hAnsi="Calibri" w:cs="Calibri"/>
          <w:sz w:val="24"/>
          <w:szCs w:val="24"/>
        </w:rPr>
        <w:t>pokretljivosti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78/13);</w:t>
      </w:r>
      <w:r w:rsidR="00B16DA0">
        <w:rPr>
          <w:rFonts w:ascii="Calibri" w:hAnsi="Calibri" w:cs="Calibri"/>
          <w:sz w:val="24"/>
          <w:szCs w:val="24"/>
        </w:rPr>
        <w:t xml:space="preserve"> </w:t>
      </w:r>
    </w:p>
    <w:p w14:paraId="746F9EEF" w14:textId="5F150D3B" w:rsidR="005B5792" w:rsidRPr="00A7618A" w:rsidRDefault="005B5792"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načinu</w:t>
      </w:r>
      <w:r w:rsidR="00B16DA0">
        <w:rPr>
          <w:rFonts w:ascii="Calibri" w:hAnsi="Calibri" w:cs="Calibri"/>
          <w:sz w:val="24"/>
          <w:szCs w:val="24"/>
        </w:rPr>
        <w:t xml:space="preserve"> </w:t>
      </w:r>
      <w:r w:rsidRPr="00A7618A">
        <w:rPr>
          <w:rFonts w:ascii="Calibri" w:hAnsi="Calibri" w:cs="Calibri"/>
          <w:sz w:val="24"/>
          <w:szCs w:val="24"/>
        </w:rPr>
        <w:t>provedbe</w:t>
      </w:r>
      <w:r w:rsidR="00B16DA0">
        <w:rPr>
          <w:rFonts w:ascii="Calibri" w:hAnsi="Calibri" w:cs="Calibri"/>
          <w:sz w:val="24"/>
          <w:szCs w:val="24"/>
        </w:rPr>
        <w:t xml:space="preserve"> </w:t>
      </w:r>
      <w:r w:rsidRPr="00A7618A">
        <w:rPr>
          <w:rFonts w:ascii="Calibri" w:hAnsi="Calibri" w:cs="Calibri"/>
          <w:sz w:val="24"/>
          <w:szCs w:val="24"/>
        </w:rPr>
        <w:t>stručnog</w:t>
      </w:r>
      <w:r w:rsidR="00B16DA0">
        <w:rPr>
          <w:rFonts w:ascii="Calibri" w:hAnsi="Calibri" w:cs="Calibri"/>
          <w:sz w:val="24"/>
          <w:szCs w:val="24"/>
        </w:rPr>
        <w:t xml:space="preserve"> </w:t>
      </w:r>
      <w:r w:rsidRPr="00A7618A">
        <w:rPr>
          <w:rFonts w:ascii="Calibri" w:hAnsi="Calibri" w:cs="Calibri"/>
          <w:sz w:val="24"/>
          <w:szCs w:val="24"/>
        </w:rPr>
        <w:t>nadzora</w:t>
      </w:r>
      <w:r w:rsidR="00B16DA0">
        <w:rPr>
          <w:rFonts w:ascii="Calibri" w:hAnsi="Calibri" w:cs="Calibri"/>
          <w:sz w:val="24"/>
          <w:szCs w:val="24"/>
        </w:rPr>
        <w:t xml:space="preserve"> </w:t>
      </w:r>
      <w:r w:rsidRPr="00A7618A">
        <w:rPr>
          <w:rFonts w:ascii="Calibri" w:hAnsi="Calibri" w:cs="Calibri"/>
          <w:sz w:val="24"/>
          <w:szCs w:val="24"/>
        </w:rPr>
        <w:t>građenja,</w:t>
      </w:r>
      <w:r w:rsidR="00B16DA0">
        <w:rPr>
          <w:rFonts w:ascii="Calibri" w:hAnsi="Calibri" w:cs="Calibri"/>
          <w:sz w:val="24"/>
          <w:szCs w:val="24"/>
        </w:rPr>
        <w:t xml:space="preserve"> </w:t>
      </w:r>
      <w:r w:rsidRPr="00A7618A">
        <w:rPr>
          <w:rFonts w:ascii="Calibri" w:hAnsi="Calibri" w:cs="Calibri"/>
          <w:sz w:val="24"/>
          <w:szCs w:val="24"/>
        </w:rPr>
        <w:t>obrascu,</w:t>
      </w:r>
      <w:r w:rsidR="00B16DA0">
        <w:rPr>
          <w:rFonts w:ascii="Calibri" w:hAnsi="Calibri" w:cs="Calibri"/>
          <w:sz w:val="24"/>
          <w:szCs w:val="24"/>
        </w:rPr>
        <w:t xml:space="preserve"> </w:t>
      </w:r>
      <w:r w:rsidRPr="00A7618A">
        <w:rPr>
          <w:rFonts w:ascii="Calibri" w:hAnsi="Calibri" w:cs="Calibri"/>
          <w:sz w:val="24"/>
          <w:szCs w:val="24"/>
        </w:rPr>
        <w:t>uvjetima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načinu</w:t>
      </w:r>
      <w:r w:rsidR="00B16DA0">
        <w:rPr>
          <w:rFonts w:ascii="Calibri" w:hAnsi="Calibri" w:cs="Calibri"/>
          <w:sz w:val="24"/>
          <w:szCs w:val="24"/>
        </w:rPr>
        <w:t xml:space="preserve"> </w:t>
      </w:r>
      <w:r w:rsidRPr="00A7618A">
        <w:rPr>
          <w:rFonts w:ascii="Calibri" w:hAnsi="Calibri" w:cs="Calibri"/>
          <w:sz w:val="24"/>
          <w:szCs w:val="24"/>
        </w:rPr>
        <w:t>vođenja</w:t>
      </w:r>
      <w:r w:rsidR="00B16DA0">
        <w:rPr>
          <w:rFonts w:ascii="Calibri" w:hAnsi="Calibri" w:cs="Calibri"/>
          <w:sz w:val="24"/>
          <w:szCs w:val="24"/>
        </w:rPr>
        <w:t xml:space="preserve"> </w:t>
      </w:r>
      <w:r w:rsidRPr="00A7618A">
        <w:rPr>
          <w:rFonts w:ascii="Calibri" w:hAnsi="Calibri" w:cs="Calibri"/>
          <w:sz w:val="24"/>
          <w:szCs w:val="24"/>
        </w:rPr>
        <w:t>građevinskog</w:t>
      </w:r>
      <w:r w:rsidR="00B16DA0">
        <w:rPr>
          <w:rFonts w:ascii="Calibri" w:hAnsi="Calibri" w:cs="Calibri"/>
          <w:sz w:val="24"/>
          <w:szCs w:val="24"/>
        </w:rPr>
        <w:t xml:space="preserve"> </w:t>
      </w:r>
      <w:r w:rsidRPr="00A7618A">
        <w:rPr>
          <w:rFonts w:ascii="Calibri" w:hAnsi="Calibri" w:cs="Calibri"/>
          <w:sz w:val="24"/>
          <w:szCs w:val="24"/>
        </w:rPr>
        <w:t>dnevnika</w:t>
      </w:r>
      <w:r w:rsidR="00B16DA0">
        <w:rPr>
          <w:rFonts w:ascii="Calibri" w:hAnsi="Calibri" w:cs="Calibri"/>
          <w:sz w:val="24"/>
          <w:szCs w:val="24"/>
        </w:rPr>
        <w:t xml:space="preserve"> </w:t>
      </w:r>
      <w:r w:rsidRPr="00A7618A">
        <w:rPr>
          <w:rFonts w:ascii="Calibri" w:hAnsi="Calibri" w:cs="Calibri"/>
          <w:sz w:val="24"/>
          <w:szCs w:val="24"/>
        </w:rPr>
        <w:t>te</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sadržaju</w:t>
      </w:r>
      <w:r w:rsidR="00B16DA0">
        <w:rPr>
          <w:rFonts w:ascii="Calibri" w:hAnsi="Calibri" w:cs="Calibri"/>
          <w:sz w:val="24"/>
          <w:szCs w:val="24"/>
        </w:rPr>
        <w:t xml:space="preserve"> </w:t>
      </w:r>
      <w:r w:rsidRPr="00A7618A">
        <w:rPr>
          <w:rFonts w:ascii="Calibri" w:hAnsi="Calibri" w:cs="Calibri"/>
          <w:sz w:val="24"/>
          <w:szCs w:val="24"/>
        </w:rPr>
        <w:t>završnog</w:t>
      </w:r>
      <w:r w:rsidR="00B16DA0">
        <w:rPr>
          <w:rFonts w:ascii="Calibri" w:hAnsi="Calibri" w:cs="Calibri"/>
          <w:sz w:val="24"/>
          <w:szCs w:val="24"/>
        </w:rPr>
        <w:t xml:space="preserve"> </w:t>
      </w:r>
      <w:r w:rsidR="00E6207D" w:rsidRPr="00A7618A">
        <w:rPr>
          <w:rFonts w:ascii="Calibri" w:hAnsi="Calibri" w:cs="Calibri"/>
          <w:sz w:val="24"/>
          <w:szCs w:val="24"/>
        </w:rPr>
        <w:t>izvješća</w:t>
      </w:r>
      <w:r w:rsidR="00B16DA0">
        <w:rPr>
          <w:rFonts w:ascii="Calibri" w:hAnsi="Calibri" w:cs="Calibri"/>
          <w:sz w:val="24"/>
          <w:szCs w:val="24"/>
        </w:rPr>
        <w:t xml:space="preserve"> </w:t>
      </w:r>
      <w:r w:rsidR="00E6207D" w:rsidRPr="00A7618A">
        <w:rPr>
          <w:rFonts w:ascii="Calibri" w:hAnsi="Calibri" w:cs="Calibri"/>
          <w:sz w:val="24"/>
          <w:szCs w:val="24"/>
        </w:rPr>
        <w:t>nadzornog</w:t>
      </w:r>
      <w:r w:rsidR="00B16DA0">
        <w:rPr>
          <w:rFonts w:ascii="Calibri" w:hAnsi="Calibri" w:cs="Calibri"/>
          <w:sz w:val="24"/>
          <w:szCs w:val="24"/>
        </w:rPr>
        <w:t xml:space="preserve"> </w:t>
      </w:r>
      <w:r w:rsidR="00E6207D" w:rsidRPr="00A7618A">
        <w:rPr>
          <w:rFonts w:ascii="Calibri" w:hAnsi="Calibri" w:cs="Calibri"/>
          <w:sz w:val="24"/>
          <w:szCs w:val="24"/>
        </w:rPr>
        <w:t>inženjera</w:t>
      </w:r>
      <w:r w:rsidR="00B16DA0">
        <w:rPr>
          <w:rFonts w:ascii="Calibri" w:hAnsi="Calibri" w:cs="Calibri"/>
          <w:sz w:val="24"/>
          <w:szCs w:val="24"/>
        </w:rPr>
        <w:t xml:space="preserve"> </w:t>
      </w:r>
      <w:r w:rsidR="00E6207D"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111/14,</w:t>
      </w:r>
      <w:r w:rsidR="00B16DA0">
        <w:rPr>
          <w:rFonts w:ascii="Calibri" w:hAnsi="Calibri" w:cs="Calibri"/>
          <w:sz w:val="24"/>
          <w:szCs w:val="24"/>
        </w:rPr>
        <w:t xml:space="preserve"> </w:t>
      </w:r>
      <w:r w:rsidRPr="00A7618A">
        <w:rPr>
          <w:rFonts w:ascii="Calibri" w:hAnsi="Calibri" w:cs="Calibri"/>
          <w:sz w:val="24"/>
          <w:szCs w:val="24"/>
        </w:rPr>
        <w:t>107/15,</w:t>
      </w:r>
      <w:r w:rsidR="00B16DA0">
        <w:rPr>
          <w:rFonts w:ascii="Calibri" w:hAnsi="Calibri" w:cs="Calibri"/>
          <w:sz w:val="24"/>
          <w:szCs w:val="24"/>
        </w:rPr>
        <w:t xml:space="preserve"> </w:t>
      </w:r>
      <w:r w:rsidRPr="00A7618A">
        <w:rPr>
          <w:rFonts w:ascii="Calibri" w:hAnsi="Calibri" w:cs="Calibri"/>
          <w:sz w:val="24"/>
          <w:szCs w:val="24"/>
        </w:rPr>
        <w:t>20/17)</w:t>
      </w:r>
      <w:r w:rsidR="00B16DA0">
        <w:rPr>
          <w:rFonts w:ascii="Calibri" w:hAnsi="Calibri" w:cs="Calibri"/>
          <w:sz w:val="24"/>
          <w:szCs w:val="24"/>
        </w:rPr>
        <w:t xml:space="preserve"> </w:t>
      </w:r>
    </w:p>
    <w:p w14:paraId="216B1A04" w14:textId="5EBA4FE0" w:rsidR="00913DB3" w:rsidRPr="00A7618A" w:rsidRDefault="00913DB3"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na</w:t>
      </w:r>
      <w:r w:rsidR="00B16DA0">
        <w:rPr>
          <w:rFonts w:ascii="Calibri" w:hAnsi="Calibri" w:cs="Calibri"/>
          <w:sz w:val="24"/>
          <w:szCs w:val="24"/>
        </w:rPr>
        <w:t xml:space="preserve"> </w:t>
      </w:r>
      <w:r w:rsidRPr="00A7618A">
        <w:rPr>
          <w:rFonts w:ascii="Calibri" w:hAnsi="Calibri" w:cs="Calibri"/>
          <w:sz w:val="24"/>
          <w:szCs w:val="24"/>
        </w:rPr>
        <w:t>radu</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71/14,</w:t>
      </w:r>
      <w:r w:rsidR="00B16DA0">
        <w:rPr>
          <w:rFonts w:ascii="Calibri" w:hAnsi="Calibri" w:cs="Calibri"/>
          <w:sz w:val="24"/>
          <w:szCs w:val="24"/>
        </w:rPr>
        <w:t xml:space="preserve"> </w:t>
      </w:r>
      <w:r w:rsidRPr="00A7618A">
        <w:rPr>
          <w:rFonts w:ascii="Calibri" w:hAnsi="Calibri" w:cs="Calibri"/>
          <w:sz w:val="24"/>
          <w:szCs w:val="24"/>
        </w:rPr>
        <w:t>118/14,</w:t>
      </w:r>
      <w:r w:rsidR="00B16DA0">
        <w:rPr>
          <w:rFonts w:ascii="Calibri" w:hAnsi="Calibri" w:cs="Calibri"/>
          <w:sz w:val="24"/>
          <w:szCs w:val="24"/>
        </w:rPr>
        <w:t xml:space="preserve"> </w:t>
      </w:r>
      <w:r w:rsidRPr="00A7618A">
        <w:rPr>
          <w:rFonts w:ascii="Calibri" w:hAnsi="Calibri" w:cs="Calibri"/>
          <w:sz w:val="24"/>
          <w:szCs w:val="24"/>
        </w:rPr>
        <w:t>154/14)</w:t>
      </w:r>
    </w:p>
    <w:p w14:paraId="025D67D9" w14:textId="2EEF0468"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profesionalnoj</w:t>
      </w:r>
      <w:r w:rsidR="00B16DA0">
        <w:rPr>
          <w:rFonts w:ascii="Calibri" w:hAnsi="Calibri" w:cs="Calibri"/>
          <w:sz w:val="24"/>
          <w:szCs w:val="24"/>
        </w:rPr>
        <w:t xml:space="preserve"> </w:t>
      </w:r>
      <w:r w:rsidRPr="00A7618A">
        <w:rPr>
          <w:rFonts w:ascii="Calibri" w:hAnsi="Calibri" w:cs="Calibri"/>
          <w:sz w:val="24"/>
          <w:szCs w:val="24"/>
        </w:rPr>
        <w:t>rehabilitaciji</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zapošljavanju</w:t>
      </w:r>
      <w:r w:rsidR="00B16DA0">
        <w:rPr>
          <w:rFonts w:ascii="Calibri" w:hAnsi="Calibri" w:cs="Calibri"/>
          <w:sz w:val="24"/>
          <w:szCs w:val="24"/>
        </w:rPr>
        <w:t xml:space="preserve"> </w:t>
      </w:r>
      <w:r w:rsidRPr="00A7618A">
        <w:rPr>
          <w:rFonts w:ascii="Calibri" w:hAnsi="Calibri" w:cs="Calibri"/>
          <w:sz w:val="24"/>
          <w:szCs w:val="24"/>
        </w:rPr>
        <w:t>osoba</w:t>
      </w:r>
      <w:r w:rsidR="00B16DA0">
        <w:rPr>
          <w:rFonts w:ascii="Calibri" w:hAnsi="Calibri" w:cs="Calibri"/>
          <w:sz w:val="24"/>
          <w:szCs w:val="24"/>
        </w:rPr>
        <w:t xml:space="preserve"> </w:t>
      </w:r>
      <w:r w:rsidRPr="00A7618A">
        <w:rPr>
          <w:rFonts w:ascii="Calibri" w:hAnsi="Calibri" w:cs="Calibri"/>
          <w:sz w:val="24"/>
          <w:szCs w:val="24"/>
        </w:rPr>
        <w:t>s</w:t>
      </w:r>
      <w:r w:rsidR="00B16DA0">
        <w:rPr>
          <w:rFonts w:ascii="Calibri" w:hAnsi="Calibri" w:cs="Calibri"/>
          <w:sz w:val="24"/>
          <w:szCs w:val="24"/>
        </w:rPr>
        <w:t xml:space="preserve"> </w:t>
      </w:r>
      <w:r w:rsidRPr="00A7618A">
        <w:rPr>
          <w:rFonts w:ascii="Calibri" w:hAnsi="Calibri" w:cs="Calibri"/>
          <w:sz w:val="24"/>
          <w:szCs w:val="24"/>
        </w:rPr>
        <w:t>invaliditetom</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157/13,</w:t>
      </w:r>
      <w:r w:rsidR="00B16DA0">
        <w:rPr>
          <w:rFonts w:ascii="Calibri" w:hAnsi="Calibri" w:cs="Calibri"/>
          <w:sz w:val="24"/>
          <w:szCs w:val="24"/>
        </w:rPr>
        <w:t xml:space="preserve"> </w:t>
      </w:r>
      <w:r w:rsidRPr="00A7618A">
        <w:rPr>
          <w:rFonts w:ascii="Calibri" w:hAnsi="Calibri" w:cs="Calibri"/>
          <w:sz w:val="24"/>
          <w:szCs w:val="24"/>
        </w:rPr>
        <w:t>152/14)</w:t>
      </w:r>
    </w:p>
    <w:p w14:paraId="54659EBC" w14:textId="4F3F3147"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ravnopravnosti</w:t>
      </w:r>
      <w:r w:rsidR="00B16DA0">
        <w:rPr>
          <w:rFonts w:ascii="Calibri" w:hAnsi="Calibri" w:cs="Calibri"/>
          <w:sz w:val="24"/>
          <w:szCs w:val="24"/>
        </w:rPr>
        <w:t xml:space="preserve"> </w:t>
      </w:r>
      <w:r w:rsidRPr="00A7618A">
        <w:rPr>
          <w:rFonts w:ascii="Calibri" w:hAnsi="Calibri" w:cs="Calibri"/>
          <w:sz w:val="24"/>
          <w:szCs w:val="24"/>
        </w:rPr>
        <w:t>spolova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82/08)</w:t>
      </w:r>
      <w:r w:rsidR="00B16DA0">
        <w:rPr>
          <w:rFonts w:ascii="Calibri" w:hAnsi="Calibri" w:cs="Calibri"/>
          <w:sz w:val="24"/>
          <w:szCs w:val="24"/>
        </w:rPr>
        <w:t xml:space="preserve"> </w:t>
      </w:r>
    </w:p>
    <w:p w14:paraId="59878743" w14:textId="39376DDC"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suzbijanju</w:t>
      </w:r>
      <w:r w:rsidR="00B16DA0">
        <w:rPr>
          <w:rFonts w:ascii="Calibri" w:hAnsi="Calibri" w:cs="Calibri"/>
          <w:sz w:val="24"/>
          <w:szCs w:val="24"/>
        </w:rPr>
        <w:t xml:space="preserve"> </w:t>
      </w:r>
      <w:r w:rsidRPr="00A7618A">
        <w:rPr>
          <w:rFonts w:ascii="Calibri" w:hAnsi="Calibri" w:cs="Calibri"/>
          <w:sz w:val="24"/>
          <w:szCs w:val="24"/>
        </w:rPr>
        <w:t>diskriminacije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85/08,</w:t>
      </w:r>
      <w:r w:rsidR="00B16DA0">
        <w:rPr>
          <w:rFonts w:ascii="Calibri" w:hAnsi="Calibri" w:cs="Calibri"/>
          <w:sz w:val="24"/>
          <w:szCs w:val="24"/>
        </w:rPr>
        <w:t xml:space="preserve"> </w:t>
      </w:r>
      <w:r w:rsidRPr="00A7618A">
        <w:rPr>
          <w:rFonts w:ascii="Calibri" w:hAnsi="Calibri" w:cs="Calibri"/>
          <w:sz w:val="24"/>
          <w:szCs w:val="24"/>
        </w:rPr>
        <w:t>112/12)</w:t>
      </w:r>
      <w:r w:rsidR="00B16DA0">
        <w:rPr>
          <w:rFonts w:ascii="Calibri" w:hAnsi="Calibri" w:cs="Calibri"/>
          <w:sz w:val="24"/>
          <w:szCs w:val="24"/>
        </w:rPr>
        <w:t xml:space="preserve"> </w:t>
      </w:r>
    </w:p>
    <w:p w14:paraId="3F5CF493" w14:textId="63A0E8D9"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okoliša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80/13,</w:t>
      </w:r>
      <w:r w:rsidR="00B16DA0">
        <w:rPr>
          <w:rFonts w:ascii="Calibri" w:hAnsi="Calibri" w:cs="Calibri"/>
          <w:sz w:val="24"/>
          <w:szCs w:val="24"/>
        </w:rPr>
        <w:t xml:space="preserve"> </w:t>
      </w:r>
      <w:r w:rsidRPr="00A7618A">
        <w:rPr>
          <w:rFonts w:ascii="Calibri" w:hAnsi="Calibri" w:cs="Calibri"/>
          <w:sz w:val="24"/>
          <w:szCs w:val="24"/>
        </w:rPr>
        <w:t>153/13,</w:t>
      </w:r>
      <w:r w:rsidR="00B16DA0">
        <w:rPr>
          <w:rFonts w:ascii="Calibri" w:hAnsi="Calibri" w:cs="Calibri"/>
          <w:sz w:val="24"/>
          <w:szCs w:val="24"/>
        </w:rPr>
        <w:t xml:space="preserve"> </w:t>
      </w:r>
      <w:r w:rsidRPr="00A7618A">
        <w:rPr>
          <w:rFonts w:ascii="Calibri" w:hAnsi="Calibri" w:cs="Calibri"/>
          <w:sz w:val="24"/>
          <w:szCs w:val="24"/>
        </w:rPr>
        <w:t>78/15,</w:t>
      </w:r>
      <w:r w:rsidR="00B16DA0">
        <w:rPr>
          <w:rFonts w:ascii="Calibri" w:hAnsi="Calibri" w:cs="Calibri"/>
          <w:sz w:val="24"/>
          <w:szCs w:val="24"/>
        </w:rPr>
        <w:t xml:space="preserve"> </w:t>
      </w:r>
      <w:r w:rsidRPr="00A7618A">
        <w:rPr>
          <w:rFonts w:ascii="Calibri" w:hAnsi="Calibri" w:cs="Calibri"/>
          <w:sz w:val="24"/>
          <w:szCs w:val="24"/>
        </w:rPr>
        <w:t>12/18)</w:t>
      </w:r>
    </w:p>
    <w:p w14:paraId="6C1F8012" w14:textId="42AA3A87"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Uredba</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procjeni</w:t>
      </w:r>
      <w:r w:rsidR="00B16DA0">
        <w:rPr>
          <w:rFonts w:ascii="Calibri" w:hAnsi="Calibri" w:cs="Calibri"/>
          <w:sz w:val="24"/>
          <w:szCs w:val="24"/>
        </w:rPr>
        <w:t xml:space="preserve"> </w:t>
      </w:r>
      <w:r w:rsidRPr="00A7618A">
        <w:rPr>
          <w:rFonts w:ascii="Calibri" w:hAnsi="Calibri" w:cs="Calibri"/>
          <w:sz w:val="24"/>
          <w:szCs w:val="24"/>
        </w:rPr>
        <w:t>utjecaja</w:t>
      </w:r>
      <w:r w:rsidR="00B16DA0">
        <w:rPr>
          <w:rFonts w:ascii="Calibri" w:hAnsi="Calibri" w:cs="Calibri"/>
          <w:sz w:val="24"/>
          <w:szCs w:val="24"/>
        </w:rPr>
        <w:t xml:space="preserve"> </w:t>
      </w:r>
      <w:r w:rsidRPr="00A7618A">
        <w:rPr>
          <w:rFonts w:ascii="Calibri" w:hAnsi="Calibri" w:cs="Calibri"/>
          <w:sz w:val="24"/>
          <w:szCs w:val="24"/>
        </w:rPr>
        <w:t>zahvata</w:t>
      </w:r>
      <w:r w:rsidR="00B16DA0">
        <w:rPr>
          <w:rFonts w:ascii="Calibri" w:hAnsi="Calibri" w:cs="Calibri"/>
          <w:sz w:val="24"/>
          <w:szCs w:val="24"/>
        </w:rPr>
        <w:t xml:space="preserve"> </w:t>
      </w:r>
      <w:r w:rsidRPr="00A7618A">
        <w:rPr>
          <w:rFonts w:ascii="Calibri" w:hAnsi="Calibri" w:cs="Calibri"/>
          <w:sz w:val="24"/>
          <w:szCs w:val="24"/>
        </w:rPr>
        <w:t>na</w:t>
      </w:r>
      <w:r w:rsidR="00B16DA0">
        <w:rPr>
          <w:rFonts w:ascii="Calibri" w:hAnsi="Calibri" w:cs="Calibri"/>
          <w:sz w:val="24"/>
          <w:szCs w:val="24"/>
        </w:rPr>
        <w:t xml:space="preserve"> </w:t>
      </w:r>
      <w:r w:rsidRPr="00A7618A">
        <w:rPr>
          <w:rFonts w:ascii="Calibri" w:hAnsi="Calibri" w:cs="Calibri"/>
          <w:sz w:val="24"/>
          <w:szCs w:val="24"/>
        </w:rPr>
        <w:t>okoliš</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61/14</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3/17)</w:t>
      </w:r>
    </w:p>
    <w:p w14:paraId="40A777BD" w14:textId="6D83268A" w:rsidR="004E00EC" w:rsidRPr="00A7618A" w:rsidRDefault="004E00EC"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lastRenderedPageBreak/>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prirode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80/13,</w:t>
      </w:r>
      <w:r w:rsidR="00B16DA0">
        <w:rPr>
          <w:rFonts w:ascii="Calibri" w:hAnsi="Calibri" w:cs="Calibri"/>
          <w:sz w:val="24"/>
          <w:szCs w:val="24"/>
        </w:rPr>
        <w:t xml:space="preserve"> </w:t>
      </w:r>
      <w:r w:rsidRPr="00A7618A">
        <w:rPr>
          <w:rFonts w:ascii="Calibri" w:hAnsi="Calibri" w:cs="Calibri"/>
          <w:sz w:val="24"/>
          <w:szCs w:val="24"/>
        </w:rPr>
        <w:t>15/18)</w:t>
      </w:r>
    </w:p>
    <w:p w14:paraId="219F1591" w14:textId="429531B6"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očuvanju</w:t>
      </w:r>
      <w:r w:rsidR="00B16DA0">
        <w:rPr>
          <w:rFonts w:ascii="Calibri" w:hAnsi="Calibri" w:cs="Calibri"/>
          <w:sz w:val="24"/>
          <w:szCs w:val="24"/>
        </w:rPr>
        <w:t xml:space="preserve"> </w:t>
      </w:r>
      <w:r w:rsidRPr="00A7618A">
        <w:rPr>
          <w:rFonts w:ascii="Calibri" w:hAnsi="Calibri" w:cs="Calibri"/>
          <w:sz w:val="24"/>
          <w:szCs w:val="24"/>
        </w:rPr>
        <w:t>kulturnih</w:t>
      </w:r>
      <w:r w:rsidR="00B16DA0">
        <w:rPr>
          <w:rFonts w:ascii="Calibri" w:hAnsi="Calibri" w:cs="Calibri"/>
          <w:sz w:val="24"/>
          <w:szCs w:val="24"/>
        </w:rPr>
        <w:t xml:space="preserve"> </w:t>
      </w:r>
      <w:r w:rsidRPr="00A7618A">
        <w:rPr>
          <w:rFonts w:ascii="Calibri" w:hAnsi="Calibri" w:cs="Calibri"/>
          <w:sz w:val="24"/>
          <w:szCs w:val="24"/>
        </w:rPr>
        <w:t>dobara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69/99,</w:t>
      </w:r>
      <w:r w:rsidR="00B16DA0">
        <w:rPr>
          <w:rFonts w:ascii="Calibri" w:hAnsi="Calibri" w:cs="Calibri"/>
          <w:sz w:val="24"/>
          <w:szCs w:val="24"/>
        </w:rPr>
        <w:t xml:space="preserve"> </w:t>
      </w:r>
      <w:r w:rsidRPr="00A7618A">
        <w:rPr>
          <w:rFonts w:ascii="Calibri" w:hAnsi="Calibri" w:cs="Calibri"/>
          <w:sz w:val="24"/>
          <w:szCs w:val="24"/>
        </w:rPr>
        <w:t>151/03,</w:t>
      </w:r>
      <w:r w:rsidR="00B16DA0">
        <w:rPr>
          <w:rFonts w:ascii="Calibri" w:hAnsi="Calibri" w:cs="Calibri"/>
          <w:sz w:val="24"/>
          <w:szCs w:val="24"/>
        </w:rPr>
        <w:t xml:space="preserve"> </w:t>
      </w:r>
      <w:r w:rsidRPr="00A7618A">
        <w:rPr>
          <w:rFonts w:ascii="Calibri" w:hAnsi="Calibri" w:cs="Calibri"/>
          <w:sz w:val="24"/>
          <w:szCs w:val="24"/>
        </w:rPr>
        <w:t>157/03,</w:t>
      </w:r>
      <w:r w:rsidR="00B16DA0">
        <w:rPr>
          <w:rFonts w:ascii="Calibri" w:hAnsi="Calibri" w:cs="Calibri"/>
          <w:sz w:val="24"/>
          <w:szCs w:val="24"/>
        </w:rPr>
        <w:t xml:space="preserve"> </w:t>
      </w:r>
      <w:r w:rsidRPr="00A7618A">
        <w:rPr>
          <w:rFonts w:ascii="Calibri" w:hAnsi="Calibri" w:cs="Calibri"/>
          <w:sz w:val="24"/>
          <w:szCs w:val="24"/>
        </w:rPr>
        <w:t>100/04,</w:t>
      </w:r>
      <w:r w:rsidR="00B16DA0">
        <w:rPr>
          <w:rFonts w:ascii="Calibri" w:hAnsi="Calibri" w:cs="Calibri"/>
          <w:sz w:val="24"/>
          <w:szCs w:val="24"/>
        </w:rPr>
        <w:t xml:space="preserve"> </w:t>
      </w:r>
      <w:r w:rsidRPr="00A7618A">
        <w:rPr>
          <w:rFonts w:ascii="Calibri" w:hAnsi="Calibri" w:cs="Calibri"/>
          <w:sz w:val="24"/>
          <w:szCs w:val="24"/>
        </w:rPr>
        <w:t>87/09,</w:t>
      </w:r>
      <w:r w:rsidR="00B16DA0">
        <w:rPr>
          <w:rFonts w:ascii="Calibri" w:hAnsi="Calibri" w:cs="Calibri"/>
          <w:sz w:val="24"/>
          <w:szCs w:val="24"/>
        </w:rPr>
        <w:t xml:space="preserve"> </w:t>
      </w:r>
      <w:r w:rsidRPr="00A7618A">
        <w:rPr>
          <w:rFonts w:ascii="Calibri" w:hAnsi="Calibri" w:cs="Calibri"/>
          <w:sz w:val="24"/>
          <w:szCs w:val="24"/>
        </w:rPr>
        <w:t>88/10,</w:t>
      </w:r>
      <w:r w:rsidR="00B16DA0">
        <w:rPr>
          <w:rFonts w:ascii="Calibri" w:hAnsi="Calibri" w:cs="Calibri"/>
          <w:sz w:val="24"/>
          <w:szCs w:val="24"/>
        </w:rPr>
        <w:t xml:space="preserve"> </w:t>
      </w:r>
      <w:r w:rsidRPr="00A7618A">
        <w:rPr>
          <w:rFonts w:ascii="Calibri" w:hAnsi="Calibri" w:cs="Calibri"/>
          <w:sz w:val="24"/>
          <w:szCs w:val="24"/>
        </w:rPr>
        <w:t>61/11,</w:t>
      </w:r>
      <w:r w:rsidR="00B16DA0">
        <w:rPr>
          <w:rFonts w:ascii="Calibri" w:hAnsi="Calibri" w:cs="Calibri"/>
          <w:sz w:val="24"/>
          <w:szCs w:val="24"/>
        </w:rPr>
        <w:t xml:space="preserve"> </w:t>
      </w:r>
      <w:r w:rsidRPr="00A7618A">
        <w:rPr>
          <w:rFonts w:ascii="Calibri" w:hAnsi="Calibri" w:cs="Calibri"/>
          <w:sz w:val="24"/>
          <w:szCs w:val="24"/>
        </w:rPr>
        <w:t>25/12,</w:t>
      </w:r>
      <w:r w:rsidR="00B16DA0">
        <w:rPr>
          <w:rFonts w:ascii="Calibri" w:hAnsi="Calibri" w:cs="Calibri"/>
          <w:sz w:val="24"/>
          <w:szCs w:val="24"/>
        </w:rPr>
        <w:t xml:space="preserve"> </w:t>
      </w:r>
      <w:r w:rsidRPr="00A7618A">
        <w:rPr>
          <w:rFonts w:ascii="Calibri" w:hAnsi="Calibri" w:cs="Calibri"/>
          <w:sz w:val="24"/>
          <w:szCs w:val="24"/>
        </w:rPr>
        <w:t>136/12,</w:t>
      </w:r>
      <w:r w:rsidR="00B16DA0">
        <w:rPr>
          <w:rFonts w:ascii="Calibri" w:hAnsi="Calibri" w:cs="Calibri"/>
          <w:sz w:val="24"/>
          <w:szCs w:val="24"/>
        </w:rPr>
        <w:t xml:space="preserve"> </w:t>
      </w:r>
      <w:r w:rsidRPr="00A7618A">
        <w:rPr>
          <w:rFonts w:ascii="Calibri" w:hAnsi="Calibri" w:cs="Calibri"/>
          <w:sz w:val="24"/>
          <w:szCs w:val="24"/>
        </w:rPr>
        <w:t>157/13,</w:t>
      </w:r>
      <w:r w:rsidR="00B16DA0">
        <w:rPr>
          <w:rFonts w:ascii="Calibri" w:hAnsi="Calibri" w:cs="Calibri"/>
          <w:sz w:val="24"/>
          <w:szCs w:val="24"/>
        </w:rPr>
        <w:t xml:space="preserve"> </w:t>
      </w:r>
      <w:r w:rsidRPr="00A7618A">
        <w:rPr>
          <w:rFonts w:ascii="Calibri" w:hAnsi="Calibri" w:cs="Calibri"/>
          <w:sz w:val="24"/>
          <w:szCs w:val="24"/>
        </w:rPr>
        <w:t>152/14,</w:t>
      </w:r>
      <w:r w:rsidR="00B16DA0">
        <w:rPr>
          <w:rFonts w:ascii="Calibri" w:hAnsi="Calibri" w:cs="Calibri"/>
          <w:sz w:val="24"/>
          <w:szCs w:val="24"/>
        </w:rPr>
        <w:t xml:space="preserve"> </w:t>
      </w:r>
      <w:r w:rsidRPr="00A7618A">
        <w:rPr>
          <w:rFonts w:ascii="Calibri" w:hAnsi="Calibri" w:cs="Calibri"/>
          <w:sz w:val="24"/>
          <w:szCs w:val="24"/>
        </w:rPr>
        <w:t>98/15,</w:t>
      </w:r>
      <w:r w:rsidR="00B16DA0">
        <w:rPr>
          <w:rFonts w:ascii="Calibri" w:hAnsi="Calibri" w:cs="Calibri"/>
          <w:sz w:val="24"/>
          <w:szCs w:val="24"/>
        </w:rPr>
        <w:t xml:space="preserve"> </w:t>
      </w:r>
      <w:r w:rsidRPr="00A7618A">
        <w:rPr>
          <w:rFonts w:ascii="Calibri" w:hAnsi="Calibri" w:cs="Calibri"/>
          <w:sz w:val="24"/>
          <w:szCs w:val="24"/>
        </w:rPr>
        <w:t>44/17);</w:t>
      </w:r>
      <w:r w:rsidR="00B16DA0">
        <w:rPr>
          <w:rFonts w:ascii="Calibri" w:hAnsi="Calibri" w:cs="Calibri"/>
          <w:sz w:val="24"/>
          <w:szCs w:val="24"/>
        </w:rPr>
        <w:t xml:space="preserve"> </w:t>
      </w:r>
    </w:p>
    <w:p w14:paraId="6F0B2733" w14:textId="3821F35B"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obliku,</w:t>
      </w:r>
      <w:r w:rsidR="00B16DA0">
        <w:rPr>
          <w:rFonts w:ascii="Calibri" w:hAnsi="Calibri" w:cs="Calibri"/>
          <w:sz w:val="24"/>
          <w:szCs w:val="24"/>
        </w:rPr>
        <w:t xml:space="preserve"> </w:t>
      </w:r>
      <w:r w:rsidRPr="00A7618A">
        <w:rPr>
          <w:rFonts w:ascii="Calibri" w:hAnsi="Calibri" w:cs="Calibri"/>
          <w:sz w:val="24"/>
          <w:szCs w:val="24"/>
        </w:rPr>
        <w:t>sadržaju</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načinu</w:t>
      </w:r>
      <w:r w:rsidR="00B16DA0">
        <w:rPr>
          <w:rFonts w:ascii="Calibri" w:hAnsi="Calibri" w:cs="Calibri"/>
          <w:sz w:val="24"/>
          <w:szCs w:val="24"/>
        </w:rPr>
        <w:t xml:space="preserve"> </w:t>
      </w:r>
      <w:r w:rsidRPr="00A7618A">
        <w:rPr>
          <w:rFonts w:ascii="Calibri" w:hAnsi="Calibri" w:cs="Calibri"/>
          <w:sz w:val="24"/>
          <w:szCs w:val="24"/>
        </w:rPr>
        <w:t>vođenja</w:t>
      </w:r>
      <w:r w:rsidR="00B16DA0">
        <w:rPr>
          <w:rFonts w:ascii="Calibri" w:hAnsi="Calibri" w:cs="Calibri"/>
          <w:sz w:val="24"/>
          <w:szCs w:val="24"/>
        </w:rPr>
        <w:t xml:space="preserve"> </w:t>
      </w:r>
      <w:r w:rsidRPr="00A7618A">
        <w:rPr>
          <w:rFonts w:ascii="Calibri" w:hAnsi="Calibri" w:cs="Calibri"/>
          <w:sz w:val="24"/>
          <w:szCs w:val="24"/>
        </w:rPr>
        <w:t>Registra</w:t>
      </w:r>
      <w:r w:rsidR="00B16DA0">
        <w:rPr>
          <w:rFonts w:ascii="Calibri" w:hAnsi="Calibri" w:cs="Calibri"/>
          <w:sz w:val="24"/>
          <w:szCs w:val="24"/>
        </w:rPr>
        <w:t xml:space="preserve"> </w:t>
      </w:r>
      <w:r w:rsidRPr="00A7618A">
        <w:rPr>
          <w:rFonts w:ascii="Calibri" w:hAnsi="Calibri" w:cs="Calibri"/>
          <w:sz w:val="24"/>
          <w:szCs w:val="24"/>
        </w:rPr>
        <w:t>kulturnih</w:t>
      </w:r>
      <w:r w:rsidR="00B16DA0">
        <w:rPr>
          <w:rFonts w:ascii="Calibri" w:hAnsi="Calibri" w:cs="Calibri"/>
          <w:sz w:val="24"/>
          <w:szCs w:val="24"/>
        </w:rPr>
        <w:t xml:space="preserve"> </w:t>
      </w:r>
      <w:r w:rsidRPr="00A7618A">
        <w:rPr>
          <w:rFonts w:ascii="Calibri" w:hAnsi="Calibri" w:cs="Calibri"/>
          <w:sz w:val="24"/>
          <w:szCs w:val="24"/>
        </w:rPr>
        <w:t>dobara</w:t>
      </w:r>
      <w:r w:rsidR="00B16DA0">
        <w:rPr>
          <w:rFonts w:ascii="Calibri" w:hAnsi="Calibri" w:cs="Calibri"/>
          <w:sz w:val="24"/>
          <w:szCs w:val="24"/>
        </w:rPr>
        <w:t xml:space="preserve"> </w:t>
      </w:r>
      <w:r w:rsidRPr="00A7618A">
        <w:rPr>
          <w:rFonts w:ascii="Calibri" w:hAnsi="Calibri" w:cs="Calibri"/>
          <w:sz w:val="24"/>
          <w:szCs w:val="24"/>
        </w:rPr>
        <w:t>RH</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89/11</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130/13);</w:t>
      </w:r>
      <w:r w:rsidR="00B16DA0">
        <w:rPr>
          <w:rFonts w:ascii="Calibri" w:hAnsi="Calibri" w:cs="Calibri"/>
          <w:sz w:val="24"/>
          <w:szCs w:val="24"/>
        </w:rPr>
        <w:t xml:space="preserve"> </w:t>
      </w:r>
    </w:p>
    <w:p w14:paraId="19EBD354" w14:textId="41CC1F9F"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Konvencija</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svjetske</w:t>
      </w:r>
      <w:r w:rsidR="00B16DA0">
        <w:rPr>
          <w:rFonts w:ascii="Calibri" w:hAnsi="Calibri" w:cs="Calibri"/>
          <w:sz w:val="24"/>
          <w:szCs w:val="24"/>
        </w:rPr>
        <w:t xml:space="preserve"> </w:t>
      </w:r>
      <w:r w:rsidRPr="00A7618A">
        <w:rPr>
          <w:rFonts w:ascii="Calibri" w:hAnsi="Calibri" w:cs="Calibri"/>
          <w:sz w:val="24"/>
          <w:szCs w:val="24"/>
        </w:rPr>
        <w:t>kulturne</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prirodne</w:t>
      </w:r>
      <w:r w:rsidR="00B16DA0">
        <w:rPr>
          <w:rFonts w:ascii="Calibri" w:hAnsi="Calibri" w:cs="Calibri"/>
          <w:sz w:val="24"/>
          <w:szCs w:val="24"/>
        </w:rPr>
        <w:t xml:space="preserve"> </w:t>
      </w:r>
      <w:r w:rsidRPr="00A7618A">
        <w:rPr>
          <w:rFonts w:ascii="Calibri" w:hAnsi="Calibri" w:cs="Calibri"/>
          <w:sz w:val="24"/>
          <w:szCs w:val="24"/>
        </w:rPr>
        <w:t>baštine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Međunarodni</w:t>
      </w:r>
      <w:r w:rsidR="00B16DA0">
        <w:rPr>
          <w:rFonts w:ascii="Calibri" w:hAnsi="Calibri" w:cs="Calibri"/>
          <w:sz w:val="24"/>
          <w:szCs w:val="24"/>
        </w:rPr>
        <w:t xml:space="preserve"> </w:t>
      </w:r>
      <w:r w:rsidRPr="00A7618A">
        <w:rPr>
          <w:rFonts w:ascii="Calibri" w:hAnsi="Calibri" w:cs="Calibri"/>
          <w:sz w:val="24"/>
          <w:szCs w:val="24"/>
        </w:rPr>
        <w:t>ugovori</w:t>
      </w:r>
      <w:r w:rsidR="00B16DA0">
        <w:rPr>
          <w:rFonts w:ascii="Calibri" w:hAnsi="Calibri" w:cs="Calibri"/>
          <w:sz w:val="24"/>
          <w:szCs w:val="24"/>
        </w:rPr>
        <w:t xml:space="preserve"> </w:t>
      </w:r>
      <w:r w:rsidRPr="00A7618A">
        <w:rPr>
          <w:rFonts w:ascii="Calibri" w:hAnsi="Calibri" w:cs="Calibri"/>
          <w:sz w:val="24"/>
          <w:szCs w:val="24"/>
        </w:rPr>
        <w:t>12/93);</w:t>
      </w:r>
      <w:r w:rsidR="00B16DA0">
        <w:rPr>
          <w:rFonts w:ascii="Calibri" w:hAnsi="Calibri" w:cs="Calibri"/>
          <w:sz w:val="24"/>
          <w:szCs w:val="24"/>
        </w:rPr>
        <w:t xml:space="preserve"> </w:t>
      </w:r>
    </w:p>
    <w:p w14:paraId="0717047A" w14:textId="3B0A9A55"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uvjetima</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fizičke</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pravne</w:t>
      </w:r>
      <w:r w:rsidR="00B16DA0">
        <w:rPr>
          <w:rFonts w:ascii="Calibri" w:hAnsi="Calibri" w:cs="Calibri"/>
          <w:sz w:val="24"/>
          <w:szCs w:val="24"/>
        </w:rPr>
        <w:t xml:space="preserve"> </w:t>
      </w:r>
      <w:r w:rsidRPr="00A7618A">
        <w:rPr>
          <w:rFonts w:ascii="Calibri" w:hAnsi="Calibri" w:cs="Calibri"/>
          <w:sz w:val="24"/>
          <w:szCs w:val="24"/>
        </w:rPr>
        <w:t>osobe</w:t>
      </w:r>
      <w:r w:rsidR="00B16DA0">
        <w:rPr>
          <w:rFonts w:ascii="Calibri" w:hAnsi="Calibri" w:cs="Calibri"/>
          <w:sz w:val="24"/>
          <w:szCs w:val="24"/>
        </w:rPr>
        <w:t xml:space="preserve"> </w:t>
      </w:r>
      <w:r w:rsidRPr="00A7618A">
        <w:rPr>
          <w:rFonts w:ascii="Calibri" w:hAnsi="Calibri" w:cs="Calibri"/>
          <w:sz w:val="24"/>
          <w:szCs w:val="24"/>
        </w:rPr>
        <w:t>radi</w:t>
      </w:r>
      <w:r w:rsidR="00B16DA0">
        <w:rPr>
          <w:rFonts w:ascii="Calibri" w:hAnsi="Calibri" w:cs="Calibri"/>
          <w:sz w:val="24"/>
          <w:szCs w:val="24"/>
        </w:rPr>
        <w:t xml:space="preserve"> </w:t>
      </w:r>
      <w:r w:rsidRPr="00A7618A">
        <w:rPr>
          <w:rFonts w:ascii="Calibri" w:hAnsi="Calibri" w:cs="Calibri"/>
          <w:sz w:val="24"/>
          <w:szCs w:val="24"/>
        </w:rPr>
        <w:t>dobivanja</w:t>
      </w:r>
      <w:r w:rsidR="00B16DA0">
        <w:rPr>
          <w:rFonts w:ascii="Calibri" w:hAnsi="Calibri" w:cs="Calibri"/>
          <w:sz w:val="24"/>
          <w:szCs w:val="24"/>
        </w:rPr>
        <w:t xml:space="preserve"> </w:t>
      </w:r>
      <w:r w:rsidRPr="00A7618A">
        <w:rPr>
          <w:rFonts w:ascii="Calibri" w:hAnsi="Calibri" w:cs="Calibri"/>
          <w:sz w:val="24"/>
          <w:szCs w:val="24"/>
        </w:rPr>
        <w:t>dopuštenja</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obavljanje</w:t>
      </w:r>
      <w:r w:rsidR="00B16DA0">
        <w:rPr>
          <w:rFonts w:ascii="Calibri" w:hAnsi="Calibri" w:cs="Calibri"/>
          <w:sz w:val="24"/>
          <w:szCs w:val="24"/>
        </w:rPr>
        <w:t xml:space="preserve"> </w:t>
      </w:r>
      <w:r w:rsidRPr="00A7618A">
        <w:rPr>
          <w:rFonts w:ascii="Calibri" w:hAnsi="Calibri" w:cs="Calibri"/>
          <w:sz w:val="24"/>
          <w:szCs w:val="24"/>
        </w:rPr>
        <w:t>poslova</w:t>
      </w:r>
      <w:r w:rsidR="00B16DA0">
        <w:rPr>
          <w:rFonts w:ascii="Calibri" w:hAnsi="Calibri" w:cs="Calibri"/>
          <w:sz w:val="24"/>
          <w:szCs w:val="24"/>
        </w:rPr>
        <w:t xml:space="preserve"> </w:t>
      </w:r>
      <w:r w:rsidRPr="00A7618A">
        <w:rPr>
          <w:rFonts w:ascii="Calibri" w:hAnsi="Calibri" w:cs="Calibri"/>
          <w:sz w:val="24"/>
          <w:szCs w:val="24"/>
        </w:rPr>
        <w:t>na</w:t>
      </w:r>
      <w:r w:rsidR="00B16DA0">
        <w:rPr>
          <w:rFonts w:ascii="Calibri" w:hAnsi="Calibri" w:cs="Calibri"/>
          <w:sz w:val="24"/>
          <w:szCs w:val="24"/>
        </w:rPr>
        <w:t xml:space="preserve"> </w:t>
      </w:r>
      <w:r w:rsidRPr="00A7618A">
        <w:rPr>
          <w:rFonts w:ascii="Calibri" w:hAnsi="Calibri" w:cs="Calibri"/>
          <w:sz w:val="24"/>
          <w:szCs w:val="24"/>
        </w:rPr>
        <w:t>zaštiti</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očuvanju</w:t>
      </w:r>
      <w:r w:rsidR="00B16DA0">
        <w:rPr>
          <w:rFonts w:ascii="Calibri" w:hAnsi="Calibri" w:cs="Calibri"/>
          <w:sz w:val="24"/>
          <w:szCs w:val="24"/>
        </w:rPr>
        <w:t xml:space="preserve"> </w:t>
      </w:r>
      <w:r w:rsidRPr="00A7618A">
        <w:rPr>
          <w:rFonts w:ascii="Calibri" w:hAnsi="Calibri" w:cs="Calibri"/>
          <w:sz w:val="24"/>
          <w:szCs w:val="24"/>
        </w:rPr>
        <w:t>kulturnih</w:t>
      </w:r>
      <w:r w:rsidR="00B16DA0">
        <w:rPr>
          <w:rFonts w:ascii="Calibri" w:hAnsi="Calibri" w:cs="Calibri"/>
          <w:sz w:val="24"/>
          <w:szCs w:val="24"/>
        </w:rPr>
        <w:t xml:space="preserve"> </w:t>
      </w:r>
      <w:r w:rsidRPr="00A7618A">
        <w:rPr>
          <w:rFonts w:ascii="Calibri" w:hAnsi="Calibri" w:cs="Calibri"/>
          <w:sz w:val="24"/>
          <w:szCs w:val="24"/>
        </w:rPr>
        <w:t>dobara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74/03,</w:t>
      </w:r>
      <w:r w:rsidR="00B16DA0">
        <w:rPr>
          <w:rFonts w:ascii="Calibri" w:hAnsi="Calibri" w:cs="Calibri"/>
          <w:sz w:val="24"/>
          <w:szCs w:val="24"/>
        </w:rPr>
        <w:t xml:space="preserve"> </w:t>
      </w:r>
      <w:r w:rsidRPr="00A7618A">
        <w:rPr>
          <w:rFonts w:ascii="Calibri" w:hAnsi="Calibri" w:cs="Calibri"/>
          <w:sz w:val="24"/>
          <w:szCs w:val="24"/>
        </w:rPr>
        <w:t>44/10);</w:t>
      </w:r>
      <w:r w:rsidR="00B16DA0">
        <w:rPr>
          <w:rFonts w:ascii="Calibri" w:hAnsi="Calibri" w:cs="Calibri"/>
          <w:sz w:val="24"/>
          <w:szCs w:val="24"/>
        </w:rPr>
        <w:t xml:space="preserve"> </w:t>
      </w:r>
    </w:p>
    <w:p w14:paraId="19137053" w14:textId="347F480C" w:rsidR="00C524F7"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Zakon</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regionalnom</w:t>
      </w:r>
      <w:r w:rsidR="00B16DA0">
        <w:rPr>
          <w:rFonts w:ascii="Calibri" w:hAnsi="Calibri" w:cs="Calibri"/>
          <w:sz w:val="24"/>
          <w:szCs w:val="24"/>
        </w:rPr>
        <w:t xml:space="preserve"> </w:t>
      </w:r>
      <w:r w:rsidRPr="00A7618A">
        <w:rPr>
          <w:rFonts w:ascii="Calibri" w:hAnsi="Calibri" w:cs="Calibri"/>
          <w:sz w:val="24"/>
          <w:szCs w:val="24"/>
        </w:rPr>
        <w:t>razvoju</w:t>
      </w:r>
      <w:r w:rsidR="00B16DA0">
        <w:rPr>
          <w:rFonts w:ascii="Calibri" w:hAnsi="Calibri" w:cs="Calibri"/>
          <w:sz w:val="24"/>
          <w:szCs w:val="24"/>
        </w:rPr>
        <w:t xml:space="preserve"> </w:t>
      </w:r>
      <w:r w:rsidRPr="00A7618A">
        <w:rPr>
          <w:rFonts w:ascii="Calibri" w:hAnsi="Calibri" w:cs="Calibri"/>
          <w:sz w:val="24"/>
          <w:szCs w:val="24"/>
        </w:rPr>
        <w:t>Republike</w:t>
      </w:r>
      <w:r w:rsidR="00B16DA0">
        <w:rPr>
          <w:rFonts w:ascii="Calibri" w:hAnsi="Calibri" w:cs="Calibri"/>
          <w:sz w:val="24"/>
          <w:szCs w:val="24"/>
        </w:rPr>
        <w:t xml:space="preserve"> </w:t>
      </w:r>
      <w:r w:rsidRPr="00A7618A">
        <w:rPr>
          <w:rFonts w:ascii="Calibri" w:hAnsi="Calibri" w:cs="Calibri"/>
          <w:sz w:val="24"/>
          <w:szCs w:val="24"/>
        </w:rPr>
        <w:t>Hrvatske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147/14</w:t>
      </w:r>
      <w:r w:rsidR="00C158A3" w:rsidRPr="00A7618A">
        <w:rPr>
          <w:rFonts w:ascii="Calibri" w:hAnsi="Calibri" w:cs="Calibri"/>
          <w:sz w:val="24"/>
          <w:szCs w:val="24"/>
        </w:rPr>
        <w:t>,</w:t>
      </w:r>
      <w:r w:rsidR="00B16DA0">
        <w:rPr>
          <w:rFonts w:ascii="Calibri" w:hAnsi="Calibri" w:cs="Calibri"/>
          <w:sz w:val="24"/>
          <w:szCs w:val="24"/>
        </w:rPr>
        <w:t xml:space="preserve"> </w:t>
      </w:r>
      <w:r w:rsidRPr="00A7618A">
        <w:rPr>
          <w:rFonts w:ascii="Calibri" w:hAnsi="Calibri" w:cs="Calibri"/>
          <w:sz w:val="24"/>
          <w:szCs w:val="24"/>
        </w:rPr>
        <w:t>123/17);</w:t>
      </w:r>
      <w:r w:rsidR="00B16DA0">
        <w:rPr>
          <w:rFonts w:ascii="Calibri" w:hAnsi="Calibri" w:cs="Calibri"/>
          <w:sz w:val="24"/>
          <w:szCs w:val="24"/>
        </w:rPr>
        <w:t xml:space="preserve"> </w:t>
      </w:r>
    </w:p>
    <w:p w14:paraId="3CD2C238" w14:textId="01DC6598" w:rsidR="007468D2"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Uredba</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indeksu</w:t>
      </w:r>
      <w:r w:rsidR="00B16DA0">
        <w:rPr>
          <w:rFonts w:ascii="Calibri" w:hAnsi="Calibri" w:cs="Calibri"/>
          <w:sz w:val="24"/>
          <w:szCs w:val="24"/>
        </w:rPr>
        <w:t xml:space="preserve"> </w:t>
      </w:r>
      <w:r w:rsidRPr="00A7618A">
        <w:rPr>
          <w:rFonts w:ascii="Calibri" w:hAnsi="Calibri" w:cs="Calibri"/>
          <w:sz w:val="24"/>
          <w:szCs w:val="24"/>
        </w:rPr>
        <w:t>razvijenosti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131/2017);</w:t>
      </w:r>
      <w:r w:rsidR="00B16DA0">
        <w:rPr>
          <w:rFonts w:ascii="Calibri" w:hAnsi="Calibri" w:cs="Calibri"/>
          <w:sz w:val="24"/>
          <w:szCs w:val="24"/>
        </w:rPr>
        <w:t xml:space="preserve"> </w:t>
      </w:r>
    </w:p>
    <w:p w14:paraId="5C25D174" w14:textId="00319939" w:rsidR="007468D2" w:rsidRPr="00A7618A" w:rsidRDefault="00C524F7" w:rsidP="00510BC1">
      <w:pPr>
        <w:pStyle w:val="ListParagraph"/>
        <w:numPr>
          <w:ilvl w:val="0"/>
          <w:numId w:val="15"/>
        </w:numPr>
        <w:spacing w:after="0" w:line="240" w:lineRule="auto"/>
        <w:jc w:val="both"/>
        <w:rPr>
          <w:rFonts w:ascii="Calibri" w:hAnsi="Calibri" w:cs="Calibri"/>
          <w:sz w:val="24"/>
          <w:szCs w:val="24"/>
        </w:rPr>
      </w:pPr>
      <w:r w:rsidRPr="00A7618A">
        <w:rPr>
          <w:rFonts w:ascii="Calibri" w:hAnsi="Calibri" w:cs="Calibri"/>
          <w:sz w:val="24"/>
          <w:szCs w:val="24"/>
        </w:rPr>
        <w:t>Odluka</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razvrstavanju</w:t>
      </w:r>
      <w:r w:rsidR="00B16DA0">
        <w:rPr>
          <w:rFonts w:ascii="Calibri" w:hAnsi="Calibri" w:cs="Calibri"/>
          <w:sz w:val="24"/>
          <w:szCs w:val="24"/>
        </w:rPr>
        <w:t xml:space="preserve"> </w:t>
      </w:r>
      <w:r w:rsidRPr="00A7618A">
        <w:rPr>
          <w:rFonts w:ascii="Calibri" w:hAnsi="Calibri" w:cs="Calibri"/>
          <w:sz w:val="24"/>
          <w:szCs w:val="24"/>
        </w:rPr>
        <w:t>jedinica</w:t>
      </w:r>
      <w:r w:rsidR="00B16DA0">
        <w:rPr>
          <w:rFonts w:ascii="Calibri" w:hAnsi="Calibri" w:cs="Calibri"/>
          <w:sz w:val="24"/>
          <w:szCs w:val="24"/>
        </w:rPr>
        <w:t xml:space="preserve"> </w:t>
      </w:r>
      <w:r w:rsidRPr="00A7618A">
        <w:rPr>
          <w:rFonts w:ascii="Calibri" w:hAnsi="Calibri" w:cs="Calibri"/>
          <w:sz w:val="24"/>
          <w:szCs w:val="24"/>
        </w:rPr>
        <w:t>lokalne</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područne</w:t>
      </w:r>
      <w:r w:rsidR="00B16DA0">
        <w:rPr>
          <w:rFonts w:ascii="Calibri" w:hAnsi="Calibri" w:cs="Calibri"/>
          <w:sz w:val="24"/>
          <w:szCs w:val="24"/>
        </w:rPr>
        <w:t xml:space="preserve"> </w:t>
      </w:r>
      <w:r w:rsidRPr="00A7618A">
        <w:rPr>
          <w:rFonts w:ascii="Calibri" w:hAnsi="Calibri" w:cs="Calibri"/>
          <w:sz w:val="24"/>
          <w:szCs w:val="24"/>
        </w:rPr>
        <w:t>(regionalne)</w:t>
      </w:r>
      <w:r w:rsidR="00B16DA0">
        <w:rPr>
          <w:rFonts w:ascii="Calibri" w:hAnsi="Calibri" w:cs="Calibri"/>
          <w:sz w:val="24"/>
          <w:szCs w:val="24"/>
        </w:rPr>
        <w:t xml:space="preserve"> </w:t>
      </w:r>
      <w:r w:rsidRPr="00A7618A">
        <w:rPr>
          <w:rFonts w:ascii="Calibri" w:hAnsi="Calibri" w:cs="Calibri"/>
          <w:sz w:val="24"/>
          <w:szCs w:val="24"/>
        </w:rPr>
        <w:t>samouprave</w:t>
      </w:r>
      <w:r w:rsidR="00B16DA0">
        <w:rPr>
          <w:rFonts w:ascii="Calibri" w:hAnsi="Calibri" w:cs="Calibri"/>
          <w:sz w:val="24"/>
          <w:szCs w:val="24"/>
        </w:rPr>
        <w:t xml:space="preserve"> </w:t>
      </w:r>
      <w:r w:rsidRPr="00A7618A">
        <w:rPr>
          <w:rFonts w:ascii="Calibri" w:hAnsi="Calibri" w:cs="Calibri"/>
          <w:sz w:val="24"/>
          <w:szCs w:val="24"/>
        </w:rPr>
        <w:t>prema</w:t>
      </w:r>
      <w:r w:rsidR="00B16DA0">
        <w:rPr>
          <w:rFonts w:ascii="Calibri" w:hAnsi="Calibri" w:cs="Calibri"/>
          <w:sz w:val="24"/>
          <w:szCs w:val="24"/>
        </w:rPr>
        <w:t xml:space="preserve"> </w:t>
      </w:r>
      <w:r w:rsidRPr="00A7618A">
        <w:rPr>
          <w:rFonts w:ascii="Calibri" w:hAnsi="Calibri" w:cs="Calibri"/>
          <w:sz w:val="24"/>
          <w:szCs w:val="24"/>
        </w:rPr>
        <w:t>stupnju</w:t>
      </w:r>
      <w:r w:rsidR="00B16DA0">
        <w:rPr>
          <w:rFonts w:ascii="Calibri" w:hAnsi="Calibri" w:cs="Calibri"/>
          <w:sz w:val="24"/>
          <w:szCs w:val="24"/>
        </w:rPr>
        <w:t xml:space="preserve"> </w:t>
      </w:r>
      <w:r w:rsidRPr="00A7618A">
        <w:rPr>
          <w:rFonts w:ascii="Calibri" w:hAnsi="Calibri" w:cs="Calibri"/>
          <w:sz w:val="24"/>
          <w:szCs w:val="24"/>
        </w:rPr>
        <w:t>razvijenosti</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132/17)</w:t>
      </w:r>
      <w:r w:rsidR="00B16DA0">
        <w:rPr>
          <w:rFonts w:ascii="Calibri" w:hAnsi="Calibri" w:cs="Calibri"/>
          <w:sz w:val="24"/>
          <w:szCs w:val="24"/>
        </w:rPr>
        <w:t xml:space="preserve"> </w:t>
      </w:r>
    </w:p>
    <w:p w14:paraId="5DC3388C" w14:textId="11499D17" w:rsidR="0000596A" w:rsidRPr="00FB2891" w:rsidRDefault="00C524F7" w:rsidP="00510BC1">
      <w:pPr>
        <w:pStyle w:val="ListParagraph"/>
        <w:numPr>
          <w:ilvl w:val="0"/>
          <w:numId w:val="15"/>
        </w:numPr>
        <w:spacing w:after="0" w:line="240" w:lineRule="auto"/>
        <w:jc w:val="both"/>
        <w:rPr>
          <w:rFonts w:ascii="Calibri" w:eastAsiaTheme="minorHAnsi" w:hAnsi="Calibri" w:cs="Calibri"/>
          <w:color w:val="000000"/>
          <w:sz w:val="24"/>
          <w:szCs w:val="24"/>
        </w:rPr>
      </w:pPr>
      <w:r w:rsidRPr="00A7618A">
        <w:rPr>
          <w:rFonts w:ascii="Calibri" w:hAnsi="Calibri" w:cs="Calibri"/>
          <w:sz w:val="24"/>
          <w:szCs w:val="24"/>
        </w:rPr>
        <w:t>Pravilnik</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prihvatljivosti</w:t>
      </w:r>
      <w:r w:rsidR="00B16DA0">
        <w:rPr>
          <w:rFonts w:ascii="Calibri" w:hAnsi="Calibri" w:cs="Calibri"/>
          <w:sz w:val="24"/>
          <w:szCs w:val="24"/>
        </w:rPr>
        <w:t xml:space="preserve"> </w:t>
      </w:r>
      <w:r w:rsidRPr="00A7618A">
        <w:rPr>
          <w:rFonts w:ascii="Calibri" w:hAnsi="Calibri" w:cs="Calibri"/>
          <w:sz w:val="24"/>
          <w:szCs w:val="24"/>
        </w:rPr>
        <w:t>izdataka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004E00EC" w:rsidRPr="00A7618A">
        <w:rPr>
          <w:rFonts w:ascii="Calibri" w:hAnsi="Calibri" w:cs="Calibri"/>
          <w:sz w:val="24"/>
          <w:szCs w:val="24"/>
        </w:rPr>
        <w:t>115/18</w:t>
      </w:r>
      <w:r w:rsidRPr="00A7618A">
        <w:rPr>
          <w:rFonts w:ascii="Calibri" w:hAnsi="Calibri" w:cs="Calibri"/>
          <w:sz w:val="24"/>
          <w:szCs w:val="24"/>
        </w:rPr>
        <w:t>)</w:t>
      </w:r>
    </w:p>
    <w:p w14:paraId="602F70E0" w14:textId="3C358863" w:rsidR="00FB2891" w:rsidRPr="00B57578" w:rsidRDefault="00FB2891" w:rsidP="00510BC1">
      <w:pPr>
        <w:pStyle w:val="ListParagraph"/>
        <w:numPr>
          <w:ilvl w:val="0"/>
          <w:numId w:val="15"/>
        </w:numPr>
        <w:spacing w:after="0" w:line="240" w:lineRule="auto"/>
        <w:jc w:val="both"/>
        <w:rPr>
          <w:rFonts w:ascii="Calibri" w:eastAsiaTheme="minorHAnsi" w:hAnsi="Calibri" w:cs="Calibri"/>
          <w:color w:val="000000"/>
          <w:sz w:val="24"/>
          <w:szCs w:val="24"/>
        </w:rPr>
      </w:pPr>
      <w:r w:rsidRPr="00FB2891">
        <w:rPr>
          <w:rFonts w:ascii="Calibri" w:eastAsiaTheme="minorHAnsi" w:hAnsi="Calibri" w:cs="Calibri"/>
          <w:color w:val="000000"/>
          <w:sz w:val="24"/>
          <w:szCs w:val="24"/>
        </w:rPr>
        <w:t>Program</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dodjele</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državnih</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održivu</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obnovu</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kulturne</w:t>
      </w:r>
      <w:r w:rsidR="00B16DA0">
        <w:rPr>
          <w:rFonts w:ascii="Calibri" w:eastAsiaTheme="minorHAnsi" w:hAnsi="Calibri" w:cs="Calibri"/>
          <w:color w:val="000000"/>
          <w:sz w:val="24"/>
          <w:szCs w:val="24"/>
        </w:rPr>
        <w:t xml:space="preserve"> </w:t>
      </w:r>
      <w:r w:rsidRPr="00FB2891">
        <w:rPr>
          <w:rFonts w:ascii="Calibri" w:eastAsiaTheme="minorHAnsi" w:hAnsi="Calibri" w:cs="Calibri"/>
          <w:color w:val="000000"/>
          <w:sz w:val="24"/>
          <w:szCs w:val="24"/>
        </w:rPr>
        <w:t>baštine</w:t>
      </w:r>
    </w:p>
    <w:p w14:paraId="78048E46" w14:textId="5F0F3BE9" w:rsidR="00AE4C6F" w:rsidRPr="00AE4C6F" w:rsidRDefault="00AE4C6F" w:rsidP="00510BC1">
      <w:pPr>
        <w:pStyle w:val="ListParagraph"/>
        <w:numPr>
          <w:ilvl w:val="0"/>
          <w:numId w:val="15"/>
        </w:numPr>
        <w:spacing w:after="0" w:line="240" w:lineRule="auto"/>
        <w:jc w:val="both"/>
        <w:rPr>
          <w:sz w:val="24"/>
          <w:szCs w:val="24"/>
        </w:rPr>
      </w:pPr>
      <w:bookmarkStart w:id="30" w:name="_Hlk7084531"/>
      <w:r w:rsidRPr="00EC0157">
        <w:rPr>
          <w:rFonts w:ascii="Calibri" w:hAnsi="Calibri" w:cs="Calibri"/>
          <w:sz w:val="24"/>
          <w:szCs w:val="24"/>
        </w:rPr>
        <w:t>Drugi</w:t>
      </w:r>
      <w:r w:rsidR="00B16DA0">
        <w:rPr>
          <w:rFonts w:ascii="Calibri" w:hAnsi="Calibri" w:cs="Calibri"/>
          <w:sz w:val="24"/>
          <w:szCs w:val="24"/>
        </w:rPr>
        <w:t xml:space="preserve"> </w:t>
      </w:r>
      <w:r w:rsidRPr="00EC0157">
        <w:rPr>
          <w:rFonts w:ascii="Calibri" w:hAnsi="Calibri" w:cs="Calibri"/>
          <w:sz w:val="24"/>
          <w:szCs w:val="24"/>
        </w:rPr>
        <w:t>zakoni</w:t>
      </w:r>
      <w:r w:rsidR="00B16DA0">
        <w:rPr>
          <w:rFonts w:ascii="Calibri" w:hAnsi="Calibri" w:cs="Calibri"/>
          <w:sz w:val="24"/>
          <w:szCs w:val="24"/>
        </w:rPr>
        <w:t xml:space="preserve"> </w:t>
      </w:r>
      <w:r w:rsidRPr="00AE4C6F">
        <w:rPr>
          <w:rFonts w:ascii="Calibri" w:hAnsi="Calibri" w:cs="Calibri"/>
          <w:sz w:val="24"/>
          <w:szCs w:val="24"/>
        </w:rPr>
        <w:t>i</w:t>
      </w:r>
      <w:r w:rsidR="00B16DA0">
        <w:rPr>
          <w:rFonts w:ascii="Calibri" w:hAnsi="Calibri" w:cs="Calibri"/>
          <w:sz w:val="24"/>
          <w:szCs w:val="24"/>
        </w:rPr>
        <w:t xml:space="preserve"> </w:t>
      </w:r>
      <w:r w:rsidRPr="00AE4C6F">
        <w:rPr>
          <w:rFonts w:ascii="Calibri" w:hAnsi="Calibri" w:cs="Calibri"/>
          <w:sz w:val="24"/>
          <w:szCs w:val="24"/>
        </w:rPr>
        <w:t>propisi:</w:t>
      </w:r>
      <w:r w:rsidR="00B16DA0">
        <w:rPr>
          <w:rFonts w:ascii="Calibri" w:hAnsi="Calibri" w:cs="Calibri"/>
          <w:sz w:val="24"/>
          <w:szCs w:val="24"/>
        </w:rPr>
        <w:t xml:space="preserve"> </w:t>
      </w:r>
      <w:hyperlink r:id="rId16" w:history="1">
        <w:r w:rsidRPr="00EC0157">
          <w:rPr>
            <w:rStyle w:val="Hyperlink"/>
            <w:rFonts w:ascii="Calibri" w:eastAsiaTheme="minorHAnsi" w:hAnsi="Calibri" w:cs="Calibri"/>
            <w:sz w:val="24"/>
            <w:szCs w:val="24"/>
          </w:rPr>
          <w:t>http://www.mgipu.hr/default.aspx?id=3654</w:t>
        </w:r>
      </w:hyperlink>
    </w:p>
    <w:bookmarkEnd w:id="30"/>
    <w:p w14:paraId="184DD5D8" w14:textId="77777777" w:rsidR="00B57578" w:rsidRPr="00A7618A" w:rsidRDefault="00B57578" w:rsidP="004A3271">
      <w:pPr>
        <w:pStyle w:val="ListParagraph"/>
        <w:spacing w:after="0" w:line="240" w:lineRule="auto"/>
        <w:ind w:left="1080"/>
        <w:jc w:val="both"/>
        <w:rPr>
          <w:rStyle w:val="Hyperlink"/>
          <w:rFonts w:ascii="Calibri" w:eastAsiaTheme="minorHAnsi" w:hAnsi="Calibri" w:cs="Calibri"/>
          <w:color w:val="000000"/>
          <w:sz w:val="24"/>
          <w:szCs w:val="24"/>
          <w:u w:val="none"/>
        </w:rPr>
      </w:pPr>
    </w:p>
    <w:p w14:paraId="007723E8" w14:textId="7DA4F935" w:rsidR="00201EF3" w:rsidRDefault="00201EF3" w:rsidP="004A3271">
      <w:pPr>
        <w:spacing w:after="0" w:line="240" w:lineRule="auto"/>
        <w:jc w:val="both"/>
        <w:rPr>
          <w:rFonts w:cs="Calibri"/>
          <w:b/>
          <w:sz w:val="24"/>
          <w:szCs w:val="24"/>
          <w:u w:val="single"/>
        </w:rPr>
      </w:pPr>
      <w:r w:rsidRPr="000C05C9">
        <w:rPr>
          <w:rStyle w:val="Bodytext20"/>
          <w:rFonts w:ascii="Calibri" w:eastAsiaTheme="minorHAnsi" w:hAnsi="Calibri" w:cs="Calibri"/>
          <w:sz w:val="24"/>
          <w:szCs w:val="24"/>
          <w:u w:val="single"/>
          <w:lang w:val="hr-HR"/>
        </w:rPr>
        <w:t>Strateški</w:t>
      </w:r>
      <w:r w:rsidR="00B16DA0">
        <w:rPr>
          <w:rFonts w:cs="Calibri"/>
          <w:b/>
          <w:sz w:val="24"/>
          <w:szCs w:val="24"/>
          <w:u w:val="single"/>
        </w:rPr>
        <w:t xml:space="preserve"> </w:t>
      </w:r>
      <w:r w:rsidRPr="007468D2">
        <w:rPr>
          <w:rFonts w:cs="Calibri"/>
          <w:b/>
          <w:sz w:val="24"/>
          <w:szCs w:val="24"/>
          <w:u w:val="single"/>
        </w:rPr>
        <w:t>okvir</w:t>
      </w:r>
    </w:p>
    <w:p w14:paraId="022E24A1" w14:textId="77777777" w:rsidR="00E4160D" w:rsidRPr="00A7618A" w:rsidRDefault="00E4160D" w:rsidP="00E4160D">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Sporazum</w:t>
      </w:r>
      <w:r>
        <w:rPr>
          <w:rFonts w:ascii="Calibri" w:hAnsi="Calibri" w:cs="Calibri"/>
          <w:sz w:val="24"/>
          <w:szCs w:val="24"/>
        </w:rPr>
        <w:t xml:space="preserve"> </w:t>
      </w:r>
      <w:r w:rsidRPr="00A7618A">
        <w:rPr>
          <w:rFonts w:ascii="Calibri" w:hAnsi="Calibri" w:cs="Calibri"/>
          <w:sz w:val="24"/>
          <w:szCs w:val="24"/>
        </w:rPr>
        <w:t>o</w:t>
      </w:r>
      <w:r>
        <w:rPr>
          <w:rFonts w:ascii="Calibri" w:hAnsi="Calibri" w:cs="Calibri"/>
          <w:sz w:val="24"/>
          <w:szCs w:val="24"/>
        </w:rPr>
        <w:t xml:space="preserve"> </w:t>
      </w:r>
      <w:r w:rsidRPr="00A7618A">
        <w:rPr>
          <w:rFonts w:ascii="Calibri" w:hAnsi="Calibri" w:cs="Calibri"/>
          <w:sz w:val="24"/>
          <w:szCs w:val="24"/>
        </w:rPr>
        <w:t>partnerstvu</w:t>
      </w:r>
      <w:r>
        <w:rPr>
          <w:rFonts w:ascii="Calibri" w:hAnsi="Calibri" w:cs="Calibri"/>
          <w:sz w:val="24"/>
          <w:szCs w:val="24"/>
        </w:rPr>
        <w:t xml:space="preserve"> </w:t>
      </w:r>
      <w:r w:rsidRPr="00A7618A">
        <w:rPr>
          <w:rFonts w:ascii="Calibri" w:hAnsi="Calibri" w:cs="Calibri"/>
          <w:sz w:val="24"/>
          <w:szCs w:val="24"/>
        </w:rPr>
        <w:t>između</w:t>
      </w:r>
      <w:r>
        <w:rPr>
          <w:rFonts w:ascii="Calibri" w:hAnsi="Calibri" w:cs="Calibri"/>
          <w:sz w:val="24"/>
          <w:szCs w:val="24"/>
        </w:rPr>
        <w:t xml:space="preserve"> </w:t>
      </w:r>
      <w:r w:rsidRPr="00A7618A">
        <w:rPr>
          <w:rFonts w:ascii="Calibri" w:hAnsi="Calibri" w:cs="Calibri"/>
          <w:sz w:val="24"/>
          <w:szCs w:val="24"/>
        </w:rPr>
        <w:t>Republike</w:t>
      </w:r>
      <w:r>
        <w:rPr>
          <w:rFonts w:ascii="Calibri" w:hAnsi="Calibri" w:cs="Calibri"/>
          <w:sz w:val="24"/>
          <w:szCs w:val="24"/>
        </w:rPr>
        <w:t xml:space="preserve"> </w:t>
      </w:r>
      <w:r w:rsidRPr="00A7618A">
        <w:rPr>
          <w:rFonts w:ascii="Calibri" w:hAnsi="Calibri" w:cs="Calibri"/>
          <w:sz w:val="24"/>
          <w:szCs w:val="24"/>
        </w:rPr>
        <w:t>Hrvatske</w:t>
      </w:r>
      <w:r>
        <w:rPr>
          <w:rFonts w:ascii="Calibri" w:hAnsi="Calibri" w:cs="Calibri"/>
          <w:sz w:val="24"/>
          <w:szCs w:val="24"/>
        </w:rPr>
        <w:t xml:space="preserve"> </w:t>
      </w:r>
      <w:r w:rsidRPr="00A7618A">
        <w:rPr>
          <w:rFonts w:ascii="Calibri" w:hAnsi="Calibri" w:cs="Calibri"/>
          <w:sz w:val="24"/>
          <w:szCs w:val="24"/>
        </w:rPr>
        <w:t>i</w:t>
      </w:r>
      <w:r>
        <w:rPr>
          <w:rFonts w:ascii="Calibri" w:hAnsi="Calibri" w:cs="Calibri"/>
          <w:sz w:val="24"/>
          <w:szCs w:val="24"/>
        </w:rPr>
        <w:t xml:space="preserve"> </w:t>
      </w:r>
      <w:r w:rsidRPr="00A7618A">
        <w:rPr>
          <w:rFonts w:ascii="Calibri" w:hAnsi="Calibri" w:cs="Calibri"/>
          <w:sz w:val="24"/>
          <w:szCs w:val="24"/>
        </w:rPr>
        <w:t>Europske</w:t>
      </w:r>
      <w:r>
        <w:rPr>
          <w:rFonts w:ascii="Calibri" w:hAnsi="Calibri" w:cs="Calibri"/>
          <w:sz w:val="24"/>
          <w:szCs w:val="24"/>
        </w:rPr>
        <w:t xml:space="preserve"> </w:t>
      </w:r>
      <w:r w:rsidRPr="00A7618A">
        <w:rPr>
          <w:rFonts w:ascii="Calibri" w:hAnsi="Calibri" w:cs="Calibri"/>
          <w:sz w:val="24"/>
          <w:szCs w:val="24"/>
        </w:rPr>
        <w:t>komisije</w:t>
      </w:r>
      <w:r>
        <w:rPr>
          <w:rFonts w:ascii="Calibri" w:hAnsi="Calibri" w:cs="Calibri"/>
          <w:sz w:val="24"/>
          <w:szCs w:val="24"/>
        </w:rPr>
        <w:t xml:space="preserve"> </w:t>
      </w:r>
      <w:r w:rsidRPr="00A7618A">
        <w:rPr>
          <w:rFonts w:ascii="Calibri" w:hAnsi="Calibri" w:cs="Calibri"/>
          <w:sz w:val="24"/>
          <w:szCs w:val="24"/>
        </w:rPr>
        <w:t>za</w:t>
      </w:r>
      <w:r>
        <w:rPr>
          <w:rFonts w:ascii="Calibri" w:hAnsi="Calibri" w:cs="Calibri"/>
          <w:sz w:val="24"/>
          <w:szCs w:val="24"/>
        </w:rPr>
        <w:t xml:space="preserve"> </w:t>
      </w:r>
      <w:r w:rsidRPr="00A7618A">
        <w:rPr>
          <w:rFonts w:ascii="Calibri" w:hAnsi="Calibri" w:cs="Calibri"/>
          <w:sz w:val="24"/>
          <w:szCs w:val="24"/>
        </w:rPr>
        <w:t>korištenje</w:t>
      </w:r>
      <w:r>
        <w:rPr>
          <w:rFonts w:ascii="Calibri" w:hAnsi="Calibri" w:cs="Calibri"/>
          <w:sz w:val="24"/>
          <w:szCs w:val="24"/>
        </w:rPr>
        <w:t xml:space="preserve"> </w:t>
      </w:r>
      <w:r w:rsidRPr="00A7618A">
        <w:rPr>
          <w:rFonts w:ascii="Calibri" w:hAnsi="Calibri" w:cs="Calibri"/>
          <w:sz w:val="24"/>
          <w:szCs w:val="24"/>
        </w:rPr>
        <w:t>EU</w:t>
      </w:r>
      <w:r>
        <w:rPr>
          <w:rFonts w:ascii="Calibri" w:hAnsi="Calibri" w:cs="Calibri"/>
          <w:sz w:val="24"/>
          <w:szCs w:val="24"/>
        </w:rPr>
        <w:t xml:space="preserve"> </w:t>
      </w:r>
      <w:r w:rsidRPr="00A7618A">
        <w:rPr>
          <w:rFonts w:ascii="Calibri" w:hAnsi="Calibri" w:cs="Calibri"/>
          <w:sz w:val="24"/>
          <w:szCs w:val="24"/>
        </w:rPr>
        <w:t>strukturnih</w:t>
      </w:r>
      <w:r>
        <w:rPr>
          <w:rFonts w:ascii="Calibri" w:hAnsi="Calibri" w:cs="Calibri"/>
          <w:sz w:val="24"/>
          <w:szCs w:val="24"/>
        </w:rPr>
        <w:t xml:space="preserve"> </w:t>
      </w:r>
      <w:r w:rsidRPr="00A7618A">
        <w:rPr>
          <w:rFonts w:ascii="Calibri" w:hAnsi="Calibri" w:cs="Calibri"/>
          <w:sz w:val="24"/>
          <w:szCs w:val="24"/>
        </w:rPr>
        <w:t>i</w:t>
      </w:r>
      <w:r>
        <w:rPr>
          <w:rFonts w:ascii="Calibri" w:hAnsi="Calibri" w:cs="Calibri"/>
          <w:sz w:val="24"/>
          <w:szCs w:val="24"/>
        </w:rPr>
        <w:t xml:space="preserve"> </w:t>
      </w:r>
      <w:r w:rsidRPr="00A7618A">
        <w:rPr>
          <w:rFonts w:ascii="Calibri" w:hAnsi="Calibri" w:cs="Calibri"/>
          <w:sz w:val="24"/>
          <w:szCs w:val="24"/>
        </w:rPr>
        <w:t>investicijskih</w:t>
      </w:r>
      <w:r>
        <w:rPr>
          <w:rFonts w:ascii="Calibri" w:hAnsi="Calibri" w:cs="Calibri"/>
          <w:sz w:val="24"/>
          <w:szCs w:val="24"/>
        </w:rPr>
        <w:t xml:space="preserve"> </w:t>
      </w:r>
      <w:r w:rsidRPr="00A7618A">
        <w:rPr>
          <w:rFonts w:ascii="Calibri" w:hAnsi="Calibri" w:cs="Calibri"/>
          <w:sz w:val="24"/>
          <w:szCs w:val="24"/>
        </w:rPr>
        <w:t>fondova</w:t>
      </w:r>
      <w:r>
        <w:rPr>
          <w:rFonts w:ascii="Calibri" w:hAnsi="Calibri" w:cs="Calibri"/>
          <w:sz w:val="24"/>
          <w:szCs w:val="24"/>
        </w:rPr>
        <w:t xml:space="preserve"> </w:t>
      </w:r>
      <w:r w:rsidRPr="00A7618A">
        <w:rPr>
          <w:rFonts w:ascii="Calibri" w:hAnsi="Calibri" w:cs="Calibri"/>
          <w:sz w:val="24"/>
          <w:szCs w:val="24"/>
        </w:rPr>
        <w:t>za</w:t>
      </w:r>
      <w:r>
        <w:rPr>
          <w:rFonts w:ascii="Calibri" w:hAnsi="Calibri" w:cs="Calibri"/>
          <w:sz w:val="24"/>
          <w:szCs w:val="24"/>
        </w:rPr>
        <w:t xml:space="preserve"> </w:t>
      </w:r>
      <w:r w:rsidRPr="00A7618A">
        <w:rPr>
          <w:rFonts w:ascii="Calibri" w:hAnsi="Calibri" w:cs="Calibri"/>
          <w:sz w:val="24"/>
          <w:szCs w:val="24"/>
        </w:rPr>
        <w:t>rast</w:t>
      </w:r>
      <w:r>
        <w:rPr>
          <w:rFonts w:ascii="Calibri" w:hAnsi="Calibri" w:cs="Calibri"/>
          <w:sz w:val="24"/>
          <w:szCs w:val="24"/>
        </w:rPr>
        <w:t xml:space="preserve"> </w:t>
      </w:r>
      <w:r w:rsidRPr="00A7618A">
        <w:rPr>
          <w:rFonts w:ascii="Calibri" w:hAnsi="Calibri" w:cs="Calibri"/>
          <w:sz w:val="24"/>
          <w:szCs w:val="24"/>
        </w:rPr>
        <w:t>i</w:t>
      </w:r>
      <w:r>
        <w:rPr>
          <w:rFonts w:ascii="Calibri" w:hAnsi="Calibri" w:cs="Calibri"/>
          <w:sz w:val="24"/>
          <w:szCs w:val="24"/>
        </w:rPr>
        <w:t xml:space="preserve"> </w:t>
      </w:r>
      <w:r w:rsidRPr="00A7618A">
        <w:rPr>
          <w:rFonts w:ascii="Calibri" w:hAnsi="Calibri" w:cs="Calibri"/>
          <w:sz w:val="24"/>
          <w:szCs w:val="24"/>
        </w:rPr>
        <w:t>radna</w:t>
      </w:r>
      <w:r>
        <w:rPr>
          <w:rFonts w:ascii="Calibri" w:hAnsi="Calibri" w:cs="Calibri"/>
          <w:sz w:val="24"/>
          <w:szCs w:val="24"/>
        </w:rPr>
        <w:t xml:space="preserve"> </w:t>
      </w:r>
      <w:r w:rsidRPr="00A7618A">
        <w:rPr>
          <w:rFonts w:ascii="Calibri" w:hAnsi="Calibri" w:cs="Calibri"/>
          <w:sz w:val="24"/>
          <w:szCs w:val="24"/>
        </w:rPr>
        <w:t>mjesta</w:t>
      </w:r>
      <w:r>
        <w:rPr>
          <w:rFonts w:ascii="Calibri" w:hAnsi="Calibri" w:cs="Calibri"/>
          <w:sz w:val="24"/>
          <w:szCs w:val="24"/>
        </w:rPr>
        <w:t xml:space="preserve"> </w:t>
      </w:r>
      <w:r w:rsidRPr="00A7618A">
        <w:rPr>
          <w:rFonts w:ascii="Calibri" w:hAnsi="Calibri" w:cs="Calibri"/>
          <w:sz w:val="24"/>
          <w:szCs w:val="24"/>
        </w:rPr>
        <w:t>u</w:t>
      </w:r>
      <w:r>
        <w:rPr>
          <w:rFonts w:ascii="Calibri" w:hAnsi="Calibri" w:cs="Calibri"/>
          <w:sz w:val="24"/>
          <w:szCs w:val="24"/>
        </w:rPr>
        <w:t xml:space="preserve"> </w:t>
      </w:r>
      <w:r w:rsidRPr="00A7618A">
        <w:rPr>
          <w:rFonts w:ascii="Calibri" w:hAnsi="Calibri" w:cs="Calibri"/>
          <w:sz w:val="24"/>
          <w:szCs w:val="24"/>
        </w:rPr>
        <w:t>razdoblju</w:t>
      </w:r>
      <w:r>
        <w:rPr>
          <w:rFonts w:ascii="Calibri" w:hAnsi="Calibri" w:cs="Calibri"/>
          <w:sz w:val="24"/>
          <w:szCs w:val="24"/>
        </w:rPr>
        <w:t xml:space="preserve"> </w:t>
      </w:r>
      <w:r w:rsidRPr="00A7618A">
        <w:rPr>
          <w:rFonts w:ascii="Calibri" w:hAnsi="Calibri" w:cs="Calibri"/>
          <w:sz w:val="24"/>
          <w:szCs w:val="24"/>
        </w:rPr>
        <w:t>2014.-2020.</w:t>
      </w:r>
    </w:p>
    <w:p w14:paraId="1BBC57E4" w14:textId="5AA2FD0D" w:rsidR="00C158A3" w:rsidRPr="00A7618A" w:rsidRDefault="00E4160D" w:rsidP="00510BC1">
      <w:pPr>
        <w:pStyle w:val="ListParagraph"/>
        <w:numPr>
          <w:ilvl w:val="0"/>
          <w:numId w:val="16"/>
        </w:numPr>
        <w:spacing w:after="0" w:line="240" w:lineRule="auto"/>
        <w:jc w:val="both"/>
        <w:rPr>
          <w:rFonts w:ascii="Calibri" w:hAnsi="Calibri" w:cs="Calibri"/>
          <w:sz w:val="24"/>
          <w:szCs w:val="24"/>
        </w:rPr>
      </w:pPr>
      <w:r w:rsidRPr="001E7956">
        <w:rPr>
          <w:rFonts w:ascii="Calibri" w:hAnsi="Calibri" w:cs="Calibri"/>
          <w:sz w:val="24"/>
          <w:szCs w:val="24"/>
        </w:rPr>
        <w:t xml:space="preserve">Operativni program „Konkurentnost i </w:t>
      </w:r>
      <w:r w:rsidRPr="00987BE5">
        <w:rPr>
          <w:rFonts w:ascii="Calibri" w:hAnsi="Calibri" w:cs="Calibri"/>
          <w:sz w:val="24"/>
          <w:szCs w:val="24"/>
        </w:rPr>
        <w:t xml:space="preserve">kohezija“ za financijsko razdoblje 2014.-2020. </w:t>
      </w:r>
      <w:r w:rsidR="00C158A3" w:rsidRPr="00A7618A">
        <w:rPr>
          <w:rFonts w:ascii="Calibri" w:hAnsi="Calibri" w:cs="Calibri"/>
          <w:sz w:val="24"/>
          <w:szCs w:val="24"/>
        </w:rPr>
        <w:t>Strategija</w:t>
      </w:r>
      <w:r w:rsidR="00B16DA0">
        <w:rPr>
          <w:rFonts w:ascii="Calibri" w:hAnsi="Calibri" w:cs="Calibri"/>
          <w:sz w:val="24"/>
          <w:szCs w:val="24"/>
        </w:rPr>
        <w:t xml:space="preserve"> </w:t>
      </w:r>
      <w:r w:rsidR="00C158A3" w:rsidRPr="00A7618A">
        <w:rPr>
          <w:rFonts w:ascii="Calibri" w:hAnsi="Calibri" w:cs="Calibri"/>
          <w:sz w:val="24"/>
          <w:szCs w:val="24"/>
        </w:rPr>
        <w:t>Europa</w:t>
      </w:r>
      <w:r w:rsidR="00B16DA0">
        <w:rPr>
          <w:rFonts w:ascii="Calibri" w:hAnsi="Calibri" w:cs="Calibri"/>
          <w:sz w:val="24"/>
          <w:szCs w:val="24"/>
        </w:rPr>
        <w:t xml:space="preserve"> </w:t>
      </w:r>
      <w:r w:rsidR="00C158A3" w:rsidRPr="00A7618A">
        <w:rPr>
          <w:rFonts w:ascii="Calibri" w:hAnsi="Calibri" w:cs="Calibri"/>
          <w:sz w:val="24"/>
          <w:szCs w:val="24"/>
        </w:rPr>
        <w:t>2020,</w:t>
      </w:r>
      <w:r w:rsidR="00B16DA0">
        <w:rPr>
          <w:rFonts w:ascii="Calibri" w:hAnsi="Calibri" w:cs="Calibri"/>
          <w:sz w:val="24"/>
          <w:szCs w:val="24"/>
        </w:rPr>
        <w:t xml:space="preserve"> </w:t>
      </w:r>
      <w:r w:rsidR="00C158A3" w:rsidRPr="00A7618A">
        <w:rPr>
          <w:rFonts w:ascii="Calibri" w:hAnsi="Calibri" w:cs="Calibri"/>
          <w:sz w:val="24"/>
          <w:szCs w:val="24"/>
        </w:rPr>
        <w:t>COM</w:t>
      </w:r>
      <w:r w:rsidR="00B16DA0">
        <w:rPr>
          <w:rFonts w:ascii="Calibri" w:hAnsi="Calibri" w:cs="Calibri"/>
          <w:sz w:val="24"/>
          <w:szCs w:val="24"/>
        </w:rPr>
        <w:t xml:space="preserve"> </w:t>
      </w:r>
      <w:r w:rsidR="00C158A3" w:rsidRPr="00A7618A">
        <w:rPr>
          <w:rFonts w:ascii="Calibri" w:hAnsi="Calibri" w:cs="Calibri"/>
          <w:sz w:val="24"/>
          <w:szCs w:val="24"/>
        </w:rPr>
        <w:t>(2010)</w:t>
      </w:r>
      <w:r w:rsidR="00B16DA0">
        <w:rPr>
          <w:rFonts w:ascii="Calibri" w:hAnsi="Calibri" w:cs="Calibri"/>
          <w:sz w:val="24"/>
          <w:szCs w:val="24"/>
        </w:rPr>
        <w:t xml:space="preserve"> </w:t>
      </w:r>
      <w:r w:rsidR="00C158A3" w:rsidRPr="00A7618A">
        <w:rPr>
          <w:rFonts w:ascii="Calibri" w:hAnsi="Calibri" w:cs="Calibri"/>
          <w:sz w:val="24"/>
          <w:szCs w:val="24"/>
        </w:rPr>
        <w:t>2020</w:t>
      </w:r>
      <w:r w:rsidR="00B16DA0">
        <w:rPr>
          <w:rFonts w:ascii="Calibri" w:hAnsi="Calibri" w:cs="Calibri"/>
          <w:sz w:val="24"/>
          <w:szCs w:val="24"/>
        </w:rPr>
        <w:t xml:space="preserve"> </w:t>
      </w:r>
      <w:proofErr w:type="spellStart"/>
      <w:r w:rsidR="00C158A3" w:rsidRPr="00A7618A">
        <w:rPr>
          <w:rFonts w:ascii="Calibri" w:hAnsi="Calibri" w:cs="Calibri"/>
          <w:sz w:val="24"/>
          <w:szCs w:val="24"/>
        </w:rPr>
        <w:t>final</w:t>
      </w:r>
      <w:proofErr w:type="spellEnd"/>
      <w:r w:rsidR="00C158A3" w:rsidRPr="00A7618A">
        <w:rPr>
          <w:rFonts w:ascii="Calibri" w:hAnsi="Calibri" w:cs="Calibri"/>
          <w:sz w:val="24"/>
          <w:szCs w:val="24"/>
        </w:rPr>
        <w:t>;</w:t>
      </w:r>
    </w:p>
    <w:p w14:paraId="2384800D" w14:textId="29336E44" w:rsidR="00C158A3" w:rsidRPr="00A7618A" w:rsidRDefault="00C158A3"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održivog</w:t>
      </w:r>
      <w:r w:rsidR="00B16DA0">
        <w:rPr>
          <w:rFonts w:ascii="Calibri" w:hAnsi="Calibri" w:cs="Calibri"/>
          <w:sz w:val="24"/>
          <w:szCs w:val="24"/>
        </w:rPr>
        <w:t xml:space="preserve"> </w:t>
      </w:r>
      <w:r w:rsidRPr="00A7618A">
        <w:rPr>
          <w:rFonts w:ascii="Calibri" w:hAnsi="Calibri" w:cs="Calibri"/>
          <w:sz w:val="24"/>
          <w:szCs w:val="24"/>
        </w:rPr>
        <w:t>razvitka</w:t>
      </w:r>
      <w:r w:rsidR="00B16DA0">
        <w:rPr>
          <w:rFonts w:ascii="Calibri" w:hAnsi="Calibri" w:cs="Calibri"/>
          <w:sz w:val="24"/>
          <w:szCs w:val="24"/>
        </w:rPr>
        <w:t xml:space="preserve"> </w:t>
      </w:r>
      <w:r w:rsidRPr="00A7618A">
        <w:rPr>
          <w:rFonts w:ascii="Calibri" w:hAnsi="Calibri" w:cs="Calibri"/>
          <w:sz w:val="24"/>
          <w:szCs w:val="24"/>
        </w:rPr>
        <w:t>Europske</w:t>
      </w:r>
      <w:r w:rsidR="00B16DA0">
        <w:rPr>
          <w:rFonts w:ascii="Calibri" w:hAnsi="Calibri" w:cs="Calibri"/>
          <w:sz w:val="24"/>
          <w:szCs w:val="24"/>
        </w:rPr>
        <w:t xml:space="preserve"> </w:t>
      </w:r>
      <w:r w:rsidRPr="00A7618A">
        <w:rPr>
          <w:rFonts w:ascii="Calibri" w:hAnsi="Calibri" w:cs="Calibri"/>
          <w:sz w:val="24"/>
          <w:szCs w:val="24"/>
        </w:rPr>
        <w:t>unije</w:t>
      </w:r>
      <w:r w:rsidR="00B16DA0">
        <w:rPr>
          <w:rFonts w:ascii="Calibri" w:hAnsi="Calibri" w:cs="Calibri"/>
          <w:sz w:val="24"/>
          <w:szCs w:val="24"/>
        </w:rPr>
        <w:t xml:space="preserve"> </w:t>
      </w:r>
      <w:r w:rsidRPr="00A7618A">
        <w:rPr>
          <w:rFonts w:ascii="Calibri" w:hAnsi="Calibri" w:cs="Calibri"/>
          <w:sz w:val="24"/>
          <w:szCs w:val="24"/>
        </w:rPr>
        <w:t>COM</w:t>
      </w:r>
      <w:r w:rsidR="00B16DA0">
        <w:rPr>
          <w:rFonts w:ascii="Calibri" w:hAnsi="Calibri" w:cs="Calibri"/>
          <w:sz w:val="24"/>
          <w:szCs w:val="24"/>
        </w:rPr>
        <w:t xml:space="preserve"> </w:t>
      </w:r>
      <w:r w:rsidRPr="00A7618A">
        <w:rPr>
          <w:rFonts w:ascii="Calibri" w:hAnsi="Calibri" w:cs="Calibri"/>
          <w:sz w:val="24"/>
          <w:szCs w:val="24"/>
        </w:rPr>
        <w:t>(2001)</w:t>
      </w:r>
      <w:r w:rsidR="00B16DA0">
        <w:rPr>
          <w:rFonts w:ascii="Calibri" w:hAnsi="Calibri" w:cs="Calibri"/>
          <w:sz w:val="24"/>
          <w:szCs w:val="24"/>
        </w:rPr>
        <w:t xml:space="preserve"> </w:t>
      </w:r>
      <w:r w:rsidRPr="00A7618A">
        <w:rPr>
          <w:rFonts w:ascii="Calibri" w:hAnsi="Calibri" w:cs="Calibri"/>
          <w:sz w:val="24"/>
          <w:szCs w:val="24"/>
        </w:rPr>
        <w:t>0264</w:t>
      </w:r>
      <w:r w:rsidR="00B16DA0">
        <w:rPr>
          <w:rFonts w:ascii="Calibri" w:hAnsi="Calibri" w:cs="Calibri"/>
          <w:sz w:val="24"/>
          <w:szCs w:val="24"/>
        </w:rPr>
        <w:t xml:space="preserve"> </w:t>
      </w:r>
      <w:proofErr w:type="spellStart"/>
      <w:r w:rsidRPr="00A7618A">
        <w:rPr>
          <w:rFonts w:ascii="Calibri" w:hAnsi="Calibri" w:cs="Calibri"/>
          <w:sz w:val="24"/>
          <w:szCs w:val="24"/>
        </w:rPr>
        <w:t>final</w:t>
      </w:r>
      <w:proofErr w:type="spellEnd"/>
    </w:p>
    <w:p w14:paraId="2D312B5F" w14:textId="7D842C9A" w:rsidR="00C158A3" w:rsidRPr="00A7618A" w:rsidRDefault="00C158A3"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Odluka</w:t>
      </w:r>
      <w:r w:rsidR="00B16DA0">
        <w:rPr>
          <w:rFonts w:ascii="Calibri" w:hAnsi="Calibri" w:cs="Calibri"/>
          <w:sz w:val="24"/>
          <w:szCs w:val="24"/>
        </w:rPr>
        <w:t xml:space="preserve"> </w:t>
      </w:r>
      <w:r w:rsidRPr="00A7618A">
        <w:rPr>
          <w:rFonts w:ascii="Calibri" w:hAnsi="Calibri" w:cs="Calibri"/>
          <w:sz w:val="24"/>
          <w:szCs w:val="24"/>
        </w:rPr>
        <w:t>br.</w:t>
      </w:r>
      <w:r w:rsidR="00B16DA0">
        <w:rPr>
          <w:rFonts w:ascii="Calibri" w:hAnsi="Calibri" w:cs="Calibri"/>
          <w:sz w:val="24"/>
          <w:szCs w:val="24"/>
        </w:rPr>
        <w:t xml:space="preserve"> </w:t>
      </w:r>
      <w:r w:rsidRPr="00A7618A">
        <w:rPr>
          <w:rFonts w:ascii="Calibri" w:hAnsi="Calibri" w:cs="Calibri"/>
          <w:sz w:val="24"/>
          <w:szCs w:val="24"/>
        </w:rPr>
        <w:t>1386/2013/EU</w:t>
      </w:r>
      <w:r w:rsidR="00B16DA0">
        <w:rPr>
          <w:rFonts w:ascii="Calibri" w:hAnsi="Calibri" w:cs="Calibri"/>
          <w:sz w:val="24"/>
          <w:szCs w:val="24"/>
        </w:rPr>
        <w:t xml:space="preserve"> </w:t>
      </w:r>
      <w:r w:rsidRPr="00A7618A">
        <w:rPr>
          <w:rFonts w:ascii="Calibri" w:hAnsi="Calibri" w:cs="Calibri"/>
          <w:sz w:val="24"/>
          <w:szCs w:val="24"/>
        </w:rPr>
        <w:t>Europskog</w:t>
      </w:r>
      <w:r w:rsidR="00B16DA0">
        <w:rPr>
          <w:rFonts w:ascii="Calibri" w:hAnsi="Calibri" w:cs="Calibri"/>
          <w:sz w:val="24"/>
          <w:szCs w:val="24"/>
        </w:rPr>
        <w:t xml:space="preserve"> </w:t>
      </w:r>
      <w:r w:rsidRPr="00A7618A">
        <w:rPr>
          <w:rFonts w:ascii="Calibri" w:hAnsi="Calibri" w:cs="Calibri"/>
          <w:sz w:val="24"/>
          <w:szCs w:val="24"/>
        </w:rPr>
        <w:t>Parlamenta</w:t>
      </w:r>
      <w:r w:rsidR="00B16DA0">
        <w:rPr>
          <w:rFonts w:ascii="Calibri" w:hAnsi="Calibri" w:cs="Calibri"/>
          <w:sz w:val="24"/>
          <w:szCs w:val="24"/>
        </w:rPr>
        <w:t xml:space="preserve"> </w:t>
      </w:r>
      <w:r w:rsidRPr="00A7618A">
        <w:rPr>
          <w:rFonts w:ascii="Calibri" w:hAnsi="Calibri" w:cs="Calibri"/>
          <w:sz w:val="24"/>
          <w:szCs w:val="24"/>
        </w:rPr>
        <w:t>i</w:t>
      </w:r>
      <w:r w:rsidR="00B16DA0">
        <w:rPr>
          <w:rFonts w:ascii="Calibri" w:hAnsi="Calibri" w:cs="Calibri"/>
          <w:sz w:val="24"/>
          <w:szCs w:val="24"/>
        </w:rPr>
        <w:t xml:space="preserve"> </w:t>
      </w:r>
      <w:r w:rsidRPr="00A7618A">
        <w:rPr>
          <w:rFonts w:ascii="Calibri" w:hAnsi="Calibri" w:cs="Calibri"/>
          <w:sz w:val="24"/>
          <w:szCs w:val="24"/>
        </w:rPr>
        <w:t>Vijeća</w:t>
      </w:r>
      <w:r w:rsidR="00B16DA0">
        <w:rPr>
          <w:rFonts w:ascii="Calibri" w:hAnsi="Calibri" w:cs="Calibri"/>
          <w:sz w:val="24"/>
          <w:szCs w:val="24"/>
        </w:rPr>
        <w:t xml:space="preserve"> </w:t>
      </w:r>
      <w:r w:rsidRPr="00A7618A">
        <w:rPr>
          <w:rFonts w:ascii="Calibri" w:hAnsi="Calibri" w:cs="Calibri"/>
          <w:sz w:val="24"/>
          <w:szCs w:val="24"/>
        </w:rPr>
        <w:t>od</w:t>
      </w:r>
      <w:r w:rsidR="00B16DA0">
        <w:rPr>
          <w:rFonts w:ascii="Calibri" w:hAnsi="Calibri" w:cs="Calibri"/>
          <w:sz w:val="24"/>
          <w:szCs w:val="24"/>
        </w:rPr>
        <w:t xml:space="preserve"> </w:t>
      </w:r>
      <w:r w:rsidRPr="00A7618A">
        <w:rPr>
          <w:rFonts w:ascii="Calibri" w:hAnsi="Calibri" w:cs="Calibri"/>
          <w:sz w:val="24"/>
          <w:szCs w:val="24"/>
        </w:rPr>
        <w:t>20.</w:t>
      </w:r>
      <w:r w:rsidR="00B16DA0">
        <w:rPr>
          <w:rFonts w:ascii="Calibri" w:hAnsi="Calibri" w:cs="Calibri"/>
          <w:sz w:val="24"/>
          <w:szCs w:val="24"/>
        </w:rPr>
        <w:t xml:space="preserve"> </w:t>
      </w:r>
      <w:r w:rsidRPr="00A7618A">
        <w:rPr>
          <w:rFonts w:ascii="Calibri" w:hAnsi="Calibri" w:cs="Calibri"/>
          <w:sz w:val="24"/>
          <w:szCs w:val="24"/>
        </w:rPr>
        <w:t>studenoga</w:t>
      </w:r>
      <w:r w:rsidR="00B16DA0">
        <w:rPr>
          <w:rFonts w:ascii="Calibri" w:hAnsi="Calibri" w:cs="Calibri"/>
          <w:sz w:val="24"/>
          <w:szCs w:val="24"/>
        </w:rPr>
        <w:t xml:space="preserve"> </w:t>
      </w:r>
      <w:r w:rsidRPr="00A7618A">
        <w:rPr>
          <w:rFonts w:ascii="Calibri" w:hAnsi="Calibri" w:cs="Calibri"/>
          <w:sz w:val="24"/>
          <w:szCs w:val="24"/>
        </w:rPr>
        <w:t>2013.</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Općem</w:t>
      </w:r>
      <w:r w:rsidR="00B16DA0">
        <w:rPr>
          <w:rFonts w:ascii="Calibri" w:hAnsi="Calibri" w:cs="Calibri"/>
          <w:sz w:val="24"/>
          <w:szCs w:val="24"/>
        </w:rPr>
        <w:t xml:space="preserve"> </w:t>
      </w:r>
      <w:r w:rsidRPr="00A7618A">
        <w:rPr>
          <w:rFonts w:ascii="Calibri" w:hAnsi="Calibri" w:cs="Calibri"/>
          <w:sz w:val="24"/>
          <w:szCs w:val="24"/>
        </w:rPr>
        <w:t>programu</w:t>
      </w:r>
      <w:r w:rsidR="00B16DA0">
        <w:rPr>
          <w:rFonts w:ascii="Calibri" w:hAnsi="Calibri" w:cs="Calibri"/>
          <w:sz w:val="24"/>
          <w:szCs w:val="24"/>
        </w:rPr>
        <w:t xml:space="preserve"> </w:t>
      </w:r>
      <w:r w:rsidRPr="00A7618A">
        <w:rPr>
          <w:rFonts w:ascii="Calibri" w:hAnsi="Calibri" w:cs="Calibri"/>
          <w:sz w:val="24"/>
          <w:szCs w:val="24"/>
        </w:rPr>
        <w:t>djelovanja</w:t>
      </w:r>
      <w:r w:rsidR="00B16DA0">
        <w:rPr>
          <w:rFonts w:ascii="Calibri" w:hAnsi="Calibri" w:cs="Calibri"/>
          <w:sz w:val="24"/>
          <w:szCs w:val="24"/>
        </w:rPr>
        <w:t xml:space="preserve"> </w:t>
      </w:r>
      <w:r w:rsidRPr="00A7618A">
        <w:rPr>
          <w:rFonts w:ascii="Calibri" w:hAnsi="Calibri" w:cs="Calibri"/>
          <w:sz w:val="24"/>
          <w:szCs w:val="24"/>
        </w:rPr>
        <w:t>Unije</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okoliš</w:t>
      </w:r>
      <w:r w:rsidR="00B16DA0">
        <w:rPr>
          <w:rFonts w:ascii="Calibri" w:hAnsi="Calibri" w:cs="Calibri"/>
          <w:sz w:val="24"/>
          <w:szCs w:val="24"/>
        </w:rPr>
        <w:t xml:space="preserve"> </w:t>
      </w:r>
      <w:r w:rsidRPr="00A7618A">
        <w:rPr>
          <w:rFonts w:ascii="Calibri" w:hAnsi="Calibri" w:cs="Calibri"/>
          <w:sz w:val="24"/>
          <w:szCs w:val="24"/>
        </w:rPr>
        <w:t>do</w:t>
      </w:r>
      <w:r w:rsidR="00B16DA0">
        <w:rPr>
          <w:rFonts w:ascii="Calibri" w:hAnsi="Calibri" w:cs="Calibri"/>
          <w:sz w:val="24"/>
          <w:szCs w:val="24"/>
        </w:rPr>
        <w:t xml:space="preserve"> </w:t>
      </w:r>
      <w:r w:rsidRPr="00A7618A">
        <w:rPr>
          <w:rFonts w:ascii="Calibri" w:hAnsi="Calibri" w:cs="Calibri"/>
          <w:sz w:val="24"/>
          <w:szCs w:val="24"/>
        </w:rPr>
        <w:t>2020.</w:t>
      </w:r>
      <w:r w:rsidR="00B16DA0">
        <w:rPr>
          <w:rFonts w:ascii="Calibri" w:hAnsi="Calibri" w:cs="Calibri"/>
          <w:sz w:val="24"/>
          <w:szCs w:val="24"/>
        </w:rPr>
        <w:t xml:space="preserve"> </w:t>
      </w:r>
      <w:r w:rsidRPr="00A7618A">
        <w:rPr>
          <w:rFonts w:ascii="Calibri" w:hAnsi="Calibri" w:cs="Calibri"/>
          <w:sz w:val="24"/>
          <w:szCs w:val="24"/>
        </w:rPr>
        <w:t>„Živjeti</w:t>
      </w:r>
      <w:r w:rsidR="00B16DA0">
        <w:rPr>
          <w:rFonts w:ascii="Calibri" w:hAnsi="Calibri" w:cs="Calibri"/>
          <w:sz w:val="24"/>
          <w:szCs w:val="24"/>
        </w:rPr>
        <w:t xml:space="preserve"> </w:t>
      </w:r>
      <w:r w:rsidRPr="00A7618A">
        <w:rPr>
          <w:rFonts w:ascii="Calibri" w:hAnsi="Calibri" w:cs="Calibri"/>
          <w:sz w:val="24"/>
          <w:szCs w:val="24"/>
        </w:rPr>
        <w:t>dobro</w:t>
      </w:r>
      <w:r w:rsidR="00B16DA0">
        <w:rPr>
          <w:rFonts w:ascii="Calibri" w:hAnsi="Calibri" w:cs="Calibri"/>
          <w:sz w:val="24"/>
          <w:szCs w:val="24"/>
        </w:rPr>
        <w:t xml:space="preserve"> </w:t>
      </w:r>
      <w:r w:rsidRPr="00A7618A">
        <w:rPr>
          <w:rFonts w:ascii="Calibri" w:hAnsi="Calibri" w:cs="Calibri"/>
          <w:sz w:val="24"/>
          <w:szCs w:val="24"/>
        </w:rPr>
        <w:t>unutar</w:t>
      </w:r>
      <w:r w:rsidR="00B16DA0">
        <w:rPr>
          <w:rFonts w:ascii="Calibri" w:hAnsi="Calibri" w:cs="Calibri"/>
          <w:sz w:val="24"/>
          <w:szCs w:val="24"/>
        </w:rPr>
        <w:t xml:space="preserve"> </w:t>
      </w:r>
      <w:r w:rsidRPr="00A7618A">
        <w:rPr>
          <w:rFonts w:ascii="Calibri" w:hAnsi="Calibri" w:cs="Calibri"/>
          <w:sz w:val="24"/>
          <w:szCs w:val="24"/>
        </w:rPr>
        <w:t>granica</w:t>
      </w:r>
      <w:r w:rsidR="00B16DA0">
        <w:rPr>
          <w:rFonts w:ascii="Calibri" w:hAnsi="Calibri" w:cs="Calibri"/>
          <w:sz w:val="24"/>
          <w:szCs w:val="24"/>
        </w:rPr>
        <w:t xml:space="preserve"> </w:t>
      </w:r>
      <w:r w:rsidRPr="00A7618A">
        <w:rPr>
          <w:rFonts w:ascii="Calibri" w:hAnsi="Calibri" w:cs="Calibri"/>
          <w:sz w:val="24"/>
          <w:szCs w:val="24"/>
        </w:rPr>
        <w:t>našeg</w:t>
      </w:r>
      <w:r w:rsidR="00B16DA0">
        <w:rPr>
          <w:rFonts w:ascii="Calibri" w:hAnsi="Calibri" w:cs="Calibri"/>
          <w:sz w:val="24"/>
          <w:szCs w:val="24"/>
        </w:rPr>
        <w:t xml:space="preserve"> </w:t>
      </w:r>
      <w:r w:rsidRPr="00A7618A">
        <w:rPr>
          <w:rFonts w:ascii="Calibri" w:hAnsi="Calibri" w:cs="Calibri"/>
          <w:sz w:val="24"/>
          <w:szCs w:val="24"/>
        </w:rPr>
        <w:t>planeta“</w:t>
      </w:r>
    </w:p>
    <w:p w14:paraId="52599B46" w14:textId="325B7601" w:rsidR="00C158A3" w:rsidRPr="00A7618A" w:rsidRDefault="00C158A3"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EU</w:t>
      </w:r>
      <w:r w:rsidR="00B16DA0">
        <w:rPr>
          <w:rFonts w:ascii="Calibri" w:hAnsi="Calibri" w:cs="Calibri"/>
          <w:sz w:val="24"/>
          <w:szCs w:val="24"/>
        </w:rPr>
        <w:t xml:space="preserve"> </w:t>
      </w:r>
      <w:r w:rsidRPr="00A7618A">
        <w:rPr>
          <w:rFonts w:ascii="Calibri" w:hAnsi="Calibri" w:cs="Calibri"/>
          <w:sz w:val="24"/>
          <w:szCs w:val="24"/>
        </w:rPr>
        <w:t>o</w:t>
      </w:r>
      <w:r w:rsidR="00B16DA0">
        <w:rPr>
          <w:rFonts w:ascii="Calibri" w:hAnsi="Calibri" w:cs="Calibri"/>
          <w:sz w:val="24"/>
          <w:szCs w:val="24"/>
        </w:rPr>
        <w:t xml:space="preserve"> </w:t>
      </w:r>
      <w:r w:rsidRPr="00A7618A">
        <w:rPr>
          <w:rFonts w:ascii="Calibri" w:hAnsi="Calibri" w:cs="Calibri"/>
          <w:sz w:val="24"/>
          <w:szCs w:val="24"/>
        </w:rPr>
        <w:t>zelenoj</w:t>
      </w:r>
      <w:r w:rsidR="00B16DA0">
        <w:rPr>
          <w:rFonts w:ascii="Calibri" w:hAnsi="Calibri" w:cs="Calibri"/>
          <w:sz w:val="24"/>
          <w:szCs w:val="24"/>
        </w:rPr>
        <w:t xml:space="preserve"> </w:t>
      </w:r>
      <w:r w:rsidRPr="00A7618A">
        <w:rPr>
          <w:rFonts w:ascii="Calibri" w:hAnsi="Calibri" w:cs="Calibri"/>
          <w:sz w:val="24"/>
          <w:szCs w:val="24"/>
        </w:rPr>
        <w:t>infrastrukturi</w:t>
      </w:r>
      <w:r w:rsidR="00B16DA0">
        <w:rPr>
          <w:rFonts w:ascii="Calibri" w:hAnsi="Calibri" w:cs="Calibri"/>
          <w:sz w:val="24"/>
          <w:szCs w:val="24"/>
        </w:rPr>
        <w:t xml:space="preserve"> </w:t>
      </w:r>
      <w:r w:rsidRPr="00A7618A">
        <w:rPr>
          <w:rFonts w:ascii="Calibri" w:hAnsi="Calibri" w:cs="Calibri"/>
          <w:sz w:val="24"/>
          <w:szCs w:val="24"/>
        </w:rPr>
        <w:t>(</w:t>
      </w:r>
      <w:proofErr w:type="spellStart"/>
      <w:r w:rsidRPr="00A7618A">
        <w:rPr>
          <w:rFonts w:ascii="Calibri" w:hAnsi="Calibri" w:cs="Calibri"/>
          <w:sz w:val="24"/>
          <w:szCs w:val="24"/>
        </w:rPr>
        <w:t>eng</w:t>
      </w:r>
      <w:proofErr w:type="spellEnd"/>
      <w:r w:rsidRPr="00A7618A">
        <w:rPr>
          <w:rFonts w:ascii="Calibri" w:hAnsi="Calibri" w:cs="Calibri"/>
          <w:sz w:val="24"/>
          <w:szCs w:val="24"/>
        </w:rPr>
        <w:t>.</w:t>
      </w:r>
      <w:r w:rsidR="00B16DA0">
        <w:rPr>
          <w:rFonts w:ascii="Calibri" w:hAnsi="Calibri" w:cs="Calibri"/>
          <w:sz w:val="24"/>
          <w:szCs w:val="24"/>
        </w:rPr>
        <w:t xml:space="preserve"> </w:t>
      </w:r>
      <w:r w:rsidRPr="00A7618A">
        <w:rPr>
          <w:rFonts w:ascii="Calibri" w:hAnsi="Calibri" w:cs="Calibri"/>
          <w:sz w:val="24"/>
          <w:szCs w:val="24"/>
        </w:rPr>
        <w:t>Green</w:t>
      </w:r>
      <w:r w:rsidR="00B16DA0">
        <w:rPr>
          <w:rFonts w:ascii="Calibri" w:hAnsi="Calibri" w:cs="Calibri"/>
          <w:sz w:val="24"/>
          <w:szCs w:val="24"/>
        </w:rPr>
        <w:t xml:space="preserve"> </w:t>
      </w:r>
      <w:proofErr w:type="spellStart"/>
      <w:r w:rsidRPr="00A7618A">
        <w:rPr>
          <w:rFonts w:ascii="Calibri" w:hAnsi="Calibri" w:cs="Calibri"/>
          <w:sz w:val="24"/>
          <w:szCs w:val="24"/>
        </w:rPr>
        <w:t>infrastructure</w:t>
      </w:r>
      <w:proofErr w:type="spellEnd"/>
      <w:r w:rsidR="00B16DA0">
        <w:rPr>
          <w:rFonts w:ascii="Calibri" w:hAnsi="Calibri" w:cs="Calibri"/>
          <w:sz w:val="24"/>
          <w:szCs w:val="24"/>
        </w:rPr>
        <w:t xml:space="preserve"> </w:t>
      </w:r>
      <w:r w:rsidRPr="00A7618A">
        <w:rPr>
          <w:rFonts w:ascii="Calibri" w:hAnsi="Calibri" w:cs="Calibri"/>
          <w:sz w:val="24"/>
          <w:szCs w:val="24"/>
        </w:rPr>
        <w:t>(GI)</w:t>
      </w:r>
      <w:r w:rsidR="00B16DA0">
        <w:rPr>
          <w:rFonts w:ascii="Calibri" w:hAnsi="Calibri" w:cs="Calibri"/>
          <w:sz w:val="24"/>
          <w:szCs w:val="24"/>
        </w:rPr>
        <w:t xml:space="preserve"> </w:t>
      </w:r>
      <w:r w:rsidRPr="00A7618A">
        <w:rPr>
          <w:rFonts w:ascii="Calibri" w:hAnsi="Calibri" w:cs="Calibri"/>
          <w:sz w:val="24"/>
          <w:szCs w:val="24"/>
        </w:rPr>
        <w:t>–</w:t>
      </w:r>
      <w:r w:rsidR="00B16DA0">
        <w:rPr>
          <w:rFonts w:ascii="Calibri" w:hAnsi="Calibri" w:cs="Calibri"/>
          <w:sz w:val="24"/>
          <w:szCs w:val="24"/>
        </w:rPr>
        <w:t xml:space="preserve"> </w:t>
      </w:r>
      <w:proofErr w:type="spellStart"/>
      <w:r w:rsidRPr="00A7618A">
        <w:rPr>
          <w:rFonts w:ascii="Calibri" w:hAnsi="Calibri" w:cs="Calibri"/>
          <w:sz w:val="24"/>
          <w:szCs w:val="24"/>
        </w:rPr>
        <w:t>Enhancing</w:t>
      </w:r>
      <w:proofErr w:type="spellEnd"/>
      <w:r w:rsidR="00B16DA0">
        <w:rPr>
          <w:rFonts w:ascii="Calibri" w:hAnsi="Calibri" w:cs="Calibri"/>
          <w:sz w:val="24"/>
          <w:szCs w:val="24"/>
        </w:rPr>
        <w:t xml:space="preserve"> </w:t>
      </w:r>
      <w:proofErr w:type="spellStart"/>
      <w:r w:rsidRPr="00A7618A">
        <w:rPr>
          <w:rFonts w:ascii="Calibri" w:hAnsi="Calibri" w:cs="Calibri"/>
          <w:sz w:val="24"/>
          <w:szCs w:val="24"/>
        </w:rPr>
        <w:t>Europe's</w:t>
      </w:r>
      <w:proofErr w:type="spellEnd"/>
      <w:r w:rsidR="00B16DA0">
        <w:rPr>
          <w:rFonts w:ascii="Calibri" w:hAnsi="Calibri" w:cs="Calibri"/>
          <w:sz w:val="24"/>
          <w:szCs w:val="24"/>
        </w:rPr>
        <w:t xml:space="preserve"> </w:t>
      </w:r>
      <w:r w:rsidRPr="00A7618A">
        <w:rPr>
          <w:rFonts w:ascii="Calibri" w:hAnsi="Calibri" w:cs="Calibri"/>
          <w:sz w:val="24"/>
          <w:szCs w:val="24"/>
        </w:rPr>
        <w:t>Natural</w:t>
      </w:r>
      <w:r w:rsidR="00B16DA0">
        <w:rPr>
          <w:rFonts w:ascii="Calibri" w:hAnsi="Calibri" w:cs="Calibri"/>
          <w:sz w:val="24"/>
          <w:szCs w:val="24"/>
        </w:rPr>
        <w:t xml:space="preserve"> </w:t>
      </w:r>
      <w:r w:rsidRPr="00A7618A">
        <w:rPr>
          <w:rFonts w:ascii="Calibri" w:hAnsi="Calibri" w:cs="Calibri"/>
          <w:sz w:val="24"/>
          <w:szCs w:val="24"/>
        </w:rPr>
        <w:t>Capital)</w:t>
      </w:r>
      <w:r w:rsidR="00B16DA0">
        <w:rPr>
          <w:rFonts w:ascii="Calibri" w:hAnsi="Calibri" w:cs="Calibri"/>
          <w:sz w:val="24"/>
          <w:szCs w:val="24"/>
        </w:rPr>
        <w:t xml:space="preserve"> </w:t>
      </w:r>
      <w:r w:rsidRPr="00A7618A">
        <w:rPr>
          <w:rFonts w:ascii="Calibri" w:hAnsi="Calibri" w:cs="Calibri"/>
          <w:sz w:val="24"/>
          <w:szCs w:val="24"/>
        </w:rPr>
        <w:t>COM</w:t>
      </w:r>
      <w:r w:rsidR="00B16DA0">
        <w:rPr>
          <w:rFonts w:ascii="Calibri" w:hAnsi="Calibri" w:cs="Calibri"/>
          <w:sz w:val="24"/>
          <w:szCs w:val="24"/>
        </w:rPr>
        <w:t xml:space="preserve"> </w:t>
      </w:r>
      <w:r w:rsidRPr="00A7618A">
        <w:rPr>
          <w:rFonts w:ascii="Calibri" w:hAnsi="Calibri" w:cs="Calibri"/>
          <w:sz w:val="24"/>
          <w:szCs w:val="24"/>
        </w:rPr>
        <w:t>(2013)</w:t>
      </w:r>
      <w:r w:rsidR="00B16DA0">
        <w:rPr>
          <w:rFonts w:ascii="Calibri" w:hAnsi="Calibri" w:cs="Calibri"/>
          <w:sz w:val="24"/>
          <w:szCs w:val="24"/>
        </w:rPr>
        <w:t xml:space="preserve"> </w:t>
      </w:r>
      <w:r w:rsidRPr="00A7618A">
        <w:rPr>
          <w:rFonts w:ascii="Calibri" w:hAnsi="Calibri" w:cs="Calibri"/>
          <w:sz w:val="24"/>
          <w:szCs w:val="24"/>
        </w:rPr>
        <w:t>0246</w:t>
      </w:r>
      <w:r w:rsidR="00B16DA0">
        <w:rPr>
          <w:rFonts w:ascii="Calibri" w:hAnsi="Calibri" w:cs="Calibri"/>
          <w:sz w:val="24"/>
          <w:szCs w:val="24"/>
        </w:rPr>
        <w:t xml:space="preserve"> </w:t>
      </w:r>
      <w:proofErr w:type="spellStart"/>
      <w:r w:rsidRPr="00A7618A">
        <w:rPr>
          <w:rFonts w:ascii="Calibri" w:hAnsi="Calibri" w:cs="Calibri"/>
          <w:sz w:val="24"/>
          <w:szCs w:val="24"/>
        </w:rPr>
        <w:t>final</w:t>
      </w:r>
      <w:proofErr w:type="spellEnd"/>
    </w:p>
    <w:p w14:paraId="6ED34D63" w14:textId="477777F5" w:rsidR="00C158A3" w:rsidRPr="00A7618A" w:rsidRDefault="00C158A3" w:rsidP="00510BC1">
      <w:pPr>
        <w:pStyle w:val="ListParagraph"/>
        <w:numPr>
          <w:ilvl w:val="0"/>
          <w:numId w:val="16"/>
        </w:numPr>
        <w:spacing w:after="0" w:line="240" w:lineRule="auto"/>
        <w:rPr>
          <w:rFonts w:ascii="Calibri" w:hAnsi="Calibri" w:cs="Calibri"/>
          <w:sz w:val="24"/>
          <w:szCs w:val="24"/>
        </w:rPr>
      </w:pPr>
      <w:r w:rsidRPr="00A7618A">
        <w:rPr>
          <w:rFonts w:ascii="Calibri" w:hAnsi="Calibri" w:cs="Calibri"/>
          <w:sz w:val="24"/>
          <w:szCs w:val="24"/>
        </w:rPr>
        <w:t>Teritorijalna</w:t>
      </w:r>
      <w:r w:rsidR="00B16DA0">
        <w:rPr>
          <w:rFonts w:ascii="Calibri" w:hAnsi="Calibri" w:cs="Calibri"/>
          <w:sz w:val="24"/>
          <w:szCs w:val="24"/>
        </w:rPr>
        <w:t xml:space="preserve"> </w:t>
      </w:r>
      <w:proofErr w:type="spellStart"/>
      <w:r w:rsidRPr="00A7618A">
        <w:rPr>
          <w:rFonts w:ascii="Calibri" w:hAnsi="Calibri" w:cs="Calibri"/>
          <w:sz w:val="24"/>
          <w:szCs w:val="24"/>
        </w:rPr>
        <w:t>agenda</w:t>
      </w:r>
      <w:proofErr w:type="spellEnd"/>
      <w:r w:rsidR="00B16DA0">
        <w:rPr>
          <w:rFonts w:ascii="Calibri" w:hAnsi="Calibri" w:cs="Calibri"/>
          <w:sz w:val="24"/>
          <w:szCs w:val="24"/>
        </w:rPr>
        <w:t xml:space="preserve"> </w:t>
      </w:r>
      <w:r w:rsidRPr="00A7618A">
        <w:rPr>
          <w:rFonts w:ascii="Calibri" w:hAnsi="Calibri" w:cs="Calibri"/>
          <w:sz w:val="24"/>
          <w:szCs w:val="24"/>
        </w:rPr>
        <w:t>EU</w:t>
      </w:r>
      <w:r w:rsidR="00B16DA0">
        <w:rPr>
          <w:rFonts w:ascii="Calibri" w:hAnsi="Calibri" w:cs="Calibri"/>
          <w:sz w:val="24"/>
          <w:szCs w:val="24"/>
        </w:rPr>
        <w:t xml:space="preserve"> </w:t>
      </w:r>
      <w:r w:rsidRPr="00A7618A">
        <w:rPr>
          <w:rFonts w:ascii="Calibri" w:hAnsi="Calibri" w:cs="Calibri"/>
          <w:sz w:val="24"/>
          <w:szCs w:val="24"/>
        </w:rPr>
        <w:t>2020</w:t>
      </w:r>
    </w:p>
    <w:p w14:paraId="49AE2E20" w14:textId="1D7DA0AA" w:rsidR="00604997" w:rsidRPr="00AF60BE" w:rsidRDefault="00604997" w:rsidP="00510BC1">
      <w:pPr>
        <w:pStyle w:val="ListParagraph"/>
        <w:numPr>
          <w:ilvl w:val="0"/>
          <w:numId w:val="16"/>
        </w:numPr>
        <w:spacing w:after="0" w:line="240" w:lineRule="auto"/>
        <w:rPr>
          <w:rFonts w:ascii="Calibri" w:hAnsi="Calibri" w:cs="Calibri"/>
          <w:sz w:val="24"/>
          <w:szCs w:val="24"/>
        </w:rPr>
      </w:pPr>
      <w:r w:rsidRPr="00A7618A">
        <w:rPr>
          <w:rFonts w:ascii="Calibri" w:hAnsi="Calibri" w:cs="Calibri"/>
          <w:sz w:val="24"/>
          <w:szCs w:val="24"/>
        </w:rPr>
        <w:t>Nacionalni</w:t>
      </w:r>
      <w:r w:rsidR="00B16DA0">
        <w:rPr>
          <w:rFonts w:ascii="Calibri" w:hAnsi="Calibri" w:cs="Calibri"/>
          <w:sz w:val="24"/>
          <w:szCs w:val="24"/>
        </w:rPr>
        <w:t xml:space="preserve"> </w:t>
      </w:r>
      <w:r w:rsidRPr="00A7618A">
        <w:rPr>
          <w:rFonts w:ascii="Calibri" w:hAnsi="Calibri" w:cs="Calibri"/>
          <w:sz w:val="24"/>
          <w:szCs w:val="24"/>
        </w:rPr>
        <w:t>akcijski</w:t>
      </w:r>
      <w:r w:rsidR="00B16DA0">
        <w:rPr>
          <w:rFonts w:ascii="Calibri" w:hAnsi="Calibri" w:cs="Calibri"/>
          <w:sz w:val="24"/>
          <w:szCs w:val="24"/>
        </w:rPr>
        <w:t xml:space="preserve"> </w:t>
      </w:r>
      <w:r w:rsidRPr="00A7618A">
        <w:rPr>
          <w:rFonts w:ascii="Calibri" w:hAnsi="Calibri" w:cs="Calibri"/>
          <w:sz w:val="24"/>
          <w:szCs w:val="24"/>
        </w:rPr>
        <w:t>plan</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zelenu</w:t>
      </w:r>
      <w:r w:rsidR="00B16DA0">
        <w:rPr>
          <w:rFonts w:ascii="Calibri" w:hAnsi="Calibri" w:cs="Calibri"/>
          <w:sz w:val="24"/>
          <w:szCs w:val="24"/>
        </w:rPr>
        <w:t xml:space="preserve"> </w:t>
      </w:r>
      <w:r w:rsidRPr="00A7618A">
        <w:rPr>
          <w:rFonts w:ascii="Calibri" w:hAnsi="Calibri" w:cs="Calibri"/>
          <w:sz w:val="24"/>
          <w:szCs w:val="24"/>
        </w:rPr>
        <w:t>javnu</w:t>
      </w:r>
      <w:r w:rsidR="00B16DA0">
        <w:rPr>
          <w:rFonts w:ascii="Calibri" w:hAnsi="Calibri" w:cs="Calibri"/>
          <w:sz w:val="24"/>
          <w:szCs w:val="24"/>
        </w:rPr>
        <w:t xml:space="preserve"> </w:t>
      </w:r>
      <w:r w:rsidRPr="00A7618A">
        <w:rPr>
          <w:rFonts w:ascii="Calibri" w:hAnsi="Calibri" w:cs="Calibri"/>
          <w:sz w:val="24"/>
          <w:szCs w:val="24"/>
        </w:rPr>
        <w:t>nabavu</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Pr="00A7618A">
        <w:rPr>
          <w:rFonts w:ascii="Calibri" w:hAnsi="Calibri" w:cs="Calibri"/>
          <w:sz w:val="24"/>
          <w:szCs w:val="24"/>
        </w:rPr>
        <w:t>razdoblje</w:t>
      </w:r>
      <w:r w:rsidR="00B16DA0">
        <w:rPr>
          <w:rFonts w:ascii="Calibri" w:hAnsi="Calibri" w:cs="Calibri"/>
          <w:sz w:val="24"/>
          <w:szCs w:val="24"/>
        </w:rPr>
        <w:t xml:space="preserve"> </w:t>
      </w:r>
      <w:r w:rsidRPr="00A7618A">
        <w:rPr>
          <w:rFonts w:ascii="Calibri" w:hAnsi="Calibri" w:cs="Calibri"/>
          <w:sz w:val="24"/>
          <w:szCs w:val="24"/>
        </w:rPr>
        <w:t>2015.</w:t>
      </w:r>
      <w:r w:rsidR="00B16DA0">
        <w:rPr>
          <w:rFonts w:ascii="Calibri" w:hAnsi="Calibri" w:cs="Calibri"/>
          <w:sz w:val="24"/>
          <w:szCs w:val="24"/>
        </w:rPr>
        <w:t xml:space="preserve"> </w:t>
      </w:r>
      <w:r w:rsidRPr="00A7618A">
        <w:rPr>
          <w:rFonts w:ascii="Calibri" w:hAnsi="Calibri" w:cs="Calibri"/>
          <w:sz w:val="24"/>
          <w:szCs w:val="24"/>
        </w:rPr>
        <w:t>–</w:t>
      </w:r>
      <w:r w:rsidR="00B16DA0">
        <w:rPr>
          <w:rFonts w:ascii="Calibri" w:hAnsi="Calibri" w:cs="Calibri"/>
          <w:sz w:val="24"/>
          <w:szCs w:val="24"/>
        </w:rPr>
        <w:t xml:space="preserve"> </w:t>
      </w:r>
      <w:r w:rsidRPr="00A7618A">
        <w:rPr>
          <w:rFonts w:ascii="Calibri" w:hAnsi="Calibri" w:cs="Calibri"/>
          <w:sz w:val="24"/>
          <w:szCs w:val="24"/>
        </w:rPr>
        <w:t>2017.</w:t>
      </w:r>
      <w:r w:rsidR="00B16DA0">
        <w:rPr>
          <w:rFonts w:ascii="Calibri" w:hAnsi="Calibri" w:cs="Calibri"/>
          <w:sz w:val="24"/>
          <w:szCs w:val="24"/>
        </w:rPr>
        <w:t xml:space="preserve"> </w:t>
      </w:r>
      <w:r w:rsidRPr="00A7618A">
        <w:rPr>
          <w:rFonts w:ascii="Calibri" w:hAnsi="Calibri" w:cs="Calibri"/>
          <w:sz w:val="24"/>
          <w:szCs w:val="24"/>
        </w:rPr>
        <w:t>godine</w:t>
      </w:r>
      <w:r w:rsidR="00B16DA0">
        <w:rPr>
          <w:rFonts w:ascii="Calibri" w:hAnsi="Calibri" w:cs="Calibri"/>
          <w:sz w:val="24"/>
          <w:szCs w:val="24"/>
        </w:rPr>
        <w:t xml:space="preserve"> </w:t>
      </w:r>
      <w:r w:rsidRPr="00A7618A">
        <w:rPr>
          <w:rFonts w:ascii="Calibri" w:hAnsi="Calibri" w:cs="Calibri"/>
          <w:sz w:val="24"/>
          <w:szCs w:val="24"/>
        </w:rPr>
        <w:t>s</w:t>
      </w:r>
      <w:r w:rsidR="00B16DA0">
        <w:rPr>
          <w:rFonts w:ascii="Calibri" w:hAnsi="Calibri" w:cs="Calibri"/>
          <w:sz w:val="24"/>
          <w:szCs w:val="24"/>
        </w:rPr>
        <w:t xml:space="preserve"> </w:t>
      </w:r>
      <w:r w:rsidRPr="00A7618A">
        <w:rPr>
          <w:rFonts w:ascii="Calibri" w:hAnsi="Calibri" w:cs="Calibri"/>
          <w:sz w:val="24"/>
          <w:szCs w:val="24"/>
        </w:rPr>
        <w:t>pogledom</w:t>
      </w:r>
      <w:r w:rsidR="00B16DA0">
        <w:rPr>
          <w:rFonts w:ascii="Calibri" w:hAnsi="Calibri" w:cs="Calibri"/>
          <w:sz w:val="24"/>
          <w:szCs w:val="24"/>
        </w:rPr>
        <w:t xml:space="preserve"> </w:t>
      </w:r>
      <w:r w:rsidRPr="00A7618A">
        <w:rPr>
          <w:rFonts w:ascii="Calibri" w:hAnsi="Calibri" w:cs="Calibri"/>
          <w:sz w:val="24"/>
          <w:szCs w:val="24"/>
        </w:rPr>
        <w:t>do</w:t>
      </w:r>
      <w:r w:rsidR="00B16DA0">
        <w:rPr>
          <w:rFonts w:ascii="Calibri" w:hAnsi="Calibri" w:cs="Calibri"/>
          <w:sz w:val="24"/>
          <w:szCs w:val="24"/>
        </w:rPr>
        <w:t xml:space="preserve"> </w:t>
      </w:r>
      <w:r w:rsidRPr="00A7618A">
        <w:rPr>
          <w:rFonts w:ascii="Calibri" w:hAnsi="Calibri" w:cs="Calibri"/>
          <w:sz w:val="24"/>
          <w:szCs w:val="24"/>
        </w:rPr>
        <w:t>2020.</w:t>
      </w:r>
      <w:r w:rsidR="00B16DA0">
        <w:rPr>
          <w:rFonts w:ascii="Calibri" w:hAnsi="Calibri" w:cs="Calibri"/>
          <w:sz w:val="24"/>
          <w:szCs w:val="24"/>
        </w:rPr>
        <w:t xml:space="preserve"> </w:t>
      </w:r>
      <w:r w:rsidRPr="00A7618A">
        <w:rPr>
          <w:rFonts w:ascii="Calibri" w:hAnsi="Calibri" w:cs="Calibri"/>
          <w:sz w:val="24"/>
          <w:szCs w:val="24"/>
        </w:rPr>
        <w:t>godine:</w:t>
      </w:r>
      <w:r w:rsidR="00B16DA0">
        <w:rPr>
          <w:rFonts w:ascii="Calibri" w:hAnsi="Calibri" w:cs="Calibri"/>
          <w:sz w:val="24"/>
          <w:szCs w:val="24"/>
        </w:rPr>
        <w:t xml:space="preserve"> </w:t>
      </w:r>
      <w:hyperlink r:id="rId17" w:history="1">
        <w:r w:rsidR="00FB2891" w:rsidRPr="00A94A10">
          <w:rPr>
            <w:rStyle w:val="Hyperlink"/>
            <w:rFonts w:ascii="Calibri" w:hAnsi="Calibri" w:cs="Calibri"/>
            <w:sz w:val="24"/>
            <w:szCs w:val="24"/>
          </w:rPr>
          <w:t>https://www.mzoip.hr/doc/nacionalni_akcijski_plan_za_zelenu_javnu_nabavu.pdf</w:t>
        </w:r>
      </w:hyperlink>
      <w:r w:rsidR="00B16DA0">
        <w:rPr>
          <w:rFonts w:ascii="Calibri" w:hAnsi="Calibri" w:cs="Calibri"/>
          <w:sz w:val="24"/>
          <w:szCs w:val="24"/>
        </w:rPr>
        <w:t xml:space="preserve"> </w:t>
      </w:r>
    </w:p>
    <w:p w14:paraId="7E8564C2" w14:textId="35D60AEA" w:rsidR="0000596A" w:rsidRPr="00A7618A" w:rsidRDefault="0000596A"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Nacionalna</w:t>
      </w:r>
      <w:r w:rsidR="00B16DA0">
        <w:rPr>
          <w:rFonts w:ascii="Calibri" w:hAnsi="Calibri" w:cs="Calibri"/>
          <w:sz w:val="24"/>
          <w:szCs w:val="24"/>
        </w:rPr>
        <w:t xml:space="preserve"> </w:t>
      </w: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zaštite</w:t>
      </w:r>
      <w:r w:rsidR="00B16DA0">
        <w:rPr>
          <w:rFonts w:ascii="Calibri" w:hAnsi="Calibri" w:cs="Calibri"/>
          <w:sz w:val="24"/>
          <w:szCs w:val="24"/>
        </w:rPr>
        <w:t xml:space="preserve"> </w:t>
      </w:r>
      <w:r w:rsidRPr="00A7618A">
        <w:rPr>
          <w:rFonts w:ascii="Calibri" w:hAnsi="Calibri" w:cs="Calibri"/>
          <w:sz w:val="24"/>
          <w:szCs w:val="24"/>
        </w:rPr>
        <w:t>okoliša</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46/2002),</w:t>
      </w:r>
      <w:r w:rsidR="00B16DA0">
        <w:rPr>
          <w:rFonts w:ascii="Calibri" w:hAnsi="Calibri" w:cs="Calibri"/>
          <w:sz w:val="24"/>
          <w:szCs w:val="24"/>
        </w:rPr>
        <w:t xml:space="preserve"> </w:t>
      </w:r>
    </w:p>
    <w:p w14:paraId="77CD1CF9" w14:textId="689E4532" w:rsidR="0000596A" w:rsidRPr="00A7618A" w:rsidRDefault="0000596A"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održivog</w:t>
      </w:r>
      <w:r w:rsidR="00B16DA0">
        <w:rPr>
          <w:rFonts w:ascii="Calibri" w:hAnsi="Calibri" w:cs="Calibri"/>
          <w:sz w:val="24"/>
          <w:szCs w:val="24"/>
        </w:rPr>
        <w:t xml:space="preserve"> </w:t>
      </w:r>
      <w:r w:rsidRPr="00A7618A">
        <w:rPr>
          <w:rFonts w:ascii="Calibri" w:hAnsi="Calibri" w:cs="Calibri"/>
          <w:sz w:val="24"/>
          <w:szCs w:val="24"/>
        </w:rPr>
        <w:t>razvitka</w:t>
      </w:r>
      <w:r w:rsidR="00B16DA0">
        <w:rPr>
          <w:rFonts w:ascii="Calibri" w:hAnsi="Calibri" w:cs="Calibri"/>
          <w:sz w:val="24"/>
          <w:szCs w:val="24"/>
        </w:rPr>
        <w:t xml:space="preserve"> </w:t>
      </w:r>
      <w:r w:rsidRPr="00A7618A">
        <w:rPr>
          <w:rFonts w:ascii="Calibri" w:hAnsi="Calibri" w:cs="Calibri"/>
          <w:sz w:val="24"/>
          <w:szCs w:val="24"/>
        </w:rPr>
        <w:t>Republike</w:t>
      </w:r>
      <w:r w:rsidR="00B16DA0">
        <w:rPr>
          <w:rFonts w:ascii="Calibri" w:hAnsi="Calibri" w:cs="Calibri"/>
          <w:sz w:val="24"/>
          <w:szCs w:val="24"/>
        </w:rPr>
        <w:t xml:space="preserve"> </w:t>
      </w:r>
      <w:r w:rsidRPr="00A7618A">
        <w:rPr>
          <w:rFonts w:ascii="Calibri" w:hAnsi="Calibri" w:cs="Calibri"/>
          <w:sz w:val="24"/>
          <w:szCs w:val="24"/>
        </w:rPr>
        <w:t>Hrvatske</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30/2009),</w:t>
      </w:r>
      <w:r w:rsidR="00B16DA0">
        <w:rPr>
          <w:rFonts w:ascii="Calibri" w:hAnsi="Calibri" w:cs="Calibri"/>
          <w:sz w:val="24"/>
          <w:szCs w:val="24"/>
        </w:rPr>
        <w:t xml:space="preserve"> </w:t>
      </w:r>
    </w:p>
    <w:p w14:paraId="09E7DF4D" w14:textId="0D7B6BB5" w:rsidR="0000596A" w:rsidRPr="00A7618A" w:rsidRDefault="0000596A"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prostornog</w:t>
      </w:r>
      <w:r w:rsidR="00B16DA0">
        <w:rPr>
          <w:rFonts w:ascii="Calibri" w:hAnsi="Calibri" w:cs="Calibri"/>
          <w:sz w:val="24"/>
          <w:szCs w:val="24"/>
        </w:rPr>
        <w:t xml:space="preserve"> </w:t>
      </w:r>
      <w:r w:rsidRPr="00A7618A">
        <w:rPr>
          <w:rFonts w:ascii="Calibri" w:hAnsi="Calibri" w:cs="Calibri"/>
          <w:sz w:val="24"/>
          <w:szCs w:val="24"/>
        </w:rPr>
        <w:t>razvoja</w:t>
      </w:r>
      <w:r w:rsidR="00B16DA0">
        <w:rPr>
          <w:rFonts w:ascii="Calibri" w:hAnsi="Calibri" w:cs="Calibri"/>
          <w:sz w:val="24"/>
          <w:szCs w:val="24"/>
        </w:rPr>
        <w:t xml:space="preserve"> </w:t>
      </w:r>
      <w:r w:rsidRPr="00A7618A">
        <w:rPr>
          <w:rFonts w:ascii="Calibri" w:hAnsi="Calibri" w:cs="Calibri"/>
          <w:sz w:val="24"/>
          <w:szCs w:val="24"/>
        </w:rPr>
        <w:t>RH</w:t>
      </w:r>
      <w:r w:rsidR="00B16DA0">
        <w:rPr>
          <w:rFonts w:ascii="Calibri" w:hAnsi="Calibri" w:cs="Calibri"/>
          <w:sz w:val="24"/>
          <w:szCs w:val="24"/>
        </w:rPr>
        <w:t xml:space="preserve"> </w:t>
      </w:r>
      <w:r w:rsidRPr="00A7618A">
        <w:rPr>
          <w:rFonts w:ascii="Calibri" w:hAnsi="Calibri" w:cs="Calibri"/>
          <w:sz w:val="24"/>
          <w:szCs w:val="24"/>
        </w:rPr>
        <w:t>(NN</w:t>
      </w:r>
      <w:r w:rsidR="00B16DA0">
        <w:rPr>
          <w:rFonts w:ascii="Calibri" w:hAnsi="Calibri" w:cs="Calibri"/>
          <w:sz w:val="24"/>
          <w:szCs w:val="24"/>
        </w:rPr>
        <w:t xml:space="preserve"> </w:t>
      </w:r>
      <w:r w:rsidRPr="00A7618A">
        <w:rPr>
          <w:rFonts w:ascii="Calibri" w:hAnsi="Calibri" w:cs="Calibri"/>
          <w:sz w:val="24"/>
          <w:szCs w:val="24"/>
        </w:rPr>
        <w:t>106/2017)</w:t>
      </w:r>
    </w:p>
    <w:p w14:paraId="26B5BAAD" w14:textId="64193838" w:rsidR="00423BA5" w:rsidRPr="00A7618A" w:rsidRDefault="0000596A" w:rsidP="00510BC1">
      <w:pPr>
        <w:pStyle w:val="ListParagraph"/>
        <w:numPr>
          <w:ilvl w:val="0"/>
          <w:numId w:val="16"/>
        </w:numPr>
        <w:spacing w:after="0" w:line="240" w:lineRule="auto"/>
        <w:jc w:val="both"/>
        <w:rPr>
          <w:rFonts w:ascii="Calibri" w:hAnsi="Calibri" w:cs="Calibri"/>
          <w:sz w:val="24"/>
          <w:szCs w:val="24"/>
        </w:rPr>
      </w:pPr>
      <w:r w:rsidRPr="00A7618A">
        <w:rPr>
          <w:rFonts w:ascii="Calibri" w:hAnsi="Calibri" w:cs="Calibri"/>
          <w:sz w:val="24"/>
          <w:szCs w:val="24"/>
        </w:rPr>
        <w:t>Strategija</w:t>
      </w:r>
      <w:r w:rsidR="00B16DA0">
        <w:rPr>
          <w:rFonts w:ascii="Calibri" w:hAnsi="Calibri" w:cs="Calibri"/>
          <w:sz w:val="24"/>
          <w:szCs w:val="24"/>
        </w:rPr>
        <w:t xml:space="preserve"> </w:t>
      </w:r>
      <w:r w:rsidRPr="00A7618A">
        <w:rPr>
          <w:rFonts w:ascii="Calibri" w:hAnsi="Calibri" w:cs="Calibri"/>
          <w:sz w:val="24"/>
          <w:szCs w:val="24"/>
        </w:rPr>
        <w:t>razvoja</w:t>
      </w:r>
      <w:r w:rsidR="00B16DA0">
        <w:rPr>
          <w:rFonts w:ascii="Calibri" w:hAnsi="Calibri" w:cs="Calibri"/>
          <w:sz w:val="24"/>
          <w:szCs w:val="24"/>
        </w:rPr>
        <w:t xml:space="preserve"> </w:t>
      </w:r>
      <w:r w:rsidRPr="00A7618A">
        <w:rPr>
          <w:rFonts w:ascii="Calibri" w:hAnsi="Calibri" w:cs="Calibri"/>
          <w:sz w:val="24"/>
          <w:szCs w:val="24"/>
        </w:rPr>
        <w:t>Urbane</w:t>
      </w:r>
      <w:r w:rsidR="00B16DA0">
        <w:rPr>
          <w:rFonts w:ascii="Calibri" w:hAnsi="Calibri" w:cs="Calibri"/>
          <w:sz w:val="24"/>
          <w:szCs w:val="24"/>
        </w:rPr>
        <w:t xml:space="preserve"> </w:t>
      </w:r>
      <w:r w:rsidRPr="00A7618A">
        <w:rPr>
          <w:rFonts w:ascii="Calibri" w:hAnsi="Calibri" w:cs="Calibri"/>
          <w:sz w:val="24"/>
          <w:szCs w:val="24"/>
        </w:rPr>
        <w:t>aglomeracije</w:t>
      </w:r>
      <w:r w:rsidR="00B16DA0">
        <w:rPr>
          <w:rFonts w:ascii="Calibri" w:hAnsi="Calibri" w:cs="Calibri"/>
          <w:sz w:val="24"/>
          <w:szCs w:val="24"/>
        </w:rPr>
        <w:t xml:space="preserve"> </w:t>
      </w:r>
      <w:r w:rsidRPr="00A7618A">
        <w:rPr>
          <w:rFonts w:ascii="Calibri" w:hAnsi="Calibri" w:cs="Calibri"/>
          <w:sz w:val="24"/>
          <w:szCs w:val="24"/>
        </w:rPr>
        <w:t>Rijeka</w:t>
      </w:r>
      <w:r w:rsidR="00B16DA0">
        <w:rPr>
          <w:rFonts w:ascii="Calibri" w:hAnsi="Calibri" w:cs="Calibri"/>
          <w:sz w:val="24"/>
          <w:szCs w:val="24"/>
        </w:rPr>
        <w:t xml:space="preserve"> </w:t>
      </w:r>
      <w:r w:rsidRPr="00A7618A">
        <w:rPr>
          <w:rFonts w:ascii="Calibri" w:hAnsi="Calibri" w:cs="Calibri"/>
          <w:sz w:val="24"/>
          <w:szCs w:val="24"/>
        </w:rPr>
        <w:t>za</w:t>
      </w:r>
      <w:r w:rsidR="00B16DA0">
        <w:rPr>
          <w:rFonts w:ascii="Calibri" w:hAnsi="Calibri" w:cs="Calibri"/>
          <w:sz w:val="24"/>
          <w:szCs w:val="24"/>
        </w:rPr>
        <w:t xml:space="preserve"> </w:t>
      </w:r>
      <w:r w:rsidR="00423BA5" w:rsidRPr="00A7618A">
        <w:rPr>
          <w:rFonts w:ascii="Calibri" w:hAnsi="Calibri" w:cs="Calibri"/>
          <w:sz w:val="24"/>
          <w:szCs w:val="24"/>
        </w:rPr>
        <w:t>razdoblje</w:t>
      </w:r>
      <w:r w:rsidR="00B16DA0">
        <w:rPr>
          <w:rFonts w:ascii="Calibri" w:hAnsi="Calibri" w:cs="Calibri"/>
          <w:sz w:val="24"/>
          <w:szCs w:val="24"/>
        </w:rPr>
        <w:t xml:space="preserve"> </w:t>
      </w:r>
      <w:r w:rsidR="00423BA5" w:rsidRPr="00A7618A">
        <w:rPr>
          <w:rFonts w:ascii="Calibri" w:hAnsi="Calibri" w:cs="Calibri"/>
          <w:sz w:val="24"/>
          <w:szCs w:val="24"/>
        </w:rPr>
        <w:t>2016.</w:t>
      </w:r>
      <w:r w:rsidR="00B16DA0">
        <w:rPr>
          <w:rFonts w:ascii="Calibri" w:hAnsi="Calibri" w:cs="Calibri"/>
          <w:sz w:val="24"/>
          <w:szCs w:val="24"/>
        </w:rPr>
        <w:t xml:space="preserve"> </w:t>
      </w:r>
      <w:r w:rsidR="00423BA5" w:rsidRPr="00A7618A">
        <w:rPr>
          <w:rFonts w:ascii="Calibri" w:hAnsi="Calibri" w:cs="Calibri"/>
          <w:sz w:val="24"/>
          <w:szCs w:val="24"/>
        </w:rPr>
        <w:t>–</w:t>
      </w:r>
      <w:r w:rsidR="00B16DA0">
        <w:rPr>
          <w:rFonts w:ascii="Calibri" w:hAnsi="Calibri" w:cs="Calibri"/>
          <w:sz w:val="24"/>
          <w:szCs w:val="24"/>
        </w:rPr>
        <w:t xml:space="preserve"> </w:t>
      </w:r>
      <w:r w:rsidR="00423BA5" w:rsidRPr="00A7618A">
        <w:rPr>
          <w:rFonts w:ascii="Calibri" w:hAnsi="Calibri" w:cs="Calibri"/>
          <w:sz w:val="24"/>
          <w:szCs w:val="24"/>
        </w:rPr>
        <w:t>2020.</w:t>
      </w:r>
      <w:r w:rsidR="00B16DA0">
        <w:rPr>
          <w:rFonts w:ascii="Calibri" w:hAnsi="Calibri" w:cs="Calibri"/>
          <w:sz w:val="24"/>
          <w:szCs w:val="24"/>
        </w:rPr>
        <w:t xml:space="preserve"> </w:t>
      </w:r>
      <w:r w:rsidR="00423BA5" w:rsidRPr="00A7618A">
        <w:rPr>
          <w:rFonts w:ascii="Calibri" w:hAnsi="Calibri" w:cs="Calibri"/>
          <w:sz w:val="24"/>
          <w:szCs w:val="24"/>
        </w:rPr>
        <w:t>godine</w:t>
      </w:r>
      <w:r w:rsidR="00B16DA0">
        <w:rPr>
          <w:rFonts w:ascii="Calibri" w:hAnsi="Calibri" w:cs="Calibri"/>
          <w:sz w:val="24"/>
          <w:szCs w:val="24"/>
        </w:rPr>
        <w:t xml:space="preserve"> </w:t>
      </w:r>
      <w:hyperlink r:id="rId18" w:history="1">
        <w:r w:rsidR="00423BA5" w:rsidRPr="00A7618A">
          <w:rPr>
            <w:rStyle w:val="Hyperlink"/>
            <w:rFonts w:ascii="Calibri" w:hAnsi="Calibri" w:cs="Calibri"/>
            <w:sz w:val="24"/>
            <w:szCs w:val="24"/>
          </w:rPr>
          <w:t>https://www.rijeka.hr/wp-content/uploads/2017/03/Strategija-Urbane-aglomeracije-Rijeka.pdf</w:t>
        </w:r>
      </w:hyperlink>
    </w:p>
    <w:p w14:paraId="099FE9E2" w14:textId="77777777" w:rsidR="009304E9" w:rsidRPr="001A2170" w:rsidRDefault="009304E9" w:rsidP="004A3271">
      <w:pPr>
        <w:spacing w:after="0" w:line="240" w:lineRule="auto"/>
        <w:jc w:val="both"/>
        <w:rPr>
          <w:rFonts w:ascii="Calibri" w:hAnsi="Calibri" w:cs="Calibri"/>
          <w:color w:val="000000"/>
          <w:sz w:val="24"/>
          <w:szCs w:val="24"/>
        </w:rPr>
      </w:pPr>
    </w:p>
    <w:tbl>
      <w:tblPr>
        <w:tblStyle w:val="TableGrid1"/>
        <w:tblpPr w:leftFromText="180" w:rightFromText="180" w:vertAnchor="text" w:horzAnchor="page" w:tblpX="1630" w:tblpY="87"/>
        <w:tblW w:w="9039" w:type="dxa"/>
        <w:shd w:val="clear" w:color="auto" w:fill="D6F8D7"/>
        <w:tblLook w:val="04A0" w:firstRow="1" w:lastRow="0" w:firstColumn="1" w:lastColumn="0" w:noHBand="0" w:noVBand="1"/>
      </w:tblPr>
      <w:tblGrid>
        <w:gridCol w:w="9039"/>
      </w:tblGrid>
      <w:tr w:rsidR="006B7061" w:rsidRPr="001A2170" w14:paraId="7E74B5BB" w14:textId="77777777" w:rsidTr="00423BA5">
        <w:tc>
          <w:tcPr>
            <w:tcW w:w="9039" w:type="dxa"/>
            <w:shd w:val="clear" w:color="auto" w:fill="D6F8D7"/>
          </w:tcPr>
          <w:p w14:paraId="0DDD50E2" w14:textId="2AD20B02" w:rsidR="00502493" w:rsidRPr="001A2170" w:rsidRDefault="00502493" w:rsidP="004A3271">
            <w:pPr>
              <w:pStyle w:val="CommentText"/>
              <w:spacing w:after="0" w:line="240" w:lineRule="auto"/>
              <w:jc w:val="both"/>
              <w:rPr>
                <w:rFonts w:ascii="Calibri" w:hAnsi="Calibri" w:cs="Calibri"/>
                <w:sz w:val="24"/>
                <w:szCs w:val="24"/>
              </w:rPr>
            </w:pPr>
            <w:r w:rsidRPr="001A2170">
              <w:rPr>
                <w:rFonts w:ascii="Calibri" w:eastAsiaTheme="minorHAnsi" w:hAnsi="Calibri" w:cs="Calibri"/>
                <w:b/>
                <w:i/>
                <w:sz w:val="24"/>
                <w:szCs w:val="24"/>
              </w:rPr>
              <w:t>Napomena:</w:t>
            </w:r>
            <w:r w:rsidR="00B16DA0">
              <w:rPr>
                <w:rFonts w:ascii="Calibri" w:eastAsiaTheme="minorHAnsi" w:hAnsi="Calibri" w:cs="Calibri"/>
                <w:b/>
                <w:i/>
                <w:sz w:val="24"/>
                <w:szCs w:val="24"/>
              </w:rPr>
              <w:t xml:space="preserve"> </w:t>
            </w:r>
            <w:r w:rsidRPr="001A2170">
              <w:rPr>
                <w:rFonts w:ascii="Calibri" w:hAnsi="Calibri" w:cs="Calibri"/>
                <w:i/>
                <w:sz w:val="24"/>
                <w:szCs w:val="24"/>
              </w:rPr>
              <w:t>Propisi</w:t>
            </w:r>
            <w:r w:rsidR="00B16DA0">
              <w:rPr>
                <w:rFonts w:ascii="Calibri" w:hAnsi="Calibri" w:cs="Calibri"/>
                <w:i/>
                <w:sz w:val="24"/>
                <w:szCs w:val="24"/>
              </w:rPr>
              <w:t xml:space="preserve"> </w:t>
            </w:r>
            <w:r w:rsidRPr="001A2170">
              <w:rPr>
                <w:rFonts w:ascii="Calibri" w:hAnsi="Calibri" w:cs="Calibri"/>
                <w:i/>
                <w:sz w:val="24"/>
                <w:szCs w:val="24"/>
              </w:rPr>
              <w:t>navedeni</w:t>
            </w:r>
            <w:r w:rsidR="00B16DA0">
              <w:rPr>
                <w:rFonts w:ascii="Calibri" w:hAnsi="Calibri" w:cs="Calibri"/>
                <w:i/>
                <w:sz w:val="24"/>
                <w:szCs w:val="24"/>
              </w:rPr>
              <w:t xml:space="preserve"> </w:t>
            </w:r>
            <w:r w:rsidRPr="001A2170">
              <w:rPr>
                <w:rFonts w:ascii="Calibri" w:hAnsi="Calibri" w:cs="Calibri"/>
                <w:i/>
                <w:sz w:val="24"/>
                <w:szCs w:val="24"/>
              </w:rPr>
              <w:t>u</w:t>
            </w:r>
            <w:r w:rsidR="00B16DA0">
              <w:rPr>
                <w:rFonts w:ascii="Calibri" w:hAnsi="Calibri" w:cs="Calibri"/>
                <w:i/>
                <w:sz w:val="24"/>
                <w:szCs w:val="24"/>
              </w:rPr>
              <w:t xml:space="preserve"> </w:t>
            </w:r>
            <w:r w:rsidRPr="001A2170">
              <w:rPr>
                <w:rFonts w:ascii="Calibri" w:hAnsi="Calibri" w:cs="Calibri"/>
                <w:i/>
                <w:sz w:val="24"/>
                <w:szCs w:val="24"/>
              </w:rPr>
              <w:t>ovom</w:t>
            </w:r>
            <w:r w:rsidR="00B16DA0">
              <w:rPr>
                <w:rFonts w:ascii="Calibri" w:hAnsi="Calibri" w:cs="Calibri"/>
                <w:i/>
                <w:sz w:val="24"/>
                <w:szCs w:val="24"/>
              </w:rPr>
              <w:t xml:space="preserve"> </w:t>
            </w:r>
            <w:r w:rsidRPr="001A2170">
              <w:rPr>
                <w:rFonts w:ascii="Calibri" w:hAnsi="Calibri" w:cs="Calibri"/>
                <w:i/>
                <w:sz w:val="24"/>
                <w:szCs w:val="24"/>
              </w:rPr>
              <w:t>Pozivu</w:t>
            </w:r>
            <w:r w:rsidR="00B16DA0">
              <w:rPr>
                <w:rFonts w:ascii="Calibri" w:hAnsi="Calibri" w:cs="Calibri"/>
                <w:i/>
                <w:sz w:val="24"/>
                <w:szCs w:val="24"/>
              </w:rPr>
              <w:t xml:space="preserve"> </w:t>
            </w:r>
            <w:r w:rsidRPr="001A2170">
              <w:rPr>
                <w:rFonts w:ascii="Calibri" w:hAnsi="Calibri" w:cs="Calibri"/>
                <w:i/>
                <w:sz w:val="24"/>
                <w:szCs w:val="24"/>
              </w:rPr>
              <w:t>su</w:t>
            </w:r>
            <w:r w:rsidR="00B16DA0">
              <w:rPr>
                <w:rFonts w:ascii="Calibri" w:hAnsi="Calibri" w:cs="Calibri"/>
                <w:i/>
                <w:sz w:val="24"/>
                <w:szCs w:val="24"/>
              </w:rPr>
              <w:t xml:space="preserve"> </w:t>
            </w:r>
            <w:r w:rsidRPr="001A2170">
              <w:rPr>
                <w:rFonts w:ascii="Calibri" w:hAnsi="Calibri" w:cs="Calibri"/>
                <w:i/>
                <w:sz w:val="24"/>
                <w:szCs w:val="24"/>
              </w:rPr>
              <w:t>propisi</w:t>
            </w:r>
            <w:r w:rsidR="00B16DA0">
              <w:rPr>
                <w:rFonts w:ascii="Calibri" w:hAnsi="Calibri" w:cs="Calibri"/>
                <w:i/>
                <w:sz w:val="24"/>
                <w:szCs w:val="24"/>
              </w:rPr>
              <w:t xml:space="preserve"> </w:t>
            </w:r>
            <w:r w:rsidRPr="001A2170">
              <w:rPr>
                <w:rFonts w:ascii="Calibri" w:hAnsi="Calibri" w:cs="Calibri"/>
                <w:i/>
                <w:sz w:val="24"/>
                <w:szCs w:val="24"/>
              </w:rPr>
              <w:t>koji</w:t>
            </w:r>
            <w:r w:rsidR="00B16DA0">
              <w:rPr>
                <w:rFonts w:ascii="Calibri" w:hAnsi="Calibri" w:cs="Calibri"/>
                <w:i/>
                <w:sz w:val="24"/>
                <w:szCs w:val="24"/>
              </w:rPr>
              <w:t xml:space="preserve"> </w:t>
            </w:r>
            <w:r w:rsidRPr="001A2170">
              <w:rPr>
                <w:rFonts w:ascii="Calibri" w:hAnsi="Calibri" w:cs="Calibri"/>
                <w:i/>
                <w:sz w:val="24"/>
                <w:szCs w:val="24"/>
              </w:rPr>
              <w:t>su</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Pr="001A2170">
              <w:rPr>
                <w:rFonts w:ascii="Calibri" w:hAnsi="Calibri" w:cs="Calibri"/>
                <w:i/>
                <w:sz w:val="24"/>
                <w:szCs w:val="24"/>
              </w:rPr>
              <w:t>snazi</w:t>
            </w:r>
            <w:r w:rsidR="00B16DA0">
              <w:rPr>
                <w:rFonts w:ascii="Calibri" w:hAnsi="Calibri" w:cs="Calibri"/>
                <w:i/>
                <w:sz w:val="24"/>
                <w:szCs w:val="24"/>
              </w:rPr>
              <w:t xml:space="preserve"> </w:t>
            </w:r>
            <w:r w:rsidRPr="001A2170">
              <w:rPr>
                <w:rFonts w:ascii="Calibri" w:hAnsi="Calibri" w:cs="Calibri"/>
                <w:i/>
                <w:sz w:val="24"/>
                <w:szCs w:val="24"/>
              </w:rPr>
              <w:t>(važeći)</w:t>
            </w:r>
            <w:r w:rsidR="00B16DA0">
              <w:rPr>
                <w:rFonts w:ascii="Calibri" w:hAnsi="Calibri" w:cs="Calibri"/>
                <w:i/>
                <w:sz w:val="24"/>
                <w:szCs w:val="24"/>
              </w:rPr>
              <w:t xml:space="preserve"> </w:t>
            </w:r>
            <w:r w:rsidR="005A5A2A" w:rsidRPr="001A2170">
              <w:rPr>
                <w:rFonts w:ascii="Calibri" w:hAnsi="Calibri" w:cs="Calibri"/>
                <w:i/>
                <w:sz w:val="24"/>
                <w:szCs w:val="24"/>
              </w:rPr>
              <w:t>u</w:t>
            </w:r>
            <w:r w:rsidR="00B16DA0">
              <w:rPr>
                <w:rFonts w:ascii="Calibri" w:hAnsi="Calibri" w:cs="Calibri"/>
                <w:i/>
                <w:sz w:val="24"/>
                <w:szCs w:val="24"/>
              </w:rPr>
              <w:t xml:space="preserve"> </w:t>
            </w:r>
            <w:r w:rsidRPr="001A2170">
              <w:rPr>
                <w:rFonts w:ascii="Calibri" w:hAnsi="Calibri" w:cs="Calibri"/>
                <w:i/>
                <w:sz w:val="24"/>
                <w:szCs w:val="24"/>
              </w:rPr>
              <w:t>trenutku</w:t>
            </w:r>
            <w:r w:rsidR="00B16DA0">
              <w:rPr>
                <w:rFonts w:ascii="Calibri" w:hAnsi="Calibri" w:cs="Calibri"/>
                <w:i/>
                <w:sz w:val="24"/>
                <w:szCs w:val="24"/>
              </w:rPr>
              <w:t xml:space="preserve"> </w:t>
            </w:r>
            <w:r w:rsidRPr="001A2170">
              <w:rPr>
                <w:rFonts w:ascii="Calibri" w:hAnsi="Calibri" w:cs="Calibri"/>
                <w:i/>
                <w:sz w:val="24"/>
                <w:szCs w:val="24"/>
              </w:rPr>
              <w:t>njegove</w:t>
            </w:r>
            <w:r w:rsidR="00B16DA0">
              <w:rPr>
                <w:rFonts w:ascii="Calibri" w:hAnsi="Calibri" w:cs="Calibri"/>
                <w:i/>
                <w:sz w:val="24"/>
                <w:szCs w:val="24"/>
              </w:rPr>
              <w:t xml:space="preserve"> </w:t>
            </w:r>
            <w:r w:rsidRPr="001A2170">
              <w:rPr>
                <w:rFonts w:ascii="Calibri" w:hAnsi="Calibri" w:cs="Calibri"/>
                <w:i/>
                <w:sz w:val="24"/>
                <w:szCs w:val="24"/>
              </w:rPr>
              <w:t>objave</w:t>
            </w:r>
            <w:r w:rsidR="00B16DA0">
              <w:rPr>
                <w:rFonts w:ascii="Calibri" w:hAnsi="Calibri" w:cs="Calibri"/>
                <w:i/>
                <w:sz w:val="24"/>
                <w:szCs w:val="24"/>
              </w:rPr>
              <w:t xml:space="preserve"> </w:t>
            </w:r>
            <w:r w:rsidRPr="001A2170">
              <w:rPr>
                <w:rFonts w:ascii="Calibri" w:hAnsi="Calibri" w:cs="Calibri"/>
                <w:i/>
                <w:sz w:val="24"/>
                <w:szCs w:val="24"/>
              </w:rPr>
              <w:t>te</w:t>
            </w:r>
            <w:r w:rsidR="00B16DA0">
              <w:rPr>
                <w:rFonts w:ascii="Calibri" w:hAnsi="Calibri" w:cs="Calibri"/>
                <w:i/>
                <w:sz w:val="24"/>
                <w:szCs w:val="24"/>
              </w:rPr>
              <w:t xml:space="preserve"> </w:t>
            </w:r>
            <w:r w:rsidRPr="001A2170">
              <w:rPr>
                <w:rFonts w:ascii="Calibri" w:hAnsi="Calibri" w:cs="Calibri"/>
                <w:i/>
                <w:sz w:val="24"/>
                <w:szCs w:val="24"/>
              </w:rPr>
              <w:t>se</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Pr="001A2170">
              <w:rPr>
                <w:rFonts w:ascii="Calibri" w:hAnsi="Calibri" w:cs="Calibri"/>
                <w:i/>
                <w:sz w:val="24"/>
                <w:szCs w:val="24"/>
              </w:rPr>
              <w:t>Upute</w:t>
            </w:r>
            <w:r w:rsidR="00B16DA0">
              <w:rPr>
                <w:rFonts w:ascii="Calibri" w:hAnsi="Calibri" w:cs="Calibri"/>
                <w:i/>
                <w:sz w:val="24"/>
                <w:szCs w:val="24"/>
              </w:rPr>
              <w:t xml:space="preserve"> </w:t>
            </w:r>
            <w:r w:rsidRPr="001A2170">
              <w:rPr>
                <w:rFonts w:ascii="Calibri" w:hAnsi="Calibri" w:cs="Calibri"/>
                <w:i/>
                <w:sz w:val="24"/>
                <w:szCs w:val="24"/>
              </w:rPr>
              <w:t>za</w:t>
            </w:r>
            <w:r w:rsidR="00B16DA0">
              <w:rPr>
                <w:rFonts w:ascii="Calibri" w:hAnsi="Calibri" w:cs="Calibri"/>
                <w:i/>
                <w:sz w:val="24"/>
                <w:szCs w:val="24"/>
              </w:rPr>
              <w:t xml:space="preserve"> </w:t>
            </w:r>
            <w:r w:rsidR="00A471F3">
              <w:rPr>
                <w:rFonts w:ascii="Calibri" w:hAnsi="Calibri" w:cs="Calibri"/>
                <w:i/>
                <w:sz w:val="24"/>
                <w:szCs w:val="24"/>
              </w:rPr>
              <w:t>prijavitelj</w:t>
            </w:r>
            <w:r w:rsidRPr="001A2170">
              <w:rPr>
                <w:rFonts w:ascii="Calibri" w:hAnsi="Calibri" w:cs="Calibri"/>
                <w:i/>
                <w:sz w:val="24"/>
                <w:szCs w:val="24"/>
              </w:rPr>
              <w:t>e</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r w:rsidRPr="001A2170">
              <w:rPr>
                <w:rFonts w:ascii="Calibri" w:hAnsi="Calibri" w:cs="Calibri"/>
                <w:i/>
                <w:sz w:val="24"/>
                <w:szCs w:val="24"/>
              </w:rPr>
              <w:t>ostalu</w:t>
            </w:r>
            <w:r w:rsidR="00B16DA0">
              <w:rPr>
                <w:rFonts w:ascii="Calibri" w:hAnsi="Calibri" w:cs="Calibri"/>
                <w:i/>
                <w:sz w:val="24"/>
                <w:szCs w:val="24"/>
              </w:rPr>
              <w:t xml:space="preserve"> </w:t>
            </w:r>
            <w:r w:rsidRPr="001A2170">
              <w:rPr>
                <w:rFonts w:ascii="Calibri" w:hAnsi="Calibri" w:cs="Calibri"/>
                <w:i/>
                <w:sz w:val="24"/>
                <w:szCs w:val="24"/>
              </w:rPr>
              <w:t>dokumentaciju</w:t>
            </w:r>
            <w:r w:rsidR="00B16DA0">
              <w:rPr>
                <w:rFonts w:ascii="Calibri" w:hAnsi="Calibri" w:cs="Calibri"/>
                <w:i/>
                <w:sz w:val="24"/>
                <w:szCs w:val="24"/>
              </w:rPr>
              <w:t xml:space="preserve"> </w:t>
            </w:r>
            <w:r w:rsidR="00423BA5">
              <w:rPr>
                <w:rFonts w:ascii="Calibri" w:hAnsi="Calibri" w:cs="Calibri"/>
                <w:i/>
                <w:sz w:val="24"/>
                <w:szCs w:val="24"/>
              </w:rPr>
              <w:t>Poziva</w:t>
            </w:r>
            <w:r w:rsidRPr="001A2170">
              <w:rPr>
                <w:rFonts w:ascii="Calibri" w:hAnsi="Calibri" w:cs="Calibri"/>
                <w:i/>
                <w:sz w:val="24"/>
                <w:szCs w:val="24"/>
              </w:rPr>
              <w:t>,</w:t>
            </w:r>
            <w:r w:rsidR="00B16DA0">
              <w:rPr>
                <w:rFonts w:ascii="Calibri" w:hAnsi="Calibri" w:cs="Calibri"/>
                <w:i/>
                <w:sz w:val="24"/>
                <w:szCs w:val="24"/>
              </w:rPr>
              <w:t xml:space="preserve"> </w:t>
            </w:r>
            <w:r w:rsidRPr="001A2170">
              <w:rPr>
                <w:rFonts w:ascii="Calibri" w:hAnsi="Calibri" w:cs="Calibri"/>
                <w:i/>
                <w:sz w:val="24"/>
                <w:szCs w:val="24"/>
              </w:rPr>
              <w:t>kao</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Pr="001A2170">
              <w:rPr>
                <w:rFonts w:ascii="Calibri" w:hAnsi="Calibri" w:cs="Calibri"/>
                <w:i/>
                <w:sz w:val="24"/>
                <w:szCs w:val="24"/>
              </w:rPr>
              <w:t>sve</w:t>
            </w:r>
            <w:r w:rsidR="00B16DA0">
              <w:rPr>
                <w:rFonts w:ascii="Calibri" w:hAnsi="Calibri" w:cs="Calibri"/>
                <w:i/>
                <w:sz w:val="24"/>
                <w:szCs w:val="24"/>
              </w:rPr>
              <w:t xml:space="preserve"> </w:t>
            </w:r>
            <w:r w:rsidRPr="001A2170">
              <w:rPr>
                <w:rFonts w:ascii="Calibri" w:hAnsi="Calibri" w:cs="Calibri"/>
                <w:i/>
                <w:sz w:val="24"/>
                <w:szCs w:val="24"/>
              </w:rPr>
              <w:t>odnose</w:t>
            </w:r>
            <w:r w:rsidR="00B16DA0">
              <w:rPr>
                <w:rFonts w:ascii="Calibri" w:hAnsi="Calibri" w:cs="Calibri"/>
                <w:i/>
                <w:sz w:val="24"/>
                <w:szCs w:val="24"/>
              </w:rPr>
              <w:t xml:space="preserve"> </w:t>
            </w:r>
            <w:r w:rsidRPr="001A2170">
              <w:rPr>
                <w:rFonts w:ascii="Calibri" w:hAnsi="Calibri" w:cs="Calibri"/>
                <w:i/>
                <w:sz w:val="24"/>
                <w:szCs w:val="24"/>
              </w:rPr>
              <w:t>koji</w:t>
            </w:r>
            <w:r w:rsidR="00B16DA0">
              <w:rPr>
                <w:rFonts w:ascii="Calibri" w:hAnsi="Calibri" w:cs="Calibri"/>
                <w:i/>
                <w:sz w:val="24"/>
                <w:szCs w:val="24"/>
              </w:rPr>
              <w:t xml:space="preserve"> </w:t>
            </w:r>
            <w:r w:rsidRPr="001A2170">
              <w:rPr>
                <w:rFonts w:ascii="Calibri" w:hAnsi="Calibri" w:cs="Calibri"/>
                <w:i/>
                <w:sz w:val="24"/>
                <w:szCs w:val="24"/>
              </w:rPr>
              <w:t>proizlaze</w:t>
            </w:r>
            <w:r w:rsidR="00B16DA0">
              <w:rPr>
                <w:rFonts w:ascii="Calibri" w:hAnsi="Calibri" w:cs="Calibri"/>
                <w:i/>
                <w:sz w:val="24"/>
                <w:szCs w:val="24"/>
              </w:rPr>
              <w:t xml:space="preserve"> </w:t>
            </w:r>
            <w:r w:rsidRPr="001A2170">
              <w:rPr>
                <w:rFonts w:ascii="Calibri" w:hAnsi="Calibri" w:cs="Calibri"/>
                <w:i/>
                <w:sz w:val="24"/>
                <w:szCs w:val="24"/>
              </w:rPr>
              <w:t>iz</w:t>
            </w:r>
            <w:r w:rsidR="00B16DA0">
              <w:rPr>
                <w:rFonts w:ascii="Calibri" w:hAnsi="Calibri" w:cs="Calibri"/>
                <w:i/>
                <w:sz w:val="24"/>
                <w:szCs w:val="24"/>
              </w:rPr>
              <w:t xml:space="preserve"> </w:t>
            </w:r>
            <w:r w:rsidRPr="001A2170">
              <w:rPr>
                <w:rFonts w:ascii="Calibri" w:hAnsi="Calibri" w:cs="Calibri"/>
                <w:i/>
                <w:sz w:val="24"/>
                <w:szCs w:val="24"/>
              </w:rPr>
              <w:t>Poziva,</w:t>
            </w:r>
            <w:r w:rsidR="00B16DA0">
              <w:rPr>
                <w:rFonts w:ascii="Calibri" w:hAnsi="Calibri" w:cs="Calibri"/>
                <w:i/>
                <w:sz w:val="24"/>
                <w:szCs w:val="24"/>
              </w:rPr>
              <w:t xml:space="preserve"> </w:t>
            </w:r>
            <w:r w:rsidRPr="001A2170">
              <w:rPr>
                <w:rFonts w:ascii="Calibri" w:hAnsi="Calibri" w:cs="Calibri"/>
                <w:i/>
                <w:sz w:val="24"/>
                <w:szCs w:val="24"/>
              </w:rPr>
              <w:t>primjenjuje</w:t>
            </w:r>
            <w:r w:rsidR="00B16DA0">
              <w:rPr>
                <w:rFonts w:ascii="Calibri" w:hAnsi="Calibri" w:cs="Calibri"/>
                <w:i/>
                <w:sz w:val="24"/>
                <w:szCs w:val="24"/>
              </w:rPr>
              <w:t xml:space="preserve"> </w:t>
            </w:r>
            <w:r w:rsidRPr="001A2170">
              <w:rPr>
                <w:rFonts w:ascii="Calibri" w:hAnsi="Calibri" w:cs="Calibri"/>
                <w:i/>
                <w:sz w:val="24"/>
                <w:szCs w:val="24"/>
              </w:rPr>
              <w:t>pozitivno</w:t>
            </w:r>
            <w:r w:rsidR="00B16DA0">
              <w:rPr>
                <w:rFonts w:ascii="Calibri" w:hAnsi="Calibri" w:cs="Calibri"/>
                <w:i/>
                <w:sz w:val="24"/>
                <w:szCs w:val="24"/>
              </w:rPr>
              <w:t xml:space="preserve"> </w:t>
            </w:r>
            <w:r w:rsidRPr="001A2170">
              <w:rPr>
                <w:rFonts w:ascii="Calibri" w:hAnsi="Calibri" w:cs="Calibri"/>
                <w:i/>
                <w:sz w:val="24"/>
                <w:szCs w:val="24"/>
              </w:rPr>
              <w:t>zakonodavstvo</w:t>
            </w:r>
            <w:r w:rsidR="00B16DA0">
              <w:rPr>
                <w:rFonts w:ascii="Calibri" w:hAnsi="Calibri" w:cs="Calibri"/>
                <w:i/>
                <w:sz w:val="24"/>
                <w:szCs w:val="24"/>
              </w:rPr>
              <w:t xml:space="preserve"> </w:t>
            </w:r>
            <w:r w:rsidRPr="001A2170">
              <w:rPr>
                <w:rFonts w:ascii="Calibri" w:hAnsi="Calibri" w:cs="Calibri"/>
                <w:i/>
                <w:sz w:val="24"/>
                <w:szCs w:val="24"/>
              </w:rPr>
              <w:t>što</w:t>
            </w:r>
            <w:r w:rsidR="00B16DA0">
              <w:rPr>
                <w:rFonts w:ascii="Calibri" w:hAnsi="Calibri" w:cs="Calibri"/>
                <w:i/>
                <w:sz w:val="24"/>
                <w:szCs w:val="24"/>
              </w:rPr>
              <w:t xml:space="preserve"> </w:t>
            </w:r>
            <w:r w:rsidRPr="001A2170">
              <w:rPr>
                <w:rFonts w:ascii="Calibri" w:hAnsi="Calibri" w:cs="Calibri"/>
                <w:i/>
                <w:sz w:val="24"/>
                <w:szCs w:val="24"/>
              </w:rPr>
              <w:t>uključuje</w:t>
            </w:r>
            <w:r w:rsidR="00B16DA0">
              <w:rPr>
                <w:rFonts w:ascii="Calibri" w:hAnsi="Calibri" w:cs="Calibri"/>
                <w:i/>
                <w:sz w:val="24"/>
                <w:szCs w:val="24"/>
              </w:rPr>
              <w:t xml:space="preserve"> </w:t>
            </w:r>
            <w:r w:rsidRPr="001A2170">
              <w:rPr>
                <w:rFonts w:ascii="Calibri" w:hAnsi="Calibri" w:cs="Calibri"/>
                <w:i/>
                <w:sz w:val="24"/>
                <w:szCs w:val="24"/>
              </w:rPr>
              <w:t>zakonske</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proofErr w:type="spellStart"/>
            <w:r w:rsidRPr="001A2170">
              <w:rPr>
                <w:rFonts w:ascii="Calibri" w:hAnsi="Calibri" w:cs="Calibri"/>
                <w:i/>
                <w:sz w:val="24"/>
                <w:szCs w:val="24"/>
              </w:rPr>
              <w:t>podzakonske</w:t>
            </w:r>
            <w:proofErr w:type="spellEnd"/>
            <w:r w:rsidR="00B16DA0">
              <w:rPr>
                <w:rFonts w:ascii="Calibri" w:hAnsi="Calibri" w:cs="Calibri"/>
                <w:i/>
                <w:sz w:val="24"/>
                <w:szCs w:val="24"/>
              </w:rPr>
              <w:t xml:space="preserve"> </w:t>
            </w:r>
            <w:r w:rsidRPr="001A2170">
              <w:rPr>
                <w:rFonts w:ascii="Calibri" w:hAnsi="Calibri" w:cs="Calibri"/>
                <w:i/>
                <w:sz w:val="24"/>
                <w:szCs w:val="24"/>
              </w:rPr>
              <w:t>akte</w:t>
            </w:r>
            <w:r w:rsidR="00B16DA0">
              <w:rPr>
                <w:rFonts w:ascii="Calibri" w:hAnsi="Calibri" w:cs="Calibri"/>
                <w:i/>
                <w:sz w:val="24"/>
                <w:szCs w:val="24"/>
              </w:rPr>
              <w:t xml:space="preserve"> </w:t>
            </w:r>
            <w:r w:rsidRPr="001A2170">
              <w:rPr>
                <w:rFonts w:ascii="Calibri" w:hAnsi="Calibri" w:cs="Calibri"/>
                <w:i/>
                <w:sz w:val="24"/>
                <w:szCs w:val="24"/>
              </w:rPr>
              <w:t>RH</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r w:rsidRPr="001A2170">
              <w:rPr>
                <w:rFonts w:ascii="Calibri" w:hAnsi="Calibri" w:cs="Calibri"/>
                <w:i/>
                <w:sz w:val="24"/>
                <w:szCs w:val="24"/>
              </w:rPr>
              <w:t>EU</w:t>
            </w:r>
            <w:r w:rsidR="00B16DA0">
              <w:rPr>
                <w:rFonts w:ascii="Calibri" w:hAnsi="Calibri" w:cs="Calibri"/>
                <w:i/>
                <w:sz w:val="24"/>
                <w:szCs w:val="24"/>
              </w:rPr>
              <w:t xml:space="preserve"> </w:t>
            </w:r>
            <w:r w:rsidRPr="001A2170">
              <w:rPr>
                <w:rFonts w:ascii="Calibri" w:hAnsi="Calibri" w:cs="Calibri"/>
                <w:i/>
                <w:sz w:val="24"/>
                <w:szCs w:val="24"/>
              </w:rPr>
              <w:t>koji</w:t>
            </w:r>
            <w:r w:rsidR="00B16DA0">
              <w:rPr>
                <w:rFonts w:ascii="Calibri" w:hAnsi="Calibri" w:cs="Calibri"/>
                <w:i/>
                <w:sz w:val="24"/>
                <w:szCs w:val="24"/>
              </w:rPr>
              <w:t xml:space="preserve"> </w:t>
            </w:r>
            <w:r w:rsidRPr="001A2170">
              <w:rPr>
                <w:rFonts w:ascii="Calibri" w:hAnsi="Calibri" w:cs="Calibri"/>
                <w:i/>
                <w:sz w:val="24"/>
                <w:szCs w:val="24"/>
              </w:rPr>
              <w:t>su</w:t>
            </w:r>
            <w:r w:rsidR="00B16DA0">
              <w:rPr>
                <w:rFonts w:ascii="Calibri" w:hAnsi="Calibri" w:cs="Calibri"/>
                <w:i/>
                <w:sz w:val="24"/>
                <w:szCs w:val="24"/>
              </w:rPr>
              <w:t xml:space="preserve"> </w:t>
            </w:r>
            <w:r w:rsidRPr="001A2170">
              <w:rPr>
                <w:rFonts w:ascii="Calibri" w:hAnsi="Calibri" w:cs="Calibri"/>
                <w:i/>
                <w:sz w:val="24"/>
                <w:szCs w:val="24"/>
              </w:rPr>
              <w:t>naknadno</w:t>
            </w:r>
            <w:r w:rsidR="00B16DA0">
              <w:rPr>
                <w:rFonts w:ascii="Calibri" w:hAnsi="Calibri" w:cs="Calibri"/>
                <w:i/>
                <w:sz w:val="24"/>
                <w:szCs w:val="24"/>
              </w:rPr>
              <w:t xml:space="preserve"> </w:t>
            </w:r>
            <w:r w:rsidRPr="001A2170">
              <w:rPr>
                <w:rFonts w:ascii="Calibri" w:hAnsi="Calibri" w:cs="Calibri"/>
                <w:i/>
                <w:sz w:val="24"/>
                <w:szCs w:val="24"/>
              </w:rPr>
              <w:t>stupili</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Pr="001A2170">
              <w:rPr>
                <w:rFonts w:ascii="Calibri" w:hAnsi="Calibri" w:cs="Calibri"/>
                <w:i/>
                <w:sz w:val="24"/>
                <w:szCs w:val="24"/>
              </w:rPr>
              <w:t>snagu,</w:t>
            </w:r>
            <w:r w:rsidR="00B16DA0">
              <w:rPr>
                <w:rFonts w:ascii="Calibri" w:hAnsi="Calibri" w:cs="Calibri"/>
                <w:i/>
                <w:sz w:val="24"/>
                <w:szCs w:val="24"/>
              </w:rPr>
              <w:t xml:space="preserve"> </w:t>
            </w:r>
            <w:r w:rsidRPr="001A2170">
              <w:rPr>
                <w:rFonts w:ascii="Calibri" w:hAnsi="Calibri" w:cs="Calibri"/>
                <w:i/>
                <w:sz w:val="24"/>
                <w:szCs w:val="24"/>
              </w:rPr>
              <w:t>kao</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r w:rsidRPr="001A2170">
              <w:rPr>
                <w:rFonts w:ascii="Calibri" w:hAnsi="Calibri" w:cs="Calibri"/>
                <w:i/>
                <w:sz w:val="24"/>
                <w:szCs w:val="24"/>
              </w:rPr>
              <w:t>sve</w:t>
            </w:r>
            <w:r w:rsidR="00B16DA0">
              <w:rPr>
                <w:rFonts w:ascii="Calibri" w:hAnsi="Calibri" w:cs="Calibri"/>
                <w:i/>
                <w:sz w:val="24"/>
                <w:szCs w:val="24"/>
              </w:rPr>
              <w:t xml:space="preserve"> </w:t>
            </w:r>
            <w:r w:rsidRPr="001A2170">
              <w:rPr>
                <w:rFonts w:ascii="Calibri" w:hAnsi="Calibri" w:cs="Calibri"/>
                <w:i/>
                <w:sz w:val="24"/>
                <w:szCs w:val="24"/>
              </w:rPr>
              <w:t>njihove</w:t>
            </w:r>
            <w:r w:rsidR="00B16DA0">
              <w:rPr>
                <w:rFonts w:ascii="Calibri" w:hAnsi="Calibri" w:cs="Calibri"/>
                <w:i/>
                <w:sz w:val="24"/>
                <w:szCs w:val="24"/>
              </w:rPr>
              <w:t xml:space="preserve"> </w:t>
            </w:r>
            <w:r w:rsidRPr="001A2170">
              <w:rPr>
                <w:rFonts w:ascii="Calibri" w:hAnsi="Calibri" w:cs="Calibri"/>
                <w:i/>
                <w:sz w:val="24"/>
                <w:szCs w:val="24"/>
              </w:rPr>
              <w:t>kasnije</w:t>
            </w:r>
            <w:r w:rsidR="00B16DA0">
              <w:rPr>
                <w:rFonts w:ascii="Calibri" w:hAnsi="Calibri" w:cs="Calibri"/>
                <w:i/>
                <w:sz w:val="24"/>
                <w:szCs w:val="24"/>
              </w:rPr>
              <w:t xml:space="preserve"> </w:t>
            </w:r>
            <w:r w:rsidRPr="001A2170">
              <w:rPr>
                <w:rFonts w:ascii="Calibri" w:hAnsi="Calibri" w:cs="Calibri"/>
                <w:i/>
                <w:sz w:val="24"/>
                <w:szCs w:val="24"/>
              </w:rPr>
              <w:t>izmjene</w:t>
            </w:r>
            <w:r w:rsidR="00B16DA0">
              <w:rPr>
                <w:rFonts w:ascii="Calibri" w:hAnsi="Calibri" w:cs="Calibri"/>
                <w:i/>
                <w:sz w:val="24"/>
                <w:szCs w:val="24"/>
              </w:rPr>
              <w:t xml:space="preserve"> </w:t>
            </w:r>
            <w:r w:rsidRPr="001A2170">
              <w:rPr>
                <w:rFonts w:ascii="Calibri" w:hAnsi="Calibri" w:cs="Calibri"/>
                <w:i/>
                <w:sz w:val="24"/>
                <w:szCs w:val="24"/>
              </w:rPr>
              <w:t>i</w:t>
            </w:r>
            <w:r w:rsidR="00B16DA0">
              <w:rPr>
                <w:rFonts w:ascii="Calibri" w:hAnsi="Calibri" w:cs="Calibri"/>
                <w:i/>
                <w:sz w:val="24"/>
                <w:szCs w:val="24"/>
              </w:rPr>
              <w:t xml:space="preserve"> </w:t>
            </w:r>
            <w:r w:rsidRPr="001A2170">
              <w:rPr>
                <w:rFonts w:ascii="Calibri" w:hAnsi="Calibri" w:cs="Calibri"/>
                <w:i/>
                <w:sz w:val="24"/>
                <w:szCs w:val="24"/>
              </w:rPr>
              <w:t>dopune.</w:t>
            </w:r>
            <w:r w:rsidR="00B16DA0">
              <w:rPr>
                <w:rFonts w:ascii="Calibri" w:hAnsi="Calibri" w:cs="Calibri"/>
                <w:i/>
                <w:sz w:val="24"/>
                <w:szCs w:val="24"/>
              </w:rPr>
              <w:t xml:space="preserve"> </w:t>
            </w:r>
            <w:r w:rsidRPr="001A2170">
              <w:rPr>
                <w:rFonts w:ascii="Calibri" w:hAnsi="Calibri" w:cs="Calibri"/>
                <w:i/>
                <w:sz w:val="24"/>
                <w:szCs w:val="24"/>
              </w:rPr>
              <w:t>Dužnost</w:t>
            </w:r>
            <w:r w:rsidR="00B16DA0">
              <w:rPr>
                <w:rFonts w:ascii="Calibri" w:hAnsi="Calibri" w:cs="Calibri"/>
                <w:i/>
                <w:sz w:val="24"/>
                <w:szCs w:val="24"/>
              </w:rPr>
              <w:t xml:space="preserve"> </w:t>
            </w:r>
            <w:r w:rsidRPr="001A2170">
              <w:rPr>
                <w:rFonts w:ascii="Calibri" w:hAnsi="Calibri" w:cs="Calibri"/>
                <w:i/>
                <w:sz w:val="24"/>
                <w:szCs w:val="24"/>
              </w:rPr>
              <w:t>je</w:t>
            </w:r>
            <w:r w:rsidR="00B16DA0">
              <w:rPr>
                <w:rFonts w:ascii="Calibri" w:hAnsi="Calibri" w:cs="Calibri"/>
                <w:i/>
                <w:sz w:val="24"/>
                <w:szCs w:val="24"/>
              </w:rPr>
              <w:t xml:space="preserve"> </w:t>
            </w:r>
            <w:r w:rsidR="00A471F3">
              <w:rPr>
                <w:rFonts w:ascii="Calibri" w:hAnsi="Calibri" w:cs="Calibri"/>
                <w:i/>
                <w:sz w:val="24"/>
                <w:szCs w:val="24"/>
              </w:rPr>
              <w:t>Prijavitelj</w:t>
            </w:r>
            <w:r w:rsidRPr="001A2170">
              <w:rPr>
                <w:rFonts w:ascii="Calibri" w:hAnsi="Calibri" w:cs="Calibri"/>
                <w:i/>
                <w:sz w:val="24"/>
                <w:szCs w:val="24"/>
              </w:rPr>
              <w:t>a</w:t>
            </w:r>
            <w:r w:rsidR="00B16DA0">
              <w:rPr>
                <w:rFonts w:ascii="Calibri" w:hAnsi="Calibri" w:cs="Calibri"/>
                <w:i/>
                <w:sz w:val="24"/>
                <w:szCs w:val="24"/>
              </w:rPr>
              <w:t xml:space="preserve"> </w:t>
            </w:r>
            <w:r w:rsidRPr="001A2170">
              <w:rPr>
                <w:rFonts w:ascii="Calibri" w:hAnsi="Calibri" w:cs="Calibri"/>
                <w:i/>
                <w:sz w:val="24"/>
                <w:szCs w:val="24"/>
              </w:rPr>
              <w:t>provjeriti</w:t>
            </w:r>
            <w:r w:rsidR="00B16DA0">
              <w:rPr>
                <w:rFonts w:ascii="Calibri" w:hAnsi="Calibri" w:cs="Calibri"/>
                <w:i/>
                <w:sz w:val="24"/>
                <w:szCs w:val="24"/>
              </w:rPr>
              <w:t xml:space="preserve"> </w:t>
            </w:r>
            <w:r w:rsidRPr="001A2170">
              <w:rPr>
                <w:rFonts w:ascii="Calibri" w:hAnsi="Calibri" w:cs="Calibri"/>
                <w:i/>
                <w:sz w:val="24"/>
                <w:szCs w:val="24"/>
              </w:rPr>
              <w:t>primjenjivo</w:t>
            </w:r>
            <w:r w:rsidR="00B16DA0">
              <w:rPr>
                <w:rFonts w:ascii="Calibri" w:hAnsi="Calibri" w:cs="Calibri"/>
                <w:i/>
                <w:sz w:val="24"/>
                <w:szCs w:val="24"/>
              </w:rPr>
              <w:t xml:space="preserve"> </w:t>
            </w:r>
            <w:r w:rsidRPr="001A2170">
              <w:rPr>
                <w:rFonts w:ascii="Calibri" w:hAnsi="Calibri" w:cs="Calibri"/>
                <w:i/>
                <w:sz w:val="24"/>
                <w:szCs w:val="24"/>
              </w:rPr>
              <w:t>zakonodavstvo</w:t>
            </w:r>
            <w:r w:rsidR="00B16DA0">
              <w:rPr>
                <w:rFonts w:ascii="Calibri" w:hAnsi="Calibri" w:cs="Calibri"/>
                <w:i/>
                <w:sz w:val="24"/>
                <w:szCs w:val="24"/>
              </w:rPr>
              <w:t xml:space="preserve"> </w:t>
            </w:r>
            <w:r w:rsidRPr="001A2170">
              <w:rPr>
                <w:rFonts w:ascii="Calibri" w:hAnsi="Calibri" w:cs="Calibri"/>
                <w:i/>
                <w:sz w:val="24"/>
                <w:szCs w:val="24"/>
              </w:rPr>
              <w:t>u</w:t>
            </w:r>
            <w:r w:rsidR="00B16DA0">
              <w:rPr>
                <w:rFonts w:ascii="Calibri" w:hAnsi="Calibri" w:cs="Calibri"/>
                <w:i/>
                <w:sz w:val="24"/>
                <w:szCs w:val="24"/>
              </w:rPr>
              <w:t xml:space="preserve"> </w:t>
            </w:r>
            <w:r w:rsidRPr="001A2170">
              <w:rPr>
                <w:rFonts w:ascii="Calibri" w:hAnsi="Calibri" w:cs="Calibri"/>
                <w:i/>
                <w:sz w:val="24"/>
                <w:szCs w:val="24"/>
              </w:rPr>
              <w:t>trenutku</w:t>
            </w:r>
            <w:r w:rsidR="00B16DA0">
              <w:rPr>
                <w:rFonts w:ascii="Calibri" w:hAnsi="Calibri" w:cs="Calibri"/>
                <w:i/>
                <w:sz w:val="24"/>
                <w:szCs w:val="24"/>
              </w:rPr>
              <w:t xml:space="preserve"> </w:t>
            </w:r>
            <w:r w:rsidRPr="001A2170">
              <w:rPr>
                <w:rFonts w:ascii="Calibri" w:hAnsi="Calibri" w:cs="Calibri"/>
                <w:i/>
                <w:sz w:val="24"/>
                <w:szCs w:val="24"/>
              </w:rPr>
              <w:lastRenderedPageBreak/>
              <w:t>dostave</w:t>
            </w:r>
            <w:r w:rsidR="00B16DA0">
              <w:rPr>
                <w:rFonts w:ascii="Calibri" w:hAnsi="Calibri" w:cs="Calibri"/>
                <w:i/>
                <w:sz w:val="24"/>
                <w:szCs w:val="24"/>
              </w:rPr>
              <w:t xml:space="preserve"> </w:t>
            </w:r>
            <w:r w:rsidRPr="001A2170">
              <w:rPr>
                <w:rFonts w:ascii="Calibri" w:hAnsi="Calibri" w:cs="Calibri"/>
                <w:i/>
                <w:sz w:val="24"/>
                <w:szCs w:val="24"/>
              </w:rPr>
              <w:t>projektnog</w:t>
            </w:r>
            <w:r w:rsidR="00B16DA0">
              <w:rPr>
                <w:rFonts w:ascii="Calibri" w:hAnsi="Calibri" w:cs="Calibri"/>
                <w:i/>
                <w:sz w:val="24"/>
                <w:szCs w:val="24"/>
              </w:rPr>
              <w:t xml:space="preserve"> </w:t>
            </w:r>
            <w:r w:rsidRPr="001A2170">
              <w:rPr>
                <w:rFonts w:ascii="Calibri" w:hAnsi="Calibri" w:cs="Calibri"/>
                <w:i/>
                <w:sz w:val="24"/>
                <w:szCs w:val="24"/>
              </w:rPr>
              <w:t>prijedloga,</w:t>
            </w:r>
            <w:r w:rsidR="00B16DA0">
              <w:rPr>
                <w:rFonts w:ascii="Calibri" w:hAnsi="Calibri" w:cs="Calibri"/>
                <w:i/>
                <w:sz w:val="24"/>
                <w:szCs w:val="24"/>
              </w:rPr>
              <w:t xml:space="preserve"> </w:t>
            </w:r>
            <w:r w:rsidRPr="001A2170">
              <w:rPr>
                <w:rFonts w:ascii="Calibri" w:hAnsi="Calibri" w:cs="Calibri"/>
                <w:i/>
                <w:sz w:val="24"/>
                <w:szCs w:val="24"/>
              </w:rPr>
              <w:t>jer</w:t>
            </w:r>
            <w:r w:rsidR="00B16DA0">
              <w:rPr>
                <w:rFonts w:ascii="Calibri" w:hAnsi="Calibri" w:cs="Calibri"/>
                <w:i/>
                <w:sz w:val="24"/>
                <w:szCs w:val="24"/>
              </w:rPr>
              <w:t xml:space="preserve"> </w:t>
            </w:r>
            <w:r w:rsidRPr="001A2170">
              <w:rPr>
                <w:rFonts w:ascii="Calibri" w:hAnsi="Calibri" w:cs="Calibri"/>
                <w:i/>
                <w:sz w:val="24"/>
                <w:szCs w:val="24"/>
              </w:rPr>
              <w:t>će</w:t>
            </w:r>
            <w:r w:rsidR="00B16DA0">
              <w:rPr>
                <w:rFonts w:ascii="Calibri" w:hAnsi="Calibri" w:cs="Calibri"/>
                <w:i/>
                <w:sz w:val="24"/>
                <w:szCs w:val="24"/>
              </w:rPr>
              <w:t xml:space="preserve"> </w:t>
            </w:r>
            <w:r w:rsidRPr="001A2170">
              <w:rPr>
                <w:rFonts w:ascii="Calibri" w:hAnsi="Calibri" w:cs="Calibri"/>
                <w:i/>
                <w:sz w:val="24"/>
                <w:szCs w:val="24"/>
              </w:rPr>
              <w:t>se</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00A471F3">
              <w:rPr>
                <w:rFonts w:ascii="Calibri" w:hAnsi="Calibri" w:cs="Calibri"/>
                <w:i/>
                <w:sz w:val="24"/>
                <w:szCs w:val="24"/>
              </w:rPr>
              <w:t>Prijavitelj</w:t>
            </w:r>
            <w:r w:rsidRPr="001A2170">
              <w:rPr>
                <w:rFonts w:ascii="Calibri" w:hAnsi="Calibri" w:cs="Calibri"/>
                <w:i/>
                <w:sz w:val="24"/>
                <w:szCs w:val="24"/>
              </w:rPr>
              <w:t>a</w:t>
            </w:r>
            <w:r w:rsidR="00B16DA0">
              <w:rPr>
                <w:rFonts w:ascii="Calibri" w:hAnsi="Calibri" w:cs="Calibri"/>
                <w:i/>
                <w:sz w:val="24"/>
                <w:szCs w:val="24"/>
              </w:rPr>
              <w:t xml:space="preserve"> </w:t>
            </w:r>
            <w:r w:rsidRPr="001A2170">
              <w:rPr>
                <w:rFonts w:ascii="Calibri" w:hAnsi="Calibri" w:cs="Calibri"/>
                <w:i/>
                <w:sz w:val="24"/>
                <w:szCs w:val="24"/>
              </w:rPr>
              <w:t>primijeniti</w:t>
            </w:r>
            <w:r w:rsidR="00B16DA0">
              <w:rPr>
                <w:rFonts w:ascii="Calibri" w:hAnsi="Calibri" w:cs="Calibri"/>
                <w:i/>
                <w:sz w:val="24"/>
                <w:szCs w:val="24"/>
              </w:rPr>
              <w:t xml:space="preserve"> </w:t>
            </w:r>
            <w:r w:rsidRPr="001A2170">
              <w:rPr>
                <w:rFonts w:ascii="Calibri" w:hAnsi="Calibri" w:cs="Calibri"/>
                <w:i/>
                <w:sz w:val="24"/>
                <w:szCs w:val="24"/>
              </w:rPr>
              <w:t>propisi</w:t>
            </w:r>
            <w:r w:rsidR="00B16DA0">
              <w:rPr>
                <w:rFonts w:ascii="Calibri" w:hAnsi="Calibri" w:cs="Calibri"/>
                <w:i/>
                <w:sz w:val="24"/>
                <w:szCs w:val="24"/>
              </w:rPr>
              <w:t xml:space="preserve"> </w:t>
            </w:r>
            <w:r w:rsidRPr="001A2170">
              <w:rPr>
                <w:rFonts w:ascii="Calibri" w:hAnsi="Calibri" w:cs="Calibri"/>
                <w:i/>
                <w:sz w:val="24"/>
                <w:szCs w:val="24"/>
              </w:rPr>
              <w:t>koji</w:t>
            </w:r>
            <w:r w:rsidR="00B16DA0">
              <w:rPr>
                <w:rFonts w:ascii="Calibri" w:hAnsi="Calibri" w:cs="Calibri"/>
                <w:i/>
                <w:sz w:val="24"/>
                <w:szCs w:val="24"/>
              </w:rPr>
              <w:t xml:space="preserve"> </w:t>
            </w:r>
            <w:r w:rsidRPr="001A2170">
              <w:rPr>
                <w:rFonts w:ascii="Calibri" w:hAnsi="Calibri" w:cs="Calibri"/>
                <w:i/>
                <w:sz w:val="24"/>
                <w:szCs w:val="24"/>
              </w:rPr>
              <w:t>su</w:t>
            </w:r>
            <w:r w:rsidR="00B16DA0">
              <w:rPr>
                <w:rFonts w:ascii="Calibri" w:hAnsi="Calibri" w:cs="Calibri"/>
                <w:i/>
                <w:sz w:val="24"/>
                <w:szCs w:val="24"/>
              </w:rPr>
              <w:t xml:space="preserve"> </w:t>
            </w:r>
            <w:r w:rsidRPr="001A2170">
              <w:rPr>
                <w:rFonts w:ascii="Calibri" w:hAnsi="Calibri" w:cs="Calibri"/>
                <w:i/>
                <w:sz w:val="24"/>
                <w:szCs w:val="24"/>
              </w:rPr>
              <w:t>na</w:t>
            </w:r>
            <w:r w:rsidR="00B16DA0">
              <w:rPr>
                <w:rFonts w:ascii="Calibri" w:hAnsi="Calibri" w:cs="Calibri"/>
                <w:i/>
                <w:sz w:val="24"/>
                <w:szCs w:val="24"/>
              </w:rPr>
              <w:t xml:space="preserve"> </w:t>
            </w:r>
            <w:r w:rsidRPr="001A2170">
              <w:rPr>
                <w:rFonts w:ascii="Calibri" w:hAnsi="Calibri" w:cs="Calibri"/>
                <w:i/>
                <w:sz w:val="24"/>
                <w:szCs w:val="24"/>
              </w:rPr>
              <w:t>snazi</w:t>
            </w:r>
            <w:r w:rsidR="00B16DA0">
              <w:rPr>
                <w:rFonts w:ascii="Calibri" w:hAnsi="Calibri" w:cs="Calibri"/>
                <w:i/>
                <w:sz w:val="24"/>
                <w:szCs w:val="24"/>
              </w:rPr>
              <w:t xml:space="preserve"> </w:t>
            </w:r>
            <w:r w:rsidRPr="001A2170">
              <w:rPr>
                <w:rFonts w:ascii="Calibri" w:hAnsi="Calibri" w:cs="Calibri"/>
                <w:i/>
                <w:sz w:val="24"/>
                <w:szCs w:val="24"/>
              </w:rPr>
              <w:t>(važeći)</w:t>
            </w:r>
            <w:r w:rsidR="00B16DA0">
              <w:rPr>
                <w:rFonts w:ascii="Calibri" w:hAnsi="Calibri" w:cs="Calibri"/>
                <w:i/>
                <w:sz w:val="24"/>
                <w:szCs w:val="24"/>
              </w:rPr>
              <w:t xml:space="preserve"> </w:t>
            </w:r>
            <w:r w:rsidRPr="001A2170">
              <w:rPr>
                <w:rFonts w:ascii="Calibri" w:hAnsi="Calibri" w:cs="Calibri"/>
                <w:i/>
                <w:sz w:val="24"/>
                <w:szCs w:val="24"/>
              </w:rPr>
              <w:t>u</w:t>
            </w:r>
            <w:r w:rsidR="00B16DA0">
              <w:rPr>
                <w:rFonts w:ascii="Calibri" w:hAnsi="Calibri" w:cs="Calibri"/>
                <w:i/>
                <w:sz w:val="24"/>
                <w:szCs w:val="24"/>
              </w:rPr>
              <w:t xml:space="preserve"> </w:t>
            </w:r>
            <w:r w:rsidRPr="001A2170">
              <w:rPr>
                <w:rFonts w:ascii="Calibri" w:hAnsi="Calibri" w:cs="Calibri"/>
                <w:i/>
                <w:sz w:val="24"/>
                <w:szCs w:val="24"/>
              </w:rPr>
              <w:t>trenutku</w:t>
            </w:r>
            <w:r w:rsidR="00B16DA0">
              <w:rPr>
                <w:rFonts w:ascii="Calibri" w:hAnsi="Calibri" w:cs="Calibri"/>
                <w:i/>
                <w:sz w:val="24"/>
                <w:szCs w:val="24"/>
              </w:rPr>
              <w:t xml:space="preserve"> </w:t>
            </w:r>
            <w:r w:rsidRPr="001A2170">
              <w:rPr>
                <w:rFonts w:ascii="Calibri" w:hAnsi="Calibri" w:cs="Calibri"/>
                <w:i/>
                <w:sz w:val="24"/>
                <w:szCs w:val="24"/>
              </w:rPr>
              <w:t>podnošenja</w:t>
            </w:r>
            <w:r w:rsidR="00B16DA0">
              <w:rPr>
                <w:rFonts w:ascii="Calibri" w:hAnsi="Calibri" w:cs="Calibri"/>
                <w:i/>
                <w:sz w:val="24"/>
                <w:szCs w:val="24"/>
              </w:rPr>
              <w:t xml:space="preserve"> </w:t>
            </w:r>
            <w:r w:rsidRPr="001A2170">
              <w:rPr>
                <w:rFonts w:ascii="Calibri" w:hAnsi="Calibri" w:cs="Calibri"/>
                <w:i/>
                <w:sz w:val="24"/>
                <w:szCs w:val="24"/>
              </w:rPr>
              <w:t>projektnog</w:t>
            </w:r>
            <w:r w:rsidR="00B16DA0">
              <w:rPr>
                <w:rFonts w:ascii="Calibri" w:hAnsi="Calibri" w:cs="Calibri"/>
                <w:i/>
                <w:sz w:val="24"/>
                <w:szCs w:val="24"/>
              </w:rPr>
              <w:t xml:space="preserve"> </w:t>
            </w:r>
            <w:r w:rsidRPr="001A2170">
              <w:rPr>
                <w:rFonts w:ascii="Calibri" w:hAnsi="Calibri" w:cs="Calibri"/>
                <w:i/>
                <w:sz w:val="24"/>
                <w:szCs w:val="24"/>
              </w:rPr>
              <w:t>prijedloga.</w:t>
            </w:r>
          </w:p>
        </w:tc>
      </w:tr>
    </w:tbl>
    <w:p w14:paraId="5E6CB9A6" w14:textId="53FF9F15" w:rsidR="00243283" w:rsidRDefault="00243283" w:rsidP="004A3271">
      <w:pPr>
        <w:spacing w:after="0" w:line="240" w:lineRule="auto"/>
        <w:jc w:val="both"/>
        <w:rPr>
          <w:rFonts w:ascii="Calibri" w:hAnsi="Calibri" w:cs="Calibri"/>
        </w:rPr>
      </w:pPr>
      <w:bookmarkStart w:id="31" w:name="_Toc452468683"/>
      <w:bookmarkStart w:id="32" w:name="_Toc423702365"/>
      <w:bookmarkStart w:id="33" w:name="_Toc425930836"/>
      <w:bookmarkStart w:id="34" w:name="_Toc510686602"/>
    </w:p>
    <w:p w14:paraId="1086CB17" w14:textId="77777777" w:rsidR="00AE4C6F" w:rsidRPr="001A2170" w:rsidRDefault="00AE4C6F" w:rsidP="004A3271">
      <w:pPr>
        <w:spacing w:after="0" w:line="240" w:lineRule="auto"/>
        <w:jc w:val="both"/>
        <w:rPr>
          <w:rFonts w:ascii="Calibri" w:hAnsi="Calibri" w:cs="Calibri"/>
        </w:rPr>
      </w:pPr>
    </w:p>
    <w:p w14:paraId="0C1AF2BE" w14:textId="6067F28C" w:rsidR="000B55D3" w:rsidRDefault="001319F5" w:rsidP="00174C0B">
      <w:pPr>
        <w:pStyle w:val="Heading2"/>
        <w:ind w:left="426" w:hanging="426"/>
      </w:pPr>
      <w:bookmarkStart w:id="35" w:name="_Toc4166992"/>
      <w:bookmarkStart w:id="36" w:name="_Toc7534746"/>
      <w:r w:rsidRPr="001A2170">
        <w:t>Odgovornosti</w:t>
      </w:r>
      <w:r w:rsidR="00B16DA0">
        <w:t xml:space="preserve"> </w:t>
      </w:r>
      <w:r w:rsidRPr="001A2170">
        <w:t>za</w:t>
      </w:r>
      <w:r w:rsidR="00B16DA0">
        <w:t xml:space="preserve"> </w:t>
      </w:r>
      <w:r w:rsidRPr="001A2170">
        <w:t>upravljanj</w:t>
      </w:r>
      <w:r w:rsidR="00561298" w:rsidRPr="001A2170">
        <w:t>e</w:t>
      </w:r>
      <w:bookmarkEnd w:id="31"/>
      <w:bookmarkEnd w:id="32"/>
      <w:bookmarkEnd w:id="33"/>
      <w:bookmarkEnd w:id="34"/>
      <w:bookmarkEnd w:id="35"/>
      <w:bookmarkEnd w:id="36"/>
    </w:p>
    <w:p w14:paraId="46FDD860" w14:textId="77777777" w:rsidR="00174C0B" w:rsidRPr="00174C0B" w:rsidRDefault="00174C0B" w:rsidP="00174C0B">
      <w:pPr>
        <w:spacing w:after="0" w:line="240" w:lineRule="auto"/>
        <w:jc w:val="both"/>
        <w:rPr>
          <w:rFonts w:ascii="Calibri" w:hAnsi="Calibri" w:cs="Calibri"/>
        </w:rPr>
      </w:pPr>
    </w:p>
    <w:p w14:paraId="00DF29E9" w14:textId="5FAF6D17" w:rsidR="001319F5" w:rsidRDefault="00A4353A" w:rsidP="004A3271">
      <w:pPr>
        <w:pStyle w:val="NoSpacing"/>
        <w:jc w:val="both"/>
        <w:rPr>
          <w:rFonts w:ascii="Calibri" w:hAnsi="Calibri" w:cs="Calibri"/>
          <w:sz w:val="24"/>
          <w:szCs w:val="24"/>
        </w:rPr>
      </w:pPr>
      <w:r w:rsidRPr="001A2170">
        <w:rPr>
          <w:rFonts w:ascii="Calibri" w:hAnsi="Calibri" w:cs="Calibri"/>
          <w:b/>
          <w:sz w:val="24"/>
          <w:szCs w:val="24"/>
        </w:rPr>
        <w:t>Upravljačko</w:t>
      </w:r>
      <w:r w:rsidR="00B16DA0">
        <w:rPr>
          <w:rFonts w:ascii="Calibri" w:hAnsi="Calibri" w:cs="Calibri"/>
          <w:b/>
          <w:sz w:val="24"/>
          <w:szCs w:val="24"/>
        </w:rPr>
        <w:t xml:space="preserve"> </w:t>
      </w:r>
      <w:r w:rsidR="008B360B" w:rsidRPr="001A2170">
        <w:rPr>
          <w:rFonts w:ascii="Calibri" w:hAnsi="Calibri" w:cs="Calibri"/>
          <w:b/>
          <w:sz w:val="24"/>
          <w:szCs w:val="24"/>
        </w:rPr>
        <w:t>tijelo</w:t>
      </w:r>
      <w:r w:rsidR="00B16DA0">
        <w:rPr>
          <w:rFonts w:ascii="Calibri" w:hAnsi="Calibri" w:cs="Calibri"/>
          <w:sz w:val="24"/>
          <w:szCs w:val="24"/>
        </w:rPr>
        <w:t xml:space="preserve"> </w:t>
      </w:r>
      <w:r w:rsidR="00A038DD" w:rsidRPr="001A2170">
        <w:rPr>
          <w:rFonts w:ascii="Calibri" w:hAnsi="Calibri" w:cs="Calibri"/>
          <w:sz w:val="24"/>
          <w:szCs w:val="24"/>
        </w:rPr>
        <w:t>(</w:t>
      </w:r>
      <w:r w:rsidR="00144051" w:rsidRPr="001A2170">
        <w:rPr>
          <w:rFonts w:ascii="Calibri" w:hAnsi="Calibri" w:cs="Calibri"/>
          <w:sz w:val="24"/>
          <w:szCs w:val="24"/>
        </w:rPr>
        <w:t>u</w:t>
      </w:r>
      <w:r w:rsidR="00B16DA0">
        <w:rPr>
          <w:rFonts w:ascii="Calibri" w:hAnsi="Calibri" w:cs="Calibri"/>
          <w:sz w:val="24"/>
          <w:szCs w:val="24"/>
        </w:rPr>
        <w:t xml:space="preserve"> </w:t>
      </w:r>
      <w:r w:rsidR="006E292A" w:rsidRPr="001A2170">
        <w:rPr>
          <w:rFonts w:ascii="Calibri" w:hAnsi="Calibri" w:cs="Calibri"/>
          <w:sz w:val="24"/>
          <w:szCs w:val="24"/>
        </w:rPr>
        <w:t>daljnjem</w:t>
      </w:r>
      <w:r w:rsidR="00B16DA0">
        <w:rPr>
          <w:rFonts w:ascii="Calibri" w:hAnsi="Calibri" w:cs="Calibri"/>
          <w:sz w:val="24"/>
          <w:szCs w:val="24"/>
        </w:rPr>
        <w:t xml:space="preserve"> </w:t>
      </w:r>
      <w:r w:rsidR="00144051" w:rsidRPr="001A2170">
        <w:rPr>
          <w:rFonts w:ascii="Calibri" w:hAnsi="Calibri" w:cs="Calibri"/>
          <w:sz w:val="24"/>
          <w:szCs w:val="24"/>
        </w:rPr>
        <w:t>tekstu:</w:t>
      </w:r>
      <w:r w:rsidR="00B16DA0">
        <w:rPr>
          <w:rFonts w:ascii="Calibri" w:hAnsi="Calibri" w:cs="Calibri"/>
          <w:sz w:val="24"/>
          <w:szCs w:val="24"/>
        </w:rPr>
        <w:t xml:space="preserve"> </w:t>
      </w:r>
      <w:r w:rsidR="00A038DD" w:rsidRPr="001A2170">
        <w:rPr>
          <w:rFonts w:ascii="Calibri" w:hAnsi="Calibri" w:cs="Calibri"/>
          <w:sz w:val="24"/>
          <w:szCs w:val="24"/>
        </w:rPr>
        <w:t>UT)</w:t>
      </w:r>
      <w:r w:rsidR="00B16DA0">
        <w:rPr>
          <w:rFonts w:ascii="Calibri" w:hAnsi="Calibri" w:cs="Calibri"/>
          <w:sz w:val="24"/>
          <w:szCs w:val="24"/>
        </w:rPr>
        <w:t xml:space="preserve"> </w:t>
      </w:r>
      <w:r w:rsidR="008B360B" w:rsidRPr="001A2170">
        <w:rPr>
          <w:rFonts w:ascii="Calibri" w:hAnsi="Calibri" w:cs="Calibri"/>
          <w:sz w:val="24"/>
          <w:szCs w:val="24"/>
        </w:rPr>
        <w:t>odgovorno</w:t>
      </w:r>
      <w:r w:rsidR="00B16DA0">
        <w:rPr>
          <w:rFonts w:ascii="Calibri" w:hAnsi="Calibri" w:cs="Calibri"/>
          <w:sz w:val="24"/>
          <w:szCs w:val="24"/>
        </w:rPr>
        <w:t xml:space="preserve"> </w:t>
      </w:r>
      <w:r w:rsidR="008B360B" w:rsidRPr="001A2170">
        <w:rPr>
          <w:rFonts w:ascii="Calibri" w:hAnsi="Calibri" w:cs="Calibri"/>
          <w:sz w:val="24"/>
          <w:szCs w:val="24"/>
        </w:rPr>
        <w:t>za</w:t>
      </w:r>
      <w:r w:rsidR="00B16DA0">
        <w:rPr>
          <w:rFonts w:ascii="Calibri" w:hAnsi="Calibri" w:cs="Calibri"/>
          <w:sz w:val="24"/>
          <w:szCs w:val="24"/>
        </w:rPr>
        <w:t xml:space="preserve"> </w:t>
      </w:r>
      <w:r w:rsidR="008B360B" w:rsidRPr="001A2170">
        <w:rPr>
          <w:rFonts w:ascii="Calibri" w:hAnsi="Calibri" w:cs="Calibri"/>
          <w:sz w:val="24"/>
          <w:szCs w:val="24"/>
        </w:rPr>
        <w:t>upravljanje</w:t>
      </w:r>
      <w:r w:rsidR="00B16DA0">
        <w:rPr>
          <w:rFonts w:ascii="Calibri" w:hAnsi="Calibri" w:cs="Calibri"/>
          <w:sz w:val="24"/>
          <w:szCs w:val="24"/>
        </w:rPr>
        <w:t xml:space="preserve"> </w:t>
      </w:r>
      <w:r w:rsidR="008B360B" w:rsidRPr="001A2170">
        <w:rPr>
          <w:rFonts w:ascii="Calibri" w:hAnsi="Calibri" w:cs="Calibri"/>
          <w:sz w:val="24"/>
          <w:szCs w:val="24"/>
        </w:rPr>
        <w:t>i</w:t>
      </w:r>
      <w:r w:rsidR="00B16DA0">
        <w:rPr>
          <w:rFonts w:ascii="Calibri" w:hAnsi="Calibri" w:cs="Calibri"/>
          <w:sz w:val="24"/>
          <w:szCs w:val="24"/>
        </w:rPr>
        <w:t xml:space="preserve"> </w:t>
      </w:r>
      <w:r w:rsidR="008B360B" w:rsidRPr="001A2170">
        <w:rPr>
          <w:rFonts w:ascii="Calibri" w:hAnsi="Calibri" w:cs="Calibri"/>
          <w:sz w:val="24"/>
          <w:szCs w:val="24"/>
        </w:rPr>
        <w:t>provedbu</w:t>
      </w:r>
      <w:r w:rsidR="00B16DA0">
        <w:rPr>
          <w:rFonts w:ascii="Calibri" w:hAnsi="Calibri" w:cs="Calibri"/>
          <w:sz w:val="24"/>
          <w:szCs w:val="24"/>
        </w:rPr>
        <w:t xml:space="preserve"> </w:t>
      </w:r>
      <w:r w:rsidR="008B360B" w:rsidRPr="001A2170">
        <w:rPr>
          <w:rFonts w:ascii="Calibri" w:hAnsi="Calibri" w:cs="Calibri"/>
          <w:sz w:val="24"/>
          <w:szCs w:val="24"/>
        </w:rPr>
        <w:t>OPKK-a</w:t>
      </w:r>
      <w:r w:rsidR="00B16DA0">
        <w:rPr>
          <w:rFonts w:ascii="Calibri" w:hAnsi="Calibri" w:cs="Calibri"/>
          <w:sz w:val="24"/>
          <w:szCs w:val="24"/>
        </w:rPr>
        <w:t xml:space="preserve"> </w:t>
      </w:r>
      <w:r w:rsidR="006D2CE4" w:rsidRPr="001A2170">
        <w:rPr>
          <w:rFonts w:ascii="Calibri" w:hAnsi="Calibri" w:cs="Calibri"/>
          <w:sz w:val="24"/>
          <w:szCs w:val="24"/>
        </w:rPr>
        <w:t>je</w:t>
      </w:r>
      <w:r w:rsidR="00B16DA0">
        <w:rPr>
          <w:rFonts w:ascii="Calibri" w:hAnsi="Calibri" w:cs="Calibri"/>
          <w:sz w:val="24"/>
          <w:szCs w:val="24"/>
        </w:rPr>
        <w:t xml:space="preserve"> </w:t>
      </w:r>
      <w:r w:rsidR="005B37E3">
        <w:rPr>
          <w:rFonts w:ascii="Calibri" w:hAnsi="Calibri" w:cs="Calibri"/>
          <w:sz w:val="24"/>
          <w:szCs w:val="24"/>
        </w:rPr>
        <w:t>Ministarstvo</w:t>
      </w:r>
      <w:r w:rsidR="00B16DA0">
        <w:rPr>
          <w:rFonts w:ascii="Calibri" w:hAnsi="Calibri" w:cs="Calibri"/>
          <w:sz w:val="24"/>
          <w:szCs w:val="24"/>
        </w:rPr>
        <w:t xml:space="preserve"> </w:t>
      </w:r>
      <w:r w:rsidR="005B37E3">
        <w:rPr>
          <w:rFonts w:ascii="Calibri" w:hAnsi="Calibri" w:cs="Calibri"/>
          <w:sz w:val="24"/>
          <w:szCs w:val="24"/>
        </w:rPr>
        <w:t>regionalnog</w:t>
      </w:r>
      <w:r w:rsidR="00B16DA0">
        <w:rPr>
          <w:rFonts w:ascii="Calibri" w:hAnsi="Calibri" w:cs="Calibri"/>
          <w:sz w:val="24"/>
          <w:szCs w:val="24"/>
        </w:rPr>
        <w:t xml:space="preserve"> </w:t>
      </w:r>
      <w:r w:rsidR="005B37E3">
        <w:rPr>
          <w:rFonts w:ascii="Calibri" w:hAnsi="Calibri" w:cs="Calibri"/>
          <w:sz w:val="24"/>
          <w:szCs w:val="24"/>
        </w:rPr>
        <w:t>razvoja</w:t>
      </w:r>
      <w:r w:rsidR="00B16DA0">
        <w:rPr>
          <w:rFonts w:ascii="Calibri" w:hAnsi="Calibri" w:cs="Calibri"/>
          <w:sz w:val="24"/>
          <w:szCs w:val="24"/>
        </w:rPr>
        <w:t xml:space="preserve"> </w:t>
      </w:r>
      <w:r w:rsidR="005B37E3">
        <w:rPr>
          <w:rFonts w:ascii="Calibri" w:hAnsi="Calibri" w:cs="Calibri"/>
          <w:sz w:val="24"/>
          <w:szCs w:val="24"/>
        </w:rPr>
        <w:t>i</w:t>
      </w:r>
      <w:r w:rsidR="00B16DA0">
        <w:rPr>
          <w:rFonts w:ascii="Calibri" w:hAnsi="Calibri" w:cs="Calibri"/>
          <w:sz w:val="24"/>
          <w:szCs w:val="24"/>
        </w:rPr>
        <w:t xml:space="preserve"> </w:t>
      </w:r>
      <w:r w:rsidR="005B37E3">
        <w:rPr>
          <w:rFonts w:ascii="Calibri" w:hAnsi="Calibri" w:cs="Calibri"/>
          <w:sz w:val="24"/>
          <w:szCs w:val="24"/>
        </w:rPr>
        <w:t>fondova</w:t>
      </w:r>
      <w:r w:rsidR="00B16DA0">
        <w:rPr>
          <w:rFonts w:ascii="Calibri" w:hAnsi="Calibri" w:cs="Calibri"/>
          <w:sz w:val="24"/>
          <w:szCs w:val="24"/>
        </w:rPr>
        <w:t xml:space="preserve"> </w:t>
      </w:r>
      <w:r w:rsidR="005B37E3">
        <w:rPr>
          <w:rFonts w:ascii="Calibri" w:hAnsi="Calibri" w:cs="Calibri"/>
          <w:sz w:val="24"/>
          <w:szCs w:val="24"/>
        </w:rPr>
        <w:t>Europske</w:t>
      </w:r>
      <w:r w:rsidR="00B16DA0">
        <w:rPr>
          <w:rFonts w:ascii="Calibri" w:hAnsi="Calibri" w:cs="Calibri"/>
          <w:sz w:val="24"/>
          <w:szCs w:val="24"/>
        </w:rPr>
        <w:t xml:space="preserve"> </w:t>
      </w:r>
      <w:r w:rsidR="005B37E3">
        <w:rPr>
          <w:rFonts w:ascii="Calibri" w:hAnsi="Calibri" w:cs="Calibri"/>
          <w:sz w:val="24"/>
          <w:szCs w:val="24"/>
        </w:rPr>
        <w:t>unije</w:t>
      </w:r>
      <w:r w:rsidR="00B16DA0">
        <w:rPr>
          <w:rFonts w:ascii="Calibri" w:hAnsi="Calibri" w:cs="Calibri"/>
          <w:sz w:val="24"/>
          <w:szCs w:val="24"/>
        </w:rPr>
        <w:t xml:space="preserve"> </w:t>
      </w:r>
      <w:r w:rsidR="005B37E3">
        <w:rPr>
          <w:rFonts w:ascii="Calibri" w:hAnsi="Calibri" w:cs="Calibri"/>
          <w:sz w:val="24"/>
          <w:szCs w:val="24"/>
        </w:rPr>
        <w:t>(u</w:t>
      </w:r>
      <w:r w:rsidR="00B16DA0">
        <w:rPr>
          <w:rFonts w:ascii="Calibri" w:hAnsi="Calibri" w:cs="Calibri"/>
          <w:sz w:val="24"/>
          <w:szCs w:val="24"/>
        </w:rPr>
        <w:t xml:space="preserve"> </w:t>
      </w:r>
      <w:r w:rsidR="005B37E3">
        <w:rPr>
          <w:rFonts w:ascii="Calibri" w:hAnsi="Calibri" w:cs="Calibri"/>
          <w:sz w:val="24"/>
          <w:szCs w:val="24"/>
        </w:rPr>
        <w:t>daljnjem</w:t>
      </w:r>
      <w:r w:rsidR="00B16DA0">
        <w:rPr>
          <w:rFonts w:ascii="Calibri" w:hAnsi="Calibri" w:cs="Calibri"/>
          <w:sz w:val="24"/>
          <w:szCs w:val="24"/>
        </w:rPr>
        <w:t xml:space="preserve"> </w:t>
      </w:r>
      <w:r w:rsidR="005B37E3">
        <w:rPr>
          <w:rFonts w:ascii="Calibri" w:hAnsi="Calibri" w:cs="Calibri"/>
          <w:sz w:val="24"/>
          <w:szCs w:val="24"/>
        </w:rPr>
        <w:t>tekstu:</w:t>
      </w:r>
      <w:r w:rsidR="00B16DA0">
        <w:rPr>
          <w:rFonts w:ascii="Calibri" w:hAnsi="Calibri" w:cs="Calibri"/>
          <w:sz w:val="24"/>
          <w:szCs w:val="24"/>
        </w:rPr>
        <w:t xml:space="preserve"> </w:t>
      </w:r>
      <w:r w:rsidR="006D2CE4" w:rsidRPr="001A2170">
        <w:rPr>
          <w:rFonts w:ascii="Calibri" w:hAnsi="Calibri" w:cs="Calibri"/>
          <w:sz w:val="24"/>
          <w:szCs w:val="24"/>
        </w:rPr>
        <w:t>MRRFEU</w:t>
      </w:r>
      <w:r w:rsidR="007E2965">
        <w:rPr>
          <w:rFonts w:ascii="Calibri" w:hAnsi="Calibri" w:cs="Calibri"/>
          <w:sz w:val="24"/>
          <w:szCs w:val="24"/>
        </w:rPr>
        <w:t>)</w:t>
      </w:r>
      <w:r w:rsidR="008B360B" w:rsidRPr="001A2170">
        <w:rPr>
          <w:rFonts w:ascii="Calibri" w:hAnsi="Calibri" w:cs="Calibri"/>
          <w:sz w:val="24"/>
          <w:szCs w:val="24"/>
        </w:rPr>
        <w:t>.</w:t>
      </w:r>
    </w:p>
    <w:p w14:paraId="4110851E" w14:textId="77777777" w:rsidR="00174C0B" w:rsidRPr="001A2170" w:rsidRDefault="00174C0B" w:rsidP="004A3271">
      <w:pPr>
        <w:pStyle w:val="NoSpacing"/>
        <w:jc w:val="both"/>
        <w:rPr>
          <w:rFonts w:ascii="Calibri" w:hAnsi="Calibri" w:cs="Calibri"/>
          <w:sz w:val="24"/>
          <w:szCs w:val="24"/>
        </w:rPr>
      </w:pPr>
    </w:p>
    <w:p w14:paraId="0C577CAE" w14:textId="0D215E65" w:rsidR="001319F5" w:rsidRDefault="004250AF" w:rsidP="004A3271">
      <w:pPr>
        <w:pStyle w:val="NoSpacing"/>
        <w:jc w:val="both"/>
        <w:rPr>
          <w:rFonts w:ascii="Calibri" w:hAnsi="Calibri" w:cs="Calibri"/>
          <w:sz w:val="24"/>
          <w:szCs w:val="24"/>
        </w:rPr>
      </w:pPr>
      <w:r w:rsidRPr="001A2170">
        <w:rPr>
          <w:rFonts w:ascii="Calibri" w:hAnsi="Calibri" w:cs="Calibri"/>
          <w:b/>
          <w:sz w:val="24"/>
          <w:szCs w:val="24"/>
        </w:rPr>
        <w:t>P</w:t>
      </w:r>
      <w:r w:rsidR="005F230D" w:rsidRPr="001A2170">
        <w:rPr>
          <w:rFonts w:ascii="Calibri" w:hAnsi="Calibri" w:cs="Calibri"/>
          <w:b/>
          <w:sz w:val="24"/>
          <w:szCs w:val="24"/>
        </w:rPr>
        <w:t>osredničko</w:t>
      </w:r>
      <w:r w:rsidR="00B16DA0">
        <w:rPr>
          <w:rFonts w:ascii="Calibri" w:hAnsi="Calibri" w:cs="Calibri"/>
          <w:b/>
          <w:sz w:val="24"/>
          <w:szCs w:val="24"/>
        </w:rPr>
        <w:t xml:space="preserve"> </w:t>
      </w:r>
      <w:r w:rsidR="001319F5" w:rsidRPr="001A2170">
        <w:rPr>
          <w:rFonts w:ascii="Calibri" w:hAnsi="Calibri" w:cs="Calibri"/>
          <w:b/>
          <w:sz w:val="24"/>
          <w:szCs w:val="24"/>
        </w:rPr>
        <w:t>tijelo</w:t>
      </w:r>
      <w:r w:rsidR="00B16DA0">
        <w:rPr>
          <w:rFonts w:ascii="Calibri" w:hAnsi="Calibri" w:cs="Calibri"/>
          <w:b/>
          <w:sz w:val="24"/>
          <w:szCs w:val="24"/>
        </w:rPr>
        <w:t xml:space="preserve"> </w:t>
      </w:r>
      <w:r w:rsidR="006D2CE4" w:rsidRPr="001A2170">
        <w:rPr>
          <w:rFonts w:ascii="Calibri" w:hAnsi="Calibri" w:cs="Calibri"/>
          <w:b/>
          <w:sz w:val="24"/>
          <w:szCs w:val="24"/>
        </w:rPr>
        <w:t>integriranih</w:t>
      </w:r>
      <w:r w:rsidR="00B16DA0">
        <w:rPr>
          <w:rFonts w:ascii="Calibri" w:hAnsi="Calibri" w:cs="Calibri"/>
          <w:b/>
          <w:sz w:val="24"/>
          <w:szCs w:val="24"/>
        </w:rPr>
        <w:t xml:space="preserve"> </w:t>
      </w:r>
      <w:r w:rsidR="006D2CE4" w:rsidRPr="001A2170">
        <w:rPr>
          <w:rFonts w:ascii="Calibri" w:hAnsi="Calibri" w:cs="Calibri"/>
          <w:b/>
          <w:sz w:val="24"/>
          <w:szCs w:val="24"/>
        </w:rPr>
        <w:t>teritorijalnih</w:t>
      </w:r>
      <w:r w:rsidR="00B16DA0">
        <w:rPr>
          <w:rFonts w:ascii="Calibri" w:hAnsi="Calibri" w:cs="Calibri"/>
          <w:b/>
          <w:sz w:val="24"/>
          <w:szCs w:val="24"/>
        </w:rPr>
        <w:t xml:space="preserve"> </w:t>
      </w:r>
      <w:r w:rsidR="006D2CE4" w:rsidRPr="001A2170">
        <w:rPr>
          <w:rFonts w:ascii="Calibri" w:hAnsi="Calibri" w:cs="Calibri"/>
          <w:b/>
          <w:sz w:val="24"/>
          <w:szCs w:val="24"/>
        </w:rPr>
        <w:t>ulaganja</w:t>
      </w:r>
      <w:r w:rsidR="00B16DA0">
        <w:rPr>
          <w:rFonts w:ascii="Calibri" w:hAnsi="Calibri" w:cs="Calibri"/>
          <w:b/>
          <w:sz w:val="24"/>
          <w:szCs w:val="24"/>
        </w:rPr>
        <w:t xml:space="preserve"> </w:t>
      </w:r>
      <w:r w:rsidR="006D2CE4" w:rsidRPr="001A2170">
        <w:rPr>
          <w:rFonts w:ascii="Calibri" w:hAnsi="Calibri" w:cs="Calibri"/>
          <w:sz w:val="24"/>
          <w:szCs w:val="24"/>
        </w:rPr>
        <w:t>(u</w:t>
      </w:r>
      <w:r w:rsidR="00B16DA0">
        <w:rPr>
          <w:rFonts w:ascii="Calibri" w:hAnsi="Calibri" w:cs="Calibri"/>
          <w:sz w:val="24"/>
          <w:szCs w:val="24"/>
        </w:rPr>
        <w:t xml:space="preserve"> </w:t>
      </w:r>
      <w:r w:rsidR="006D2CE4" w:rsidRPr="001A2170">
        <w:rPr>
          <w:rFonts w:ascii="Calibri" w:hAnsi="Calibri" w:cs="Calibri"/>
          <w:sz w:val="24"/>
          <w:szCs w:val="24"/>
        </w:rPr>
        <w:t>daljnjem</w:t>
      </w:r>
      <w:r w:rsidR="00B16DA0">
        <w:rPr>
          <w:rFonts w:ascii="Calibri" w:hAnsi="Calibri" w:cs="Calibri"/>
          <w:sz w:val="24"/>
          <w:szCs w:val="24"/>
        </w:rPr>
        <w:t xml:space="preserve"> </w:t>
      </w:r>
      <w:r w:rsidR="006D2CE4" w:rsidRPr="001A2170">
        <w:rPr>
          <w:rFonts w:ascii="Calibri" w:hAnsi="Calibri" w:cs="Calibri"/>
          <w:sz w:val="24"/>
          <w:szCs w:val="24"/>
        </w:rPr>
        <w:t>tekstu:</w:t>
      </w:r>
      <w:r w:rsidR="00B16DA0">
        <w:rPr>
          <w:rFonts w:ascii="Calibri" w:hAnsi="Calibri" w:cs="Calibri"/>
          <w:sz w:val="24"/>
          <w:szCs w:val="24"/>
        </w:rPr>
        <w:t xml:space="preserve"> </w:t>
      </w:r>
      <w:r w:rsidR="006D2CE4" w:rsidRPr="001A2170">
        <w:rPr>
          <w:rFonts w:ascii="Calibri" w:hAnsi="Calibri" w:cs="Calibri"/>
          <w:sz w:val="24"/>
          <w:szCs w:val="24"/>
        </w:rPr>
        <w:t>ITU</w:t>
      </w:r>
      <w:r w:rsidR="00B16DA0">
        <w:rPr>
          <w:rFonts w:ascii="Calibri" w:hAnsi="Calibri" w:cs="Calibri"/>
          <w:sz w:val="24"/>
          <w:szCs w:val="24"/>
        </w:rPr>
        <w:t xml:space="preserve"> </w:t>
      </w:r>
      <w:r w:rsidR="006D2CE4" w:rsidRPr="001A2170">
        <w:rPr>
          <w:rFonts w:ascii="Calibri" w:hAnsi="Calibri" w:cs="Calibri"/>
          <w:sz w:val="24"/>
          <w:szCs w:val="24"/>
        </w:rPr>
        <w:t>PT)</w:t>
      </w:r>
      <w:r w:rsidR="003E09B7">
        <w:rPr>
          <w:rFonts w:ascii="Calibri" w:hAnsi="Calibri" w:cs="Calibri"/>
          <w:b/>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ovaj</w:t>
      </w:r>
      <w:r w:rsidR="00B16DA0">
        <w:rPr>
          <w:rFonts w:ascii="Calibri" w:hAnsi="Calibri" w:cs="Calibri"/>
          <w:sz w:val="24"/>
          <w:szCs w:val="24"/>
        </w:rPr>
        <w:t xml:space="preserve"> </w:t>
      </w:r>
      <w:r w:rsidRPr="001A2170">
        <w:rPr>
          <w:rFonts w:ascii="Calibri" w:hAnsi="Calibri" w:cs="Calibri"/>
          <w:sz w:val="24"/>
          <w:szCs w:val="24"/>
        </w:rPr>
        <w:t>Poziv</w:t>
      </w:r>
      <w:r w:rsidR="00B16DA0">
        <w:rPr>
          <w:rFonts w:ascii="Calibri" w:hAnsi="Calibri" w:cs="Calibri"/>
          <w:sz w:val="24"/>
          <w:szCs w:val="24"/>
        </w:rPr>
        <w:t xml:space="preserve"> </w:t>
      </w:r>
      <w:r w:rsidR="006D2CE4" w:rsidRPr="001A2170">
        <w:rPr>
          <w:rFonts w:ascii="Calibri" w:hAnsi="Calibri" w:cs="Calibri"/>
          <w:sz w:val="24"/>
          <w:szCs w:val="24"/>
        </w:rPr>
        <w:t>je</w:t>
      </w:r>
      <w:r w:rsidR="00B16DA0">
        <w:rPr>
          <w:rFonts w:ascii="Calibri" w:hAnsi="Calibri" w:cs="Calibri"/>
          <w:sz w:val="24"/>
          <w:szCs w:val="24"/>
        </w:rPr>
        <w:t xml:space="preserve"> </w:t>
      </w:r>
      <w:r w:rsidR="007E2965">
        <w:rPr>
          <w:rFonts w:ascii="Calibri" w:hAnsi="Calibri" w:cs="Calibri"/>
          <w:sz w:val="24"/>
          <w:szCs w:val="24"/>
        </w:rPr>
        <w:t>g</w:t>
      </w:r>
      <w:r w:rsidR="00144967">
        <w:rPr>
          <w:rFonts w:ascii="Calibri" w:hAnsi="Calibri" w:cs="Calibri"/>
          <w:sz w:val="24"/>
          <w:szCs w:val="24"/>
        </w:rPr>
        <w:t>rad</w:t>
      </w:r>
      <w:r w:rsidR="003E09B7">
        <w:rPr>
          <w:rFonts w:ascii="Calibri" w:hAnsi="Calibri" w:cs="Calibri"/>
          <w:sz w:val="24"/>
          <w:szCs w:val="24"/>
        </w:rPr>
        <w:t xml:space="preserve"> </w:t>
      </w:r>
      <w:r w:rsidR="005B37E3">
        <w:rPr>
          <w:rFonts w:ascii="Calibri" w:hAnsi="Calibri" w:cs="Calibri"/>
          <w:sz w:val="24"/>
          <w:szCs w:val="24"/>
        </w:rPr>
        <w:t>središte</w:t>
      </w:r>
      <w:r w:rsidR="00B16DA0">
        <w:rPr>
          <w:rFonts w:ascii="Calibri" w:hAnsi="Calibri" w:cs="Calibri"/>
          <w:sz w:val="24"/>
          <w:szCs w:val="24"/>
        </w:rPr>
        <w:t xml:space="preserve"> </w:t>
      </w:r>
      <w:r w:rsidR="005B37E3">
        <w:rPr>
          <w:rFonts w:ascii="Calibri" w:hAnsi="Calibri" w:cs="Calibri"/>
          <w:sz w:val="24"/>
          <w:szCs w:val="24"/>
        </w:rPr>
        <w:t>Urbane</w:t>
      </w:r>
      <w:r w:rsidR="00B16DA0">
        <w:rPr>
          <w:rFonts w:ascii="Calibri" w:hAnsi="Calibri" w:cs="Calibri"/>
          <w:sz w:val="24"/>
          <w:szCs w:val="24"/>
        </w:rPr>
        <w:t xml:space="preserve"> </w:t>
      </w:r>
      <w:r w:rsidR="005B37E3">
        <w:rPr>
          <w:rFonts w:ascii="Calibri" w:hAnsi="Calibri" w:cs="Calibri"/>
          <w:sz w:val="24"/>
          <w:szCs w:val="24"/>
        </w:rPr>
        <w:t>aglomeracije</w:t>
      </w:r>
      <w:r w:rsidR="00B16DA0">
        <w:rPr>
          <w:rFonts w:ascii="Calibri" w:hAnsi="Calibri" w:cs="Calibri"/>
          <w:sz w:val="24"/>
          <w:szCs w:val="24"/>
        </w:rPr>
        <w:t xml:space="preserve"> </w:t>
      </w:r>
      <w:r w:rsidR="006D2CE4" w:rsidRPr="001A2170">
        <w:rPr>
          <w:rFonts w:ascii="Calibri" w:hAnsi="Calibri" w:cs="Calibri"/>
          <w:sz w:val="24"/>
          <w:szCs w:val="24"/>
        </w:rPr>
        <w:t>Rijeka</w:t>
      </w:r>
      <w:r w:rsidR="00B16DA0">
        <w:rPr>
          <w:rFonts w:ascii="Calibri" w:hAnsi="Calibri" w:cs="Calibri"/>
          <w:sz w:val="24"/>
          <w:szCs w:val="24"/>
        </w:rPr>
        <w:t xml:space="preserve"> </w:t>
      </w:r>
      <w:r w:rsidR="005B37E3">
        <w:rPr>
          <w:rFonts w:ascii="Calibri" w:hAnsi="Calibri" w:cs="Calibri"/>
          <w:sz w:val="24"/>
          <w:szCs w:val="24"/>
        </w:rPr>
        <w:t>(u</w:t>
      </w:r>
      <w:r w:rsidR="00B16DA0">
        <w:rPr>
          <w:rFonts w:ascii="Calibri" w:hAnsi="Calibri" w:cs="Calibri"/>
          <w:sz w:val="24"/>
          <w:szCs w:val="24"/>
        </w:rPr>
        <w:t xml:space="preserve"> </w:t>
      </w:r>
      <w:r w:rsidR="005B37E3">
        <w:rPr>
          <w:rFonts w:ascii="Calibri" w:hAnsi="Calibri" w:cs="Calibri"/>
          <w:sz w:val="24"/>
          <w:szCs w:val="24"/>
        </w:rPr>
        <w:t>daljnjem</w:t>
      </w:r>
      <w:r w:rsidR="00B16DA0">
        <w:rPr>
          <w:rFonts w:ascii="Calibri" w:hAnsi="Calibri" w:cs="Calibri"/>
          <w:sz w:val="24"/>
          <w:szCs w:val="24"/>
        </w:rPr>
        <w:t xml:space="preserve"> </w:t>
      </w:r>
      <w:r w:rsidR="005B37E3">
        <w:rPr>
          <w:rFonts w:ascii="Calibri" w:hAnsi="Calibri" w:cs="Calibri"/>
          <w:sz w:val="24"/>
          <w:szCs w:val="24"/>
        </w:rPr>
        <w:t>tekstu:</w:t>
      </w:r>
      <w:r w:rsidR="00B16DA0">
        <w:rPr>
          <w:rFonts w:ascii="Calibri" w:hAnsi="Calibri" w:cs="Calibri"/>
          <w:sz w:val="24"/>
          <w:szCs w:val="24"/>
        </w:rPr>
        <w:t xml:space="preserve"> </w:t>
      </w:r>
      <w:r w:rsidR="00A7618A">
        <w:rPr>
          <w:rFonts w:ascii="Calibri" w:hAnsi="Calibri" w:cs="Calibri"/>
          <w:sz w:val="24"/>
          <w:szCs w:val="24"/>
        </w:rPr>
        <w:t>Grad</w:t>
      </w:r>
      <w:r w:rsidR="00B16DA0">
        <w:rPr>
          <w:rFonts w:ascii="Calibri" w:hAnsi="Calibri" w:cs="Calibri"/>
          <w:sz w:val="24"/>
          <w:szCs w:val="24"/>
        </w:rPr>
        <w:t xml:space="preserve"> </w:t>
      </w:r>
      <w:r w:rsidR="005B37E3">
        <w:rPr>
          <w:rFonts w:ascii="Calibri" w:hAnsi="Calibri" w:cs="Calibri"/>
          <w:sz w:val="24"/>
          <w:szCs w:val="24"/>
        </w:rPr>
        <w:t>Rijeka)</w:t>
      </w:r>
      <w:r w:rsidR="00174C0B">
        <w:rPr>
          <w:rFonts w:ascii="Calibri" w:hAnsi="Calibri" w:cs="Calibri"/>
          <w:sz w:val="24"/>
          <w:szCs w:val="24"/>
        </w:rPr>
        <w:t>.</w:t>
      </w:r>
    </w:p>
    <w:p w14:paraId="5E1D4DB9" w14:textId="77777777" w:rsidR="00174C0B" w:rsidRPr="001A2170" w:rsidRDefault="00174C0B" w:rsidP="004A3271">
      <w:pPr>
        <w:pStyle w:val="NoSpacing"/>
        <w:jc w:val="both"/>
        <w:rPr>
          <w:rFonts w:ascii="Calibri" w:hAnsi="Calibri" w:cs="Calibri"/>
          <w:sz w:val="24"/>
          <w:szCs w:val="24"/>
        </w:rPr>
      </w:pPr>
    </w:p>
    <w:p w14:paraId="6825F803" w14:textId="62770F45" w:rsidR="005B37E3" w:rsidRDefault="00A038DD" w:rsidP="004A3271">
      <w:pPr>
        <w:pStyle w:val="NoSpacing"/>
        <w:jc w:val="both"/>
        <w:rPr>
          <w:rFonts w:ascii="Calibri" w:hAnsi="Calibri" w:cs="Calibri"/>
          <w:sz w:val="24"/>
        </w:rPr>
      </w:pPr>
      <w:r w:rsidRPr="001A2170">
        <w:rPr>
          <w:rFonts w:ascii="Calibri" w:hAnsi="Calibri" w:cs="Calibri"/>
          <w:b/>
          <w:sz w:val="24"/>
          <w:szCs w:val="24"/>
        </w:rPr>
        <w:t>P</w:t>
      </w:r>
      <w:r w:rsidR="008B360B" w:rsidRPr="001A2170">
        <w:rPr>
          <w:rFonts w:ascii="Calibri" w:hAnsi="Calibri" w:cs="Calibri"/>
          <w:b/>
          <w:sz w:val="24"/>
          <w:szCs w:val="24"/>
        </w:rPr>
        <w:t>osredničko</w:t>
      </w:r>
      <w:r w:rsidR="00B16DA0">
        <w:rPr>
          <w:rFonts w:ascii="Calibri" w:hAnsi="Calibri" w:cs="Calibri"/>
          <w:b/>
          <w:sz w:val="24"/>
          <w:szCs w:val="24"/>
        </w:rPr>
        <w:t xml:space="preserve"> </w:t>
      </w:r>
      <w:r w:rsidR="008B360B" w:rsidRPr="001A2170">
        <w:rPr>
          <w:rFonts w:ascii="Calibri" w:hAnsi="Calibri" w:cs="Calibri"/>
          <w:b/>
          <w:sz w:val="24"/>
          <w:szCs w:val="24"/>
        </w:rPr>
        <w:t>tijelo</w:t>
      </w:r>
      <w:r w:rsidR="00B16DA0">
        <w:rPr>
          <w:rFonts w:ascii="Calibri" w:hAnsi="Calibri" w:cs="Calibri"/>
          <w:b/>
          <w:sz w:val="24"/>
          <w:szCs w:val="24"/>
        </w:rPr>
        <w:t xml:space="preserve"> </w:t>
      </w:r>
      <w:r w:rsidR="008B360B" w:rsidRPr="001A2170">
        <w:rPr>
          <w:rFonts w:ascii="Calibri" w:hAnsi="Calibri" w:cs="Calibri"/>
          <w:b/>
          <w:sz w:val="24"/>
          <w:szCs w:val="24"/>
        </w:rPr>
        <w:t>razine</w:t>
      </w:r>
      <w:r w:rsidR="00B16DA0">
        <w:rPr>
          <w:rFonts w:ascii="Calibri" w:hAnsi="Calibri" w:cs="Calibri"/>
          <w:b/>
          <w:sz w:val="24"/>
          <w:szCs w:val="24"/>
        </w:rPr>
        <w:t xml:space="preserve"> </w:t>
      </w:r>
      <w:r w:rsidR="008B360B" w:rsidRPr="001A2170">
        <w:rPr>
          <w:rFonts w:ascii="Calibri" w:hAnsi="Calibri" w:cs="Calibri"/>
          <w:b/>
          <w:sz w:val="24"/>
          <w:szCs w:val="24"/>
        </w:rPr>
        <w:t>2</w:t>
      </w:r>
      <w:r w:rsidR="00B16DA0">
        <w:rPr>
          <w:rFonts w:ascii="Calibri" w:hAnsi="Calibri" w:cs="Calibri"/>
          <w:sz w:val="24"/>
          <w:szCs w:val="24"/>
        </w:rPr>
        <w:t xml:space="preserve"> </w:t>
      </w:r>
      <w:r w:rsidR="008B360B" w:rsidRPr="001A2170">
        <w:rPr>
          <w:rFonts w:ascii="Calibri" w:hAnsi="Calibri" w:cs="Calibri"/>
          <w:sz w:val="24"/>
          <w:szCs w:val="24"/>
        </w:rPr>
        <w:t>(</w:t>
      </w:r>
      <w:r w:rsidR="00460A52" w:rsidRPr="001A2170">
        <w:rPr>
          <w:rFonts w:ascii="Calibri" w:hAnsi="Calibri" w:cs="Calibri"/>
          <w:sz w:val="24"/>
          <w:szCs w:val="24"/>
        </w:rPr>
        <w:t>u</w:t>
      </w:r>
      <w:r w:rsidR="00B16DA0">
        <w:rPr>
          <w:rFonts w:ascii="Calibri" w:hAnsi="Calibri" w:cs="Calibri"/>
          <w:sz w:val="24"/>
          <w:szCs w:val="24"/>
        </w:rPr>
        <w:t xml:space="preserve"> </w:t>
      </w:r>
      <w:r w:rsidR="00460A52" w:rsidRPr="001A2170">
        <w:rPr>
          <w:rFonts w:ascii="Calibri" w:hAnsi="Calibri" w:cs="Calibri"/>
          <w:sz w:val="24"/>
          <w:szCs w:val="24"/>
        </w:rPr>
        <w:t>daljnjem</w:t>
      </w:r>
      <w:r w:rsidR="00B16DA0">
        <w:rPr>
          <w:rFonts w:ascii="Calibri" w:hAnsi="Calibri" w:cs="Calibri"/>
          <w:sz w:val="24"/>
          <w:szCs w:val="24"/>
        </w:rPr>
        <w:t xml:space="preserve"> </w:t>
      </w:r>
      <w:r w:rsidR="00460A52" w:rsidRPr="001A2170">
        <w:rPr>
          <w:rFonts w:ascii="Calibri" w:hAnsi="Calibri" w:cs="Calibri"/>
          <w:sz w:val="24"/>
          <w:szCs w:val="24"/>
        </w:rPr>
        <w:t>tekstu:</w:t>
      </w:r>
      <w:r w:rsidR="00B16DA0">
        <w:rPr>
          <w:rFonts w:ascii="Calibri" w:hAnsi="Calibri" w:cs="Calibri"/>
          <w:sz w:val="24"/>
          <w:szCs w:val="24"/>
        </w:rPr>
        <w:t xml:space="preserve"> </w:t>
      </w:r>
      <w:r w:rsidR="008B360B" w:rsidRPr="001A2170">
        <w:rPr>
          <w:rFonts w:ascii="Calibri" w:hAnsi="Calibri" w:cs="Calibri"/>
          <w:sz w:val="24"/>
          <w:szCs w:val="24"/>
        </w:rPr>
        <w:t>PT2)</w:t>
      </w:r>
      <w:r w:rsidR="00B16DA0">
        <w:rPr>
          <w:rFonts w:ascii="Calibri" w:hAnsi="Calibri" w:cs="Calibri"/>
          <w:sz w:val="24"/>
          <w:szCs w:val="24"/>
        </w:rPr>
        <w:t xml:space="preserve"> </w:t>
      </w:r>
      <w:r w:rsidR="00502493" w:rsidRPr="001A2170">
        <w:rPr>
          <w:rFonts w:ascii="Calibri" w:hAnsi="Calibri" w:cs="Calibri"/>
          <w:sz w:val="24"/>
          <w:szCs w:val="24"/>
        </w:rPr>
        <w:t>za</w:t>
      </w:r>
      <w:r w:rsidR="00B16DA0">
        <w:rPr>
          <w:rFonts w:ascii="Calibri" w:hAnsi="Calibri" w:cs="Calibri"/>
          <w:sz w:val="24"/>
          <w:szCs w:val="24"/>
        </w:rPr>
        <w:t xml:space="preserve"> </w:t>
      </w:r>
      <w:r w:rsidR="00502493" w:rsidRPr="001A2170">
        <w:rPr>
          <w:rFonts w:ascii="Calibri" w:hAnsi="Calibri" w:cs="Calibri"/>
          <w:sz w:val="24"/>
          <w:szCs w:val="24"/>
        </w:rPr>
        <w:t>ovaj</w:t>
      </w:r>
      <w:r w:rsidR="00B16DA0">
        <w:rPr>
          <w:rFonts w:ascii="Calibri" w:hAnsi="Calibri" w:cs="Calibri"/>
          <w:sz w:val="24"/>
          <w:szCs w:val="24"/>
        </w:rPr>
        <w:t xml:space="preserve"> </w:t>
      </w:r>
      <w:r w:rsidR="00502493" w:rsidRPr="001A2170">
        <w:rPr>
          <w:rFonts w:ascii="Calibri" w:hAnsi="Calibri" w:cs="Calibri"/>
          <w:sz w:val="24"/>
          <w:szCs w:val="24"/>
        </w:rPr>
        <w:t>Poziv</w:t>
      </w:r>
      <w:r w:rsidR="00B16DA0">
        <w:rPr>
          <w:rFonts w:ascii="Calibri" w:hAnsi="Calibri" w:cs="Calibri"/>
          <w:sz w:val="24"/>
          <w:szCs w:val="24"/>
        </w:rPr>
        <w:t xml:space="preserve"> </w:t>
      </w:r>
      <w:r w:rsidR="00502493" w:rsidRPr="001A2170">
        <w:rPr>
          <w:rFonts w:ascii="Calibri" w:hAnsi="Calibri" w:cs="Calibri"/>
          <w:sz w:val="24"/>
          <w:szCs w:val="24"/>
        </w:rPr>
        <w:t>je</w:t>
      </w:r>
      <w:r w:rsidR="00B16DA0">
        <w:rPr>
          <w:rFonts w:ascii="Calibri" w:hAnsi="Calibri" w:cs="Calibri"/>
          <w:sz w:val="24"/>
          <w:szCs w:val="24"/>
        </w:rPr>
        <w:t xml:space="preserve"> </w:t>
      </w:r>
      <w:r w:rsidR="005B37E3">
        <w:rPr>
          <w:rFonts w:ascii="Calibri" w:hAnsi="Calibri" w:cs="Calibri"/>
          <w:sz w:val="24"/>
          <w:szCs w:val="24"/>
        </w:rPr>
        <w:t>Središnja</w:t>
      </w:r>
      <w:r w:rsidR="00B16DA0">
        <w:rPr>
          <w:rFonts w:ascii="Calibri" w:hAnsi="Calibri" w:cs="Calibri"/>
          <w:sz w:val="24"/>
          <w:szCs w:val="24"/>
        </w:rPr>
        <w:t xml:space="preserve"> </w:t>
      </w:r>
      <w:r w:rsidR="005B37E3">
        <w:rPr>
          <w:rFonts w:ascii="Calibri" w:hAnsi="Calibri" w:cs="Calibri"/>
          <w:sz w:val="24"/>
          <w:szCs w:val="24"/>
        </w:rPr>
        <w:t>agencija</w:t>
      </w:r>
      <w:r w:rsidR="00B16DA0">
        <w:rPr>
          <w:rFonts w:ascii="Calibri" w:hAnsi="Calibri" w:cs="Calibri"/>
          <w:sz w:val="24"/>
          <w:szCs w:val="24"/>
        </w:rPr>
        <w:t xml:space="preserve"> </w:t>
      </w:r>
      <w:r w:rsidR="005B37E3">
        <w:rPr>
          <w:rFonts w:ascii="Calibri" w:hAnsi="Calibri" w:cs="Calibri"/>
          <w:sz w:val="24"/>
          <w:szCs w:val="24"/>
        </w:rPr>
        <w:t>za</w:t>
      </w:r>
      <w:r w:rsidR="00B16DA0">
        <w:rPr>
          <w:rFonts w:ascii="Calibri" w:hAnsi="Calibri" w:cs="Calibri"/>
          <w:sz w:val="24"/>
          <w:szCs w:val="24"/>
        </w:rPr>
        <w:t xml:space="preserve"> </w:t>
      </w:r>
      <w:r w:rsidR="005B37E3">
        <w:rPr>
          <w:rFonts w:ascii="Calibri" w:hAnsi="Calibri" w:cs="Calibri"/>
          <w:sz w:val="24"/>
          <w:szCs w:val="24"/>
        </w:rPr>
        <w:t>financiranje</w:t>
      </w:r>
      <w:r w:rsidR="00B16DA0">
        <w:rPr>
          <w:rFonts w:ascii="Calibri" w:hAnsi="Calibri" w:cs="Calibri"/>
          <w:sz w:val="24"/>
          <w:szCs w:val="24"/>
        </w:rPr>
        <w:t xml:space="preserve"> </w:t>
      </w:r>
      <w:r w:rsidR="005B37E3">
        <w:rPr>
          <w:rFonts w:ascii="Calibri" w:hAnsi="Calibri" w:cs="Calibri"/>
          <w:sz w:val="24"/>
          <w:szCs w:val="24"/>
        </w:rPr>
        <w:t>i</w:t>
      </w:r>
      <w:r w:rsidR="00B16DA0">
        <w:rPr>
          <w:rFonts w:ascii="Calibri" w:hAnsi="Calibri" w:cs="Calibri"/>
          <w:sz w:val="24"/>
          <w:szCs w:val="24"/>
        </w:rPr>
        <w:t xml:space="preserve"> </w:t>
      </w:r>
      <w:r w:rsidR="005B37E3">
        <w:rPr>
          <w:rFonts w:ascii="Calibri" w:hAnsi="Calibri" w:cs="Calibri"/>
          <w:sz w:val="24"/>
          <w:szCs w:val="24"/>
        </w:rPr>
        <w:t>ugovaranje</w:t>
      </w:r>
      <w:r w:rsidR="00B16DA0">
        <w:rPr>
          <w:rFonts w:ascii="Calibri" w:hAnsi="Calibri" w:cs="Calibri"/>
          <w:sz w:val="24"/>
          <w:szCs w:val="24"/>
        </w:rPr>
        <w:t xml:space="preserve"> </w:t>
      </w:r>
      <w:r w:rsidR="005B37E3">
        <w:rPr>
          <w:rFonts w:ascii="Calibri" w:hAnsi="Calibri" w:cs="Calibri"/>
          <w:sz w:val="24"/>
          <w:szCs w:val="24"/>
        </w:rPr>
        <w:t>programa</w:t>
      </w:r>
      <w:r w:rsidR="00B16DA0">
        <w:rPr>
          <w:rFonts w:ascii="Calibri" w:hAnsi="Calibri" w:cs="Calibri"/>
          <w:sz w:val="24"/>
          <w:szCs w:val="24"/>
        </w:rPr>
        <w:t xml:space="preserve"> </w:t>
      </w:r>
      <w:r w:rsidR="005B37E3">
        <w:rPr>
          <w:rFonts w:ascii="Calibri" w:hAnsi="Calibri" w:cs="Calibri"/>
          <w:sz w:val="24"/>
          <w:szCs w:val="24"/>
        </w:rPr>
        <w:t>i</w:t>
      </w:r>
      <w:r w:rsidR="00B16DA0">
        <w:rPr>
          <w:rFonts w:ascii="Calibri" w:hAnsi="Calibri" w:cs="Calibri"/>
          <w:sz w:val="24"/>
          <w:szCs w:val="24"/>
        </w:rPr>
        <w:t xml:space="preserve"> </w:t>
      </w:r>
      <w:r w:rsidR="005B37E3">
        <w:rPr>
          <w:rFonts w:ascii="Calibri" w:hAnsi="Calibri" w:cs="Calibri"/>
          <w:sz w:val="24"/>
          <w:szCs w:val="24"/>
        </w:rPr>
        <w:t>projekata</w:t>
      </w:r>
      <w:r w:rsidR="00B16DA0">
        <w:rPr>
          <w:rFonts w:ascii="Calibri" w:hAnsi="Calibri" w:cs="Calibri"/>
          <w:sz w:val="24"/>
          <w:szCs w:val="24"/>
        </w:rPr>
        <w:t xml:space="preserve"> </w:t>
      </w:r>
      <w:r w:rsidR="005B37E3">
        <w:rPr>
          <w:rFonts w:ascii="Calibri" w:hAnsi="Calibri" w:cs="Calibri"/>
          <w:sz w:val="24"/>
          <w:szCs w:val="24"/>
        </w:rPr>
        <w:t>Europske</w:t>
      </w:r>
      <w:r w:rsidR="00B16DA0">
        <w:rPr>
          <w:rFonts w:ascii="Calibri" w:hAnsi="Calibri" w:cs="Calibri"/>
          <w:sz w:val="24"/>
          <w:szCs w:val="24"/>
        </w:rPr>
        <w:t xml:space="preserve"> </w:t>
      </w:r>
      <w:r w:rsidR="005B37E3">
        <w:rPr>
          <w:rFonts w:ascii="Calibri" w:hAnsi="Calibri" w:cs="Calibri"/>
          <w:sz w:val="24"/>
          <w:szCs w:val="24"/>
        </w:rPr>
        <w:t>unije</w:t>
      </w:r>
      <w:r w:rsidR="00B16DA0">
        <w:rPr>
          <w:rFonts w:ascii="Calibri" w:hAnsi="Calibri" w:cs="Calibri"/>
          <w:sz w:val="24"/>
          <w:szCs w:val="24"/>
        </w:rPr>
        <w:t xml:space="preserve"> </w:t>
      </w:r>
      <w:r w:rsidR="005B37E3">
        <w:rPr>
          <w:rFonts w:ascii="Calibri" w:hAnsi="Calibri" w:cs="Calibri"/>
          <w:sz w:val="24"/>
          <w:szCs w:val="24"/>
        </w:rPr>
        <w:t>(u</w:t>
      </w:r>
      <w:r w:rsidR="00B16DA0">
        <w:rPr>
          <w:rFonts w:ascii="Calibri" w:hAnsi="Calibri" w:cs="Calibri"/>
          <w:sz w:val="24"/>
          <w:szCs w:val="24"/>
        </w:rPr>
        <w:t xml:space="preserve"> </w:t>
      </w:r>
      <w:r w:rsidR="005B37E3">
        <w:rPr>
          <w:rFonts w:ascii="Calibri" w:hAnsi="Calibri" w:cs="Calibri"/>
          <w:sz w:val="24"/>
          <w:szCs w:val="24"/>
        </w:rPr>
        <w:t>daljnjem</w:t>
      </w:r>
      <w:r w:rsidR="00B16DA0">
        <w:rPr>
          <w:rFonts w:ascii="Calibri" w:hAnsi="Calibri" w:cs="Calibri"/>
          <w:sz w:val="24"/>
          <w:szCs w:val="24"/>
        </w:rPr>
        <w:t xml:space="preserve"> </w:t>
      </w:r>
      <w:r w:rsidR="005B37E3">
        <w:rPr>
          <w:rFonts w:ascii="Calibri" w:hAnsi="Calibri" w:cs="Calibri"/>
          <w:sz w:val="24"/>
          <w:szCs w:val="24"/>
        </w:rPr>
        <w:t>tekstu:</w:t>
      </w:r>
      <w:r w:rsidR="00B16DA0">
        <w:rPr>
          <w:rFonts w:ascii="Calibri" w:hAnsi="Calibri" w:cs="Calibri"/>
          <w:sz w:val="24"/>
          <w:szCs w:val="24"/>
        </w:rPr>
        <w:t xml:space="preserve"> </w:t>
      </w:r>
      <w:r w:rsidR="00AB3588">
        <w:rPr>
          <w:rFonts w:ascii="Calibri" w:hAnsi="Calibri" w:cs="Calibri"/>
          <w:sz w:val="24"/>
        </w:rPr>
        <w:t>SAFU</w:t>
      </w:r>
      <w:r w:rsidR="005B37E3">
        <w:rPr>
          <w:rFonts w:ascii="Calibri" w:hAnsi="Calibri" w:cs="Calibri"/>
          <w:sz w:val="24"/>
        </w:rPr>
        <w:t>).</w:t>
      </w:r>
    </w:p>
    <w:p w14:paraId="585CA098" w14:textId="77777777" w:rsidR="00174C0B" w:rsidRDefault="00174C0B" w:rsidP="004A3271">
      <w:pPr>
        <w:pStyle w:val="NoSpacing"/>
        <w:jc w:val="both"/>
        <w:rPr>
          <w:rFonts w:ascii="Calibri" w:hAnsi="Calibri" w:cs="Calibri"/>
          <w:sz w:val="24"/>
        </w:rPr>
      </w:pPr>
    </w:p>
    <w:p w14:paraId="40730A5E" w14:textId="5339286D" w:rsidR="00174C0B" w:rsidRDefault="00174C0B" w:rsidP="00174C0B">
      <w:pPr>
        <w:pStyle w:val="NoSpacing"/>
        <w:jc w:val="both"/>
        <w:rPr>
          <w:rFonts w:cstheme="minorHAnsi"/>
          <w:sz w:val="24"/>
          <w:szCs w:val="24"/>
        </w:rPr>
      </w:pPr>
      <w:r w:rsidRPr="006D37B2">
        <w:rPr>
          <w:rFonts w:cstheme="minorHAnsi"/>
          <w:sz w:val="24"/>
          <w:szCs w:val="24"/>
        </w:rPr>
        <w:t>Sva</w:t>
      </w:r>
      <w:r w:rsidR="00B16DA0">
        <w:rPr>
          <w:rFonts w:cstheme="minorHAnsi"/>
          <w:sz w:val="24"/>
          <w:szCs w:val="24"/>
        </w:rPr>
        <w:t xml:space="preserve"> </w:t>
      </w:r>
      <w:r w:rsidRPr="006D37B2">
        <w:rPr>
          <w:rFonts w:cstheme="minorHAnsi"/>
          <w:sz w:val="24"/>
          <w:szCs w:val="24"/>
        </w:rPr>
        <w:t>tijela</w:t>
      </w:r>
      <w:r w:rsidR="00B16DA0">
        <w:rPr>
          <w:rFonts w:cstheme="minorHAnsi"/>
          <w:sz w:val="24"/>
          <w:szCs w:val="24"/>
        </w:rPr>
        <w:t xml:space="preserve"> </w:t>
      </w:r>
      <w:r w:rsidRPr="006D37B2">
        <w:rPr>
          <w:rFonts w:cstheme="minorHAnsi"/>
          <w:sz w:val="24"/>
          <w:szCs w:val="24"/>
        </w:rPr>
        <w:t>u</w:t>
      </w:r>
      <w:r w:rsidR="00B16DA0">
        <w:rPr>
          <w:rFonts w:cstheme="minorHAnsi"/>
          <w:sz w:val="24"/>
          <w:szCs w:val="24"/>
        </w:rPr>
        <w:t xml:space="preserve"> </w:t>
      </w:r>
      <w:r w:rsidRPr="006D37B2">
        <w:rPr>
          <w:rFonts w:cstheme="minorHAnsi"/>
          <w:sz w:val="24"/>
          <w:szCs w:val="24"/>
        </w:rPr>
        <w:t>sustavu</w:t>
      </w:r>
      <w:r w:rsidR="00B16DA0">
        <w:rPr>
          <w:rFonts w:cstheme="minorHAnsi"/>
          <w:sz w:val="24"/>
          <w:szCs w:val="24"/>
        </w:rPr>
        <w:t xml:space="preserve"> </w:t>
      </w:r>
      <w:r w:rsidRPr="006D37B2">
        <w:rPr>
          <w:rFonts w:cstheme="minorHAnsi"/>
          <w:sz w:val="24"/>
          <w:szCs w:val="24"/>
        </w:rPr>
        <w:t>obavljaju</w:t>
      </w:r>
      <w:r w:rsidR="00B16DA0">
        <w:rPr>
          <w:rFonts w:cstheme="minorHAnsi"/>
          <w:sz w:val="24"/>
          <w:szCs w:val="24"/>
        </w:rPr>
        <w:t xml:space="preserve"> </w:t>
      </w:r>
      <w:r w:rsidRPr="006D37B2">
        <w:rPr>
          <w:rFonts w:cstheme="minorHAnsi"/>
          <w:sz w:val="24"/>
          <w:szCs w:val="24"/>
        </w:rPr>
        <w:t>svoje</w:t>
      </w:r>
      <w:r w:rsidR="00B16DA0">
        <w:rPr>
          <w:rFonts w:cstheme="minorHAnsi"/>
          <w:sz w:val="24"/>
          <w:szCs w:val="24"/>
        </w:rPr>
        <w:t xml:space="preserve"> </w:t>
      </w:r>
      <w:r w:rsidRPr="006D37B2">
        <w:rPr>
          <w:rFonts w:cstheme="minorHAnsi"/>
          <w:sz w:val="24"/>
          <w:szCs w:val="24"/>
        </w:rPr>
        <w:t>djelatnosti</w:t>
      </w:r>
      <w:r w:rsidR="00B16DA0">
        <w:rPr>
          <w:rFonts w:cstheme="minorHAnsi"/>
          <w:sz w:val="24"/>
          <w:szCs w:val="24"/>
        </w:rPr>
        <w:t xml:space="preserve"> </w:t>
      </w:r>
      <w:r w:rsidRPr="006D37B2">
        <w:rPr>
          <w:rFonts w:cstheme="minorHAnsi"/>
          <w:sz w:val="24"/>
          <w:szCs w:val="24"/>
        </w:rPr>
        <w:t>i</w:t>
      </w:r>
      <w:r w:rsidR="00B16DA0">
        <w:rPr>
          <w:rFonts w:cstheme="minorHAnsi"/>
          <w:sz w:val="24"/>
          <w:szCs w:val="24"/>
        </w:rPr>
        <w:t xml:space="preserve"> </w:t>
      </w:r>
      <w:r w:rsidRPr="006D37B2">
        <w:rPr>
          <w:rFonts w:cstheme="minorHAnsi"/>
          <w:sz w:val="24"/>
          <w:szCs w:val="24"/>
        </w:rPr>
        <w:t>odgovorne</w:t>
      </w:r>
      <w:r w:rsidR="00B16DA0">
        <w:rPr>
          <w:rFonts w:cstheme="minorHAnsi"/>
          <w:sz w:val="24"/>
          <w:szCs w:val="24"/>
        </w:rPr>
        <w:t xml:space="preserve"> </w:t>
      </w:r>
      <w:r w:rsidRPr="006D37B2">
        <w:rPr>
          <w:rFonts w:cstheme="minorHAnsi"/>
          <w:sz w:val="24"/>
          <w:szCs w:val="24"/>
        </w:rPr>
        <w:t>su</w:t>
      </w:r>
      <w:r w:rsidR="00B16DA0">
        <w:rPr>
          <w:rFonts w:cstheme="minorHAnsi"/>
          <w:sz w:val="24"/>
          <w:szCs w:val="24"/>
        </w:rPr>
        <w:t xml:space="preserve"> </w:t>
      </w:r>
      <w:r w:rsidRPr="006D37B2">
        <w:rPr>
          <w:rFonts w:cstheme="minorHAnsi"/>
          <w:sz w:val="24"/>
          <w:szCs w:val="24"/>
        </w:rPr>
        <w:t>za</w:t>
      </w:r>
      <w:r w:rsidR="00B16DA0">
        <w:rPr>
          <w:rFonts w:cstheme="minorHAnsi"/>
          <w:sz w:val="24"/>
          <w:szCs w:val="24"/>
        </w:rPr>
        <w:t xml:space="preserve"> </w:t>
      </w:r>
      <w:r w:rsidRPr="006D37B2">
        <w:rPr>
          <w:rFonts w:cstheme="minorHAnsi"/>
          <w:sz w:val="24"/>
          <w:szCs w:val="24"/>
        </w:rPr>
        <w:t>procedure</w:t>
      </w:r>
      <w:r w:rsidR="00B16DA0">
        <w:rPr>
          <w:rFonts w:cstheme="minorHAnsi"/>
          <w:sz w:val="24"/>
          <w:szCs w:val="24"/>
        </w:rPr>
        <w:t xml:space="preserve"> </w:t>
      </w:r>
      <w:r w:rsidRPr="006D37B2">
        <w:rPr>
          <w:rFonts w:cstheme="minorHAnsi"/>
          <w:sz w:val="24"/>
          <w:szCs w:val="24"/>
        </w:rPr>
        <w:t>kako</w:t>
      </w:r>
      <w:r w:rsidR="00B16DA0">
        <w:rPr>
          <w:rFonts w:cstheme="minorHAnsi"/>
          <w:sz w:val="24"/>
          <w:szCs w:val="24"/>
        </w:rPr>
        <w:t xml:space="preserve"> </w:t>
      </w:r>
      <w:r w:rsidRPr="006D37B2">
        <w:rPr>
          <w:rFonts w:cstheme="minorHAnsi"/>
          <w:sz w:val="24"/>
          <w:szCs w:val="24"/>
        </w:rPr>
        <w:t>je</w:t>
      </w:r>
      <w:r w:rsidR="00B16DA0">
        <w:rPr>
          <w:rFonts w:cstheme="minorHAnsi"/>
          <w:sz w:val="24"/>
          <w:szCs w:val="24"/>
        </w:rPr>
        <w:t xml:space="preserve"> </w:t>
      </w:r>
      <w:r w:rsidRPr="006D37B2">
        <w:rPr>
          <w:rFonts w:cstheme="minorHAnsi"/>
          <w:sz w:val="24"/>
          <w:szCs w:val="24"/>
        </w:rPr>
        <w:t>definirano</w:t>
      </w:r>
      <w:r w:rsidR="00B16DA0">
        <w:rPr>
          <w:rFonts w:cstheme="minorHAnsi"/>
          <w:sz w:val="24"/>
          <w:szCs w:val="24"/>
        </w:rPr>
        <w:t xml:space="preserve"> </w:t>
      </w:r>
      <w:r w:rsidRPr="006D37B2">
        <w:rPr>
          <w:rFonts w:cstheme="minorHAnsi"/>
          <w:sz w:val="24"/>
          <w:szCs w:val="24"/>
        </w:rPr>
        <w:t>ranije</w:t>
      </w:r>
      <w:r w:rsidR="00B16DA0">
        <w:rPr>
          <w:rFonts w:cstheme="minorHAnsi"/>
          <w:sz w:val="24"/>
          <w:szCs w:val="24"/>
        </w:rPr>
        <w:t xml:space="preserve"> </w:t>
      </w:r>
      <w:r w:rsidRPr="006D37B2">
        <w:rPr>
          <w:rFonts w:cstheme="minorHAnsi"/>
          <w:sz w:val="24"/>
          <w:szCs w:val="24"/>
        </w:rPr>
        <w:t>navedenim</w:t>
      </w:r>
      <w:r w:rsidR="00B16DA0">
        <w:rPr>
          <w:rFonts w:cstheme="minorHAnsi"/>
          <w:sz w:val="24"/>
          <w:szCs w:val="24"/>
        </w:rPr>
        <w:t xml:space="preserve"> </w:t>
      </w:r>
      <w:r w:rsidRPr="006D37B2">
        <w:rPr>
          <w:rFonts w:cstheme="minorHAnsi"/>
          <w:sz w:val="24"/>
          <w:szCs w:val="24"/>
        </w:rPr>
        <w:t>zakonodavnim</w:t>
      </w:r>
      <w:r w:rsidR="00B16DA0">
        <w:rPr>
          <w:rFonts w:cstheme="minorHAnsi"/>
          <w:sz w:val="24"/>
          <w:szCs w:val="24"/>
        </w:rPr>
        <w:t xml:space="preserve"> </w:t>
      </w:r>
      <w:r w:rsidRPr="006D37B2">
        <w:rPr>
          <w:rFonts w:cstheme="minorHAnsi"/>
          <w:sz w:val="24"/>
          <w:szCs w:val="24"/>
        </w:rPr>
        <w:t>okvirom</w:t>
      </w:r>
      <w:r w:rsidR="00B16DA0">
        <w:rPr>
          <w:rFonts w:cstheme="minorHAnsi"/>
          <w:sz w:val="24"/>
          <w:szCs w:val="24"/>
        </w:rPr>
        <w:t xml:space="preserve"> </w:t>
      </w:r>
      <w:r w:rsidRPr="006D37B2">
        <w:rPr>
          <w:rFonts w:cstheme="minorHAnsi"/>
          <w:sz w:val="24"/>
          <w:szCs w:val="24"/>
        </w:rPr>
        <w:t>te</w:t>
      </w:r>
      <w:r w:rsidR="00B16DA0">
        <w:rPr>
          <w:rFonts w:cstheme="minorHAnsi"/>
          <w:sz w:val="24"/>
          <w:szCs w:val="24"/>
        </w:rPr>
        <w:t xml:space="preserve"> </w:t>
      </w:r>
      <w:r w:rsidRPr="006D37B2">
        <w:rPr>
          <w:rFonts w:cstheme="minorHAnsi"/>
          <w:sz w:val="24"/>
          <w:szCs w:val="24"/>
        </w:rPr>
        <w:t>odredbama</w:t>
      </w:r>
      <w:r w:rsidR="00B16DA0">
        <w:rPr>
          <w:rFonts w:cstheme="minorHAnsi"/>
          <w:sz w:val="24"/>
          <w:szCs w:val="24"/>
        </w:rPr>
        <w:t xml:space="preserve"> </w:t>
      </w:r>
      <w:r w:rsidRPr="006D37B2">
        <w:rPr>
          <w:rFonts w:cstheme="minorHAnsi"/>
          <w:sz w:val="24"/>
          <w:szCs w:val="24"/>
        </w:rPr>
        <w:t>ovog</w:t>
      </w:r>
      <w:r w:rsidR="00B16DA0">
        <w:rPr>
          <w:rFonts w:cstheme="minorHAnsi"/>
          <w:sz w:val="24"/>
          <w:szCs w:val="24"/>
        </w:rPr>
        <w:t xml:space="preserve"> </w:t>
      </w:r>
      <w:r w:rsidRPr="006D37B2">
        <w:rPr>
          <w:rFonts w:cstheme="minorHAnsi"/>
          <w:sz w:val="24"/>
          <w:szCs w:val="24"/>
        </w:rPr>
        <w:t>Poziva</w:t>
      </w:r>
      <w:r w:rsidR="000D6BEF">
        <w:rPr>
          <w:vertAlign w:val="superscript"/>
        </w:rPr>
        <w:t>8</w:t>
      </w:r>
      <w:r w:rsidRPr="006D37B2">
        <w:rPr>
          <w:rFonts w:cstheme="minorHAnsi"/>
          <w:sz w:val="24"/>
          <w:szCs w:val="24"/>
        </w:rPr>
        <w:t>.</w:t>
      </w:r>
    </w:p>
    <w:p w14:paraId="05D1DC1F" w14:textId="56D97D7F" w:rsidR="00976B06" w:rsidRDefault="00976B06" w:rsidP="004A3271">
      <w:pPr>
        <w:pStyle w:val="NoSpacing"/>
        <w:jc w:val="both"/>
        <w:rPr>
          <w:rFonts w:ascii="Calibri" w:hAnsi="Calibri" w:cs="Calibri"/>
          <w:sz w:val="24"/>
          <w:szCs w:val="24"/>
        </w:rPr>
      </w:pPr>
    </w:p>
    <w:p w14:paraId="37D9F7BE" w14:textId="0A0C8133" w:rsidR="000D6BEF" w:rsidRPr="00970A9F" w:rsidRDefault="000D6BEF" w:rsidP="000D6BEF">
      <w:pPr>
        <w:spacing w:after="0" w:line="240" w:lineRule="auto"/>
        <w:jc w:val="both"/>
        <w:rPr>
          <w:rFonts w:cstheme="minorHAnsi"/>
          <w:sz w:val="18"/>
          <w:szCs w:val="18"/>
        </w:rPr>
      </w:pPr>
      <w:r>
        <w:rPr>
          <w:rFonts w:cstheme="minorHAnsi"/>
          <w:sz w:val="18"/>
          <w:szCs w:val="18"/>
        </w:rPr>
        <w:t xml:space="preserve">8 </w:t>
      </w:r>
      <w:r w:rsidRPr="00970A9F">
        <w:rPr>
          <w:rFonts w:cstheme="minorHAnsi"/>
          <w:sz w:val="18"/>
          <w:szCs w:val="18"/>
        </w:rPr>
        <w:t>MRRFEU, Grad Rijeka</w:t>
      </w:r>
      <w:r>
        <w:rPr>
          <w:rFonts w:cstheme="minorHAnsi"/>
          <w:sz w:val="18"/>
          <w:szCs w:val="18"/>
        </w:rPr>
        <w:t xml:space="preserve"> i</w:t>
      </w:r>
      <w:r w:rsidRPr="00970A9F">
        <w:rPr>
          <w:rFonts w:cstheme="minorHAnsi"/>
          <w:sz w:val="18"/>
          <w:szCs w:val="18"/>
        </w:rPr>
        <w:t xml:space="preserve"> SAFU tijekom Poziva za dodjelu bespovratnih sredstava prikupljaju osobne podatke u svrhu provođenja postupka dodjele bespovratnih sredstava te u </w:t>
      </w:r>
      <w:r>
        <w:rPr>
          <w:rFonts w:cstheme="minorHAnsi"/>
          <w:sz w:val="18"/>
          <w:szCs w:val="18"/>
        </w:rPr>
        <w:t>konačnici</w:t>
      </w:r>
      <w:r w:rsidRPr="00970A9F">
        <w:rPr>
          <w:rFonts w:cstheme="minorHAnsi"/>
          <w:sz w:val="18"/>
          <w:szCs w:val="18"/>
        </w:rPr>
        <w:t xml:space="preserve"> i sklapanje Ugovora o dodjeli bespovratnih sredstava.</w:t>
      </w:r>
    </w:p>
    <w:p w14:paraId="4001F762" w14:textId="77777777" w:rsidR="000D6BEF" w:rsidRPr="00970A9F" w:rsidRDefault="000D6BEF" w:rsidP="000D6BEF">
      <w:pPr>
        <w:spacing w:after="0" w:line="240" w:lineRule="auto"/>
        <w:jc w:val="both"/>
        <w:rPr>
          <w:rFonts w:cstheme="minorHAnsi"/>
          <w:sz w:val="18"/>
          <w:szCs w:val="18"/>
        </w:rPr>
      </w:pPr>
      <w:r>
        <w:rPr>
          <w:rFonts w:cstheme="minorHAnsi"/>
          <w:sz w:val="18"/>
          <w:szCs w:val="18"/>
        </w:rPr>
        <w:t xml:space="preserve">MRRFEU, </w:t>
      </w:r>
      <w:r w:rsidRPr="00970A9F">
        <w:rPr>
          <w:rFonts w:cstheme="minorHAnsi"/>
          <w:sz w:val="18"/>
          <w:szCs w:val="18"/>
        </w:rPr>
        <w:t>Grad Rijeka i SAFU će osobne podatke podijeliti jedino sa drugim tijelima definiranim u Uredbi o tijelima u sustavima upravljanja i kontrole korištenja Europskog socijalnog fonda, Europskog fonda za regionalni razvoj i Kohezijskog fonda, u vezi s ciljem „Ulaganje za rast i radna mjesta“.</w:t>
      </w:r>
    </w:p>
    <w:p w14:paraId="13D7FCA0" w14:textId="77777777" w:rsidR="00A7618A" w:rsidRPr="001A2170" w:rsidRDefault="00A7618A" w:rsidP="004A3271">
      <w:pPr>
        <w:pStyle w:val="NoSpacing"/>
        <w:jc w:val="both"/>
        <w:rPr>
          <w:rFonts w:ascii="Calibri" w:hAnsi="Calibri" w:cs="Calibri"/>
          <w:sz w:val="24"/>
          <w:szCs w:val="24"/>
        </w:rPr>
      </w:pPr>
    </w:p>
    <w:p w14:paraId="2A17F87E" w14:textId="58837ABB" w:rsidR="00976B06" w:rsidRPr="001A2170" w:rsidRDefault="00482220" w:rsidP="00174C0B">
      <w:pPr>
        <w:pStyle w:val="Heading2"/>
      </w:pPr>
      <w:bookmarkStart w:id="37" w:name="_Toc510686603"/>
      <w:bookmarkStart w:id="38" w:name="_Ref529560563"/>
      <w:bookmarkStart w:id="39" w:name="_Ref529560588"/>
      <w:bookmarkStart w:id="40" w:name="_Toc4166993"/>
      <w:bookmarkStart w:id="41" w:name="_Toc7534747"/>
      <w:r w:rsidRPr="001A2170">
        <w:t>Predmet,</w:t>
      </w:r>
      <w:r w:rsidR="00B16DA0">
        <w:t xml:space="preserve"> </w:t>
      </w:r>
      <w:r w:rsidRPr="001A2170">
        <w:t>svrha</w:t>
      </w:r>
      <w:r w:rsidR="00B16DA0">
        <w:t xml:space="preserve"> </w:t>
      </w:r>
      <w:r w:rsidRPr="001A2170">
        <w:t>i</w:t>
      </w:r>
      <w:r w:rsidR="00B16DA0">
        <w:t xml:space="preserve"> </w:t>
      </w:r>
      <w:r w:rsidR="00A772D1" w:rsidRPr="001A2170">
        <w:t>pokazatelji</w:t>
      </w:r>
      <w:r w:rsidR="00B16DA0">
        <w:t xml:space="preserve"> </w:t>
      </w:r>
      <w:r w:rsidRPr="001A2170">
        <w:t>Poziva</w:t>
      </w:r>
      <w:bookmarkEnd w:id="37"/>
      <w:bookmarkEnd w:id="38"/>
      <w:bookmarkEnd w:id="39"/>
      <w:bookmarkEnd w:id="40"/>
      <w:bookmarkEnd w:id="41"/>
    </w:p>
    <w:p w14:paraId="5703E3A9" w14:textId="77777777" w:rsidR="00174C0B" w:rsidRDefault="00174C0B" w:rsidP="004A3271">
      <w:pPr>
        <w:pStyle w:val="NoSpacing"/>
        <w:jc w:val="both"/>
        <w:rPr>
          <w:rStyle w:val="Bodytext20"/>
          <w:rFonts w:ascii="Calibri" w:eastAsiaTheme="minorHAnsi" w:hAnsi="Calibri" w:cs="Calibri"/>
          <w:b w:val="0"/>
          <w:sz w:val="24"/>
          <w:szCs w:val="24"/>
          <w:lang w:val="hr-HR"/>
        </w:rPr>
      </w:pPr>
    </w:p>
    <w:p w14:paraId="4E44BBB8" w14:textId="22C8CF51" w:rsidR="00906F49" w:rsidRDefault="009B09B5" w:rsidP="004A3271">
      <w:pPr>
        <w:spacing w:after="0" w:line="240" w:lineRule="auto"/>
        <w:jc w:val="both"/>
        <w:rPr>
          <w:rStyle w:val="Bodytext20"/>
          <w:rFonts w:ascii="Calibri" w:eastAsiaTheme="minorHAnsi" w:hAnsi="Calibri" w:cs="Calibri"/>
          <w:sz w:val="24"/>
          <w:szCs w:val="24"/>
          <w:u w:val="single"/>
          <w:lang w:val="hr-HR"/>
        </w:rPr>
      </w:pPr>
      <w:r w:rsidRPr="001A2170">
        <w:rPr>
          <w:rStyle w:val="Bodytext20"/>
          <w:rFonts w:ascii="Calibri" w:eastAsiaTheme="minorHAnsi" w:hAnsi="Calibri" w:cs="Calibri"/>
          <w:sz w:val="24"/>
          <w:szCs w:val="24"/>
          <w:u w:val="single"/>
          <w:lang w:val="hr-HR"/>
        </w:rPr>
        <w:t>Predmet</w:t>
      </w:r>
      <w:r w:rsidR="00B16DA0">
        <w:rPr>
          <w:rStyle w:val="Bodytext20"/>
          <w:rFonts w:ascii="Calibri" w:eastAsiaTheme="minorHAnsi" w:hAnsi="Calibri" w:cs="Calibri"/>
          <w:sz w:val="24"/>
          <w:szCs w:val="24"/>
          <w:u w:val="single"/>
          <w:lang w:val="hr-HR"/>
        </w:rPr>
        <w:t xml:space="preserve"> </w:t>
      </w:r>
      <w:r w:rsidRPr="001A2170">
        <w:rPr>
          <w:rStyle w:val="Bodytext20"/>
          <w:rFonts w:ascii="Calibri" w:eastAsiaTheme="minorHAnsi" w:hAnsi="Calibri" w:cs="Calibri"/>
          <w:sz w:val="24"/>
          <w:szCs w:val="24"/>
          <w:u w:val="single"/>
          <w:lang w:val="hr-HR"/>
        </w:rPr>
        <w:t>Poziva:</w:t>
      </w:r>
    </w:p>
    <w:p w14:paraId="468E9BC5" w14:textId="20DFB67C" w:rsidR="00174C0B" w:rsidRDefault="00174C0B" w:rsidP="00174C0B">
      <w:pPr>
        <w:pStyle w:val="NoSpacing"/>
        <w:jc w:val="both"/>
        <w:rPr>
          <w:rStyle w:val="Bodytext20"/>
          <w:rFonts w:ascii="Calibri" w:eastAsiaTheme="minorHAnsi" w:hAnsi="Calibri" w:cs="Calibri"/>
          <w:b w:val="0"/>
          <w:sz w:val="24"/>
          <w:szCs w:val="24"/>
          <w:lang w:val="hr-HR"/>
        </w:rPr>
      </w:pPr>
      <w:r w:rsidRPr="001A2170">
        <w:rPr>
          <w:rStyle w:val="Bodytext20"/>
          <w:rFonts w:ascii="Calibri" w:eastAsiaTheme="minorHAnsi" w:hAnsi="Calibri" w:cs="Calibri"/>
          <w:b w:val="0"/>
          <w:sz w:val="24"/>
          <w:szCs w:val="24"/>
          <w:lang w:val="hr-HR"/>
        </w:rPr>
        <w:t>Procesi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tranzicije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tehnološkog</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razvoja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posljednjih</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desetljeća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području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Urbane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aglomeracije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daljnjem</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tekstu:</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rezultirali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su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većim</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brojem</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zapuštenih</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bivših</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industrijskih</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prostora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te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nekretnina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korištenih</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vojne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eksploatacijske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svrhe</w:t>
      </w:r>
      <w:r>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koje</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je</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moguće</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prenamijeniti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urediti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za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potrebe</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stanovništva</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ili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ekonomski</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isplative</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investicije.</w:t>
      </w:r>
    </w:p>
    <w:p w14:paraId="2BC5B6A1" w14:textId="77777777" w:rsidR="00174C0B" w:rsidRPr="001A2170" w:rsidRDefault="00174C0B" w:rsidP="004A3271">
      <w:pPr>
        <w:spacing w:after="0" w:line="240" w:lineRule="auto"/>
        <w:jc w:val="both"/>
        <w:rPr>
          <w:rStyle w:val="Bodytext20"/>
          <w:rFonts w:ascii="Calibri" w:eastAsiaTheme="minorHAnsi" w:hAnsi="Calibri" w:cs="Calibri"/>
          <w:b w:val="0"/>
          <w:sz w:val="24"/>
          <w:szCs w:val="24"/>
          <w:u w:val="single"/>
          <w:lang w:val="hr-HR"/>
        </w:rPr>
      </w:pPr>
    </w:p>
    <w:p w14:paraId="6521574E" w14:textId="43411F9D" w:rsidR="00250E02" w:rsidRDefault="00174C0B" w:rsidP="004A3271">
      <w:pPr>
        <w:pStyle w:val="NoSpacing"/>
        <w:jc w:val="both"/>
        <w:rPr>
          <w:rStyle w:val="Bodytext20"/>
          <w:rFonts w:ascii="Calibri" w:eastAsiaTheme="minorHAnsi" w:hAnsi="Calibri" w:cs="Calibri"/>
          <w:b w:val="0"/>
          <w:sz w:val="24"/>
          <w:szCs w:val="24"/>
          <w:lang w:val="hr-HR"/>
        </w:rPr>
      </w:pPr>
      <w:bookmarkStart w:id="42" w:name="_Hlk531178759"/>
      <w:r>
        <w:rPr>
          <w:rStyle w:val="Bodytext20"/>
          <w:rFonts w:ascii="Calibri" w:eastAsiaTheme="minorHAnsi" w:hAnsi="Calibri" w:cs="Calibri"/>
          <w:b w:val="0"/>
          <w:sz w:val="24"/>
          <w:szCs w:val="24"/>
          <w:lang w:val="hr-HR"/>
        </w:rPr>
        <w:t>Slijedom</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navedenog,</w:t>
      </w:r>
      <w:r w:rsidR="00B16DA0">
        <w:rPr>
          <w:rStyle w:val="Bodytext20"/>
          <w:rFonts w:ascii="Calibri" w:eastAsiaTheme="minorHAnsi" w:hAnsi="Calibri" w:cs="Calibri"/>
          <w:b w:val="0"/>
          <w:sz w:val="24"/>
          <w:szCs w:val="24"/>
          <w:lang w:val="hr-HR"/>
        </w:rPr>
        <w:t xml:space="preserve"> </w:t>
      </w:r>
      <w:r>
        <w:rPr>
          <w:rStyle w:val="Bodytext20"/>
          <w:rFonts w:ascii="Calibri" w:eastAsiaTheme="minorHAnsi" w:hAnsi="Calibri" w:cs="Calibri"/>
          <w:b w:val="0"/>
          <w:sz w:val="24"/>
          <w:szCs w:val="24"/>
          <w:lang w:val="hr-HR"/>
        </w:rPr>
        <w:t>p</w:t>
      </w:r>
      <w:r w:rsidR="00906F49" w:rsidRPr="00A7618A">
        <w:rPr>
          <w:rStyle w:val="Bodytext20"/>
          <w:rFonts w:ascii="Calibri" w:eastAsiaTheme="minorHAnsi" w:hAnsi="Calibri" w:cs="Calibri"/>
          <w:b w:val="0"/>
          <w:sz w:val="24"/>
          <w:szCs w:val="24"/>
          <w:lang w:val="hr-HR"/>
        </w:rPr>
        <w:t>redmet</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ovog</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Poziva</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je</w:t>
      </w:r>
      <w:r w:rsidR="00B16DA0">
        <w:rPr>
          <w:rStyle w:val="Bodytext20"/>
          <w:rFonts w:ascii="Calibri" w:eastAsiaTheme="minorHAnsi" w:hAnsi="Calibri" w:cs="Calibri"/>
          <w:b w:val="0"/>
          <w:sz w:val="24"/>
          <w:szCs w:val="24"/>
          <w:lang w:val="hr-HR"/>
        </w:rPr>
        <w:t xml:space="preserve"> </w:t>
      </w:r>
      <w:r w:rsidR="001E7956">
        <w:rPr>
          <w:rStyle w:val="Bodytext20"/>
          <w:rFonts w:ascii="Calibri" w:eastAsiaTheme="minorHAnsi" w:hAnsi="Calibri" w:cs="Calibri"/>
          <w:b w:val="0"/>
          <w:sz w:val="24"/>
          <w:szCs w:val="24"/>
          <w:lang w:val="hr-HR"/>
        </w:rPr>
        <w:t xml:space="preserve">definiranje ciljeva, uvjeta i postupka dodjele bespovratnih sredstava za </w:t>
      </w:r>
      <w:r w:rsidR="002441DA" w:rsidRPr="00A7618A">
        <w:rPr>
          <w:rStyle w:val="Bodytext20"/>
          <w:rFonts w:ascii="Calibri" w:eastAsiaTheme="minorHAnsi" w:hAnsi="Calibri" w:cs="Calibri"/>
          <w:b w:val="0"/>
          <w:sz w:val="24"/>
          <w:szCs w:val="24"/>
          <w:lang w:val="hr-HR"/>
        </w:rPr>
        <w:t>ulaganje</w:t>
      </w:r>
      <w:r w:rsidR="00B16DA0">
        <w:rPr>
          <w:rStyle w:val="Bodytext20"/>
          <w:rFonts w:ascii="Calibri" w:eastAsiaTheme="minorHAnsi" w:hAnsi="Calibri" w:cs="Calibri"/>
          <w:b w:val="0"/>
          <w:sz w:val="24"/>
          <w:szCs w:val="24"/>
          <w:lang w:val="hr-HR"/>
        </w:rPr>
        <w:t xml:space="preserve"> </w:t>
      </w:r>
      <w:r w:rsidR="002441DA" w:rsidRPr="00A7618A">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00AE1406" w:rsidRPr="00A7618A">
        <w:rPr>
          <w:rStyle w:val="Bodytext20"/>
          <w:rFonts w:ascii="Calibri" w:eastAsiaTheme="minorHAnsi" w:hAnsi="Calibri" w:cs="Calibri"/>
          <w:b w:val="0"/>
          <w:sz w:val="24"/>
          <w:szCs w:val="24"/>
          <w:lang w:val="hr-HR"/>
        </w:rPr>
        <w:t>revitalizaciju</w:t>
      </w:r>
      <w:r w:rsidR="00B16DA0">
        <w:rPr>
          <w:rStyle w:val="Bodytext20"/>
          <w:rFonts w:ascii="Calibri" w:eastAsiaTheme="minorHAnsi" w:hAnsi="Calibri" w:cs="Calibri"/>
          <w:b w:val="0"/>
          <w:sz w:val="24"/>
          <w:szCs w:val="24"/>
          <w:lang w:val="hr-HR"/>
        </w:rPr>
        <w:t xml:space="preserve"> </w:t>
      </w:r>
      <w:proofErr w:type="spellStart"/>
      <w:r w:rsidR="00250E02" w:rsidRPr="00A7618A">
        <w:rPr>
          <w:rStyle w:val="Bodytext20"/>
          <w:rFonts w:ascii="Calibri" w:eastAsiaTheme="minorHAnsi" w:hAnsi="Calibri" w:cs="Calibri"/>
          <w:b w:val="0"/>
          <w:sz w:val="24"/>
          <w:szCs w:val="24"/>
          <w:lang w:val="hr-HR"/>
        </w:rPr>
        <w:t>brownfield</w:t>
      </w:r>
      <w:proofErr w:type="spellEnd"/>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lokacija</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području</w:t>
      </w:r>
      <w:r w:rsidR="00B16DA0">
        <w:rPr>
          <w:rStyle w:val="Bodytext20"/>
          <w:rFonts w:ascii="Calibri" w:eastAsiaTheme="minorHAnsi" w:hAnsi="Calibri" w:cs="Calibri"/>
          <w:b w:val="0"/>
          <w:sz w:val="24"/>
          <w:szCs w:val="24"/>
          <w:lang w:val="hr-HR"/>
        </w:rPr>
        <w:t xml:space="preserve"> </w:t>
      </w:r>
      <w:r w:rsidR="007E2965">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Rijeka</w:t>
      </w:r>
      <w:r w:rsidR="00BB4C97" w:rsidRPr="00A7618A">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čiji</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sastav</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ulaze</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jedinice</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lokalne</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samouprave</w:t>
      </w:r>
      <w:r w:rsidR="00B16DA0">
        <w:rPr>
          <w:rStyle w:val="Bodytext20"/>
          <w:rFonts w:ascii="Calibri" w:eastAsiaTheme="minorHAnsi" w:hAnsi="Calibri" w:cs="Calibri"/>
          <w:b w:val="0"/>
          <w:sz w:val="24"/>
          <w:szCs w:val="24"/>
          <w:lang w:val="hr-HR"/>
        </w:rPr>
        <w:t xml:space="preserve"> </w:t>
      </w:r>
      <w:r w:rsidR="00FA149F" w:rsidRPr="00A7618A">
        <w:rPr>
          <w:rStyle w:val="Bodytext20"/>
          <w:rFonts w:ascii="Calibri" w:eastAsiaTheme="minorHAnsi" w:hAnsi="Calibri" w:cs="Calibri"/>
          <w:b w:val="0"/>
          <w:sz w:val="24"/>
          <w:szCs w:val="24"/>
          <w:lang w:val="hr-HR"/>
        </w:rPr>
        <w:t>(</w:t>
      </w:r>
      <w:r w:rsidR="00AB19F3" w:rsidRPr="00A7618A">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00AB19F3" w:rsidRPr="00A7618A">
        <w:rPr>
          <w:rStyle w:val="Bodytext20"/>
          <w:rFonts w:ascii="Calibri" w:eastAsiaTheme="minorHAnsi" w:hAnsi="Calibri" w:cs="Calibri"/>
          <w:b w:val="0"/>
          <w:sz w:val="24"/>
          <w:szCs w:val="24"/>
          <w:lang w:val="hr-HR"/>
        </w:rPr>
        <w:t>daljnjem</w:t>
      </w:r>
      <w:r w:rsidR="00B16DA0">
        <w:rPr>
          <w:rStyle w:val="Bodytext20"/>
          <w:rFonts w:ascii="Calibri" w:eastAsiaTheme="minorHAnsi" w:hAnsi="Calibri" w:cs="Calibri"/>
          <w:b w:val="0"/>
          <w:sz w:val="24"/>
          <w:szCs w:val="24"/>
          <w:lang w:val="hr-HR"/>
        </w:rPr>
        <w:t xml:space="preserve"> </w:t>
      </w:r>
      <w:r w:rsidR="00AB19F3" w:rsidRPr="00A7618A">
        <w:rPr>
          <w:rStyle w:val="Bodytext20"/>
          <w:rFonts w:ascii="Calibri" w:eastAsiaTheme="minorHAnsi" w:hAnsi="Calibri" w:cs="Calibri"/>
          <w:b w:val="0"/>
          <w:sz w:val="24"/>
          <w:szCs w:val="24"/>
          <w:lang w:val="hr-HR"/>
        </w:rPr>
        <w:t>tekstu:</w:t>
      </w:r>
      <w:r w:rsidR="00B16DA0">
        <w:rPr>
          <w:rStyle w:val="Bodytext20"/>
          <w:rFonts w:ascii="Calibri" w:eastAsiaTheme="minorHAnsi" w:hAnsi="Calibri" w:cs="Calibri"/>
          <w:b w:val="0"/>
          <w:sz w:val="24"/>
          <w:szCs w:val="24"/>
          <w:lang w:val="hr-HR"/>
        </w:rPr>
        <w:t xml:space="preserve"> </w:t>
      </w:r>
      <w:r w:rsidR="00FA149F" w:rsidRPr="00A7618A">
        <w:rPr>
          <w:rStyle w:val="Bodytext20"/>
          <w:rFonts w:ascii="Calibri" w:eastAsiaTheme="minorHAnsi" w:hAnsi="Calibri" w:cs="Calibri"/>
          <w:b w:val="0"/>
          <w:sz w:val="24"/>
          <w:szCs w:val="24"/>
          <w:lang w:val="hr-HR"/>
        </w:rPr>
        <w:t>JLS)</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definirane</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Odlukom</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o</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ustrojavanju</w:t>
      </w:r>
      <w:r w:rsidR="00B16DA0">
        <w:rPr>
          <w:rStyle w:val="Bodytext20"/>
          <w:rFonts w:ascii="Calibri" w:eastAsiaTheme="minorHAnsi" w:hAnsi="Calibri" w:cs="Calibri"/>
          <w:b w:val="0"/>
          <w:sz w:val="24"/>
          <w:szCs w:val="24"/>
          <w:lang w:val="hr-HR"/>
        </w:rPr>
        <w:t xml:space="preserve"> </w:t>
      </w:r>
      <w:r w:rsidR="00DA35C3">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00250E02" w:rsidRPr="00A7618A">
        <w:rPr>
          <w:rStyle w:val="Bodytext20"/>
          <w:rFonts w:ascii="Calibri" w:eastAsiaTheme="minorHAnsi" w:hAnsi="Calibri" w:cs="Calibri"/>
          <w:b w:val="0"/>
          <w:sz w:val="24"/>
          <w:szCs w:val="24"/>
          <w:lang w:val="hr-HR"/>
        </w:rPr>
        <w:t>od</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21.</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rujna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2015.</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godine</w:t>
      </w:r>
      <w:r w:rsidR="000D6BEF">
        <w:rPr>
          <w:rFonts w:cstheme="minorHAnsi"/>
          <w:vertAlign w:val="superscript"/>
        </w:rPr>
        <w:t>9</w:t>
      </w:r>
      <w:r w:rsidR="00250E02" w:rsidRPr="00A7618A">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Kastav,</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Kraljevica,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Opatija,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Čavle,</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Klana,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764155" w:rsidRPr="00A7618A">
        <w:rPr>
          <w:rStyle w:val="Bodytext20"/>
          <w:rFonts w:ascii="Calibri" w:eastAsiaTheme="minorHAnsi" w:hAnsi="Calibri" w:cs="Calibri"/>
          <w:b w:val="0"/>
          <w:sz w:val="24"/>
          <w:szCs w:val="24"/>
          <w:lang w:val="hr-HR"/>
        </w:rPr>
        <w:t>Kostrena</w:t>
      </w:r>
      <w:proofErr w:type="spellEnd"/>
      <w:r w:rsidR="00764155" w:rsidRPr="00A7618A">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Lovran,</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764155" w:rsidRPr="00A7618A">
        <w:rPr>
          <w:rStyle w:val="Bodytext20"/>
          <w:rFonts w:ascii="Calibri" w:eastAsiaTheme="minorHAnsi" w:hAnsi="Calibri" w:cs="Calibri"/>
          <w:b w:val="0"/>
          <w:sz w:val="24"/>
          <w:szCs w:val="24"/>
          <w:lang w:val="hr-HR"/>
        </w:rPr>
        <w:t>Mošćenička</w:t>
      </w:r>
      <w:proofErr w:type="spellEnd"/>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Draga,</w:t>
      </w:r>
      <w:r w:rsidR="00B16DA0">
        <w:rPr>
          <w:rStyle w:val="Bodytext20"/>
          <w:rFonts w:ascii="Calibri" w:eastAsiaTheme="minorHAnsi" w:hAnsi="Calibri" w:cs="Calibri"/>
          <w:b w:val="0"/>
          <w:sz w:val="24"/>
          <w:szCs w:val="24"/>
          <w:lang w:val="hr-HR"/>
        </w:rPr>
        <w:t xml:space="preserve"> </w:t>
      </w:r>
      <w:r w:rsidR="00764155" w:rsidRPr="00A7618A">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764155" w:rsidRPr="00A7618A">
        <w:rPr>
          <w:rStyle w:val="Bodytext20"/>
          <w:rFonts w:ascii="Calibri" w:eastAsiaTheme="minorHAnsi" w:hAnsi="Calibri" w:cs="Calibri"/>
          <w:b w:val="0"/>
          <w:sz w:val="24"/>
          <w:szCs w:val="24"/>
          <w:lang w:val="hr-HR"/>
        </w:rPr>
        <w:t>Viškovo</w:t>
      </w:r>
      <w:proofErr w:type="spellEnd"/>
      <w:r w:rsidR="00764155" w:rsidRPr="00A7618A">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p>
    <w:p w14:paraId="6184C7F0" w14:textId="2AC9C47E" w:rsidR="00B91B9E" w:rsidRDefault="00B91B9E" w:rsidP="004A3271">
      <w:pPr>
        <w:spacing w:after="0" w:line="240" w:lineRule="auto"/>
        <w:rPr>
          <w:rStyle w:val="Bodytext20"/>
          <w:rFonts w:ascii="Calibri" w:eastAsiaTheme="minorHAnsi" w:hAnsi="Calibri" w:cs="Calibri"/>
          <w:b w:val="0"/>
          <w:sz w:val="24"/>
          <w:szCs w:val="24"/>
          <w:lang w:val="hr-HR"/>
        </w:rPr>
      </w:pPr>
    </w:p>
    <w:p w14:paraId="1983DE9B" w14:textId="3FA85121" w:rsidR="000D6BEF" w:rsidRPr="00A7618A" w:rsidRDefault="000D6BEF" w:rsidP="004A3271">
      <w:pPr>
        <w:spacing w:after="0" w:line="240" w:lineRule="auto"/>
        <w:rPr>
          <w:rStyle w:val="Bodytext20"/>
          <w:rFonts w:ascii="Calibri" w:eastAsiaTheme="minorHAnsi" w:hAnsi="Calibri" w:cs="Calibri"/>
          <w:b w:val="0"/>
          <w:sz w:val="24"/>
          <w:szCs w:val="24"/>
          <w:lang w:val="hr-HR"/>
        </w:rPr>
      </w:pPr>
      <w:r>
        <w:rPr>
          <w:rStyle w:val="Hyperlink"/>
          <w:sz w:val="18"/>
          <w:szCs w:val="18"/>
        </w:rPr>
        <w:t xml:space="preserve">9 </w:t>
      </w:r>
      <w:hyperlink r:id="rId19" w:history="1">
        <w:r w:rsidRPr="00482BDD">
          <w:rPr>
            <w:rStyle w:val="Hyperlink"/>
            <w:sz w:val="18"/>
            <w:szCs w:val="18"/>
          </w:rPr>
          <w:t>https://razvoj.gov.hr/UserDocsImages/Istaknute%20teme/Odluka%20o%20ustrojavanju%20UA%20Rijeka.pdf</w:t>
        </w:r>
      </w:hyperlink>
    </w:p>
    <w:bookmarkEnd w:id="42"/>
    <w:p w14:paraId="5EF4ADB4" w14:textId="77777777" w:rsidR="000D6BEF" w:rsidRDefault="000D6BEF" w:rsidP="004A3271">
      <w:pPr>
        <w:spacing w:after="0" w:line="240" w:lineRule="auto"/>
        <w:jc w:val="both"/>
        <w:rPr>
          <w:rStyle w:val="Bodytext20"/>
          <w:rFonts w:ascii="Calibri" w:eastAsiaTheme="minorHAnsi" w:hAnsi="Calibri" w:cs="Calibri"/>
          <w:sz w:val="24"/>
          <w:szCs w:val="24"/>
          <w:u w:val="single"/>
          <w:lang w:val="hr-HR"/>
        </w:rPr>
      </w:pPr>
    </w:p>
    <w:p w14:paraId="2885D028" w14:textId="77777777" w:rsidR="000D6BEF" w:rsidRDefault="000D6BEF" w:rsidP="004A3271">
      <w:pPr>
        <w:spacing w:after="0" w:line="240" w:lineRule="auto"/>
        <w:jc w:val="both"/>
        <w:rPr>
          <w:rStyle w:val="Bodytext20"/>
          <w:rFonts w:ascii="Calibri" w:eastAsiaTheme="minorHAnsi" w:hAnsi="Calibri" w:cs="Calibri"/>
          <w:sz w:val="24"/>
          <w:szCs w:val="24"/>
          <w:u w:val="single"/>
          <w:lang w:val="hr-HR"/>
        </w:rPr>
      </w:pPr>
    </w:p>
    <w:p w14:paraId="07A03E8A" w14:textId="6BB8B85E" w:rsidR="00906F49" w:rsidRPr="001A2170" w:rsidRDefault="009B09B5" w:rsidP="004A3271">
      <w:pPr>
        <w:spacing w:after="0" w:line="240" w:lineRule="auto"/>
        <w:jc w:val="both"/>
        <w:rPr>
          <w:rStyle w:val="Bodytext20"/>
          <w:rFonts w:ascii="Calibri" w:eastAsiaTheme="minorHAnsi" w:hAnsi="Calibri" w:cs="Calibri"/>
          <w:sz w:val="24"/>
          <w:szCs w:val="24"/>
          <w:u w:val="single"/>
          <w:lang w:val="hr-HR"/>
        </w:rPr>
      </w:pPr>
      <w:r w:rsidRPr="001A2170">
        <w:rPr>
          <w:rStyle w:val="Bodytext20"/>
          <w:rFonts w:ascii="Calibri" w:eastAsiaTheme="minorHAnsi" w:hAnsi="Calibri" w:cs="Calibri"/>
          <w:sz w:val="24"/>
          <w:szCs w:val="24"/>
          <w:u w:val="single"/>
          <w:lang w:val="hr-HR"/>
        </w:rPr>
        <w:t>Svrha</w:t>
      </w:r>
      <w:r w:rsidR="00B16DA0">
        <w:rPr>
          <w:rStyle w:val="Bodytext20"/>
          <w:rFonts w:ascii="Calibri" w:eastAsiaTheme="minorHAnsi" w:hAnsi="Calibri" w:cs="Calibri"/>
          <w:sz w:val="24"/>
          <w:szCs w:val="24"/>
          <w:u w:val="single"/>
          <w:lang w:val="hr-HR"/>
        </w:rPr>
        <w:t xml:space="preserve"> </w:t>
      </w:r>
      <w:r w:rsidRPr="001A2170">
        <w:rPr>
          <w:rStyle w:val="Bodytext20"/>
          <w:rFonts w:ascii="Calibri" w:eastAsiaTheme="minorHAnsi" w:hAnsi="Calibri" w:cs="Calibri"/>
          <w:sz w:val="24"/>
          <w:szCs w:val="24"/>
          <w:u w:val="single"/>
          <w:lang w:val="hr-HR"/>
        </w:rPr>
        <w:t>(cilj)</w:t>
      </w:r>
      <w:r w:rsidR="00B16DA0">
        <w:rPr>
          <w:rStyle w:val="Bodytext20"/>
          <w:rFonts w:ascii="Calibri" w:eastAsiaTheme="minorHAnsi" w:hAnsi="Calibri" w:cs="Calibri"/>
          <w:sz w:val="24"/>
          <w:szCs w:val="24"/>
          <w:u w:val="single"/>
          <w:lang w:val="hr-HR"/>
        </w:rPr>
        <w:t xml:space="preserve"> </w:t>
      </w:r>
      <w:r w:rsidRPr="001A2170">
        <w:rPr>
          <w:rStyle w:val="Bodytext20"/>
          <w:rFonts w:ascii="Calibri" w:eastAsiaTheme="minorHAnsi" w:hAnsi="Calibri" w:cs="Calibri"/>
          <w:sz w:val="24"/>
          <w:szCs w:val="24"/>
          <w:u w:val="single"/>
          <w:lang w:val="hr-HR"/>
        </w:rPr>
        <w:t>Poziva:</w:t>
      </w:r>
    </w:p>
    <w:p w14:paraId="33324B3D" w14:textId="7AE1B744" w:rsidR="00200343" w:rsidRDefault="00AE1406" w:rsidP="004A3271">
      <w:pPr>
        <w:pStyle w:val="NoSpacing"/>
        <w:jc w:val="both"/>
        <w:rPr>
          <w:rStyle w:val="Bodytext20"/>
          <w:rFonts w:ascii="Calibri" w:eastAsiaTheme="minorHAnsi" w:hAnsi="Calibri" w:cs="Calibri"/>
          <w:b w:val="0"/>
          <w:sz w:val="24"/>
          <w:szCs w:val="24"/>
          <w:lang w:val="hr-HR"/>
        </w:rPr>
      </w:pPr>
      <w:bookmarkStart w:id="43" w:name="_Hlk531178799"/>
      <w:r w:rsidRPr="001A2170">
        <w:rPr>
          <w:rStyle w:val="Bodytext20"/>
          <w:rFonts w:ascii="Calibri" w:eastAsiaTheme="minorHAnsi" w:hAnsi="Calibri" w:cs="Calibri"/>
          <w:b w:val="0"/>
          <w:sz w:val="24"/>
          <w:szCs w:val="24"/>
          <w:lang w:val="hr-HR"/>
        </w:rPr>
        <w:t>Svrha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Poziva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je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revitalizacija</w:t>
      </w:r>
      <w:r w:rsidR="00B16DA0">
        <w:rPr>
          <w:rStyle w:val="Bodytext20"/>
          <w:rFonts w:ascii="Calibri" w:eastAsiaTheme="minorHAnsi" w:hAnsi="Calibri" w:cs="Calibri"/>
          <w:b w:val="0"/>
          <w:sz w:val="24"/>
          <w:szCs w:val="24"/>
          <w:lang w:val="hr-HR"/>
        </w:rPr>
        <w:t xml:space="preserve"> </w:t>
      </w:r>
      <w:proofErr w:type="spellStart"/>
      <w:r w:rsidRPr="001A2170">
        <w:rPr>
          <w:rStyle w:val="Bodytext20"/>
          <w:rFonts w:ascii="Calibri" w:eastAsiaTheme="minorHAnsi" w:hAnsi="Calibri" w:cs="Calibri"/>
          <w:b w:val="0"/>
          <w:sz w:val="24"/>
          <w:szCs w:val="24"/>
          <w:lang w:val="hr-HR"/>
        </w:rPr>
        <w:t>brownfield</w:t>
      </w:r>
      <w:proofErr w:type="spellEnd"/>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lokacija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području</w:t>
      </w:r>
      <w:r w:rsidR="00B16DA0">
        <w:rPr>
          <w:rStyle w:val="Bodytext20"/>
          <w:rFonts w:ascii="Calibri" w:eastAsiaTheme="minorHAnsi" w:hAnsi="Calibri" w:cs="Calibri"/>
          <w:b w:val="0"/>
          <w:sz w:val="24"/>
          <w:szCs w:val="24"/>
          <w:lang w:val="hr-HR"/>
        </w:rPr>
        <w:t xml:space="preserve"> </w:t>
      </w:r>
      <w:r w:rsidR="002441DA">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tj.</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obnova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područja,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zemljišta,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nekretnin</w:t>
      </w:r>
      <w:r w:rsidR="002441DA">
        <w:rPr>
          <w:rStyle w:val="Bodytext20"/>
          <w:rFonts w:ascii="Calibri" w:eastAsiaTheme="minorHAnsi" w:hAnsi="Calibri" w:cs="Calibri"/>
          <w:b w:val="0"/>
          <w:sz w:val="24"/>
          <w:szCs w:val="24"/>
          <w:lang w:val="hr-HR"/>
        </w:rPr>
        <w:t>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ili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građevin</w:t>
      </w:r>
      <w:r w:rsidR="002441DA">
        <w:rPr>
          <w:rStyle w:val="Bodytext20"/>
          <w:rFonts w:ascii="Calibri" w:eastAsiaTheme="minorHAnsi" w:hAnsi="Calibri" w:cs="Calibri"/>
          <w:b w:val="0"/>
          <w:sz w:val="24"/>
          <w:szCs w:val="24"/>
          <w:lang w:val="hr-HR"/>
        </w:rPr>
        <w:t>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koje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neadekvatno</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korištene,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zapuštene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ili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napuštene,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mogu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bili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zagađene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i/ili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onečišćene,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čemu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iste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predstavljaju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vrijedan</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prostorni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resurs</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unutar</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područja</w:t>
      </w:r>
      <w:r w:rsidR="00B16DA0">
        <w:rPr>
          <w:rStyle w:val="Bodytext20"/>
          <w:rFonts w:ascii="Calibri" w:eastAsiaTheme="minorHAnsi" w:hAnsi="Calibri" w:cs="Calibri"/>
          <w:b w:val="0"/>
          <w:sz w:val="24"/>
          <w:szCs w:val="24"/>
          <w:lang w:val="hr-HR"/>
        </w:rPr>
        <w:t xml:space="preserve"> </w:t>
      </w:r>
      <w:r w:rsidR="00CF1866">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koji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može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prenamijeniti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urediti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za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potrebe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stanovništva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ili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ekonomski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isplative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investicije</w:t>
      </w:r>
      <w:r w:rsidR="00200343" w:rsidRPr="001A2170">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p>
    <w:p w14:paraId="4040B6FF" w14:textId="77777777" w:rsidR="001E7956" w:rsidRPr="001A2170" w:rsidRDefault="001E7956" w:rsidP="004A3271">
      <w:pPr>
        <w:pStyle w:val="NoSpacing"/>
        <w:jc w:val="both"/>
        <w:rPr>
          <w:rStyle w:val="Bodytext20"/>
          <w:rFonts w:ascii="Calibri" w:eastAsiaTheme="minorHAnsi" w:hAnsi="Calibri" w:cs="Calibri"/>
          <w:b w:val="0"/>
          <w:sz w:val="24"/>
          <w:szCs w:val="24"/>
          <w:lang w:val="hr-HR"/>
        </w:rPr>
      </w:pPr>
    </w:p>
    <w:bookmarkEnd w:id="43"/>
    <w:p w14:paraId="4965B092" w14:textId="2AF13F42" w:rsidR="00200343" w:rsidRDefault="00A83E3A" w:rsidP="004A3271">
      <w:pPr>
        <w:pStyle w:val="NoSpacing"/>
        <w:jc w:val="both"/>
        <w:rPr>
          <w:rStyle w:val="Bodytext20"/>
          <w:rFonts w:asciiTheme="minorHAnsi" w:eastAsiaTheme="minorHAnsi" w:hAnsiTheme="minorHAnsi" w:cstheme="minorHAnsi"/>
          <w:b w:val="0"/>
          <w:sz w:val="24"/>
          <w:szCs w:val="24"/>
          <w:lang w:val="hr-HR"/>
        </w:rPr>
      </w:pPr>
      <w:r w:rsidRPr="001A2170">
        <w:rPr>
          <w:rStyle w:val="Bodytext20"/>
          <w:rFonts w:ascii="Calibri" w:eastAsiaTheme="minorHAnsi" w:hAnsi="Calibri" w:cs="Calibri"/>
          <w:b w:val="0"/>
          <w:sz w:val="24"/>
          <w:szCs w:val="24"/>
          <w:lang w:val="hr-HR"/>
        </w:rPr>
        <w:t>Nastavno</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navedeno,</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w:t>
      </w:r>
      <w:r w:rsidR="00200343" w:rsidRPr="001A2170">
        <w:rPr>
          <w:rStyle w:val="Bodytext20"/>
          <w:rFonts w:ascii="Calibri" w:eastAsiaTheme="minorHAnsi" w:hAnsi="Calibri" w:cs="Calibri"/>
          <w:b w:val="0"/>
          <w:sz w:val="24"/>
          <w:szCs w:val="24"/>
          <w:lang w:val="hr-HR"/>
        </w:rPr>
        <w:t>rihvatljivi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projektni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prijedlozi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su</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oni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koji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se</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cijelosti</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provode</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području</w:t>
      </w:r>
      <w:r w:rsidR="00B16DA0">
        <w:rPr>
          <w:rStyle w:val="Bodytext20"/>
          <w:rFonts w:ascii="Calibri" w:eastAsiaTheme="minorHAnsi" w:hAnsi="Calibri" w:cs="Calibri"/>
          <w:b w:val="0"/>
          <w:sz w:val="24"/>
          <w:szCs w:val="24"/>
          <w:lang w:val="hr-HR"/>
        </w:rPr>
        <w:t xml:space="preserve"> </w:t>
      </w:r>
      <w:r w:rsidR="00CF1866">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00200343"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00174C0B" w:rsidRPr="001A2170">
        <w:rPr>
          <w:rStyle w:val="Bodytext20"/>
          <w:rFonts w:ascii="Calibri" w:eastAsiaTheme="minorHAnsi" w:hAnsi="Calibri" w:cs="Calibri"/>
          <w:bCs w:val="0"/>
          <w:sz w:val="24"/>
          <w:szCs w:val="24"/>
          <w:lang w:val="hr-HR"/>
        </w:rPr>
        <w:t>na</w:t>
      </w:r>
      <w:r w:rsidR="00B16DA0">
        <w:rPr>
          <w:rStyle w:val="Bodytext20"/>
          <w:rFonts w:ascii="Calibri" w:eastAsiaTheme="minorHAnsi" w:hAnsi="Calibri" w:cs="Calibri"/>
          <w:bCs w:val="0"/>
          <w:sz w:val="24"/>
          <w:szCs w:val="24"/>
          <w:lang w:val="hr-HR"/>
        </w:rPr>
        <w:t xml:space="preserve"> </w:t>
      </w:r>
      <w:proofErr w:type="spellStart"/>
      <w:r w:rsidR="00174C0B" w:rsidRPr="001A2170">
        <w:rPr>
          <w:rStyle w:val="Bodytext20"/>
          <w:rFonts w:ascii="Calibri" w:eastAsiaTheme="minorHAnsi" w:hAnsi="Calibri" w:cs="Calibri"/>
          <w:bCs w:val="0"/>
          <w:sz w:val="24"/>
          <w:szCs w:val="24"/>
          <w:lang w:val="hr-HR"/>
        </w:rPr>
        <w:t>brownfield</w:t>
      </w:r>
      <w:proofErr w:type="spellEnd"/>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lokacijama</w:t>
      </w:r>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koje</w:t>
      </w:r>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su</w:t>
      </w:r>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u</w:t>
      </w:r>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vlasništvu</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jedinica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lokalne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/područne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(regionalne)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samouprave,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u</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vlasništvu</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Republike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Hrvatske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ili</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u</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vlasništvu</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pravnih</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osoba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kojima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je</w:t>
      </w:r>
      <w:r w:rsidR="003E09B7">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osnivač</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jedinica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lokalne/područne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(regionalne)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samouprave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ili</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Republika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Hrvatska,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nalazi</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se</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na</w:t>
      </w:r>
      <w:r w:rsidR="00B16DA0">
        <w:rPr>
          <w:rStyle w:val="Bodytext20"/>
          <w:rFonts w:ascii="Calibri" w:eastAsiaTheme="minorHAnsi" w:hAnsi="Calibri" w:cs="Calibri"/>
          <w:bCs w:val="0"/>
          <w:sz w:val="24"/>
          <w:szCs w:val="24"/>
          <w:lang w:val="hr-HR"/>
        </w:rPr>
        <w:t xml:space="preserve"> </w:t>
      </w:r>
      <w:r w:rsidR="00174C0B">
        <w:rPr>
          <w:rStyle w:val="Bodytext20"/>
          <w:rFonts w:ascii="Calibri" w:eastAsiaTheme="minorHAnsi" w:hAnsi="Calibri" w:cs="Calibri"/>
          <w:bCs w:val="0"/>
          <w:sz w:val="24"/>
          <w:szCs w:val="24"/>
          <w:lang w:val="hr-HR"/>
        </w:rPr>
        <w:t>području</w:t>
      </w:r>
      <w:r w:rsidR="00B16DA0">
        <w:rPr>
          <w:rStyle w:val="Bodytext20"/>
          <w:rFonts w:ascii="Calibri" w:eastAsiaTheme="minorHAnsi" w:hAnsi="Calibri" w:cs="Calibri"/>
          <w:bCs w:val="0"/>
          <w:sz w:val="24"/>
          <w:szCs w:val="24"/>
          <w:lang w:val="hr-HR"/>
        </w:rPr>
        <w:t xml:space="preserve"> </w:t>
      </w:r>
      <w:r w:rsidR="00174C0B" w:rsidRPr="001A2170">
        <w:rPr>
          <w:rStyle w:val="Bodytext20"/>
          <w:rFonts w:ascii="Calibri" w:eastAsiaTheme="minorHAnsi" w:hAnsi="Calibri" w:cs="Calibri"/>
          <w:bCs w:val="0"/>
          <w:sz w:val="24"/>
          <w:szCs w:val="24"/>
          <w:lang w:val="hr-HR"/>
        </w:rPr>
        <w:t>U</w:t>
      </w:r>
      <w:r w:rsidR="00174C0B">
        <w:rPr>
          <w:rStyle w:val="Bodytext20"/>
          <w:rFonts w:ascii="Calibri" w:eastAsiaTheme="minorHAnsi" w:hAnsi="Calibri" w:cs="Calibri"/>
          <w:bCs w:val="0"/>
          <w:sz w:val="24"/>
          <w:szCs w:val="24"/>
          <w:lang w:val="hr-HR"/>
        </w:rPr>
        <w:t>A</w:t>
      </w:r>
      <w:r w:rsidR="00B16DA0">
        <w:rPr>
          <w:rStyle w:val="Bodytext20"/>
          <w:rFonts w:ascii="Calibri" w:eastAsiaTheme="minorHAnsi" w:hAnsi="Calibri" w:cs="Calibri"/>
          <w:bCs w:val="0"/>
          <w:sz w:val="24"/>
          <w:szCs w:val="24"/>
          <w:lang w:val="hr-HR"/>
        </w:rPr>
        <w:t xml:space="preserve"> </w:t>
      </w:r>
      <w:r w:rsidR="00174C0B" w:rsidRPr="006D37B2">
        <w:rPr>
          <w:rStyle w:val="Bodytext20"/>
          <w:rFonts w:asciiTheme="minorHAnsi" w:eastAsiaTheme="minorHAnsi" w:hAnsiTheme="minorHAnsi" w:cstheme="minorHAnsi"/>
          <w:bCs w:val="0"/>
          <w:sz w:val="24"/>
          <w:szCs w:val="24"/>
          <w:lang w:val="hr-HR"/>
        </w:rPr>
        <w:t>Rijeka</w:t>
      </w:r>
      <w:r w:rsidR="00174C0B" w:rsidRPr="006D37B2">
        <w:rPr>
          <w:rStyle w:val="Bodytext20"/>
          <w:rFonts w:asciiTheme="minorHAnsi" w:eastAsiaTheme="minorHAnsi" w:hAnsiTheme="minorHAnsi" w:cstheme="minorHAnsi"/>
          <w:b w:val="0"/>
          <w:sz w:val="24"/>
          <w:szCs w:val="24"/>
          <w:lang w:val="hr-HR"/>
        </w:rPr>
        <w:t>.</w:t>
      </w:r>
    </w:p>
    <w:p w14:paraId="5BD0669B" w14:textId="77777777" w:rsidR="00174C0B" w:rsidRPr="001A2170" w:rsidRDefault="00174C0B" w:rsidP="004A3271">
      <w:pPr>
        <w:pStyle w:val="NoSpacing"/>
        <w:jc w:val="both"/>
        <w:rPr>
          <w:rStyle w:val="Bodytext20"/>
          <w:rFonts w:ascii="Calibri" w:eastAsiaTheme="minorHAnsi" w:hAnsi="Calibri" w:cs="Calibri"/>
          <w:b w:val="0"/>
          <w:sz w:val="24"/>
          <w:szCs w:val="24"/>
          <w:lang w:val="hr-HR"/>
        </w:rPr>
      </w:pPr>
    </w:p>
    <w:p w14:paraId="2D5737B6" w14:textId="65FFB814" w:rsidR="00174C0B" w:rsidRDefault="00174C0B" w:rsidP="00174C0B">
      <w:pPr>
        <w:pStyle w:val="NoSpacing"/>
        <w:jc w:val="both"/>
        <w:rPr>
          <w:rStyle w:val="Bodytext20"/>
          <w:rFonts w:ascii="Calibri" w:eastAsiaTheme="minorHAnsi" w:hAnsi="Calibri" w:cs="Calibri"/>
          <w:b w:val="0"/>
          <w:sz w:val="24"/>
          <w:szCs w:val="24"/>
          <w:lang w:val="hr-HR"/>
        </w:rPr>
      </w:pPr>
      <w:r w:rsidRPr="001674B4">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okviru</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ovog</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Poziva</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bespovratna</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sredstva</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će</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se</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dodijeliti</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b w:val="0"/>
          <w:sz w:val="24"/>
          <w:szCs w:val="24"/>
          <w:lang w:val="hr-HR"/>
        </w:rPr>
        <w:t>projektima</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Theme="minorHAnsi" w:eastAsiaTheme="minorHAnsi" w:hAnsiTheme="minorHAnsi" w:cstheme="minorHAnsi"/>
          <w:sz w:val="24"/>
          <w:szCs w:val="24"/>
          <w:lang w:val="hr-HR"/>
        </w:rPr>
        <w:t>isključivo</w:t>
      </w:r>
      <w:r w:rsidR="00B16DA0">
        <w:rPr>
          <w:rStyle w:val="Bodytext20"/>
          <w:rFonts w:asciiTheme="minorHAnsi" w:eastAsiaTheme="minorHAnsi" w:hAnsiTheme="minorHAnsi" w:cstheme="minorHAnsi"/>
          <w:sz w:val="24"/>
          <w:szCs w:val="24"/>
          <w:lang w:val="hr-HR"/>
        </w:rPr>
        <w:t xml:space="preserve"> </w:t>
      </w:r>
      <w:r w:rsidRPr="001674B4">
        <w:rPr>
          <w:rStyle w:val="Bodytext20"/>
          <w:rFonts w:asciiTheme="minorHAnsi" w:eastAsiaTheme="minorHAnsi" w:hAnsiTheme="minorHAnsi" w:cstheme="minorHAnsi"/>
          <w:sz w:val="24"/>
          <w:szCs w:val="24"/>
          <w:lang w:val="hr-HR"/>
        </w:rPr>
        <w:t>za</w:t>
      </w:r>
      <w:r w:rsidR="00B16DA0">
        <w:rPr>
          <w:rStyle w:val="Bodytext20"/>
          <w:rFonts w:asciiTheme="minorHAnsi" w:eastAsiaTheme="minorHAnsi" w:hAnsiTheme="minorHAnsi" w:cstheme="minorHAnsi"/>
          <w:sz w:val="24"/>
          <w:szCs w:val="24"/>
          <w:lang w:val="hr-HR"/>
        </w:rPr>
        <w:t xml:space="preserve"> </w:t>
      </w:r>
      <w:r w:rsidRPr="001674B4">
        <w:rPr>
          <w:rStyle w:val="Bodytext20"/>
          <w:rFonts w:asciiTheme="minorHAnsi" w:eastAsiaTheme="minorHAnsi" w:hAnsiTheme="minorHAnsi" w:cstheme="minorHAnsi"/>
          <w:sz w:val="24"/>
          <w:szCs w:val="24"/>
          <w:lang w:val="hr-HR"/>
        </w:rPr>
        <w:t>obnovu</w:t>
      </w:r>
      <w:r w:rsidR="00B16DA0">
        <w:rPr>
          <w:rStyle w:val="Bodytext20"/>
          <w:rFonts w:asciiTheme="minorHAnsi" w:eastAsiaTheme="minorHAnsi" w:hAnsiTheme="minorHAnsi" w:cstheme="minorHAnsi"/>
          <w:sz w:val="24"/>
          <w:szCs w:val="24"/>
          <w:lang w:val="hr-HR"/>
        </w:rPr>
        <w:t xml:space="preserve"> </w:t>
      </w:r>
      <w:r w:rsidRPr="001674B4">
        <w:rPr>
          <w:rStyle w:val="Bodytext20"/>
          <w:rFonts w:asciiTheme="minorHAnsi" w:eastAsiaTheme="minorHAnsi" w:hAnsiTheme="minorHAnsi" w:cstheme="minorHAnsi"/>
          <w:sz w:val="24"/>
          <w:szCs w:val="24"/>
          <w:lang w:val="hr-HR"/>
        </w:rPr>
        <w:t>(revitalizaciju)</w:t>
      </w:r>
      <w:r w:rsidR="00B16DA0">
        <w:rPr>
          <w:rStyle w:val="Bodytext20"/>
          <w:rFonts w:asciiTheme="minorHAnsi" w:eastAsiaTheme="minorHAnsi" w:hAnsiTheme="minorHAnsi" w:cstheme="minorHAnsi"/>
          <w:sz w:val="24"/>
          <w:szCs w:val="24"/>
          <w:lang w:val="hr-HR"/>
        </w:rPr>
        <w:t xml:space="preserve"> </w:t>
      </w:r>
      <w:proofErr w:type="spellStart"/>
      <w:r w:rsidRPr="001674B4">
        <w:rPr>
          <w:rStyle w:val="Bodytext20"/>
          <w:rFonts w:asciiTheme="minorHAnsi" w:eastAsiaTheme="minorHAnsi" w:hAnsiTheme="minorHAnsi" w:cstheme="minorHAnsi"/>
          <w:sz w:val="24"/>
          <w:szCs w:val="24"/>
          <w:lang w:val="hr-HR"/>
        </w:rPr>
        <w:t>brownfield</w:t>
      </w:r>
      <w:proofErr w:type="spellEnd"/>
      <w:r w:rsidR="00B16DA0">
        <w:rPr>
          <w:rStyle w:val="Bodytext20"/>
          <w:rFonts w:asciiTheme="minorHAnsi" w:eastAsiaTheme="minorHAnsi" w:hAnsiTheme="minorHAnsi" w:cstheme="minorHAnsi"/>
          <w:sz w:val="24"/>
          <w:szCs w:val="24"/>
          <w:lang w:val="hr-HR"/>
        </w:rPr>
        <w:t xml:space="preserve"> </w:t>
      </w:r>
      <w:r w:rsidRPr="001674B4">
        <w:rPr>
          <w:rStyle w:val="Bodytext20"/>
          <w:rFonts w:asciiTheme="minorHAnsi" w:eastAsiaTheme="minorHAnsi" w:hAnsiTheme="minorHAnsi" w:cstheme="minorHAnsi"/>
          <w:sz w:val="24"/>
          <w:szCs w:val="24"/>
          <w:lang w:val="hr-HR"/>
        </w:rPr>
        <w:t>lokacije</w:t>
      </w:r>
      <w:r w:rsidRPr="006D37B2">
        <w:rPr>
          <w:rStyle w:val="Bodytext20"/>
          <w:rFonts w:asciiTheme="minorHAnsi" w:eastAsiaTheme="minorHAnsi" w:hAnsiTheme="minorHAnsi" w:cstheme="minorHAnsi"/>
          <w:b w:val="0"/>
          <w:sz w:val="24"/>
          <w:szCs w:val="24"/>
          <w:lang w:val="hr-HR"/>
        </w:rPr>
        <w:t>,</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dok</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će</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se</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provedba</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usluga/sadržaja</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na</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pojedinoj</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obnovljenoj</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lokaciji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osigurati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kroz</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druge</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aktivnosti,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skladu</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s</w:t>
      </w:r>
      <w:r w:rsidR="001E7956">
        <w:rPr>
          <w:rStyle w:val="Bodytext20"/>
          <w:rFonts w:asciiTheme="minorHAnsi" w:eastAsiaTheme="minorHAnsi" w:hAnsiTheme="minorHAnsi" w:cstheme="minorHAnsi"/>
          <w:b w:val="0"/>
          <w:sz w:val="24"/>
          <w:szCs w:val="24"/>
          <w:lang w:val="hr-HR"/>
        </w:rPr>
        <w:t>a</w:t>
      </w:r>
      <w:r w:rsidR="00B16DA0">
        <w:rPr>
          <w:rStyle w:val="Bodytext20"/>
          <w:rFonts w:asciiTheme="minorHAnsi" w:eastAsiaTheme="minorHAnsi" w:hAnsiTheme="minorHAnsi" w:cstheme="minorHAnsi"/>
          <w:b w:val="0"/>
          <w:sz w:val="24"/>
          <w:szCs w:val="24"/>
          <w:lang w:val="hr-HR"/>
        </w:rPr>
        <w:t xml:space="preserve"> </w:t>
      </w:r>
      <w:r w:rsidR="001E7956">
        <w:rPr>
          <w:rStyle w:val="Bodytext20"/>
          <w:rFonts w:asciiTheme="minorHAnsi" w:eastAsiaTheme="minorHAnsi" w:hAnsiTheme="minorHAnsi" w:cstheme="minorHAnsi"/>
          <w:b w:val="0"/>
          <w:sz w:val="24"/>
          <w:szCs w:val="24"/>
          <w:lang w:val="hr-HR"/>
        </w:rPr>
        <w:t>S</w:t>
      </w:r>
      <w:r w:rsidRPr="006D37B2">
        <w:rPr>
          <w:rStyle w:val="Bodytext20"/>
          <w:rFonts w:asciiTheme="minorHAnsi" w:eastAsiaTheme="minorHAnsi" w:hAnsiTheme="minorHAnsi" w:cstheme="minorHAnsi"/>
          <w:b w:val="0"/>
          <w:sz w:val="24"/>
          <w:szCs w:val="24"/>
          <w:lang w:val="hr-HR"/>
        </w:rPr>
        <w:t>RUAR.</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Navedene</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aktivnosti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trebaju</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biti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predviđene</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Pr>
          <w:rStyle w:val="Bodytext20"/>
          <w:rFonts w:asciiTheme="minorHAnsi" w:eastAsiaTheme="minorHAnsi" w:hAnsiTheme="minorHAnsi" w:cstheme="minorHAnsi"/>
          <w:b w:val="0"/>
          <w:sz w:val="24"/>
          <w:szCs w:val="24"/>
          <w:lang w:val="hr-HR"/>
        </w:rPr>
        <w:t>s</w:t>
      </w:r>
      <w:r w:rsidRPr="006D37B2">
        <w:rPr>
          <w:rStyle w:val="Bodytext20"/>
          <w:rFonts w:asciiTheme="minorHAnsi" w:eastAsiaTheme="minorHAnsi" w:hAnsiTheme="minorHAnsi" w:cstheme="minorHAnsi"/>
          <w:b w:val="0"/>
          <w:sz w:val="24"/>
          <w:szCs w:val="24"/>
          <w:lang w:val="hr-HR"/>
        </w:rPr>
        <w:t>tudiji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izvodljivosti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s</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analizom</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troškova</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koristi,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koju</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je</w:t>
      </w:r>
      <w:r w:rsidR="00B16DA0">
        <w:rPr>
          <w:rStyle w:val="Bodytext20"/>
          <w:rFonts w:asciiTheme="minorHAnsi" w:eastAsiaTheme="minorHAnsi" w:hAnsiTheme="minorHAnsi" w:cstheme="minorHAnsi"/>
          <w:b w:val="0"/>
          <w:sz w:val="24"/>
          <w:szCs w:val="24"/>
          <w:lang w:val="hr-HR"/>
        </w:rPr>
        <w:t xml:space="preserve"> </w:t>
      </w:r>
      <w:r w:rsidR="00A471F3">
        <w:rPr>
          <w:rStyle w:val="Bodytext20"/>
          <w:rFonts w:asciiTheme="minorHAnsi" w:eastAsiaTheme="minorHAnsi" w:hAnsiTheme="minorHAnsi" w:cstheme="minorHAnsi"/>
          <w:b w:val="0"/>
          <w:sz w:val="24"/>
          <w:szCs w:val="24"/>
          <w:lang w:val="hr-HR"/>
        </w:rPr>
        <w:t>prijavitelj</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dužan</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priložiti</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projektnom</w:t>
      </w:r>
      <w:r w:rsidR="00B16DA0">
        <w:rPr>
          <w:rStyle w:val="Bodytext20"/>
          <w:rFonts w:asciiTheme="minorHAnsi" w:eastAsiaTheme="minorHAnsi" w:hAnsiTheme="minorHAnsi" w:cstheme="minorHAnsi"/>
          <w:b w:val="0"/>
          <w:sz w:val="24"/>
          <w:szCs w:val="24"/>
          <w:lang w:val="hr-HR"/>
        </w:rPr>
        <w:t xml:space="preserve"> </w:t>
      </w:r>
      <w:r w:rsidRPr="006D37B2">
        <w:rPr>
          <w:rStyle w:val="Bodytext20"/>
          <w:rFonts w:asciiTheme="minorHAnsi" w:eastAsiaTheme="minorHAnsi" w:hAnsiTheme="minorHAnsi" w:cstheme="minorHAnsi"/>
          <w:b w:val="0"/>
          <w:sz w:val="24"/>
          <w:szCs w:val="24"/>
          <w:lang w:val="hr-HR"/>
        </w:rPr>
        <w:t>prijedlogu</w:t>
      </w:r>
      <w:r>
        <w:t>.</w:t>
      </w:r>
      <w:r w:rsidR="00B16DA0">
        <w:rPr>
          <w:rStyle w:val="Bodytext20"/>
          <w:rFonts w:asciiTheme="minorHAnsi" w:eastAsiaTheme="minorHAnsi" w:hAnsiTheme="minorHAnsi" w:cstheme="minorHAnsi"/>
          <w:b w:val="0"/>
          <w:sz w:val="24"/>
          <w:szCs w:val="24"/>
          <w:lang w:val="hr-HR"/>
        </w:rPr>
        <w:t xml:space="preserve"> </w:t>
      </w:r>
      <w:r w:rsidRPr="001674B4">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skladu</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s</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navedenim,</w:t>
      </w:r>
      <w:r w:rsidR="00B16DA0">
        <w:rPr>
          <w:rStyle w:val="Bodytext20"/>
          <w:rFonts w:ascii="Calibri" w:eastAsiaTheme="minorHAnsi" w:hAnsi="Calibri" w:cs="Calibri"/>
          <w:sz w:val="24"/>
          <w:szCs w:val="24"/>
          <w:lang w:val="hr-HR"/>
        </w:rPr>
        <w:t xml:space="preserve"> </w:t>
      </w:r>
      <w:proofErr w:type="spellStart"/>
      <w:r w:rsidRPr="00EA1537">
        <w:rPr>
          <w:rStyle w:val="Bodytext20"/>
          <w:rFonts w:ascii="Calibri" w:eastAsiaTheme="minorHAnsi" w:hAnsi="Calibri" w:cs="Calibri"/>
          <w:sz w:val="24"/>
          <w:szCs w:val="24"/>
          <w:lang w:val="hr-HR"/>
        </w:rPr>
        <w:t>brownfield</w:t>
      </w:r>
      <w:proofErr w:type="spellEnd"/>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lokacija</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mora</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biti</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stavljena</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u</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punu</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funkciju</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najkasnije</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do</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2023.</w:t>
      </w:r>
      <w:r w:rsidR="00B16DA0">
        <w:rPr>
          <w:rStyle w:val="Bodytext20"/>
          <w:rFonts w:ascii="Calibri" w:eastAsiaTheme="minorHAnsi" w:hAnsi="Calibri" w:cs="Calibri"/>
          <w:sz w:val="24"/>
          <w:szCs w:val="24"/>
          <w:lang w:val="hr-HR"/>
        </w:rPr>
        <w:t xml:space="preserve"> </w:t>
      </w:r>
      <w:r w:rsidRPr="00EA1537">
        <w:rPr>
          <w:rStyle w:val="Bodytext20"/>
          <w:rFonts w:ascii="Calibri" w:eastAsiaTheme="minorHAnsi" w:hAnsi="Calibri" w:cs="Calibri"/>
          <w:sz w:val="24"/>
          <w:szCs w:val="24"/>
          <w:lang w:val="hr-HR"/>
        </w:rPr>
        <w:t>godine</w:t>
      </w:r>
      <w:r w:rsidRPr="001674B4">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što</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će</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biti</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regulirano</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Ugovorom</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o</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dodjeli</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bespovratnih</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sredstava</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daljnjem</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tekstu:</w:t>
      </w:r>
      <w:r w:rsidR="00B16DA0">
        <w:rPr>
          <w:rStyle w:val="Bodytext20"/>
          <w:rFonts w:ascii="Calibri" w:eastAsiaTheme="minorHAnsi" w:hAnsi="Calibri" w:cs="Calibri"/>
          <w:b w:val="0"/>
          <w:sz w:val="24"/>
          <w:szCs w:val="24"/>
          <w:lang w:val="hr-HR"/>
        </w:rPr>
        <w:t xml:space="preserve"> </w:t>
      </w:r>
      <w:r w:rsidRPr="001674B4">
        <w:rPr>
          <w:rStyle w:val="Bodytext20"/>
          <w:rFonts w:ascii="Calibri" w:eastAsiaTheme="minorHAnsi" w:hAnsi="Calibri" w:cs="Calibri"/>
          <w:b w:val="0"/>
          <w:sz w:val="24"/>
          <w:szCs w:val="24"/>
          <w:lang w:val="hr-HR"/>
        </w:rPr>
        <w:t>Ugovor).</w:t>
      </w:r>
    </w:p>
    <w:p w14:paraId="0601186A" w14:textId="77777777" w:rsidR="00174C0B" w:rsidRPr="006D37B2" w:rsidRDefault="00174C0B" w:rsidP="00174C0B">
      <w:pPr>
        <w:pStyle w:val="NoSpacing"/>
        <w:jc w:val="both"/>
        <w:rPr>
          <w:rStyle w:val="Bodytext20"/>
          <w:rFonts w:asciiTheme="minorHAnsi" w:eastAsiaTheme="minorHAnsi" w:hAnsiTheme="minorHAnsi" w:cstheme="minorHAnsi"/>
          <w:b w:val="0"/>
          <w:sz w:val="24"/>
          <w:szCs w:val="24"/>
          <w:lang w:val="hr-HR"/>
        </w:rPr>
      </w:pPr>
    </w:p>
    <w:p w14:paraId="39643A4C" w14:textId="308F587D" w:rsidR="00CD4DBD" w:rsidRPr="000D6BEF" w:rsidRDefault="00A471F3" w:rsidP="00174C0B">
      <w:pPr>
        <w:pStyle w:val="NoSpacing"/>
        <w:jc w:val="both"/>
        <w:rPr>
          <w:rFonts w:eastAsiaTheme="minorHAnsi" w:cstheme="minorHAnsi"/>
          <w:bCs/>
          <w:color w:val="000000"/>
          <w:sz w:val="24"/>
          <w:szCs w:val="24"/>
        </w:rPr>
      </w:pPr>
      <w:r>
        <w:rPr>
          <w:rStyle w:val="Bodytext20"/>
          <w:rFonts w:asciiTheme="minorHAnsi" w:eastAsiaTheme="minorHAnsi" w:hAnsiTheme="minorHAnsi" w:cstheme="minorHAnsi"/>
          <w:b w:val="0"/>
          <w:sz w:val="24"/>
          <w:szCs w:val="24"/>
          <w:lang w:val="hr-HR"/>
        </w:rPr>
        <w:t>Prijavitelj</w:t>
      </w:r>
      <w:r w:rsidR="00174C0B" w:rsidRPr="006D37B2">
        <w:rPr>
          <w:rStyle w:val="Bodytext20"/>
          <w:rFonts w:asciiTheme="minorHAnsi" w:eastAsiaTheme="minorHAnsi" w:hAnsiTheme="minorHAnsi" w:cstheme="minorHAnsi"/>
          <w:b w:val="0"/>
          <w:sz w:val="24"/>
          <w:szCs w:val="24"/>
          <w:lang w:val="hr-HR"/>
        </w:rPr>
        <w: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su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sklopu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projektnog</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prijedloga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dužni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dostaviti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opis</w:t>
      </w:r>
      <w:r w:rsidR="00B16DA0">
        <w:rPr>
          <w:rStyle w:val="Bodytext20"/>
          <w:rFonts w:asciiTheme="minorHAnsi" w:eastAsiaTheme="minorHAnsi" w:hAnsiTheme="minorHAnsi" w:cstheme="minorHAnsi"/>
          <w:b w:val="0"/>
          <w:sz w:val="24"/>
          <w:szCs w:val="24"/>
          <w:lang w:val="hr-HR"/>
        </w:rPr>
        <w:t xml:space="preserve"> </w:t>
      </w:r>
      <w:proofErr w:type="spellStart"/>
      <w:r w:rsidR="00174C0B" w:rsidRPr="006D37B2">
        <w:rPr>
          <w:rStyle w:val="Bodytext20"/>
          <w:rFonts w:asciiTheme="minorHAnsi" w:eastAsiaTheme="minorHAnsi" w:hAnsiTheme="minorHAnsi" w:cstheme="minorHAnsi"/>
          <w:b w:val="0"/>
          <w:sz w:val="24"/>
          <w:szCs w:val="24"/>
          <w:lang w:val="hr-HR"/>
        </w:rPr>
        <w:t>brownfield</w:t>
      </w:r>
      <w:proofErr w:type="spellEnd"/>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lokacije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koja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se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obnavlja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obuhvatu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projekta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(uključujući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neadekvatnost</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korištenja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lokacije),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opis</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buduće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namjene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(usluga/sadržaja)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koji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će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se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provoditi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na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obnovljenoj</w:t>
      </w:r>
      <w:r w:rsidR="00B16DA0">
        <w:rPr>
          <w:rStyle w:val="Bodytext20"/>
          <w:rFonts w:asciiTheme="minorHAnsi" w:eastAsiaTheme="minorHAnsi" w:hAnsiTheme="minorHAnsi" w:cstheme="minorHAnsi"/>
          <w:b w:val="0"/>
          <w:sz w:val="24"/>
          <w:szCs w:val="24"/>
          <w:lang w:val="hr-HR"/>
        </w:rPr>
        <w:t xml:space="preserve"> </w:t>
      </w:r>
      <w:proofErr w:type="spellStart"/>
      <w:r w:rsidR="00174C0B" w:rsidRPr="006D37B2">
        <w:rPr>
          <w:rStyle w:val="Bodytext20"/>
          <w:rFonts w:asciiTheme="minorHAnsi" w:eastAsiaTheme="minorHAnsi" w:hAnsiTheme="minorHAnsi" w:cstheme="minorHAnsi"/>
          <w:b w:val="0"/>
          <w:sz w:val="24"/>
          <w:szCs w:val="24"/>
          <w:lang w:val="hr-HR"/>
        </w:rPr>
        <w:t>brownfield</w:t>
      </w:r>
      <w:proofErr w:type="spellEnd"/>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lokaciji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te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opis</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budućih</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krajnjih</w:t>
      </w:r>
      <w:r w:rsidR="00B16DA0">
        <w:rPr>
          <w:rStyle w:val="Bodytext20"/>
          <w:rFonts w:asciiTheme="minorHAnsi" w:eastAsiaTheme="minorHAnsi" w:hAnsiTheme="minorHAnsi" w:cstheme="minorHAnsi"/>
          <w:b w:val="0"/>
          <w:sz w:val="24"/>
          <w:szCs w:val="24"/>
          <w:lang w:val="hr-HR"/>
        </w:rPr>
        <w:t xml:space="preserve"> </w:t>
      </w:r>
      <w:r>
        <w:rPr>
          <w:rStyle w:val="Bodytext20"/>
          <w:rFonts w:asciiTheme="minorHAnsi" w:eastAsiaTheme="minorHAnsi" w:hAnsiTheme="minorHAnsi" w:cstheme="minorHAnsi"/>
          <w:b w:val="0"/>
          <w:sz w:val="24"/>
          <w:szCs w:val="24"/>
          <w:lang w:val="hr-HR"/>
        </w:rPr>
        <w:t>korisnik</w:t>
      </w:r>
      <w:r w:rsidR="00174C0B" w:rsidRPr="006D37B2">
        <w:rPr>
          <w:rStyle w:val="Bodytext20"/>
          <w:rFonts w:asciiTheme="minorHAnsi" w:eastAsiaTheme="minorHAnsi" w:hAnsiTheme="minorHAnsi" w:cstheme="minorHAnsi"/>
          <w:b w:val="0"/>
          <w:sz w:val="24"/>
          <w:szCs w:val="24"/>
          <w:lang w:val="hr-HR"/>
        </w:rPr>
        <w:t>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obnovljene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lokacije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kao</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njezinog</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operatera/upravitelja.</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Navedeno</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se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opisuje</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Prijavn</w:t>
      </w:r>
      <w:r w:rsidR="00174C0B">
        <w:rPr>
          <w:rStyle w:val="Bodytext20"/>
          <w:rFonts w:asciiTheme="minorHAnsi" w:eastAsiaTheme="minorHAnsi" w:hAnsiTheme="minorHAnsi" w:cstheme="minorHAnsi"/>
          <w:b w:val="0"/>
          <w:sz w:val="24"/>
          <w:szCs w:val="24"/>
          <w:lang w:val="hr-HR"/>
        </w:rPr>
        <w:t>om</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obra</w:t>
      </w:r>
      <w:r w:rsidR="00174C0B">
        <w:rPr>
          <w:rStyle w:val="Bodytext20"/>
          <w:rFonts w:asciiTheme="minorHAnsi" w:eastAsiaTheme="minorHAnsi" w:hAnsiTheme="minorHAnsi" w:cstheme="minorHAnsi"/>
          <w:b w:val="0"/>
          <w:sz w:val="24"/>
          <w:szCs w:val="24"/>
          <w:lang w:val="hr-HR"/>
        </w:rPr>
        <w:t>s</w:t>
      </w:r>
      <w:r w:rsidR="00174C0B" w:rsidRPr="006D37B2">
        <w:rPr>
          <w:rStyle w:val="Bodytext20"/>
          <w:rFonts w:asciiTheme="minorHAnsi" w:eastAsiaTheme="minorHAnsi" w:hAnsiTheme="minorHAnsi" w:cstheme="minorHAnsi"/>
          <w:b w:val="0"/>
          <w:sz w:val="24"/>
          <w:szCs w:val="24"/>
          <w:lang w:val="hr-HR"/>
        </w:rPr>
        <w:t>c</w:t>
      </w:r>
      <w:r w:rsidR="00174C0B">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u</w:t>
      </w:r>
      <w:r w:rsidR="00B16DA0">
        <w:rPr>
          <w:rStyle w:val="Bodytext20"/>
          <w:rFonts w:asciiTheme="minorHAnsi" w:eastAsiaTheme="minorHAnsi" w:hAnsiTheme="minorHAnsi" w:cstheme="minorHAnsi"/>
          <w:b w:val="0"/>
          <w:sz w:val="24"/>
          <w:szCs w:val="24"/>
          <w:lang w:val="hr-HR"/>
        </w:rPr>
        <w:t xml:space="preserve"> </w:t>
      </w:r>
      <w:r w:rsidR="00174C0B">
        <w:rPr>
          <w:rStyle w:val="Bodytext20"/>
          <w:rFonts w:asciiTheme="minorHAnsi" w:eastAsiaTheme="minorHAnsi" w:hAnsiTheme="minorHAnsi" w:cstheme="minorHAnsi"/>
          <w:b w:val="0"/>
          <w:sz w:val="24"/>
          <w:szCs w:val="24"/>
          <w:lang w:val="hr-HR"/>
        </w:rPr>
        <w:t>s</w:t>
      </w:r>
      <w:r w:rsidR="00174C0B" w:rsidRPr="006D37B2">
        <w:rPr>
          <w:rStyle w:val="Bodytext20"/>
          <w:rFonts w:asciiTheme="minorHAnsi" w:eastAsiaTheme="minorHAnsi" w:hAnsiTheme="minorHAnsi" w:cstheme="minorHAnsi"/>
          <w:b w:val="0"/>
          <w:sz w:val="24"/>
          <w:szCs w:val="24"/>
          <w:lang w:val="hr-HR"/>
        </w:rPr>
        <w:t>tudiji</w:t>
      </w:r>
      <w:r w:rsidR="00B16DA0">
        <w:rPr>
          <w:rStyle w:val="Bodytext20"/>
          <w:rFonts w:asciiTheme="minorHAnsi" w:eastAsiaTheme="minorHAnsi" w:hAnsiTheme="minorHAnsi" w:cstheme="minorHAnsi"/>
          <w:b w:val="0"/>
          <w:sz w:val="24"/>
          <w:szCs w:val="24"/>
          <w:lang w:val="hr-HR"/>
        </w:rPr>
        <w:t xml:space="preserve"> </w:t>
      </w:r>
      <w:r w:rsidR="00174C0B" w:rsidRPr="006D37B2">
        <w:rPr>
          <w:rStyle w:val="Bodytext20"/>
          <w:rFonts w:asciiTheme="minorHAnsi" w:eastAsiaTheme="minorHAnsi" w:hAnsiTheme="minorHAnsi" w:cstheme="minorHAnsi"/>
          <w:b w:val="0"/>
          <w:sz w:val="24"/>
          <w:szCs w:val="24"/>
          <w:lang w:val="hr-HR"/>
        </w:rPr>
        <w:t>izvodljivosti.</w:t>
      </w:r>
    </w:p>
    <w:p w14:paraId="08BE80A8" w14:textId="77777777" w:rsidR="00CD4DBD" w:rsidRDefault="00CD4DBD" w:rsidP="00174C0B">
      <w:pPr>
        <w:pStyle w:val="NoSpacing"/>
        <w:jc w:val="both"/>
        <w:rPr>
          <w:b/>
          <w:sz w:val="26"/>
          <w:szCs w:val="26"/>
        </w:rPr>
      </w:pPr>
    </w:p>
    <w:p w14:paraId="4E731DBF" w14:textId="0A9ECA2B" w:rsidR="00174C0B" w:rsidRPr="00632467" w:rsidRDefault="00174C0B" w:rsidP="00174C0B">
      <w:pPr>
        <w:pStyle w:val="NoSpacing"/>
        <w:jc w:val="both"/>
        <w:rPr>
          <w:rStyle w:val="Bodytext20"/>
          <w:rFonts w:asciiTheme="minorHAnsi" w:eastAsiaTheme="minorHAnsi" w:hAnsiTheme="minorHAnsi" w:cstheme="minorHAnsi"/>
          <w:b w:val="0"/>
          <w:color w:val="auto"/>
          <w:sz w:val="26"/>
          <w:szCs w:val="26"/>
          <w:lang w:val="hr-HR"/>
        </w:rPr>
      </w:pPr>
      <w:r w:rsidRPr="00632467">
        <w:rPr>
          <w:b/>
          <w:sz w:val="26"/>
          <w:szCs w:val="26"/>
        </w:rPr>
        <w:t>Pokazatelj</w:t>
      </w:r>
      <w:r>
        <w:rPr>
          <w:b/>
          <w:sz w:val="26"/>
          <w:szCs w:val="26"/>
        </w:rPr>
        <w:t>i</w:t>
      </w:r>
      <w:r w:rsidR="00B16DA0">
        <w:rPr>
          <w:b/>
          <w:sz w:val="26"/>
          <w:szCs w:val="26"/>
        </w:rPr>
        <w:t xml:space="preserve"> </w:t>
      </w:r>
      <w:r w:rsidRPr="00632467">
        <w:rPr>
          <w:b/>
          <w:sz w:val="26"/>
          <w:szCs w:val="26"/>
        </w:rPr>
        <w:t>Poziva:</w:t>
      </w:r>
    </w:p>
    <w:p w14:paraId="3148FBB5" w14:textId="77777777" w:rsidR="00174C0B" w:rsidRPr="006D37B2" w:rsidRDefault="00174C0B" w:rsidP="00174C0B">
      <w:pPr>
        <w:pStyle w:val="NoSpacing"/>
        <w:tabs>
          <w:tab w:val="left" w:pos="1065"/>
        </w:tabs>
        <w:jc w:val="both"/>
        <w:rPr>
          <w:rStyle w:val="Bodytext20"/>
          <w:rFonts w:asciiTheme="minorHAnsi" w:eastAsiaTheme="minorHAnsi" w:hAnsiTheme="minorHAnsi" w:cstheme="minorHAnsi"/>
          <w:b w:val="0"/>
          <w:sz w:val="24"/>
          <w:szCs w:val="24"/>
          <w:lang w:val="hr-HR"/>
        </w:rPr>
      </w:pPr>
    </w:p>
    <w:p w14:paraId="57ED27FE" w14:textId="5EA2536C" w:rsidR="00174C0B" w:rsidRDefault="00174C0B" w:rsidP="00174C0B">
      <w:pPr>
        <w:pStyle w:val="NoSpacing"/>
        <w:jc w:val="both"/>
        <w:rPr>
          <w:rFonts w:cstheme="minorHAnsi"/>
          <w:sz w:val="24"/>
          <w:szCs w:val="24"/>
        </w:rPr>
      </w:pPr>
      <w:r w:rsidRPr="006D37B2">
        <w:rPr>
          <w:rFonts w:cstheme="minorHAnsi"/>
          <w:sz w:val="24"/>
          <w:szCs w:val="24"/>
        </w:rPr>
        <w:t>Za</w:t>
      </w:r>
      <w:r w:rsidR="00B16DA0">
        <w:rPr>
          <w:rFonts w:cstheme="minorHAnsi"/>
          <w:sz w:val="24"/>
          <w:szCs w:val="24"/>
        </w:rPr>
        <w:t xml:space="preserve"> </w:t>
      </w:r>
      <w:r w:rsidRPr="006D37B2">
        <w:rPr>
          <w:rFonts w:cstheme="minorHAnsi"/>
          <w:sz w:val="24"/>
          <w:szCs w:val="24"/>
        </w:rPr>
        <w:t>uspješnu</w:t>
      </w:r>
      <w:r w:rsidR="00B16DA0">
        <w:rPr>
          <w:rFonts w:cstheme="minorHAnsi"/>
          <w:sz w:val="24"/>
          <w:szCs w:val="24"/>
        </w:rPr>
        <w:t xml:space="preserve"> </w:t>
      </w:r>
      <w:r w:rsidRPr="006D37B2">
        <w:rPr>
          <w:rFonts w:cstheme="minorHAnsi"/>
          <w:sz w:val="24"/>
          <w:szCs w:val="24"/>
        </w:rPr>
        <w:t>primjenu</w:t>
      </w:r>
      <w:r w:rsidR="00B16DA0">
        <w:rPr>
          <w:rFonts w:cstheme="minorHAnsi"/>
          <w:sz w:val="24"/>
          <w:szCs w:val="24"/>
        </w:rPr>
        <w:t xml:space="preserve"> </w:t>
      </w:r>
      <w:r w:rsidRPr="006D37B2">
        <w:rPr>
          <w:rFonts w:cstheme="minorHAnsi"/>
          <w:sz w:val="24"/>
          <w:szCs w:val="24"/>
        </w:rPr>
        <w:t>i</w:t>
      </w:r>
      <w:r w:rsidR="00B16DA0">
        <w:rPr>
          <w:rFonts w:cstheme="minorHAnsi"/>
          <w:sz w:val="24"/>
          <w:szCs w:val="24"/>
        </w:rPr>
        <w:t xml:space="preserve"> </w:t>
      </w:r>
      <w:r w:rsidRPr="006D37B2">
        <w:rPr>
          <w:rFonts w:cstheme="minorHAnsi"/>
          <w:sz w:val="24"/>
          <w:szCs w:val="24"/>
        </w:rPr>
        <w:t>praćenje</w:t>
      </w:r>
      <w:r w:rsidR="00B16DA0">
        <w:rPr>
          <w:rFonts w:cstheme="minorHAnsi"/>
          <w:sz w:val="24"/>
          <w:szCs w:val="24"/>
        </w:rPr>
        <w:t xml:space="preserve"> </w:t>
      </w:r>
      <w:r w:rsidRPr="006D37B2">
        <w:rPr>
          <w:rFonts w:cstheme="minorHAnsi"/>
          <w:sz w:val="24"/>
          <w:szCs w:val="24"/>
        </w:rPr>
        <w:t>postignuća,</w:t>
      </w:r>
      <w:r w:rsidR="00B16DA0">
        <w:rPr>
          <w:rFonts w:cstheme="minorHAnsi"/>
          <w:sz w:val="24"/>
          <w:szCs w:val="24"/>
        </w:rPr>
        <w:t xml:space="preserve"> </w:t>
      </w:r>
      <w:r w:rsidR="00A471F3">
        <w:rPr>
          <w:rFonts w:cstheme="minorHAnsi"/>
          <w:sz w:val="24"/>
          <w:szCs w:val="24"/>
        </w:rPr>
        <w:t>prijavitelj</w:t>
      </w:r>
      <w:r w:rsidR="00B16DA0">
        <w:rPr>
          <w:rFonts w:cstheme="minorHAnsi"/>
          <w:sz w:val="24"/>
          <w:szCs w:val="24"/>
        </w:rPr>
        <w:t xml:space="preserve"> </w:t>
      </w:r>
      <w:r w:rsidRPr="006D37B2">
        <w:rPr>
          <w:rFonts w:cstheme="minorHAnsi"/>
          <w:sz w:val="24"/>
          <w:szCs w:val="24"/>
        </w:rPr>
        <w:t>na</w:t>
      </w:r>
      <w:r w:rsidR="00B16DA0">
        <w:rPr>
          <w:rFonts w:cstheme="minorHAnsi"/>
          <w:sz w:val="24"/>
          <w:szCs w:val="24"/>
        </w:rPr>
        <w:t xml:space="preserve"> </w:t>
      </w:r>
      <w:r w:rsidRPr="006D37B2">
        <w:rPr>
          <w:rFonts w:cstheme="minorHAnsi"/>
          <w:sz w:val="24"/>
          <w:szCs w:val="24"/>
        </w:rPr>
        <w:t>razini</w:t>
      </w:r>
      <w:r w:rsidR="00B16DA0">
        <w:rPr>
          <w:rFonts w:cstheme="minorHAnsi"/>
          <w:sz w:val="24"/>
          <w:szCs w:val="24"/>
        </w:rPr>
        <w:t xml:space="preserve"> </w:t>
      </w:r>
      <w:r w:rsidRPr="006D37B2">
        <w:rPr>
          <w:rFonts w:cstheme="minorHAnsi"/>
          <w:sz w:val="24"/>
          <w:szCs w:val="24"/>
        </w:rPr>
        <w:t>projektnog</w:t>
      </w:r>
      <w:r w:rsidR="00B16DA0">
        <w:rPr>
          <w:rFonts w:cstheme="minorHAnsi"/>
          <w:sz w:val="24"/>
          <w:szCs w:val="24"/>
        </w:rPr>
        <w:t xml:space="preserve"> </w:t>
      </w:r>
      <w:r w:rsidRPr="006D37B2">
        <w:rPr>
          <w:rFonts w:cstheme="minorHAnsi"/>
          <w:sz w:val="24"/>
          <w:szCs w:val="24"/>
        </w:rPr>
        <w:t>prijedloga</w:t>
      </w:r>
      <w:r w:rsidR="00B16DA0">
        <w:rPr>
          <w:rFonts w:cstheme="minorHAnsi"/>
          <w:sz w:val="24"/>
          <w:szCs w:val="24"/>
        </w:rPr>
        <w:t xml:space="preserve"> </w:t>
      </w:r>
      <w:r w:rsidRPr="006D37B2">
        <w:rPr>
          <w:rFonts w:cstheme="minorHAnsi"/>
          <w:sz w:val="24"/>
          <w:szCs w:val="24"/>
        </w:rPr>
        <w:t>treba</w:t>
      </w:r>
      <w:r w:rsidR="00B16DA0">
        <w:rPr>
          <w:rFonts w:cstheme="minorHAnsi"/>
          <w:sz w:val="24"/>
          <w:szCs w:val="24"/>
        </w:rPr>
        <w:t xml:space="preserve"> </w:t>
      </w:r>
      <w:r w:rsidRPr="006D37B2">
        <w:rPr>
          <w:rFonts w:cstheme="minorHAnsi"/>
          <w:sz w:val="24"/>
          <w:szCs w:val="24"/>
        </w:rPr>
        <w:t>opisati</w:t>
      </w:r>
      <w:r w:rsidR="00B16DA0">
        <w:rPr>
          <w:rFonts w:cstheme="minorHAnsi"/>
          <w:sz w:val="24"/>
          <w:szCs w:val="24"/>
        </w:rPr>
        <w:t xml:space="preserve"> </w:t>
      </w:r>
      <w:r w:rsidRPr="00EA1537">
        <w:rPr>
          <w:rFonts w:ascii="Calibri" w:hAnsi="Calibri" w:cs="Calibri"/>
          <w:sz w:val="24"/>
          <w:szCs w:val="24"/>
          <w:u w:val="single"/>
        </w:rPr>
        <w:t>primjenjivi</w:t>
      </w:r>
      <w:r w:rsidR="00B16DA0">
        <w:rPr>
          <w:rFonts w:ascii="Calibri" w:hAnsi="Calibri" w:cs="Calibri"/>
          <w:sz w:val="24"/>
          <w:szCs w:val="24"/>
        </w:rPr>
        <w:t xml:space="preserve"> </w:t>
      </w:r>
      <w:r w:rsidRPr="00F20591">
        <w:rPr>
          <w:rFonts w:ascii="Calibri" w:hAnsi="Calibri" w:cs="Calibri"/>
          <w:b/>
          <w:sz w:val="24"/>
          <w:szCs w:val="24"/>
        </w:rPr>
        <w:t>OPKK</w:t>
      </w:r>
      <w:r w:rsidR="00B16DA0">
        <w:rPr>
          <w:rFonts w:ascii="Calibri" w:hAnsi="Calibri" w:cs="Calibri"/>
          <w:sz w:val="24"/>
          <w:szCs w:val="24"/>
        </w:rPr>
        <w:t xml:space="preserve"> </w:t>
      </w:r>
      <w:r w:rsidRPr="001A2170">
        <w:rPr>
          <w:rFonts w:ascii="Calibri" w:hAnsi="Calibri" w:cs="Calibri"/>
          <w:b/>
          <w:sz w:val="24"/>
          <w:szCs w:val="24"/>
        </w:rPr>
        <w:t>pokazatelj</w:t>
      </w:r>
      <w:r w:rsidR="00B16DA0">
        <w:rPr>
          <w:rFonts w:ascii="Calibri" w:hAnsi="Calibri" w:cs="Calibri"/>
          <w:b/>
          <w:sz w:val="24"/>
          <w:szCs w:val="24"/>
        </w:rPr>
        <w:t xml:space="preserve"> </w:t>
      </w:r>
      <w:r>
        <w:rPr>
          <w:rFonts w:ascii="Calibri" w:hAnsi="Calibri" w:cs="Calibri"/>
          <w:b/>
          <w:sz w:val="24"/>
          <w:szCs w:val="24"/>
        </w:rPr>
        <w:t>neposrednih</w:t>
      </w:r>
      <w:r w:rsidR="00B16DA0">
        <w:rPr>
          <w:rFonts w:ascii="Calibri" w:hAnsi="Calibri" w:cs="Calibri"/>
          <w:b/>
          <w:sz w:val="24"/>
          <w:szCs w:val="24"/>
        </w:rPr>
        <w:t xml:space="preserve"> </w:t>
      </w:r>
      <w:r>
        <w:rPr>
          <w:rFonts w:ascii="Calibri" w:hAnsi="Calibri" w:cs="Calibri"/>
          <w:b/>
          <w:sz w:val="24"/>
          <w:szCs w:val="24"/>
        </w:rPr>
        <w:t>rezultata</w:t>
      </w:r>
      <w:r w:rsidR="00B16DA0">
        <w:rPr>
          <w:rFonts w:ascii="Calibri" w:hAnsi="Calibri" w:cs="Calibri"/>
          <w:b/>
          <w:sz w:val="24"/>
          <w:szCs w:val="24"/>
        </w:rPr>
        <w:t xml:space="preserve"> </w:t>
      </w:r>
      <w:r w:rsidRPr="006D37B2">
        <w:rPr>
          <w:rFonts w:cstheme="minorHAnsi"/>
          <w:sz w:val="24"/>
          <w:szCs w:val="24"/>
        </w:rPr>
        <w:t>koji</w:t>
      </w:r>
      <w:r w:rsidR="00B16DA0">
        <w:rPr>
          <w:rFonts w:cstheme="minorHAnsi"/>
          <w:sz w:val="24"/>
          <w:szCs w:val="24"/>
        </w:rPr>
        <w:t xml:space="preserve"> </w:t>
      </w:r>
      <w:r>
        <w:rPr>
          <w:rFonts w:cstheme="minorHAnsi"/>
          <w:sz w:val="24"/>
          <w:szCs w:val="24"/>
        </w:rPr>
        <w:t>su</w:t>
      </w:r>
      <w:r w:rsidR="00B16DA0">
        <w:rPr>
          <w:rFonts w:cstheme="minorHAnsi"/>
          <w:sz w:val="24"/>
          <w:szCs w:val="24"/>
        </w:rPr>
        <w:t xml:space="preserve"> </w:t>
      </w:r>
      <w:r w:rsidRPr="006D37B2">
        <w:rPr>
          <w:rFonts w:cstheme="minorHAnsi"/>
          <w:sz w:val="24"/>
          <w:szCs w:val="24"/>
        </w:rPr>
        <w:t>opisan</w:t>
      </w:r>
      <w:r>
        <w:rPr>
          <w:rFonts w:cstheme="minorHAnsi"/>
          <w:sz w:val="24"/>
          <w:szCs w:val="24"/>
        </w:rPr>
        <w:t>i</w:t>
      </w:r>
      <w:r w:rsidR="00B16DA0">
        <w:rPr>
          <w:rFonts w:cstheme="minorHAnsi"/>
          <w:sz w:val="24"/>
          <w:szCs w:val="24"/>
        </w:rPr>
        <w:t xml:space="preserve"> </w:t>
      </w:r>
      <w:r w:rsidRPr="006D37B2">
        <w:rPr>
          <w:rFonts w:cstheme="minorHAnsi"/>
          <w:sz w:val="24"/>
          <w:szCs w:val="24"/>
        </w:rPr>
        <w:t>u</w:t>
      </w:r>
      <w:r w:rsidR="00B16DA0">
        <w:rPr>
          <w:rFonts w:cstheme="minorHAnsi"/>
          <w:sz w:val="24"/>
          <w:szCs w:val="24"/>
        </w:rPr>
        <w:t xml:space="preserve"> </w:t>
      </w:r>
      <w:r>
        <w:rPr>
          <w:rFonts w:cstheme="minorHAnsi"/>
          <w:sz w:val="24"/>
          <w:szCs w:val="24"/>
        </w:rPr>
        <w:t>tablici</w:t>
      </w:r>
      <w:r w:rsidR="00B16DA0">
        <w:rPr>
          <w:rFonts w:cstheme="minorHAnsi"/>
          <w:sz w:val="24"/>
          <w:szCs w:val="24"/>
        </w:rPr>
        <w:t xml:space="preserve"> </w:t>
      </w:r>
      <w:r>
        <w:rPr>
          <w:rFonts w:cstheme="minorHAnsi"/>
          <w:sz w:val="24"/>
          <w:szCs w:val="24"/>
        </w:rPr>
        <w:t>niže</w:t>
      </w:r>
      <w:r w:rsidR="00B16DA0">
        <w:rPr>
          <w:rFonts w:ascii="Calibri" w:hAnsi="Calibri" w:cs="Calibri"/>
          <w:sz w:val="24"/>
          <w:szCs w:val="24"/>
        </w:rPr>
        <w:t xml:space="preserve"> </w:t>
      </w:r>
      <w:r w:rsidRPr="006D37B2">
        <w:rPr>
          <w:rFonts w:cstheme="minorHAnsi"/>
          <w:sz w:val="24"/>
          <w:szCs w:val="24"/>
        </w:rPr>
        <w:t>te</w:t>
      </w:r>
      <w:r w:rsidR="00B16DA0">
        <w:rPr>
          <w:rFonts w:cstheme="minorHAnsi"/>
          <w:sz w:val="24"/>
          <w:szCs w:val="24"/>
        </w:rPr>
        <w:t xml:space="preserve"> </w:t>
      </w:r>
      <w:r w:rsidRPr="006D37B2">
        <w:rPr>
          <w:rFonts w:cstheme="minorHAnsi"/>
          <w:sz w:val="24"/>
          <w:szCs w:val="24"/>
        </w:rPr>
        <w:t>njegove</w:t>
      </w:r>
      <w:r w:rsidR="00B16DA0">
        <w:rPr>
          <w:rFonts w:cstheme="minorHAnsi"/>
          <w:sz w:val="24"/>
          <w:szCs w:val="24"/>
        </w:rPr>
        <w:t xml:space="preserve"> </w:t>
      </w:r>
      <w:r w:rsidRPr="006D37B2">
        <w:rPr>
          <w:rFonts w:cstheme="minorHAnsi"/>
          <w:sz w:val="24"/>
          <w:szCs w:val="24"/>
        </w:rPr>
        <w:t>konkretne</w:t>
      </w:r>
      <w:r w:rsidR="00B16DA0">
        <w:rPr>
          <w:rFonts w:cstheme="minorHAnsi"/>
          <w:sz w:val="24"/>
          <w:szCs w:val="24"/>
        </w:rPr>
        <w:t xml:space="preserve"> </w:t>
      </w:r>
      <w:r w:rsidRPr="006D37B2">
        <w:rPr>
          <w:rFonts w:cstheme="minorHAnsi"/>
          <w:sz w:val="24"/>
          <w:szCs w:val="24"/>
        </w:rPr>
        <w:t>vrijednosti</w:t>
      </w:r>
      <w:r w:rsidR="00B16DA0">
        <w:rPr>
          <w:rFonts w:cstheme="minorHAnsi"/>
          <w:sz w:val="24"/>
          <w:szCs w:val="24"/>
        </w:rPr>
        <w:t xml:space="preserve"> </w:t>
      </w:r>
      <w:r w:rsidRPr="006D37B2">
        <w:rPr>
          <w:rFonts w:cstheme="minorHAnsi"/>
          <w:sz w:val="24"/>
          <w:szCs w:val="24"/>
        </w:rPr>
        <w:t>navesti</w:t>
      </w:r>
      <w:r w:rsidR="00B16DA0">
        <w:rPr>
          <w:rFonts w:cstheme="minorHAnsi"/>
          <w:sz w:val="24"/>
          <w:szCs w:val="24"/>
        </w:rPr>
        <w:t xml:space="preserve"> </w:t>
      </w:r>
      <w:r w:rsidRPr="006D37B2">
        <w:rPr>
          <w:rFonts w:cstheme="minorHAnsi"/>
          <w:sz w:val="24"/>
          <w:szCs w:val="24"/>
        </w:rPr>
        <w:t>u</w:t>
      </w:r>
      <w:r w:rsidR="00B16DA0">
        <w:rPr>
          <w:rFonts w:cstheme="minorHAnsi"/>
          <w:sz w:val="24"/>
          <w:szCs w:val="24"/>
        </w:rPr>
        <w:t xml:space="preserve"> </w:t>
      </w:r>
      <w:r>
        <w:rPr>
          <w:rFonts w:cstheme="minorHAnsi"/>
          <w:sz w:val="24"/>
          <w:szCs w:val="24"/>
        </w:rPr>
        <w:t>Prijavnom</w:t>
      </w:r>
      <w:r w:rsidR="00B16DA0">
        <w:rPr>
          <w:rFonts w:cstheme="minorHAnsi"/>
          <w:sz w:val="24"/>
          <w:szCs w:val="24"/>
        </w:rPr>
        <w:t xml:space="preserve"> </w:t>
      </w:r>
      <w:r>
        <w:rPr>
          <w:rFonts w:cstheme="minorHAnsi"/>
          <w:sz w:val="24"/>
          <w:szCs w:val="24"/>
        </w:rPr>
        <w:t>obrascu.</w:t>
      </w:r>
    </w:p>
    <w:p w14:paraId="190F1B3C" w14:textId="77777777" w:rsidR="00CD4DBD" w:rsidRDefault="00CD4DBD" w:rsidP="00174C0B">
      <w:pPr>
        <w:pStyle w:val="NoSpacing"/>
        <w:jc w:val="both"/>
        <w:rPr>
          <w:rFonts w:cstheme="minorHAnsi"/>
          <w:sz w:val="24"/>
          <w:szCs w:val="24"/>
        </w:rPr>
      </w:pPr>
    </w:p>
    <w:p w14:paraId="45365518" w14:textId="49714273" w:rsidR="00174C0B" w:rsidRDefault="00174C0B" w:rsidP="00174C0B">
      <w:pPr>
        <w:pStyle w:val="NoSpacing"/>
        <w:jc w:val="both"/>
        <w:rPr>
          <w:rFonts w:cstheme="minorHAnsi"/>
          <w:sz w:val="24"/>
          <w:szCs w:val="24"/>
        </w:rPr>
      </w:pPr>
      <w:r w:rsidRPr="006D37B2">
        <w:rPr>
          <w:rFonts w:cstheme="minorHAnsi"/>
          <w:sz w:val="24"/>
          <w:szCs w:val="24"/>
        </w:rPr>
        <w:t>Pokazatelj</w:t>
      </w:r>
      <w:r w:rsidR="00B16DA0">
        <w:rPr>
          <w:rFonts w:cstheme="minorHAnsi"/>
          <w:sz w:val="24"/>
          <w:szCs w:val="24"/>
        </w:rPr>
        <w:t xml:space="preserve"> </w:t>
      </w:r>
      <w:r>
        <w:rPr>
          <w:rFonts w:cstheme="minorHAnsi"/>
          <w:sz w:val="24"/>
          <w:szCs w:val="24"/>
        </w:rPr>
        <w:t>je</w:t>
      </w:r>
      <w:r w:rsidR="00B16DA0">
        <w:rPr>
          <w:rFonts w:cstheme="minorHAnsi"/>
          <w:sz w:val="24"/>
          <w:szCs w:val="24"/>
        </w:rPr>
        <w:t xml:space="preserve"> </w:t>
      </w:r>
      <w:r>
        <w:rPr>
          <w:rFonts w:cstheme="minorHAnsi"/>
          <w:sz w:val="24"/>
          <w:szCs w:val="24"/>
        </w:rPr>
        <w:t>potrebno</w:t>
      </w:r>
      <w:r w:rsidR="00B16DA0">
        <w:rPr>
          <w:rFonts w:cstheme="minorHAnsi"/>
          <w:sz w:val="24"/>
          <w:szCs w:val="24"/>
        </w:rPr>
        <w:t xml:space="preserve"> </w:t>
      </w:r>
      <w:r w:rsidRPr="006D37B2">
        <w:rPr>
          <w:rFonts w:cstheme="minorHAnsi"/>
          <w:sz w:val="24"/>
          <w:szCs w:val="24"/>
        </w:rPr>
        <w:t>realno</w:t>
      </w:r>
      <w:r w:rsidR="00B16DA0">
        <w:rPr>
          <w:rFonts w:cstheme="minorHAnsi"/>
          <w:sz w:val="24"/>
          <w:szCs w:val="24"/>
        </w:rPr>
        <w:t xml:space="preserve"> </w:t>
      </w:r>
      <w:r w:rsidRPr="006D37B2">
        <w:rPr>
          <w:rFonts w:cstheme="minorHAnsi"/>
          <w:sz w:val="24"/>
          <w:szCs w:val="24"/>
        </w:rPr>
        <w:t>kvantificira</w:t>
      </w:r>
      <w:r>
        <w:rPr>
          <w:rFonts w:cstheme="minorHAnsi"/>
          <w:sz w:val="24"/>
          <w:szCs w:val="24"/>
        </w:rPr>
        <w:t>ti</w:t>
      </w:r>
      <w:r w:rsidRPr="006D37B2">
        <w:rPr>
          <w:rFonts w:cstheme="minorHAnsi"/>
          <w:sz w:val="24"/>
          <w:szCs w:val="24"/>
        </w:rPr>
        <w:t>,</w:t>
      </w:r>
      <w:r w:rsidR="00B16DA0">
        <w:rPr>
          <w:rFonts w:cstheme="minorHAnsi"/>
          <w:sz w:val="24"/>
          <w:szCs w:val="24"/>
        </w:rPr>
        <w:t xml:space="preserve"> </w:t>
      </w:r>
      <w:r w:rsidRPr="006D37B2">
        <w:rPr>
          <w:rFonts w:cstheme="minorHAnsi"/>
          <w:sz w:val="24"/>
          <w:szCs w:val="24"/>
        </w:rPr>
        <w:t>odnosno</w:t>
      </w:r>
      <w:r w:rsidR="00B16DA0">
        <w:rPr>
          <w:rFonts w:cstheme="minorHAnsi"/>
          <w:sz w:val="24"/>
          <w:szCs w:val="24"/>
        </w:rPr>
        <w:t xml:space="preserve"> </w:t>
      </w:r>
      <w:r w:rsidRPr="006D37B2">
        <w:rPr>
          <w:rFonts w:cstheme="minorHAnsi"/>
          <w:sz w:val="24"/>
          <w:szCs w:val="24"/>
        </w:rPr>
        <w:t>potrebno</w:t>
      </w:r>
      <w:r w:rsidR="00B16DA0">
        <w:rPr>
          <w:rFonts w:cstheme="minorHAnsi"/>
          <w:sz w:val="24"/>
          <w:szCs w:val="24"/>
        </w:rPr>
        <w:t xml:space="preserve"> </w:t>
      </w:r>
      <w:r w:rsidRPr="006D37B2">
        <w:rPr>
          <w:rFonts w:cstheme="minorHAnsi"/>
          <w:sz w:val="24"/>
          <w:szCs w:val="24"/>
        </w:rPr>
        <w:t>je</w:t>
      </w:r>
      <w:r w:rsidR="00B16DA0">
        <w:rPr>
          <w:rFonts w:cstheme="minorHAnsi"/>
          <w:sz w:val="24"/>
          <w:szCs w:val="24"/>
        </w:rPr>
        <w:t xml:space="preserve"> </w:t>
      </w:r>
      <w:r w:rsidRPr="006D37B2">
        <w:rPr>
          <w:rFonts w:cstheme="minorHAnsi"/>
          <w:sz w:val="24"/>
          <w:szCs w:val="24"/>
        </w:rPr>
        <w:t>utvrditi</w:t>
      </w:r>
      <w:r w:rsidR="00B16DA0">
        <w:rPr>
          <w:rFonts w:cstheme="minorHAnsi"/>
          <w:sz w:val="24"/>
          <w:szCs w:val="24"/>
        </w:rPr>
        <w:t xml:space="preserve"> </w:t>
      </w:r>
      <w:r w:rsidRPr="006D37B2">
        <w:rPr>
          <w:rFonts w:cstheme="minorHAnsi"/>
          <w:sz w:val="24"/>
          <w:szCs w:val="24"/>
        </w:rPr>
        <w:t>njegovu</w:t>
      </w:r>
      <w:r w:rsidR="00B16DA0">
        <w:rPr>
          <w:rFonts w:cstheme="minorHAnsi"/>
          <w:sz w:val="24"/>
          <w:szCs w:val="24"/>
        </w:rPr>
        <w:t xml:space="preserve"> </w:t>
      </w:r>
      <w:r w:rsidRPr="006D37B2">
        <w:rPr>
          <w:rFonts w:cstheme="minorHAnsi"/>
          <w:sz w:val="24"/>
          <w:szCs w:val="24"/>
        </w:rPr>
        <w:t>ciljnu</w:t>
      </w:r>
      <w:r w:rsidR="00B16DA0">
        <w:rPr>
          <w:rFonts w:cstheme="minorHAnsi"/>
          <w:sz w:val="24"/>
          <w:szCs w:val="24"/>
        </w:rPr>
        <w:t xml:space="preserve"> </w:t>
      </w:r>
      <w:r w:rsidRPr="006D37B2">
        <w:rPr>
          <w:rFonts w:cstheme="minorHAnsi"/>
          <w:sz w:val="24"/>
          <w:szCs w:val="24"/>
        </w:rPr>
        <w:t>vrijednost</w:t>
      </w:r>
      <w:r w:rsidR="00B16DA0">
        <w:rPr>
          <w:rFonts w:cstheme="minorHAnsi"/>
          <w:sz w:val="24"/>
          <w:szCs w:val="24"/>
        </w:rPr>
        <w:t xml:space="preserve"> </w:t>
      </w:r>
      <w:r w:rsidRPr="006D37B2">
        <w:rPr>
          <w:rFonts w:cstheme="minorHAnsi"/>
          <w:sz w:val="24"/>
          <w:szCs w:val="24"/>
        </w:rPr>
        <w:t>koja</w:t>
      </w:r>
      <w:r w:rsidR="00B16DA0">
        <w:rPr>
          <w:rFonts w:cstheme="minorHAnsi"/>
          <w:sz w:val="24"/>
          <w:szCs w:val="24"/>
        </w:rPr>
        <w:t xml:space="preserve"> </w:t>
      </w:r>
      <w:r w:rsidRPr="006D37B2">
        <w:rPr>
          <w:rFonts w:cstheme="minorHAnsi"/>
          <w:sz w:val="24"/>
          <w:szCs w:val="24"/>
        </w:rPr>
        <w:t>će</w:t>
      </w:r>
      <w:r w:rsidR="00B16DA0">
        <w:rPr>
          <w:rFonts w:cstheme="minorHAnsi"/>
          <w:sz w:val="24"/>
          <w:szCs w:val="24"/>
        </w:rPr>
        <w:t xml:space="preserve"> </w:t>
      </w:r>
      <w:r w:rsidRPr="006D37B2">
        <w:rPr>
          <w:rFonts w:cstheme="minorHAnsi"/>
          <w:sz w:val="24"/>
          <w:szCs w:val="24"/>
        </w:rPr>
        <w:t>se</w:t>
      </w:r>
      <w:r w:rsidR="00B16DA0">
        <w:rPr>
          <w:rFonts w:cstheme="minorHAnsi"/>
          <w:sz w:val="24"/>
          <w:szCs w:val="24"/>
        </w:rPr>
        <w:t xml:space="preserve"> </w:t>
      </w:r>
      <w:r w:rsidRPr="006D37B2">
        <w:rPr>
          <w:rFonts w:cstheme="minorHAnsi"/>
          <w:sz w:val="24"/>
          <w:szCs w:val="24"/>
        </w:rPr>
        <w:t>postići</w:t>
      </w:r>
      <w:r w:rsidR="00B16DA0">
        <w:rPr>
          <w:rFonts w:cstheme="minorHAnsi"/>
          <w:sz w:val="24"/>
          <w:szCs w:val="24"/>
        </w:rPr>
        <w:t xml:space="preserve"> </w:t>
      </w:r>
      <w:r w:rsidRPr="006D37B2">
        <w:rPr>
          <w:rFonts w:cstheme="minorHAnsi"/>
          <w:sz w:val="24"/>
          <w:szCs w:val="24"/>
        </w:rPr>
        <w:t>provedbom</w:t>
      </w:r>
      <w:r w:rsidR="00B16DA0">
        <w:rPr>
          <w:rFonts w:cstheme="minorHAnsi"/>
          <w:sz w:val="24"/>
          <w:szCs w:val="24"/>
        </w:rPr>
        <w:t xml:space="preserve"> </w:t>
      </w:r>
      <w:r w:rsidRPr="006D37B2">
        <w:rPr>
          <w:rFonts w:cstheme="minorHAnsi"/>
          <w:sz w:val="24"/>
          <w:szCs w:val="24"/>
        </w:rPr>
        <w:t>projekta.</w:t>
      </w:r>
      <w:r w:rsidR="00B16DA0">
        <w:rPr>
          <w:rFonts w:cstheme="minorHAnsi"/>
          <w:sz w:val="24"/>
          <w:szCs w:val="24"/>
        </w:rPr>
        <w:t xml:space="preserve"> </w:t>
      </w:r>
      <w:r w:rsidRPr="006D37B2">
        <w:rPr>
          <w:rFonts w:cstheme="minorHAnsi"/>
          <w:sz w:val="24"/>
          <w:szCs w:val="24"/>
        </w:rPr>
        <w:t>Ciljana</w:t>
      </w:r>
      <w:r w:rsidR="00B16DA0">
        <w:rPr>
          <w:rFonts w:cstheme="minorHAnsi"/>
          <w:sz w:val="24"/>
          <w:szCs w:val="24"/>
        </w:rPr>
        <w:t xml:space="preserve"> </w:t>
      </w:r>
      <w:r w:rsidRPr="006D37B2">
        <w:rPr>
          <w:rFonts w:cstheme="minorHAnsi"/>
          <w:sz w:val="24"/>
          <w:szCs w:val="24"/>
        </w:rPr>
        <w:t>vrijednost</w:t>
      </w:r>
      <w:r w:rsidR="00B16DA0">
        <w:rPr>
          <w:rFonts w:cstheme="minorHAnsi"/>
          <w:sz w:val="24"/>
          <w:szCs w:val="24"/>
        </w:rPr>
        <w:t xml:space="preserve"> </w:t>
      </w:r>
      <w:r w:rsidRPr="006D37B2">
        <w:rPr>
          <w:rFonts w:cstheme="minorHAnsi"/>
          <w:sz w:val="24"/>
          <w:szCs w:val="24"/>
        </w:rPr>
        <w:t>pokazatelja</w:t>
      </w:r>
      <w:r w:rsidR="00B16DA0">
        <w:rPr>
          <w:rFonts w:cstheme="minorHAnsi"/>
          <w:sz w:val="24"/>
          <w:szCs w:val="24"/>
        </w:rPr>
        <w:t xml:space="preserve"> </w:t>
      </w:r>
      <w:r w:rsidRPr="006D37B2">
        <w:rPr>
          <w:rFonts w:cstheme="minorHAnsi"/>
          <w:sz w:val="24"/>
          <w:szCs w:val="24"/>
        </w:rPr>
        <w:t>definira</w:t>
      </w:r>
      <w:r w:rsidR="00B16DA0">
        <w:rPr>
          <w:rFonts w:cstheme="minorHAnsi"/>
          <w:sz w:val="24"/>
          <w:szCs w:val="24"/>
        </w:rPr>
        <w:t xml:space="preserve"> </w:t>
      </w:r>
      <w:r w:rsidRPr="006D37B2">
        <w:rPr>
          <w:rFonts w:cstheme="minorHAnsi"/>
          <w:sz w:val="24"/>
          <w:szCs w:val="24"/>
        </w:rPr>
        <w:t>se</w:t>
      </w:r>
      <w:r w:rsidR="00B16DA0">
        <w:rPr>
          <w:rFonts w:cstheme="minorHAnsi"/>
          <w:sz w:val="24"/>
          <w:szCs w:val="24"/>
        </w:rPr>
        <w:t xml:space="preserve"> </w:t>
      </w:r>
      <w:r w:rsidRPr="006D37B2">
        <w:rPr>
          <w:rFonts w:cstheme="minorHAnsi"/>
          <w:sz w:val="24"/>
          <w:szCs w:val="24"/>
        </w:rPr>
        <w:t>kao</w:t>
      </w:r>
      <w:r w:rsidR="00B16DA0">
        <w:rPr>
          <w:rFonts w:cstheme="minorHAnsi"/>
          <w:sz w:val="24"/>
          <w:szCs w:val="24"/>
        </w:rPr>
        <w:t xml:space="preserve"> </w:t>
      </w:r>
      <w:r w:rsidRPr="006D37B2">
        <w:rPr>
          <w:rFonts w:cstheme="minorHAnsi"/>
          <w:sz w:val="24"/>
          <w:szCs w:val="24"/>
        </w:rPr>
        <w:t>vrijednost</w:t>
      </w:r>
      <w:r w:rsidR="00B16DA0">
        <w:rPr>
          <w:rFonts w:cstheme="minorHAnsi"/>
          <w:sz w:val="24"/>
          <w:szCs w:val="24"/>
        </w:rPr>
        <w:t xml:space="preserve"> </w:t>
      </w:r>
      <w:r w:rsidRPr="006D37B2">
        <w:rPr>
          <w:rFonts w:cstheme="minorHAnsi"/>
          <w:sz w:val="24"/>
          <w:szCs w:val="24"/>
        </w:rPr>
        <w:t>pokazatelja</w:t>
      </w:r>
      <w:r w:rsidR="00B16DA0">
        <w:rPr>
          <w:rFonts w:cstheme="minorHAnsi"/>
          <w:sz w:val="24"/>
          <w:szCs w:val="24"/>
        </w:rPr>
        <w:t xml:space="preserve"> </w:t>
      </w:r>
      <w:r w:rsidRPr="006D37B2">
        <w:rPr>
          <w:rFonts w:cstheme="minorHAnsi"/>
          <w:sz w:val="24"/>
          <w:szCs w:val="24"/>
        </w:rPr>
        <w:t>koji</w:t>
      </w:r>
      <w:r w:rsidR="00B16DA0">
        <w:rPr>
          <w:rFonts w:cstheme="minorHAnsi"/>
          <w:sz w:val="24"/>
          <w:szCs w:val="24"/>
        </w:rPr>
        <w:t xml:space="preserve"> </w:t>
      </w:r>
      <w:r w:rsidRPr="006D37B2">
        <w:rPr>
          <w:rFonts w:cstheme="minorHAnsi"/>
          <w:sz w:val="24"/>
          <w:szCs w:val="24"/>
        </w:rPr>
        <w:t>će</w:t>
      </w:r>
      <w:r w:rsidR="00B16DA0">
        <w:rPr>
          <w:rFonts w:cstheme="minorHAnsi"/>
          <w:sz w:val="24"/>
          <w:szCs w:val="24"/>
        </w:rPr>
        <w:t xml:space="preserve"> </w:t>
      </w:r>
      <w:r w:rsidRPr="006D37B2">
        <w:rPr>
          <w:rFonts w:cstheme="minorHAnsi"/>
          <w:sz w:val="24"/>
          <w:szCs w:val="24"/>
        </w:rPr>
        <w:t>Projekt</w:t>
      </w:r>
      <w:r w:rsidR="00B16DA0">
        <w:rPr>
          <w:rFonts w:cstheme="minorHAnsi"/>
          <w:sz w:val="24"/>
          <w:szCs w:val="24"/>
        </w:rPr>
        <w:t xml:space="preserve"> </w:t>
      </w:r>
      <w:r w:rsidRPr="006D37B2">
        <w:rPr>
          <w:rFonts w:cstheme="minorHAnsi"/>
          <w:sz w:val="24"/>
          <w:szCs w:val="24"/>
        </w:rPr>
        <w:t>ostvariti</w:t>
      </w:r>
      <w:r w:rsidR="00B16DA0">
        <w:rPr>
          <w:rFonts w:cstheme="minorHAnsi"/>
          <w:sz w:val="24"/>
          <w:szCs w:val="24"/>
        </w:rPr>
        <w:t xml:space="preserve"> </w:t>
      </w:r>
      <w:r w:rsidRPr="001674B4">
        <w:rPr>
          <w:rFonts w:cstheme="minorHAnsi"/>
          <w:b/>
          <w:i/>
          <w:sz w:val="24"/>
          <w:szCs w:val="24"/>
          <w:u w:val="single"/>
        </w:rPr>
        <w:t>najkasnije</w:t>
      </w:r>
      <w:r w:rsidR="00B16DA0">
        <w:rPr>
          <w:rFonts w:cstheme="minorHAnsi"/>
          <w:b/>
          <w:i/>
          <w:sz w:val="24"/>
          <w:szCs w:val="24"/>
          <w:u w:val="single"/>
        </w:rPr>
        <w:t xml:space="preserve"> </w:t>
      </w:r>
      <w:r w:rsidRPr="001674B4">
        <w:rPr>
          <w:rFonts w:cstheme="minorHAnsi"/>
          <w:b/>
          <w:i/>
          <w:sz w:val="24"/>
          <w:szCs w:val="24"/>
          <w:u w:val="single"/>
        </w:rPr>
        <w:t>do</w:t>
      </w:r>
      <w:r w:rsidR="00B16DA0">
        <w:rPr>
          <w:rFonts w:cstheme="minorHAnsi"/>
          <w:b/>
          <w:i/>
          <w:sz w:val="24"/>
          <w:szCs w:val="24"/>
          <w:u w:val="single"/>
        </w:rPr>
        <w:t xml:space="preserve"> </w:t>
      </w:r>
      <w:r>
        <w:rPr>
          <w:rFonts w:cstheme="minorHAnsi"/>
          <w:b/>
          <w:i/>
          <w:sz w:val="24"/>
          <w:szCs w:val="24"/>
          <w:u w:val="single"/>
        </w:rPr>
        <w:t>isteka</w:t>
      </w:r>
      <w:r w:rsidR="00B16DA0">
        <w:rPr>
          <w:rFonts w:cstheme="minorHAnsi"/>
          <w:b/>
          <w:i/>
          <w:sz w:val="24"/>
          <w:szCs w:val="24"/>
          <w:u w:val="single"/>
        </w:rPr>
        <w:t xml:space="preserve"> </w:t>
      </w:r>
      <w:r w:rsidRPr="001674B4">
        <w:rPr>
          <w:rFonts w:cstheme="minorHAnsi"/>
          <w:b/>
          <w:i/>
          <w:sz w:val="24"/>
          <w:szCs w:val="24"/>
          <w:u w:val="single"/>
        </w:rPr>
        <w:t>razdoblja</w:t>
      </w:r>
      <w:r w:rsidR="00B16DA0">
        <w:rPr>
          <w:rFonts w:cstheme="minorHAnsi"/>
          <w:b/>
          <w:i/>
          <w:sz w:val="24"/>
          <w:szCs w:val="24"/>
          <w:u w:val="single"/>
        </w:rPr>
        <w:t xml:space="preserve"> </w:t>
      </w:r>
      <w:r w:rsidRPr="001674B4">
        <w:rPr>
          <w:rFonts w:cstheme="minorHAnsi"/>
          <w:b/>
          <w:i/>
          <w:sz w:val="24"/>
          <w:szCs w:val="24"/>
          <w:u w:val="single"/>
        </w:rPr>
        <w:t>provedbe</w:t>
      </w:r>
      <w:r w:rsidR="00B16DA0">
        <w:rPr>
          <w:rFonts w:cstheme="minorHAnsi"/>
          <w:b/>
          <w:i/>
          <w:sz w:val="24"/>
          <w:szCs w:val="24"/>
          <w:u w:val="single"/>
        </w:rPr>
        <w:t xml:space="preserve"> </w:t>
      </w:r>
      <w:r w:rsidRPr="001674B4">
        <w:rPr>
          <w:rFonts w:cstheme="minorHAnsi"/>
          <w:b/>
          <w:i/>
          <w:sz w:val="24"/>
          <w:szCs w:val="24"/>
          <w:u w:val="single"/>
        </w:rPr>
        <w:t>projekata</w:t>
      </w:r>
      <w:r w:rsidRPr="006D37B2">
        <w:rPr>
          <w:rFonts w:cstheme="minorHAnsi"/>
          <w:sz w:val="24"/>
          <w:szCs w:val="24"/>
        </w:rPr>
        <w:t>.</w:t>
      </w:r>
    </w:p>
    <w:p w14:paraId="506B44F2" w14:textId="77777777" w:rsidR="00174C0B" w:rsidRPr="006D37B2" w:rsidRDefault="00174C0B" w:rsidP="00174C0B">
      <w:pPr>
        <w:pStyle w:val="NoSpacing"/>
        <w:jc w:val="both"/>
        <w:rPr>
          <w:rFonts w:cstheme="minorHAnsi"/>
          <w:sz w:val="24"/>
          <w:szCs w:val="24"/>
        </w:rPr>
      </w:pPr>
    </w:p>
    <w:tbl>
      <w:tblPr>
        <w:tblStyle w:val="TableGrid"/>
        <w:tblW w:w="0" w:type="auto"/>
        <w:tblLook w:val="04A0" w:firstRow="1" w:lastRow="0" w:firstColumn="1" w:lastColumn="0" w:noHBand="0" w:noVBand="1"/>
      </w:tblPr>
      <w:tblGrid>
        <w:gridCol w:w="2689"/>
        <w:gridCol w:w="1027"/>
        <w:gridCol w:w="1222"/>
        <w:gridCol w:w="1505"/>
        <w:gridCol w:w="2619"/>
      </w:tblGrid>
      <w:tr w:rsidR="00174C0B" w:rsidRPr="006D37B2" w14:paraId="59D81278" w14:textId="77777777" w:rsidTr="00A471F3">
        <w:tc>
          <w:tcPr>
            <w:tcW w:w="9062" w:type="dxa"/>
            <w:gridSpan w:val="5"/>
            <w:shd w:val="clear" w:color="auto" w:fill="D6F8D7"/>
          </w:tcPr>
          <w:p w14:paraId="3E40DFD7" w14:textId="798CCB32" w:rsidR="00174C0B" w:rsidRPr="006D37B2" w:rsidRDefault="00174C0B" w:rsidP="00A471F3">
            <w:pPr>
              <w:pStyle w:val="CommentText"/>
              <w:spacing w:after="0" w:line="240" w:lineRule="auto"/>
              <w:jc w:val="center"/>
              <w:rPr>
                <w:rFonts w:eastAsiaTheme="minorHAnsi" w:cstheme="minorHAnsi"/>
                <w:b/>
                <w:sz w:val="24"/>
                <w:szCs w:val="24"/>
              </w:rPr>
            </w:pPr>
            <w:r>
              <w:rPr>
                <w:rFonts w:ascii="Calibri" w:eastAsiaTheme="minorHAnsi" w:hAnsi="Calibri" w:cs="Calibri"/>
                <w:b/>
                <w:sz w:val="24"/>
                <w:szCs w:val="24"/>
              </w:rPr>
              <w:t>OPKK</w:t>
            </w:r>
            <w:r w:rsidR="00B16DA0">
              <w:rPr>
                <w:rFonts w:ascii="Calibri" w:eastAsiaTheme="minorHAnsi" w:hAnsi="Calibri" w:cs="Calibri"/>
                <w:b/>
                <w:sz w:val="24"/>
                <w:szCs w:val="24"/>
              </w:rPr>
              <w:t xml:space="preserve"> </w:t>
            </w:r>
            <w:r>
              <w:rPr>
                <w:rFonts w:ascii="Calibri" w:eastAsiaTheme="minorHAnsi" w:hAnsi="Calibri" w:cs="Calibri"/>
                <w:b/>
                <w:sz w:val="24"/>
                <w:szCs w:val="24"/>
              </w:rPr>
              <w:t>P</w:t>
            </w:r>
            <w:r w:rsidRPr="00B42893">
              <w:rPr>
                <w:rFonts w:ascii="Calibri" w:eastAsiaTheme="minorHAnsi" w:hAnsi="Calibri" w:cs="Calibri"/>
                <w:b/>
                <w:sz w:val="24"/>
                <w:szCs w:val="24"/>
              </w:rPr>
              <w:t>okazatelj</w:t>
            </w:r>
            <w:r w:rsidR="00B16DA0">
              <w:rPr>
                <w:rFonts w:ascii="Calibri" w:eastAsiaTheme="minorHAnsi" w:hAnsi="Calibri" w:cs="Calibri"/>
                <w:b/>
                <w:sz w:val="24"/>
                <w:szCs w:val="24"/>
              </w:rPr>
              <w:t xml:space="preserve"> </w:t>
            </w:r>
            <w:r>
              <w:rPr>
                <w:rFonts w:ascii="Calibri" w:eastAsiaTheme="minorHAnsi" w:hAnsi="Calibri" w:cs="Calibri"/>
                <w:b/>
                <w:sz w:val="24"/>
                <w:szCs w:val="24"/>
              </w:rPr>
              <w:t>neposrednih</w:t>
            </w:r>
            <w:r w:rsidR="00B16DA0">
              <w:rPr>
                <w:rFonts w:ascii="Calibri" w:eastAsiaTheme="minorHAnsi" w:hAnsi="Calibri" w:cs="Calibri"/>
                <w:b/>
                <w:sz w:val="24"/>
                <w:szCs w:val="24"/>
              </w:rPr>
              <w:t xml:space="preserve"> </w:t>
            </w:r>
            <w:r>
              <w:rPr>
                <w:rFonts w:ascii="Calibri" w:eastAsiaTheme="minorHAnsi" w:hAnsi="Calibri" w:cs="Calibri"/>
                <w:b/>
                <w:sz w:val="24"/>
                <w:szCs w:val="24"/>
              </w:rPr>
              <w:t>rezultata</w:t>
            </w:r>
          </w:p>
        </w:tc>
      </w:tr>
      <w:tr w:rsidR="00174C0B" w:rsidRPr="006D37B2" w14:paraId="5EFEEEC8" w14:textId="77777777" w:rsidTr="00A471F3">
        <w:tc>
          <w:tcPr>
            <w:tcW w:w="2689" w:type="dxa"/>
            <w:shd w:val="clear" w:color="auto" w:fill="D6F8D7"/>
            <w:vAlign w:val="center"/>
          </w:tcPr>
          <w:p w14:paraId="51497DDA" w14:textId="77777777" w:rsidR="00174C0B" w:rsidRPr="006D37B2" w:rsidRDefault="00174C0B" w:rsidP="00A471F3">
            <w:pPr>
              <w:spacing w:after="0" w:line="240" w:lineRule="auto"/>
              <w:jc w:val="center"/>
              <w:rPr>
                <w:rFonts w:cstheme="minorHAnsi"/>
                <w:b/>
                <w:sz w:val="24"/>
                <w:szCs w:val="24"/>
              </w:rPr>
            </w:pPr>
            <w:r w:rsidRPr="006D37B2">
              <w:rPr>
                <w:rFonts w:cstheme="minorHAnsi"/>
                <w:b/>
                <w:sz w:val="24"/>
                <w:szCs w:val="24"/>
              </w:rPr>
              <w:t>Pokazatelj</w:t>
            </w:r>
          </w:p>
        </w:tc>
        <w:tc>
          <w:tcPr>
            <w:tcW w:w="1027" w:type="dxa"/>
            <w:shd w:val="clear" w:color="auto" w:fill="D6F8D7"/>
          </w:tcPr>
          <w:p w14:paraId="0B6E027E" w14:textId="52D62F08" w:rsidR="00174C0B" w:rsidRPr="006D37B2" w:rsidRDefault="00174C0B" w:rsidP="00A471F3">
            <w:pPr>
              <w:spacing w:after="0" w:line="240" w:lineRule="auto"/>
              <w:jc w:val="center"/>
              <w:rPr>
                <w:rFonts w:cstheme="minorHAnsi"/>
                <w:b/>
                <w:sz w:val="24"/>
                <w:szCs w:val="24"/>
              </w:rPr>
            </w:pPr>
            <w:r w:rsidRPr="006D37B2">
              <w:rPr>
                <w:rFonts w:cstheme="minorHAnsi"/>
                <w:b/>
                <w:sz w:val="24"/>
                <w:szCs w:val="24"/>
              </w:rPr>
              <w:t>Jedinica</w:t>
            </w:r>
            <w:r w:rsidR="00B16DA0">
              <w:rPr>
                <w:rFonts w:cstheme="minorHAnsi"/>
                <w:b/>
                <w:sz w:val="24"/>
                <w:szCs w:val="24"/>
              </w:rPr>
              <w:t xml:space="preserve"> </w:t>
            </w:r>
            <w:r w:rsidRPr="006D37B2">
              <w:rPr>
                <w:rFonts w:cstheme="minorHAnsi"/>
                <w:b/>
                <w:sz w:val="24"/>
                <w:szCs w:val="24"/>
              </w:rPr>
              <w:t>mjere</w:t>
            </w:r>
          </w:p>
        </w:tc>
        <w:tc>
          <w:tcPr>
            <w:tcW w:w="1222" w:type="dxa"/>
            <w:shd w:val="clear" w:color="auto" w:fill="D6F8D7"/>
          </w:tcPr>
          <w:p w14:paraId="16625DA3" w14:textId="3F6B6542" w:rsidR="00174C0B" w:rsidRPr="006D37B2" w:rsidRDefault="00174C0B" w:rsidP="00A471F3">
            <w:pPr>
              <w:spacing w:after="0" w:line="240" w:lineRule="auto"/>
              <w:jc w:val="center"/>
              <w:rPr>
                <w:rFonts w:cstheme="minorHAnsi"/>
                <w:b/>
                <w:sz w:val="24"/>
                <w:szCs w:val="24"/>
              </w:rPr>
            </w:pPr>
            <w:r w:rsidRPr="006D37B2">
              <w:rPr>
                <w:rFonts w:cstheme="minorHAnsi"/>
                <w:b/>
                <w:sz w:val="24"/>
                <w:szCs w:val="24"/>
              </w:rPr>
              <w:t>Polazišna</w:t>
            </w:r>
            <w:r w:rsidR="00B16DA0">
              <w:rPr>
                <w:rFonts w:cstheme="minorHAnsi"/>
                <w:b/>
                <w:sz w:val="24"/>
                <w:szCs w:val="24"/>
              </w:rPr>
              <w:t xml:space="preserve"> </w:t>
            </w:r>
            <w:r w:rsidRPr="006D37B2">
              <w:rPr>
                <w:rFonts w:cstheme="minorHAnsi"/>
                <w:b/>
                <w:sz w:val="24"/>
                <w:szCs w:val="24"/>
              </w:rPr>
              <w:t>vrijednost</w:t>
            </w:r>
          </w:p>
        </w:tc>
        <w:tc>
          <w:tcPr>
            <w:tcW w:w="1505" w:type="dxa"/>
            <w:shd w:val="clear" w:color="auto" w:fill="D6F8D7"/>
          </w:tcPr>
          <w:p w14:paraId="56AF0317" w14:textId="43F8473C" w:rsidR="00174C0B" w:rsidRPr="006D37B2" w:rsidRDefault="00174C0B" w:rsidP="00A471F3">
            <w:pPr>
              <w:spacing w:after="0" w:line="240" w:lineRule="auto"/>
              <w:jc w:val="center"/>
              <w:rPr>
                <w:rFonts w:cstheme="minorHAnsi"/>
                <w:b/>
                <w:sz w:val="24"/>
                <w:szCs w:val="24"/>
              </w:rPr>
            </w:pPr>
            <w:r w:rsidRPr="006D37B2">
              <w:rPr>
                <w:rFonts w:cstheme="minorHAnsi"/>
                <w:b/>
                <w:sz w:val="24"/>
                <w:szCs w:val="24"/>
              </w:rPr>
              <w:t>Učestalost</w:t>
            </w:r>
            <w:r w:rsidR="00B16DA0">
              <w:rPr>
                <w:rFonts w:cstheme="minorHAnsi"/>
                <w:b/>
                <w:sz w:val="24"/>
                <w:szCs w:val="24"/>
              </w:rPr>
              <w:t xml:space="preserve"> </w:t>
            </w:r>
            <w:r w:rsidRPr="006D37B2">
              <w:rPr>
                <w:rFonts w:cstheme="minorHAnsi"/>
                <w:b/>
                <w:sz w:val="24"/>
                <w:szCs w:val="24"/>
              </w:rPr>
              <w:t>izvještavanja</w:t>
            </w:r>
          </w:p>
        </w:tc>
        <w:tc>
          <w:tcPr>
            <w:tcW w:w="2619" w:type="dxa"/>
            <w:shd w:val="clear" w:color="auto" w:fill="D6F8D7"/>
          </w:tcPr>
          <w:p w14:paraId="13167122" w14:textId="467EF43C" w:rsidR="00174C0B" w:rsidRPr="006D37B2" w:rsidRDefault="00174C0B" w:rsidP="00A471F3">
            <w:pPr>
              <w:spacing w:after="0" w:line="240" w:lineRule="auto"/>
              <w:jc w:val="center"/>
              <w:rPr>
                <w:rFonts w:cstheme="minorHAnsi"/>
                <w:b/>
                <w:sz w:val="24"/>
                <w:szCs w:val="24"/>
              </w:rPr>
            </w:pPr>
            <w:r w:rsidRPr="006D37B2">
              <w:rPr>
                <w:rFonts w:cstheme="minorHAnsi"/>
                <w:b/>
                <w:sz w:val="24"/>
                <w:szCs w:val="24"/>
              </w:rPr>
              <w:t>Obrazloženje</w:t>
            </w:r>
            <w:r w:rsidR="00B16DA0">
              <w:rPr>
                <w:rFonts w:cstheme="minorHAnsi"/>
                <w:b/>
                <w:sz w:val="24"/>
                <w:szCs w:val="24"/>
              </w:rPr>
              <w:t xml:space="preserve"> </w:t>
            </w:r>
            <w:r w:rsidRPr="006D37B2">
              <w:rPr>
                <w:rFonts w:cstheme="minorHAnsi"/>
                <w:b/>
                <w:sz w:val="24"/>
                <w:szCs w:val="24"/>
              </w:rPr>
              <w:t>(opis</w:t>
            </w:r>
            <w:r w:rsidR="00B16DA0">
              <w:rPr>
                <w:rFonts w:cstheme="minorHAnsi"/>
                <w:b/>
                <w:sz w:val="24"/>
                <w:szCs w:val="24"/>
              </w:rPr>
              <w:t xml:space="preserve"> </w:t>
            </w:r>
            <w:r w:rsidRPr="006D37B2">
              <w:rPr>
                <w:rFonts w:cstheme="minorHAnsi"/>
                <w:b/>
                <w:sz w:val="24"/>
                <w:szCs w:val="24"/>
              </w:rPr>
              <w:t>i</w:t>
            </w:r>
            <w:r w:rsidR="00B16DA0">
              <w:rPr>
                <w:rFonts w:cstheme="minorHAnsi"/>
                <w:b/>
                <w:sz w:val="24"/>
                <w:szCs w:val="24"/>
              </w:rPr>
              <w:t xml:space="preserve"> </w:t>
            </w:r>
            <w:r w:rsidRPr="006D37B2">
              <w:rPr>
                <w:rFonts w:cstheme="minorHAnsi"/>
                <w:b/>
                <w:sz w:val="24"/>
                <w:szCs w:val="24"/>
              </w:rPr>
              <w:t>izvor</w:t>
            </w:r>
            <w:r w:rsidR="00B16DA0">
              <w:rPr>
                <w:rFonts w:cstheme="minorHAnsi"/>
                <w:b/>
                <w:sz w:val="24"/>
                <w:szCs w:val="24"/>
              </w:rPr>
              <w:t xml:space="preserve"> </w:t>
            </w:r>
            <w:r w:rsidRPr="006D37B2">
              <w:rPr>
                <w:rFonts w:cstheme="minorHAnsi"/>
                <w:b/>
                <w:sz w:val="24"/>
                <w:szCs w:val="24"/>
              </w:rPr>
              <w:t>provjere</w:t>
            </w:r>
          </w:p>
        </w:tc>
      </w:tr>
      <w:tr w:rsidR="00174C0B" w:rsidRPr="006D37B2" w14:paraId="34178A68" w14:textId="77777777" w:rsidTr="00A471F3">
        <w:trPr>
          <w:trHeight w:val="3045"/>
        </w:trPr>
        <w:tc>
          <w:tcPr>
            <w:tcW w:w="2689" w:type="dxa"/>
            <w:vAlign w:val="center"/>
          </w:tcPr>
          <w:p w14:paraId="751B48CB" w14:textId="756C647C" w:rsidR="00174C0B" w:rsidRPr="00FD6C10" w:rsidRDefault="00174C0B" w:rsidP="00A471F3">
            <w:pPr>
              <w:spacing w:after="0" w:line="240" w:lineRule="auto"/>
              <w:rPr>
                <w:rFonts w:cstheme="minorHAnsi"/>
                <w:sz w:val="24"/>
                <w:szCs w:val="24"/>
              </w:rPr>
            </w:pPr>
            <w:r w:rsidRPr="00FD6C10">
              <w:rPr>
                <w:rFonts w:eastAsia="Lucida Sans Unicode"/>
                <w:sz w:val="24"/>
                <w:szCs w:val="24"/>
              </w:rPr>
              <w:t>Površina</w:t>
            </w:r>
            <w:r w:rsidR="00B16DA0">
              <w:rPr>
                <w:rFonts w:eastAsia="Lucida Sans Unicode"/>
                <w:sz w:val="24"/>
                <w:szCs w:val="24"/>
              </w:rPr>
              <w:t xml:space="preserve"> </w:t>
            </w:r>
            <w:r w:rsidRPr="00FD6C10">
              <w:rPr>
                <w:rFonts w:eastAsia="Lucida Sans Unicode"/>
                <w:sz w:val="24"/>
                <w:szCs w:val="24"/>
              </w:rPr>
              <w:t>obnovljenih</w:t>
            </w:r>
            <w:r w:rsidR="00B16DA0">
              <w:rPr>
                <w:rFonts w:eastAsia="Lucida Sans Unicode"/>
                <w:sz w:val="24"/>
                <w:szCs w:val="24"/>
              </w:rPr>
              <w:t xml:space="preserve"> </w:t>
            </w:r>
            <w:proofErr w:type="spellStart"/>
            <w:r w:rsidRPr="00FD6C10">
              <w:rPr>
                <w:rFonts w:eastAsia="Lucida Sans Unicode"/>
                <w:sz w:val="24"/>
                <w:szCs w:val="24"/>
              </w:rPr>
              <w:t>brownfield</w:t>
            </w:r>
            <w:proofErr w:type="spellEnd"/>
            <w:r w:rsidR="00B16DA0">
              <w:rPr>
                <w:rFonts w:eastAsia="Lucida Sans Unicode"/>
                <w:sz w:val="24"/>
                <w:szCs w:val="24"/>
              </w:rPr>
              <w:t xml:space="preserve"> </w:t>
            </w:r>
            <w:r w:rsidRPr="00FD6C10">
              <w:rPr>
                <w:rFonts w:eastAsia="Lucida Sans Unicode"/>
                <w:sz w:val="24"/>
                <w:szCs w:val="24"/>
              </w:rPr>
              <w:t>lokacija</w:t>
            </w:r>
            <w:r w:rsidR="00B16DA0">
              <w:rPr>
                <w:rFonts w:eastAsia="Lucida Sans Unicode"/>
                <w:sz w:val="24"/>
                <w:szCs w:val="24"/>
              </w:rPr>
              <w:t xml:space="preserve"> </w:t>
            </w:r>
            <w:r w:rsidRPr="00FD6C10">
              <w:rPr>
                <w:rFonts w:eastAsia="Lucida Sans Unicode"/>
                <w:sz w:val="24"/>
                <w:szCs w:val="24"/>
              </w:rPr>
              <w:t>u</w:t>
            </w:r>
            <w:r w:rsidR="00B16DA0">
              <w:rPr>
                <w:rFonts w:eastAsia="Lucida Sans Unicode"/>
                <w:sz w:val="24"/>
                <w:szCs w:val="24"/>
              </w:rPr>
              <w:t xml:space="preserve"> </w:t>
            </w:r>
            <w:r w:rsidRPr="00FD6C10">
              <w:rPr>
                <w:rFonts w:eastAsia="Lucida Sans Unicode"/>
                <w:sz w:val="24"/>
                <w:szCs w:val="24"/>
              </w:rPr>
              <w:t>vlasništvu</w:t>
            </w:r>
            <w:r w:rsidR="00B16DA0">
              <w:rPr>
                <w:rFonts w:eastAsia="Lucida Sans Unicode"/>
                <w:sz w:val="24"/>
                <w:szCs w:val="24"/>
              </w:rPr>
              <w:t xml:space="preserve"> </w:t>
            </w:r>
            <w:r w:rsidRPr="00FD6C10">
              <w:rPr>
                <w:rFonts w:eastAsia="Lucida Sans Unicode"/>
                <w:sz w:val="24"/>
                <w:szCs w:val="24"/>
              </w:rPr>
              <w:t>gradova</w:t>
            </w:r>
            <w:r w:rsidR="00B16DA0">
              <w:rPr>
                <w:rFonts w:eastAsia="Lucida Sans Unicode"/>
                <w:sz w:val="24"/>
                <w:szCs w:val="24"/>
              </w:rPr>
              <w:t xml:space="preserve"> </w:t>
            </w:r>
            <w:r w:rsidRPr="00FD6C10">
              <w:rPr>
                <w:rFonts w:eastAsia="Lucida Sans Unicode"/>
                <w:sz w:val="24"/>
                <w:szCs w:val="24"/>
              </w:rPr>
              <w:t>koji</w:t>
            </w:r>
            <w:r w:rsidR="00B16DA0">
              <w:rPr>
                <w:rFonts w:eastAsia="Lucida Sans Unicode"/>
                <w:sz w:val="24"/>
                <w:szCs w:val="24"/>
              </w:rPr>
              <w:t xml:space="preserve"> </w:t>
            </w:r>
            <w:r w:rsidRPr="00FD6C10">
              <w:rPr>
                <w:rFonts w:eastAsia="Lucida Sans Unicode"/>
                <w:sz w:val="24"/>
                <w:szCs w:val="24"/>
              </w:rPr>
              <w:t>provode</w:t>
            </w:r>
            <w:r w:rsidR="00B16DA0">
              <w:rPr>
                <w:rFonts w:eastAsia="Lucida Sans Unicode"/>
                <w:sz w:val="24"/>
                <w:szCs w:val="24"/>
              </w:rPr>
              <w:t xml:space="preserve"> </w:t>
            </w:r>
            <w:r w:rsidRPr="00FD6C10">
              <w:rPr>
                <w:rFonts w:eastAsia="Lucida Sans Unicode"/>
                <w:sz w:val="24"/>
                <w:szCs w:val="24"/>
              </w:rPr>
              <w:t>ITU-ove</w:t>
            </w:r>
          </w:p>
        </w:tc>
        <w:tc>
          <w:tcPr>
            <w:tcW w:w="1027" w:type="dxa"/>
            <w:vAlign w:val="center"/>
          </w:tcPr>
          <w:p w14:paraId="32C4814B" w14:textId="77777777" w:rsidR="00174C0B" w:rsidRPr="00B24556" w:rsidRDefault="00174C0B" w:rsidP="00A471F3">
            <w:pPr>
              <w:spacing w:after="0" w:line="240" w:lineRule="auto"/>
              <w:jc w:val="center"/>
              <w:rPr>
                <w:rFonts w:cstheme="minorHAnsi"/>
                <w:sz w:val="24"/>
                <w:szCs w:val="24"/>
              </w:rPr>
            </w:pPr>
            <w:r w:rsidRPr="00B24556">
              <w:rPr>
                <w:rFonts w:cstheme="minorHAnsi"/>
                <w:sz w:val="24"/>
                <w:szCs w:val="24"/>
              </w:rPr>
              <w:t>m</w:t>
            </w:r>
            <w:r w:rsidRPr="00922A22">
              <w:rPr>
                <w:rFonts w:cstheme="minorHAnsi"/>
                <w:sz w:val="24"/>
                <w:szCs w:val="24"/>
                <w:vertAlign w:val="superscript"/>
              </w:rPr>
              <w:t>2</w:t>
            </w:r>
          </w:p>
        </w:tc>
        <w:tc>
          <w:tcPr>
            <w:tcW w:w="1222" w:type="dxa"/>
            <w:vAlign w:val="center"/>
          </w:tcPr>
          <w:p w14:paraId="37A0E34D" w14:textId="77777777" w:rsidR="00174C0B" w:rsidRPr="00B24556" w:rsidRDefault="00174C0B" w:rsidP="00A471F3">
            <w:pPr>
              <w:spacing w:after="0" w:line="240" w:lineRule="auto"/>
              <w:jc w:val="center"/>
              <w:rPr>
                <w:rFonts w:cstheme="minorHAnsi"/>
                <w:sz w:val="24"/>
                <w:szCs w:val="24"/>
              </w:rPr>
            </w:pPr>
            <w:r w:rsidRPr="00B24556">
              <w:rPr>
                <w:rFonts w:cstheme="minorHAnsi"/>
                <w:sz w:val="24"/>
                <w:szCs w:val="24"/>
              </w:rPr>
              <w:t>0</w:t>
            </w:r>
          </w:p>
        </w:tc>
        <w:tc>
          <w:tcPr>
            <w:tcW w:w="1505" w:type="dxa"/>
            <w:vAlign w:val="center"/>
          </w:tcPr>
          <w:p w14:paraId="323CDEA2" w14:textId="536E13FB" w:rsidR="00174C0B" w:rsidRPr="000C1C37" w:rsidRDefault="00174C0B" w:rsidP="00A471F3">
            <w:pPr>
              <w:spacing w:after="0" w:line="240" w:lineRule="auto"/>
              <w:rPr>
                <w:rFonts w:cstheme="minorHAnsi"/>
                <w:sz w:val="24"/>
                <w:szCs w:val="24"/>
                <w:lang w:eastAsia="hr-HR"/>
              </w:rPr>
            </w:pPr>
            <w:r w:rsidRPr="000C1C37">
              <w:rPr>
                <w:rFonts w:cstheme="minorHAnsi"/>
                <w:sz w:val="24"/>
                <w:szCs w:val="24"/>
                <w:lang w:eastAsia="hr-HR"/>
              </w:rPr>
              <w:t>Ostvarena</w:t>
            </w:r>
            <w:r w:rsidR="00B16DA0">
              <w:rPr>
                <w:rFonts w:cstheme="minorHAnsi"/>
                <w:sz w:val="24"/>
                <w:szCs w:val="24"/>
                <w:lang w:eastAsia="hr-HR"/>
              </w:rPr>
              <w:t xml:space="preserve"> </w:t>
            </w:r>
            <w:r w:rsidRPr="000C1C37">
              <w:rPr>
                <w:rFonts w:cstheme="minorHAnsi"/>
                <w:sz w:val="24"/>
                <w:szCs w:val="24"/>
                <w:lang w:eastAsia="hr-HR"/>
              </w:rPr>
              <w:t>vrijednost</w:t>
            </w:r>
            <w:r w:rsidR="00B16DA0">
              <w:rPr>
                <w:rFonts w:cstheme="minorHAnsi"/>
                <w:sz w:val="24"/>
                <w:szCs w:val="24"/>
                <w:lang w:eastAsia="hr-HR"/>
              </w:rPr>
              <w:t xml:space="preserve"> </w:t>
            </w:r>
            <w:r w:rsidRPr="000C1C37">
              <w:rPr>
                <w:rFonts w:cstheme="minorHAnsi"/>
                <w:sz w:val="24"/>
                <w:szCs w:val="24"/>
                <w:lang w:eastAsia="hr-HR"/>
              </w:rPr>
              <w:t>pokazatelja</w:t>
            </w:r>
            <w:r w:rsidR="00B16DA0">
              <w:rPr>
                <w:rFonts w:cstheme="minorHAnsi"/>
                <w:sz w:val="24"/>
                <w:szCs w:val="24"/>
                <w:lang w:eastAsia="hr-HR"/>
              </w:rPr>
              <w:t xml:space="preserve"> </w:t>
            </w:r>
            <w:r w:rsidRPr="000C1C37">
              <w:rPr>
                <w:rFonts w:cstheme="minorHAnsi"/>
                <w:sz w:val="24"/>
                <w:szCs w:val="24"/>
                <w:lang w:eastAsia="hr-HR"/>
              </w:rPr>
              <w:t>na</w:t>
            </w:r>
            <w:r w:rsidR="00B16DA0">
              <w:rPr>
                <w:rFonts w:cstheme="minorHAnsi"/>
                <w:sz w:val="24"/>
                <w:szCs w:val="24"/>
                <w:lang w:eastAsia="hr-HR"/>
              </w:rPr>
              <w:t xml:space="preserve"> </w:t>
            </w:r>
            <w:r w:rsidRPr="000C1C37">
              <w:rPr>
                <w:rFonts w:cstheme="minorHAnsi"/>
                <w:sz w:val="24"/>
                <w:szCs w:val="24"/>
                <w:lang w:eastAsia="hr-HR"/>
              </w:rPr>
              <w:t>razini</w:t>
            </w:r>
            <w:r w:rsidR="00B16DA0">
              <w:rPr>
                <w:rFonts w:cstheme="minorHAnsi"/>
                <w:sz w:val="24"/>
                <w:szCs w:val="24"/>
                <w:lang w:eastAsia="hr-HR"/>
              </w:rPr>
              <w:t xml:space="preserve"> </w:t>
            </w:r>
            <w:r w:rsidRPr="000C1C37">
              <w:rPr>
                <w:rFonts w:cstheme="minorHAnsi"/>
                <w:sz w:val="24"/>
                <w:szCs w:val="24"/>
                <w:lang w:eastAsia="hr-HR"/>
              </w:rPr>
              <w:t>ugovora</w:t>
            </w:r>
            <w:r w:rsidR="00B16DA0">
              <w:rPr>
                <w:rFonts w:cstheme="minorHAnsi"/>
                <w:sz w:val="24"/>
                <w:szCs w:val="24"/>
                <w:lang w:eastAsia="hr-HR"/>
              </w:rPr>
              <w:t xml:space="preserve"> </w:t>
            </w:r>
            <w:r w:rsidRPr="000C1C37">
              <w:rPr>
                <w:rFonts w:cstheme="minorHAnsi"/>
                <w:sz w:val="24"/>
                <w:szCs w:val="24"/>
                <w:lang w:eastAsia="hr-HR"/>
              </w:rPr>
              <w:t>bilježi</w:t>
            </w:r>
            <w:r w:rsidR="00B16DA0">
              <w:rPr>
                <w:rFonts w:cstheme="minorHAnsi"/>
                <w:sz w:val="24"/>
                <w:szCs w:val="24"/>
                <w:lang w:eastAsia="hr-HR"/>
              </w:rPr>
              <w:t xml:space="preserve"> </w:t>
            </w:r>
            <w:r w:rsidRPr="000C1C37">
              <w:rPr>
                <w:rFonts w:cstheme="minorHAnsi"/>
                <w:sz w:val="24"/>
                <w:szCs w:val="24"/>
                <w:lang w:eastAsia="hr-HR"/>
              </w:rPr>
              <w:t>se</w:t>
            </w:r>
            <w:r w:rsidR="00B16DA0">
              <w:rPr>
                <w:rFonts w:cstheme="minorHAnsi"/>
                <w:sz w:val="24"/>
                <w:szCs w:val="24"/>
                <w:lang w:eastAsia="hr-HR"/>
              </w:rPr>
              <w:t xml:space="preserve"> </w:t>
            </w:r>
            <w:r w:rsidRPr="000C1C37">
              <w:rPr>
                <w:rFonts w:cstheme="minorHAnsi"/>
                <w:sz w:val="24"/>
                <w:szCs w:val="24"/>
                <w:lang w:eastAsia="hr-HR"/>
              </w:rPr>
              <w:t>po</w:t>
            </w:r>
            <w:r w:rsidR="00B16DA0">
              <w:rPr>
                <w:rFonts w:cstheme="minorHAnsi"/>
                <w:sz w:val="24"/>
                <w:szCs w:val="24"/>
                <w:lang w:eastAsia="hr-HR"/>
              </w:rPr>
              <w:t xml:space="preserve"> </w:t>
            </w:r>
            <w:r w:rsidRPr="000C1C37">
              <w:rPr>
                <w:rFonts w:cstheme="minorHAnsi"/>
                <w:sz w:val="24"/>
                <w:szCs w:val="24"/>
                <w:lang w:eastAsia="hr-HR"/>
              </w:rPr>
              <w:t>odobrenju</w:t>
            </w:r>
            <w:r w:rsidR="00B16DA0">
              <w:rPr>
                <w:rFonts w:cstheme="minorHAnsi"/>
                <w:sz w:val="24"/>
                <w:szCs w:val="24"/>
                <w:lang w:eastAsia="hr-HR"/>
              </w:rPr>
              <w:t xml:space="preserve"> </w:t>
            </w:r>
            <w:r w:rsidRPr="000C1C37">
              <w:rPr>
                <w:rFonts w:cstheme="minorHAnsi"/>
                <w:sz w:val="24"/>
                <w:szCs w:val="24"/>
                <w:lang w:eastAsia="hr-HR"/>
              </w:rPr>
              <w:t>Završnog</w:t>
            </w:r>
            <w:r w:rsidR="00B16DA0">
              <w:rPr>
                <w:rFonts w:cstheme="minorHAnsi"/>
                <w:sz w:val="24"/>
                <w:szCs w:val="24"/>
                <w:lang w:eastAsia="hr-HR"/>
              </w:rPr>
              <w:t xml:space="preserve"> </w:t>
            </w:r>
            <w:r w:rsidRPr="000C1C37">
              <w:rPr>
                <w:rFonts w:cstheme="minorHAnsi"/>
                <w:sz w:val="24"/>
                <w:szCs w:val="24"/>
                <w:lang w:eastAsia="hr-HR"/>
              </w:rPr>
              <w:t>ZNS-a</w:t>
            </w:r>
          </w:p>
        </w:tc>
        <w:tc>
          <w:tcPr>
            <w:tcW w:w="2619" w:type="dxa"/>
            <w:vAlign w:val="center"/>
          </w:tcPr>
          <w:p w14:paraId="6435C8A3" w14:textId="6DE231B2" w:rsidR="00174C0B" w:rsidRDefault="00174C0B" w:rsidP="00A471F3">
            <w:pPr>
              <w:spacing w:after="0" w:line="240" w:lineRule="auto"/>
              <w:ind w:right="20"/>
              <w:rPr>
                <w:rFonts w:cstheme="minorHAnsi"/>
                <w:sz w:val="24"/>
                <w:szCs w:val="24"/>
              </w:rPr>
            </w:pPr>
            <w:r w:rsidRPr="00B24556">
              <w:rPr>
                <w:rFonts w:cstheme="minorHAnsi"/>
                <w:sz w:val="24"/>
                <w:szCs w:val="24"/>
              </w:rPr>
              <w:t>Ukupna</w:t>
            </w:r>
            <w:r w:rsidR="00B16DA0">
              <w:rPr>
                <w:rFonts w:cstheme="minorHAnsi"/>
                <w:sz w:val="24"/>
                <w:szCs w:val="24"/>
              </w:rPr>
              <w:t xml:space="preserve"> </w:t>
            </w:r>
            <w:r w:rsidRPr="00B24556">
              <w:rPr>
                <w:rFonts w:cstheme="minorHAnsi"/>
                <w:sz w:val="24"/>
                <w:szCs w:val="24"/>
              </w:rPr>
              <w:t>korisna</w:t>
            </w:r>
            <w:r w:rsidR="00B16DA0">
              <w:rPr>
                <w:rFonts w:cstheme="minorHAnsi"/>
                <w:sz w:val="24"/>
                <w:szCs w:val="24"/>
              </w:rPr>
              <w:t xml:space="preserve"> </w:t>
            </w:r>
            <w:r w:rsidRPr="00B24556">
              <w:rPr>
                <w:rFonts w:cstheme="minorHAnsi"/>
                <w:sz w:val="24"/>
                <w:szCs w:val="24"/>
              </w:rPr>
              <w:t>površina</w:t>
            </w:r>
            <w:r w:rsidR="00B16DA0">
              <w:rPr>
                <w:rFonts w:cstheme="minorHAnsi"/>
                <w:sz w:val="24"/>
                <w:szCs w:val="24"/>
              </w:rPr>
              <w:t xml:space="preserve"> </w:t>
            </w:r>
            <w:r w:rsidRPr="00B24556">
              <w:rPr>
                <w:rFonts w:cstheme="minorHAnsi"/>
                <w:sz w:val="24"/>
                <w:szCs w:val="24"/>
              </w:rPr>
              <w:t>zgrade</w:t>
            </w:r>
            <w:r w:rsidR="00B16DA0">
              <w:rPr>
                <w:rFonts w:cstheme="minorHAnsi"/>
                <w:sz w:val="24"/>
                <w:szCs w:val="24"/>
              </w:rPr>
              <w:t xml:space="preserve"> </w:t>
            </w:r>
            <w:r w:rsidRPr="00B24556">
              <w:rPr>
                <w:rFonts w:cstheme="minorHAnsi"/>
                <w:sz w:val="24"/>
                <w:szCs w:val="24"/>
              </w:rPr>
              <w:t>prema</w:t>
            </w:r>
            <w:r w:rsidR="00B16DA0">
              <w:rPr>
                <w:rFonts w:cstheme="minorHAnsi"/>
                <w:sz w:val="24"/>
                <w:szCs w:val="24"/>
              </w:rPr>
              <w:t xml:space="preserve"> </w:t>
            </w:r>
            <w:r w:rsidRPr="00B24556">
              <w:rPr>
                <w:rFonts w:cstheme="minorHAnsi"/>
                <w:sz w:val="24"/>
                <w:szCs w:val="24"/>
              </w:rPr>
              <w:t>čl.</w:t>
            </w:r>
            <w:r w:rsidR="00B16DA0">
              <w:rPr>
                <w:rFonts w:cstheme="minorHAnsi"/>
                <w:sz w:val="24"/>
                <w:szCs w:val="24"/>
              </w:rPr>
              <w:t xml:space="preserve"> </w:t>
            </w:r>
            <w:r w:rsidRPr="00B24556">
              <w:rPr>
                <w:rFonts w:cstheme="minorHAnsi"/>
                <w:sz w:val="24"/>
                <w:szCs w:val="24"/>
              </w:rPr>
              <w:t>3.</w:t>
            </w:r>
            <w:r w:rsidR="00B16DA0">
              <w:rPr>
                <w:rFonts w:cstheme="minorHAnsi"/>
                <w:sz w:val="24"/>
                <w:szCs w:val="24"/>
              </w:rPr>
              <w:t xml:space="preserve"> </w:t>
            </w:r>
            <w:r w:rsidRPr="00B24556">
              <w:rPr>
                <w:rFonts w:cstheme="minorHAnsi"/>
                <w:sz w:val="24"/>
                <w:szCs w:val="24"/>
              </w:rPr>
              <w:t>Zakona</w:t>
            </w:r>
            <w:r w:rsidR="00B16DA0">
              <w:rPr>
                <w:rFonts w:cstheme="minorHAnsi"/>
                <w:sz w:val="24"/>
                <w:szCs w:val="24"/>
              </w:rPr>
              <w:t xml:space="preserve"> </w:t>
            </w:r>
            <w:r w:rsidRPr="00B24556">
              <w:rPr>
                <w:rFonts w:cstheme="minorHAnsi"/>
                <w:sz w:val="24"/>
                <w:szCs w:val="24"/>
              </w:rPr>
              <w:t>o</w:t>
            </w:r>
            <w:r w:rsidR="00B16DA0">
              <w:rPr>
                <w:rFonts w:cstheme="minorHAnsi"/>
                <w:sz w:val="24"/>
                <w:szCs w:val="24"/>
              </w:rPr>
              <w:t xml:space="preserve"> </w:t>
            </w:r>
            <w:r w:rsidRPr="00B24556">
              <w:rPr>
                <w:rFonts w:cstheme="minorHAnsi"/>
                <w:sz w:val="24"/>
                <w:szCs w:val="24"/>
              </w:rPr>
              <w:t>gradnji</w:t>
            </w:r>
            <w:r w:rsidR="00B16DA0">
              <w:rPr>
                <w:rFonts w:cstheme="minorHAnsi"/>
                <w:sz w:val="24"/>
                <w:szCs w:val="24"/>
              </w:rPr>
              <w:t xml:space="preserve"> </w:t>
            </w:r>
            <w:r w:rsidRPr="00B24556">
              <w:rPr>
                <w:rFonts w:cstheme="minorHAnsi"/>
                <w:sz w:val="24"/>
                <w:szCs w:val="24"/>
              </w:rPr>
              <w:t>i</w:t>
            </w:r>
            <w:r w:rsidR="00B16DA0">
              <w:rPr>
                <w:rFonts w:cstheme="minorHAnsi"/>
                <w:sz w:val="24"/>
                <w:szCs w:val="24"/>
              </w:rPr>
              <w:t xml:space="preserve"> </w:t>
            </w:r>
            <w:r w:rsidRPr="00B24556">
              <w:rPr>
                <w:rFonts w:cstheme="minorHAnsi"/>
                <w:sz w:val="24"/>
                <w:szCs w:val="24"/>
              </w:rPr>
              <w:t>tlocrtna</w:t>
            </w:r>
            <w:r w:rsidR="00B16DA0">
              <w:rPr>
                <w:rFonts w:cstheme="minorHAnsi"/>
                <w:sz w:val="24"/>
                <w:szCs w:val="24"/>
              </w:rPr>
              <w:t xml:space="preserve"> </w:t>
            </w:r>
            <w:r w:rsidRPr="00B24556">
              <w:rPr>
                <w:rFonts w:cstheme="minorHAnsi"/>
                <w:sz w:val="24"/>
                <w:szCs w:val="24"/>
              </w:rPr>
              <w:t>površina</w:t>
            </w:r>
            <w:r w:rsidR="00B16DA0">
              <w:rPr>
                <w:rFonts w:cstheme="minorHAnsi"/>
                <w:sz w:val="24"/>
                <w:szCs w:val="24"/>
              </w:rPr>
              <w:t xml:space="preserve"> </w:t>
            </w:r>
            <w:r w:rsidRPr="00B24556">
              <w:rPr>
                <w:rFonts w:cstheme="minorHAnsi"/>
                <w:sz w:val="24"/>
                <w:szCs w:val="24"/>
              </w:rPr>
              <w:t>zemljišta</w:t>
            </w:r>
            <w:r w:rsidR="00B16DA0">
              <w:rPr>
                <w:rFonts w:cstheme="minorHAnsi"/>
                <w:sz w:val="24"/>
                <w:szCs w:val="24"/>
              </w:rPr>
              <w:t xml:space="preserve"> </w:t>
            </w:r>
            <w:r w:rsidRPr="00B24556">
              <w:rPr>
                <w:rFonts w:cstheme="minorHAnsi"/>
                <w:sz w:val="24"/>
                <w:szCs w:val="24"/>
              </w:rPr>
              <w:t>koje</w:t>
            </w:r>
            <w:r w:rsidR="00B16DA0">
              <w:rPr>
                <w:rFonts w:cstheme="minorHAnsi"/>
                <w:sz w:val="24"/>
                <w:szCs w:val="24"/>
              </w:rPr>
              <w:t xml:space="preserve"> </w:t>
            </w:r>
            <w:r w:rsidRPr="00B24556">
              <w:rPr>
                <w:rFonts w:cstheme="minorHAnsi"/>
                <w:sz w:val="24"/>
                <w:szCs w:val="24"/>
              </w:rPr>
              <w:t>je</w:t>
            </w:r>
            <w:r w:rsidR="00B16DA0">
              <w:rPr>
                <w:rFonts w:cstheme="minorHAnsi"/>
                <w:sz w:val="24"/>
                <w:szCs w:val="24"/>
              </w:rPr>
              <w:t xml:space="preserve"> </w:t>
            </w:r>
            <w:r w:rsidRPr="00B24556">
              <w:rPr>
                <w:rFonts w:cstheme="minorHAnsi"/>
                <w:sz w:val="24"/>
                <w:szCs w:val="24"/>
              </w:rPr>
              <w:t>predmet</w:t>
            </w:r>
            <w:r w:rsidR="00B16DA0">
              <w:rPr>
                <w:rFonts w:cstheme="minorHAnsi"/>
                <w:sz w:val="24"/>
                <w:szCs w:val="24"/>
              </w:rPr>
              <w:t xml:space="preserve"> </w:t>
            </w:r>
            <w:r w:rsidRPr="00B24556">
              <w:rPr>
                <w:rFonts w:cstheme="minorHAnsi"/>
                <w:sz w:val="24"/>
                <w:szCs w:val="24"/>
              </w:rPr>
              <w:t>obnove</w:t>
            </w:r>
            <w:r w:rsidR="00B16DA0">
              <w:rPr>
                <w:rFonts w:cstheme="minorHAnsi"/>
                <w:sz w:val="24"/>
                <w:szCs w:val="24"/>
              </w:rPr>
              <w:t xml:space="preserve"> </w:t>
            </w:r>
            <w:r w:rsidRPr="00B24556">
              <w:rPr>
                <w:rFonts w:cstheme="minorHAnsi"/>
                <w:sz w:val="24"/>
                <w:szCs w:val="24"/>
              </w:rPr>
              <w:t>(ako</w:t>
            </w:r>
            <w:r w:rsidR="00B16DA0">
              <w:rPr>
                <w:rFonts w:cstheme="minorHAnsi"/>
                <w:sz w:val="24"/>
                <w:szCs w:val="24"/>
              </w:rPr>
              <w:t xml:space="preserve"> </w:t>
            </w:r>
            <w:r w:rsidRPr="00B24556">
              <w:rPr>
                <w:rFonts w:cstheme="minorHAnsi"/>
                <w:sz w:val="24"/>
                <w:szCs w:val="24"/>
              </w:rPr>
              <w:t>je</w:t>
            </w:r>
            <w:r w:rsidR="00B16DA0">
              <w:rPr>
                <w:rFonts w:cstheme="minorHAnsi"/>
                <w:sz w:val="24"/>
                <w:szCs w:val="24"/>
              </w:rPr>
              <w:t xml:space="preserve"> </w:t>
            </w:r>
            <w:r w:rsidRPr="00B24556">
              <w:rPr>
                <w:rFonts w:cstheme="minorHAnsi"/>
                <w:sz w:val="24"/>
                <w:szCs w:val="24"/>
              </w:rPr>
              <w:t>primjenjivo).</w:t>
            </w:r>
          </w:p>
          <w:p w14:paraId="7E5F029B" w14:textId="77777777" w:rsidR="00174C0B" w:rsidRPr="00B24556" w:rsidRDefault="00174C0B" w:rsidP="00A471F3">
            <w:pPr>
              <w:spacing w:after="0" w:line="240" w:lineRule="auto"/>
              <w:ind w:right="20"/>
              <w:rPr>
                <w:rFonts w:cstheme="minorHAnsi"/>
                <w:sz w:val="24"/>
                <w:szCs w:val="24"/>
              </w:rPr>
            </w:pPr>
          </w:p>
          <w:p w14:paraId="1DF3FC02" w14:textId="2D3D33B6" w:rsidR="00174C0B" w:rsidRPr="00B24556" w:rsidRDefault="00174C0B" w:rsidP="00A471F3">
            <w:pPr>
              <w:spacing w:after="0" w:line="240" w:lineRule="auto"/>
              <w:ind w:right="20"/>
              <w:rPr>
                <w:rFonts w:cstheme="minorHAnsi"/>
                <w:sz w:val="24"/>
                <w:szCs w:val="24"/>
              </w:rPr>
            </w:pPr>
            <w:r w:rsidRPr="005648BD">
              <w:rPr>
                <w:rFonts w:cstheme="minorHAnsi"/>
                <w:b/>
                <w:sz w:val="24"/>
                <w:szCs w:val="24"/>
              </w:rPr>
              <w:t>Mogući</w:t>
            </w:r>
            <w:r w:rsidR="00B16DA0">
              <w:rPr>
                <w:rFonts w:cstheme="minorHAnsi"/>
                <w:b/>
                <w:sz w:val="24"/>
                <w:szCs w:val="24"/>
              </w:rPr>
              <w:t xml:space="preserve"> </w:t>
            </w:r>
            <w:r w:rsidRPr="005648BD">
              <w:rPr>
                <w:rFonts w:cstheme="minorHAnsi"/>
                <w:b/>
                <w:sz w:val="24"/>
                <w:szCs w:val="24"/>
              </w:rPr>
              <w:t>dokazi</w:t>
            </w:r>
            <w:r w:rsidR="00B16DA0">
              <w:rPr>
                <w:rFonts w:cstheme="minorHAnsi"/>
                <w:b/>
                <w:sz w:val="24"/>
                <w:szCs w:val="24"/>
              </w:rPr>
              <w:t xml:space="preserve"> </w:t>
            </w:r>
            <w:r w:rsidRPr="005648BD">
              <w:rPr>
                <w:rFonts w:cstheme="minorHAnsi"/>
                <w:b/>
                <w:sz w:val="24"/>
                <w:szCs w:val="24"/>
              </w:rPr>
              <w:t>postignuća:</w:t>
            </w:r>
            <w:r w:rsidR="00B16DA0">
              <w:rPr>
                <w:rFonts w:cstheme="minorHAnsi"/>
                <w:sz w:val="24"/>
                <w:szCs w:val="24"/>
              </w:rPr>
              <w:t xml:space="preserve"> </w:t>
            </w:r>
            <w:r>
              <w:rPr>
                <w:rFonts w:cstheme="minorHAnsi"/>
                <w:sz w:val="24"/>
                <w:szCs w:val="24"/>
              </w:rPr>
              <w:t>g</w:t>
            </w:r>
            <w:r w:rsidRPr="00B24556">
              <w:rPr>
                <w:rFonts w:cstheme="minorHAnsi"/>
                <w:sz w:val="24"/>
                <w:szCs w:val="24"/>
              </w:rPr>
              <w:t>lavni</w:t>
            </w:r>
            <w:r w:rsidR="00B16DA0">
              <w:rPr>
                <w:rFonts w:cstheme="minorHAnsi"/>
                <w:sz w:val="24"/>
                <w:szCs w:val="24"/>
              </w:rPr>
              <w:t xml:space="preserve"> </w:t>
            </w:r>
            <w:r w:rsidRPr="00B24556">
              <w:rPr>
                <w:rFonts w:cstheme="minorHAnsi"/>
                <w:sz w:val="24"/>
                <w:szCs w:val="24"/>
              </w:rPr>
              <w:lastRenderedPageBreak/>
              <w:t>projekt,</w:t>
            </w:r>
            <w:r w:rsidR="00B16DA0">
              <w:rPr>
                <w:rFonts w:cstheme="minorHAnsi"/>
                <w:sz w:val="24"/>
                <w:szCs w:val="24"/>
              </w:rPr>
              <w:t xml:space="preserve"> </w:t>
            </w:r>
            <w:r w:rsidRPr="00B24556">
              <w:rPr>
                <w:rFonts w:cstheme="minorHAnsi"/>
                <w:sz w:val="24"/>
                <w:szCs w:val="24"/>
              </w:rPr>
              <w:t>(privremena)</w:t>
            </w:r>
            <w:r w:rsidR="00B16DA0">
              <w:rPr>
                <w:rFonts w:cstheme="minorHAnsi"/>
                <w:sz w:val="24"/>
                <w:szCs w:val="24"/>
              </w:rPr>
              <w:t xml:space="preserve"> </w:t>
            </w:r>
            <w:r w:rsidRPr="00B24556">
              <w:rPr>
                <w:rFonts w:cstheme="minorHAnsi"/>
                <w:sz w:val="24"/>
                <w:szCs w:val="24"/>
              </w:rPr>
              <w:t>uporabna</w:t>
            </w:r>
            <w:r w:rsidR="00B16DA0">
              <w:rPr>
                <w:rFonts w:cstheme="minorHAnsi"/>
                <w:sz w:val="24"/>
                <w:szCs w:val="24"/>
              </w:rPr>
              <w:t xml:space="preserve"> </w:t>
            </w:r>
            <w:r w:rsidRPr="00B24556">
              <w:rPr>
                <w:rFonts w:cstheme="minorHAnsi"/>
                <w:sz w:val="24"/>
                <w:szCs w:val="24"/>
              </w:rPr>
              <w:t>dozvola</w:t>
            </w:r>
          </w:p>
        </w:tc>
      </w:tr>
      <w:tr w:rsidR="00174C0B" w:rsidRPr="006D37B2" w14:paraId="57430E7A" w14:textId="77777777" w:rsidTr="00A471F3">
        <w:trPr>
          <w:trHeight w:val="3045"/>
        </w:trPr>
        <w:tc>
          <w:tcPr>
            <w:tcW w:w="2689" w:type="dxa"/>
          </w:tcPr>
          <w:p w14:paraId="06257BAC" w14:textId="3D5D5131" w:rsidR="00174C0B" w:rsidRPr="006D37B2" w:rsidRDefault="00174C0B" w:rsidP="00A471F3">
            <w:pPr>
              <w:spacing w:after="0" w:line="240" w:lineRule="auto"/>
              <w:rPr>
                <w:rFonts w:cstheme="minorHAnsi"/>
                <w:sz w:val="24"/>
                <w:szCs w:val="24"/>
              </w:rPr>
            </w:pPr>
            <w:r w:rsidRPr="005648BD">
              <w:rPr>
                <w:rFonts w:cstheme="minorHAnsi"/>
                <w:sz w:val="24"/>
                <w:szCs w:val="24"/>
              </w:rPr>
              <w:lastRenderedPageBreak/>
              <w:t>Površina</w:t>
            </w:r>
            <w:r w:rsidR="00B16DA0">
              <w:rPr>
                <w:rFonts w:cstheme="minorHAnsi"/>
                <w:sz w:val="24"/>
                <w:szCs w:val="24"/>
              </w:rPr>
              <w:t xml:space="preserve"> </w:t>
            </w:r>
            <w:r w:rsidRPr="005648BD">
              <w:rPr>
                <w:rFonts w:cstheme="minorHAnsi"/>
                <w:sz w:val="24"/>
                <w:szCs w:val="24"/>
              </w:rPr>
              <w:t>obnovljenih</w:t>
            </w:r>
            <w:r w:rsidR="00B16DA0">
              <w:rPr>
                <w:rFonts w:cstheme="minorHAnsi"/>
                <w:sz w:val="24"/>
                <w:szCs w:val="24"/>
              </w:rPr>
              <w:t xml:space="preserve"> </w:t>
            </w:r>
            <w:proofErr w:type="spellStart"/>
            <w:r w:rsidRPr="005648BD">
              <w:rPr>
                <w:rFonts w:cstheme="minorHAnsi"/>
                <w:sz w:val="24"/>
                <w:szCs w:val="24"/>
              </w:rPr>
              <w:t>brownfield</w:t>
            </w:r>
            <w:proofErr w:type="spellEnd"/>
            <w:r w:rsidR="00B16DA0">
              <w:rPr>
                <w:rFonts w:cstheme="minorHAnsi"/>
                <w:sz w:val="24"/>
                <w:szCs w:val="24"/>
              </w:rPr>
              <w:t xml:space="preserve"> </w:t>
            </w:r>
            <w:r w:rsidRPr="005648BD">
              <w:rPr>
                <w:rFonts w:cstheme="minorHAnsi"/>
                <w:sz w:val="24"/>
                <w:szCs w:val="24"/>
              </w:rPr>
              <w:t>lokacija</w:t>
            </w:r>
            <w:r w:rsidR="00B16DA0">
              <w:rPr>
                <w:rFonts w:cstheme="minorHAnsi"/>
                <w:sz w:val="24"/>
                <w:szCs w:val="24"/>
              </w:rPr>
              <w:t xml:space="preserve"> </w:t>
            </w:r>
            <w:r w:rsidRPr="005648BD">
              <w:rPr>
                <w:rFonts w:cstheme="minorHAnsi"/>
                <w:sz w:val="24"/>
                <w:szCs w:val="24"/>
              </w:rPr>
              <w:t>u</w:t>
            </w:r>
            <w:r w:rsidR="00B16DA0">
              <w:rPr>
                <w:rFonts w:cstheme="minorHAnsi"/>
                <w:sz w:val="24"/>
                <w:szCs w:val="24"/>
              </w:rPr>
              <w:t xml:space="preserve"> </w:t>
            </w:r>
            <w:r w:rsidRPr="005648BD">
              <w:rPr>
                <w:rFonts w:cstheme="minorHAnsi"/>
                <w:sz w:val="24"/>
                <w:szCs w:val="24"/>
              </w:rPr>
              <w:t>vlasništvu</w:t>
            </w:r>
            <w:r w:rsidR="00B16DA0">
              <w:rPr>
                <w:rFonts w:cstheme="minorHAnsi"/>
                <w:sz w:val="24"/>
                <w:szCs w:val="24"/>
              </w:rPr>
              <w:t xml:space="preserve"> </w:t>
            </w:r>
            <w:r w:rsidRPr="005648BD">
              <w:rPr>
                <w:rFonts w:cstheme="minorHAnsi"/>
                <w:sz w:val="24"/>
                <w:szCs w:val="24"/>
              </w:rPr>
              <w:t>općina,</w:t>
            </w:r>
            <w:r w:rsidR="00B16DA0">
              <w:rPr>
                <w:rFonts w:cstheme="minorHAnsi"/>
                <w:sz w:val="24"/>
                <w:szCs w:val="24"/>
              </w:rPr>
              <w:t xml:space="preserve"> </w:t>
            </w:r>
            <w:r w:rsidRPr="005648BD">
              <w:rPr>
                <w:rFonts w:cstheme="minorHAnsi"/>
                <w:sz w:val="24"/>
                <w:szCs w:val="24"/>
              </w:rPr>
              <w:t>u</w:t>
            </w:r>
            <w:r w:rsidR="00B16DA0">
              <w:rPr>
                <w:rFonts w:cstheme="minorHAnsi"/>
                <w:sz w:val="24"/>
                <w:szCs w:val="24"/>
              </w:rPr>
              <w:t xml:space="preserve"> </w:t>
            </w:r>
            <w:r w:rsidRPr="005648BD">
              <w:rPr>
                <w:rFonts w:cstheme="minorHAnsi"/>
                <w:sz w:val="24"/>
                <w:szCs w:val="24"/>
              </w:rPr>
              <w:t>vlasništvu</w:t>
            </w:r>
            <w:r w:rsidR="00B16DA0">
              <w:rPr>
                <w:rFonts w:cstheme="minorHAnsi"/>
                <w:sz w:val="24"/>
                <w:szCs w:val="24"/>
              </w:rPr>
              <w:t xml:space="preserve"> </w:t>
            </w:r>
            <w:r w:rsidRPr="005648BD">
              <w:rPr>
                <w:rFonts w:cstheme="minorHAnsi"/>
                <w:sz w:val="24"/>
                <w:szCs w:val="24"/>
              </w:rPr>
              <w:t>jedinica</w:t>
            </w:r>
            <w:r w:rsidR="00B16DA0">
              <w:rPr>
                <w:rFonts w:cstheme="minorHAnsi"/>
                <w:sz w:val="24"/>
                <w:szCs w:val="24"/>
              </w:rPr>
              <w:t xml:space="preserve"> </w:t>
            </w:r>
            <w:r w:rsidRPr="005648BD">
              <w:rPr>
                <w:rFonts w:cstheme="minorHAnsi"/>
                <w:sz w:val="24"/>
                <w:szCs w:val="24"/>
              </w:rPr>
              <w:t>područne</w:t>
            </w:r>
            <w:r w:rsidR="00B16DA0">
              <w:rPr>
                <w:rFonts w:cstheme="minorHAnsi"/>
                <w:sz w:val="24"/>
                <w:szCs w:val="24"/>
              </w:rPr>
              <w:t xml:space="preserve"> </w:t>
            </w:r>
            <w:r w:rsidRPr="005648BD">
              <w:rPr>
                <w:rFonts w:cstheme="minorHAnsi"/>
                <w:sz w:val="24"/>
                <w:szCs w:val="24"/>
              </w:rPr>
              <w:t>(regionalne)</w:t>
            </w:r>
            <w:r w:rsidR="00B16DA0">
              <w:rPr>
                <w:rFonts w:cstheme="minorHAnsi"/>
                <w:sz w:val="24"/>
                <w:szCs w:val="24"/>
              </w:rPr>
              <w:t xml:space="preserve"> </w:t>
            </w:r>
            <w:r w:rsidRPr="005648BD">
              <w:rPr>
                <w:rFonts w:cstheme="minorHAnsi"/>
                <w:sz w:val="24"/>
                <w:szCs w:val="24"/>
              </w:rPr>
              <w:t>samouprave,</w:t>
            </w:r>
            <w:r w:rsidR="00B16DA0">
              <w:rPr>
                <w:rFonts w:cstheme="minorHAnsi"/>
                <w:sz w:val="24"/>
                <w:szCs w:val="24"/>
              </w:rPr>
              <w:t xml:space="preserve"> </w:t>
            </w:r>
            <w:r w:rsidRPr="005648BD">
              <w:rPr>
                <w:rFonts w:cstheme="minorHAnsi"/>
                <w:sz w:val="24"/>
                <w:szCs w:val="24"/>
              </w:rPr>
              <w:t>u</w:t>
            </w:r>
            <w:r w:rsidR="00B16DA0">
              <w:rPr>
                <w:rFonts w:cstheme="minorHAnsi"/>
                <w:sz w:val="24"/>
                <w:szCs w:val="24"/>
              </w:rPr>
              <w:t xml:space="preserve"> </w:t>
            </w:r>
            <w:r w:rsidRPr="005648BD">
              <w:rPr>
                <w:rFonts w:cstheme="minorHAnsi"/>
                <w:sz w:val="24"/>
                <w:szCs w:val="24"/>
              </w:rPr>
              <w:t>vlasništvu</w:t>
            </w:r>
            <w:r w:rsidR="00B16DA0">
              <w:rPr>
                <w:rFonts w:cstheme="minorHAnsi"/>
                <w:sz w:val="24"/>
                <w:szCs w:val="24"/>
              </w:rPr>
              <w:t xml:space="preserve"> </w:t>
            </w:r>
            <w:r w:rsidRPr="005648BD">
              <w:rPr>
                <w:rFonts w:cstheme="minorHAnsi"/>
                <w:sz w:val="24"/>
                <w:szCs w:val="24"/>
              </w:rPr>
              <w:t>Republike</w:t>
            </w:r>
            <w:r w:rsidR="00B16DA0">
              <w:rPr>
                <w:rFonts w:cstheme="minorHAnsi"/>
                <w:sz w:val="24"/>
                <w:szCs w:val="24"/>
              </w:rPr>
              <w:t xml:space="preserve"> </w:t>
            </w:r>
            <w:r w:rsidRPr="005648BD">
              <w:rPr>
                <w:rFonts w:cstheme="minorHAnsi"/>
                <w:sz w:val="24"/>
                <w:szCs w:val="24"/>
              </w:rPr>
              <w:t>Hrvatske</w:t>
            </w:r>
            <w:r w:rsidR="00B16DA0">
              <w:rPr>
                <w:rFonts w:cstheme="minorHAnsi"/>
                <w:sz w:val="24"/>
                <w:szCs w:val="24"/>
              </w:rPr>
              <w:t xml:space="preserve"> </w:t>
            </w:r>
            <w:r w:rsidRPr="005648BD">
              <w:rPr>
                <w:rFonts w:cstheme="minorHAnsi"/>
                <w:sz w:val="24"/>
                <w:szCs w:val="24"/>
              </w:rPr>
              <w:t>ili</w:t>
            </w:r>
            <w:r w:rsidR="00B16DA0">
              <w:rPr>
                <w:rFonts w:cstheme="minorHAnsi"/>
                <w:sz w:val="24"/>
                <w:szCs w:val="24"/>
              </w:rPr>
              <w:t xml:space="preserve"> </w:t>
            </w:r>
            <w:r w:rsidRPr="005648BD">
              <w:rPr>
                <w:rFonts w:cstheme="minorHAnsi"/>
                <w:sz w:val="24"/>
                <w:szCs w:val="24"/>
              </w:rPr>
              <w:t>u</w:t>
            </w:r>
            <w:r w:rsidR="00B16DA0">
              <w:rPr>
                <w:rFonts w:cstheme="minorHAnsi"/>
                <w:sz w:val="24"/>
                <w:szCs w:val="24"/>
              </w:rPr>
              <w:t xml:space="preserve"> </w:t>
            </w:r>
            <w:r w:rsidRPr="005648BD">
              <w:rPr>
                <w:rFonts w:cstheme="minorHAnsi"/>
                <w:sz w:val="24"/>
                <w:szCs w:val="24"/>
              </w:rPr>
              <w:t>vlasništvu</w:t>
            </w:r>
            <w:r w:rsidR="00B16DA0">
              <w:rPr>
                <w:rFonts w:cstheme="minorHAnsi"/>
                <w:sz w:val="24"/>
                <w:szCs w:val="24"/>
              </w:rPr>
              <w:t xml:space="preserve"> </w:t>
            </w:r>
            <w:r w:rsidRPr="005648BD">
              <w:rPr>
                <w:rFonts w:cstheme="minorHAnsi"/>
                <w:sz w:val="24"/>
                <w:szCs w:val="24"/>
              </w:rPr>
              <w:t>pravnih</w:t>
            </w:r>
            <w:r w:rsidR="00B16DA0">
              <w:rPr>
                <w:rFonts w:cstheme="minorHAnsi"/>
                <w:sz w:val="24"/>
                <w:szCs w:val="24"/>
              </w:rPr>
              <w:t xml:space="preserve"> </w:t>
            </w:r>
            <w:r w:rsidRPr="005648BD">
              <w:rPr>
                <w:rFonts w:cstheme="minorHAnsi"/>
                <w:sz w:val="24"/>
                <w:szCs w:val="24"/>
              </w:rPr>
              <w:t>osoba</w:t>
            </w:r>
            <w:r w:rsidR="00B16DA0">
              <w:rPr>
                <w:rFonts w:cstheme="minorHAnsi"/>
                <w:sz w:val="24"/>
                <w:szCs w:val="24"/>
              </w:rPr>
              <w:t xml:space="preserve"> </w:t>
            </w:r>
            <w:r w:rsidRPr="005648BD">
              <w:rPr>
                <w:rFonts w:cstheme="minorHAnsi"/>
                <w:sz w:val="24"/>
                <w:szCs w:val="24"/>
              </w:rPr>
              <w:t>kojima</w:t>
            </w:r>
            <w:r w:rsidR="00B16DA0">
              <w:rPr>
                <w:rFonts w:cstheme="minorHAnsi"/>
                <w:sz w:val="24"/>
                <w:szCs w:val="24"/>
              </w:rPr>
              <w:t xml:space="preserve"> </w:t>
            </w:r>
            <w:r w:rsidRPr="005648BD">
              <w:rPr>
                <w:rFonts w:cstheme="minorHAnsi"/>
                <w:sz w:val="24"/>
                <w:szCs w:val="24"/>
              </w:rPr>
              <w:t>je</w:t>
            </w:r>
            <w:r w:rsidR="00B16DA0">
              <w:rPr>
                <w:rFonts w:cstheme="minorHAnsi"/>
                <w:sz w:val="24"/>
                <w:szCs w:val="24"/>
              </w:rPr>
              <w:t xml:space="preserve"> </w:t>
            </w:r>
            <w:r w:rsidRPr="005648BD">
              <w:rPr>
                <w:rFonts w:cstheme="minorHAnsi"/>
                <w:sz w:val="24"/>
                <w:szCs w:val="24"/>
              </w:rPr>
              <w:t>osnivač</w:t>
            </w:r>
            <w:r w:rsidR="00B16DA0">
              <w:rPr>
                <w:rFonts w:cstheme="minorHAnsi"/>
                <w:sz w:val="24"/>
                <w:szCs w:val="24"/>
              </w:rPr>
              <w:t xml:space="preserve"> </w:t>
            </w:r>
            <w:r w:rsidRPr="005648BD">
              <w:rPr>
                <w:rFonts w:cstheme="minorHAnsi"/>
                <w:sz w:val="24"/>
                <w:szCs w:val="24"/>
              </w:rPr>
              <w:t>jedinica</w:t>
            </w:r>
            <w:r w:rsidR="00B16DA0">
              <w:rPr>
                <w:rFonts w:cstheme="minorHAnsi"/>
                <w:sz w:val="24"/>
                <w:szCs w:val="24"/>
              </w:rPr>
              <w:t xml:space="preserve"> </w:t>
            </w:r>
            <w:r w:rsidRPr="005648BD">
              <w:rPr>
                <w:rFonts w:cstheme="minorHAnsi"/>
                <w:sz w:val="24"/>
                <w:szCs w:val="24"/>
              </w:rPr>
              <w:t>lokalne/područne</w:t>
            </w:r>
            <w:r w:rsidR="00B16DA0">
              <w:rPr>
                <w:rFonts w:cstheme="minorHAnsi"/>
                <w:sz w:val="24"/>
                <w:szCs w:val="24"/>
              </w:rPr>
              <w:t xml:space="preserve"> </w:t>
            </w:r>
            <w:r w:rsidRPr="005648BD">
              <w:rPr>
                <w:rFonts w:cstheme="minorHAnsi"/>
                <w:sz w:val="24"/>
                <w:szCs w:val="24"/>
              </w:rPr>
              <w:t>(regionalne)</w:t>
            </w:r>
            <w:r w:rsidR="00B16DA0">
              <w:rPr>
                <w:rFonts w:cstheme="minorHAnsi"/>
                <w:sz w:val="24"/>
                <w:szCs w:val="24"/>
              </w:rPr>
              <w:t xml:space="preserve"> </w:t>
            </w:r>
            <w:r w:rsidRPr="005648BD">
              <w:rPr>
                <w:rFonts w:cstheme="minorHAnsi"/>
                <w:sz w:val="24"/>
                <w:szCs w:val="24"/>
              </w:rPr>
              <w:t>samouprave</w:t>
            </w:r>
            <w:r w:rsidR="00B16DA0">
              <w:rPr>
                <w:rFonts w:cstheme="minorHAnsi"/>
                <w:sz w:val="24"/>
                <w:szCs w:val="24"/>
              </w:rPr>
              <w:t xml:space="preserve"> </w:t>
            </w:r>
            <w:r w:rsidRPr="005648BD">
              <w:rPr>
                <w:rFonts w:cstheme="minorHAnsi"/>
                <w:sz w:val="24"/>
                <w:szCs w:val="24"/>
              </w:rPr>
              <w:t>ili</w:t>
            </w:r>
            <w:r w:rsidR="00B16DA0">
              <w:rPr>
                <w:rFonts w:cstheme="minorHAnsi"/>
                <w:sz w:val="24"/>
                <w:szCs w:val="24"/>
              </w:rPr>
              <w:t xml:space="preserve"> </w:t>
            </w:r>
            <w:r w:rsidRPr="005648BD">
              <w:rPr>
                <w:rFonts w:cstheme="minorHAnsi"/>
                <w:sz w:val="24"/>
                <w:szCs w:val="24"/>
              </w:rPr>
              <w:t>Republika</w:t>
            </w:r>
            <w:r w:rsidR="00B16DA0">
              <w:rPr>
                <w:rFonts w:cstheme="minorHAnsi"/>
                <w:sz w:val="24"/>
                <w:szCs w:val="24"/>
              </w:rPr>
              <w:t xml:space="preserve"> </w:t>
            </w:r>
            <w:r w:rsidRPr="005648BD">
              <w:rPr>
                <w:rFonts w:cstheme="minorHAnsi"/>
                <w:sz w:val="24"/>
                <w:szCs w:val="24"/>
              </w:rPr>
              <w:t>Hrvatska,</w:t>
            </w:r>
            <w:r w:rsidR="00B16DA0">
              <w:rPr>
                <w:rFonts w:cstheme="minorHAnsi"/>
                <w:sz w:val="24"/>
                <w:szCs w:val="24"/>
              </w:rPr>
              <w:t xml:space="preserve"> </w:t>
            </w:r>
            <w:r w:rsidRPr="005648BD">
              <w:rPr>
                <w:rFonts w:cstheme="minorHAnsi"/>
                <w:sz w:val="24"/>
                <w:szCs w:val="24"/>
              </w:rPr>
              <w:t>a</w:t>
            </w:r>
            <w:r w:rsidR="00B16DA0">
              <w:rPr>
                <w:rFonts w:cstheme="minorHAnsi"/>
                <w:sz w:val="24"/>
                <w:szCs w:val="24"/>
              </w:rPr>
              <w:t xml:space="preserve"> </w:t>
            </w:r>
            <w:r w:rsidRPr="005648BD">
              <w:rPr>
                <w:rFonts w:cstheme="minorHAnsi"/>
                <w:sz w:val="24"/>
                <w:szCs w:val="24"/>
              </w:rPr>
              <w:t>nalaze</w:t>
            </w:r>
            <w:r w:rsidR="00B16DA0">
              <w:rPr>
                <w:rFonts w:cstheme="minorHAnsi"/>
                <w:sz w:val="24"/>
                <w:szCs w:val="24"/>
              </w:rPr>
              <w:t xml:space="preserve"> </w:t>
            </w:r>
            <w:r w:rsidRPr="005648BD">
              <w:rPr>
                <w:rFonts w:cstheme="minorHAnsi"/>
                <w:sz w:val="24"/>
                <w:szCs w:val="24"/>
              </w:rPr>
              <w:t>se</w:t>
            </w:r>
            <w:r w:rsidR="00B16DA0">
              <w:rPr>
                <w:rFonts w:cstheme="minorHAnsi"/>
                <w:sz w:val="24"/>
                <w:szCs w:val="24"/>
              </w:rPr>
              <w:t xml:space="preserve"> </w:t>
            </w:r>
            <w:r w:rsidRPr="005648BD">
              <w:rPr>
                <w:rFonts w:cstheme="minorHAnsi"/>
                <w:sz w:val="24"/>
                <w:szCs w:val="24"/>
              </w:rPr>
              <w:t>na</w:t>
            </w:r>
            <w:r w:rsidR="00B16DA0">
              <w:rPr>
                <w:rFonts w:cstheme="minorHAnsi"/>
                <w:sz w:val="24"/>
                <w:szCs w:val="24"/>
              </w:rPr>
              <w:t xml:space="preserve"> </w:t>
            </w:r>
            <w:r w:rsidRPr="005648BD">
              <w:rPr>
                <w:rFonts w:cstheme="minorHAnsi"/>
                <w:sz w:val="24"/>
                <w:szCs w:val="24"/>
              </w:rPr>
              <w:t>urbanom</w:t>
            </w:r>
            <w:r w:rsidR="00B16DA0">
              <w:rPr>
                <w:rFonts w:cstheme="minorHAnsi"/>
                <w:sz w:val="24"/>
                <w:szCs w:val="24"/>
              </w:rPr>
              <w:t xml:space="preserve"> </w:t>
            </w:r>
            <w:r w:rsidRPr="005648BD">
              <w:rPr>
                <w:rFonts w:cstheme="minorHAnsi"/>
                <w:sz w:val="24"/>
                <w:szCs w:val="24"/>
              </w:rPr>
              <w:t>području</w:t>
            </w:r>
            <w:r w:rsidR="00B16DA0">
              <w:rPr>
                <w:rFonts w:cstheme="minorHAnsi"/>
                <w:sz w:val="24"/>
                <w:szCs w:val="24"/>
              </w:rPr>
              <w:t xml:space="preserve"> </w:t>
            </w:r>
            <w:r w:rsidRPr="005648BD">
              <w:rPr>
                <w:rFonts w:cstheme="minorHAnsi"/>
                <w:sz w:val="24"/>
                <w:szCs w:val="24"/>
              </w:rPr>
              <w:t>gdje</w:t>
            </w:r>
            <w:r w:rsidR="00B16DA0">
              <w:rPr>
                <w:rFonts w:cstheme="minorHAnsi"/>
                <w:sz w:val="24"/>
                <w:szCs w:val="24"/>
              </w:rPr>
              <w:t xml:space="preserve"> </w:t>
            </w:r>
            <w:r w:rsidRPr="005648BD">
              <w:rPr>
                <w:rFonts w:cstheme="minorHAnsi"/>
                <w:sz w:val="24"/>
                <w:szCs w:val="24"/>
              </w:rPr>
              <w:t>se</w:t>
            </w:r>
            <w:r w:rsidR="00B16DA0">
              <w:rPr>
                <w:rFonts w:cstheme="minorHAnsi"/>
                <w:sz w:val="24"/>
                <w:szCs w:val="24"/>
              </w:rPr>
              <w:t xml:space="preserve"> </w:t>
            </w:r>
            <w:r w:rsidRPr="005648BD">
              <w:rPr>
                <w:rFonts w:cstheme="minorHAnsi"/>
                <w:sz w:val="24"/>
                <w:szCs w:val="24"/>
              </w:rPr>
              <w:t>provodi</w:t>
            </w:r>
            <w:r w:rsidR="00B16DA0">
              <w:rPr>
                <w:rFonts w:cstheme="minorHAnsi"/>
                <w:sz w:val="24"/>
                <w:szCs w:val="24"/>
              </w:rPr>
              <w:t xml:space="preserve"> </w:t>
            </w:r>
            <w:r w:rsidRPr="005648BD">
              <w:rPr>
                <w:rFonts w:cstheme="minorHAnsi"/>
                <w:sz w:val="24"/>
                <w:szCs w:val="24"/>
              </w:rPr>
              <w:t>ITU</w:t>
            </w:r>
            <w:r w:rsidR="00B16DA0">
              <w:rPr>
                <w:rFonts w:cstheme="minorHAnsi"/>
                <w:sz w:val="24"/>
                <w:szCs w:val="24"/>
              </w:rPr>
              <w:t xml:space="preserve"> </w:t>
            </w:r>
            <w:r w:rsidRPr="005648BD">
              <w:rPr>
                <w:rFonts w:cstheme="minorHAnsi"/>
                <w:sz w:val="24"/>
                <w:szCs w:val="24"/>
              </w:rPr>
              <w:t>mehanizam</w:t>
            </w:r>
          </w:p>
        </w:tc>
        <w:tc>
          <w:tcPr>
            <w:tcW w:w="1027" w:type="dxa"/>
            <w:vAlign w:val="center"/>
          </w:tcPr>
          <w:p w14:paraId="67061853" w14:textId="77777777" w:rsidR="00174C0B" w:rsidRPr="006D37B2" w:rsidRDefault="00174C0B" w:rsidP="00A471F3">
            <w:pPr>
              <w:spacing w:after="0" w:line="240" w:lineRule="auto"/>
              <w:jc w:val="center"/>
              <w:rPr>
                <w:rFonts w:cstheme="minorHAnsi"/>
                <w:sz w:val="24"/>
                <w:szCs w:val="24"/>
              </w:rPr>
            </w:pPr>
            <w:r w:rsidRPr="00B24556">
              <w:rPr>
                <w:rFonts w:cstheme="minorHAnsi"/>
                <w:sz w:val="24"/>
                <w:szCs w:val="24"/>
              </w:rPr>
              <w:t>m</w:t>
            </w:r>
            <w:r w:rsidRPr="00922A22">
              <w:rPr>
                <w:rFonts w:cstheme="minorHAnsi"/>
                <w:sz w:val="24"/>
                <w:szCs w:val="24"/>
                <w:vertAlign w:val="superscript"/>
              </w:rPr>
              <w:t>2</w:t>
            </w:r>
          </w:p>
        </w:tc>
        <w:tc>
          <w:tcPr>
            <w:tcW w:w="1222" w:type="dxa"/>
            <w:vAlign w:val="center"/>
          </w:tcPr>
          <w:p w14:paraId="6FE013BF" w14:textId="77777777" w:rsidR="00174C0B" w:rsidRPr="006D37B2" w:rsidRDefault="00174C0B" w:rsidP="00A471F3">
            <w:pPr>
              <w:spacing w:after="0" w:line="240" w:lineRule="auto"/>
              <w:jc w:val="center"/>
              <w:rPr>
                <w:rFonts w:cstheme="minorHAnsi"/>
                <w:sz w:val="24"/>
                <w:szCs w:val="24"/>
              </w:rPr>
            </w:pPr>
            <w:r w:rsidRPr="00B24556">
              <w:rPr>
                <w:rFonts w:cstheme="minorHAnsi"/>
                <w:sz w:val="24"/>
                <w:szCs w:val="24"/>
              </w:rPr>
              <w:t>0</w:t>
            </w:r>
          </w:p>
        </w:tc>
        <w:tc>
          <w:tcPr>
            <w:tcW w:w="1505" w:type="dxa"/>
            <w:vAlign w:val="center"/>
          </w:tcPr>
          <w:p w14:paraId="0262804D" w14:textId="46B6A99C" w:rsidR="00174C0B" w:rsidRPr="006D37B2" w:rsidRDefault="00174C0B" w:rsidP="00A471F3">
            <w:pPr>
              <w:spacing w:after="0" w:line="240" w:lineRule="auto"/>
              <w:rPr>
                <w:rFonts w:cstheme="minorHAnsi"/>
                <w:sz w:val="24"/>
                <w:szCs w:val="24"/>
              </w:rPr>
            </w:pPr>
            <w:r w:rsidRPr="000C1C37">
              <w:rPr>
                <w:rFonts w:cstheme="minorHAnsi"/>
                <w:sz w:val="24"/>
                <w:szCs w:val="24"/>
                <w:lang w:eastAsia="hr-HR"/>
              </w:rPr>
              <w:t>Ostvarena</w:t>
            </w:r>
            <w:r w:rsidR="00B16DA0">
              <w:rPr>
                <w:rFonts w:cstheme="minorHAnsi"/>
                <w:sz w:val="24"/>
                <w:szCs w:val="24"/>
                <w:lang w:eastAsia="hr-HR"/>
              </w:rPr>
              <w:t xml:space="preserve"> </w:t>
            </w:r>
            <w:r w:rsidRPr="000C1C37">
              <w:rPr>
                <w:rFonts w:cstheme="minorHAnsi"/>
                <w:sz w:val="24"/>
                <w:szCs w:val="24"/>
                <w:lang w:eastAsia="hr-HR"/>
              </w:rPr>
              <w:t>vrijednost</w:t>
            </w:r>
            <w:r w:rsidR="00B16DA0">
              <w:rPr>
                <w:rFonts w:cstheme="minorHAnsi"/>
                <w:sz w:val="24"/>
                <w:szCs w:val="24"/>
                <w:lang w:eastAsia="hr-HR"/>
              </w:rPr>
              <w:t xml:space="preserve"> </w:t>
            </w:r>
            <w:r w:rsidRPr="000C1C37">
              <w:rPr>
                <w:rFonts w:cstheme="minorHAnsi"/>
                <w:sz w:val="24"/>
                <w:szCs w:val="24"/>
                <w:lang w:eastAsia="hr-HR"/>
              </w:rPr>
              <w:t>pokazatelja</w:t>
            </w:r>
            <w:r w:rsidR="00B16DA0">
              <w:rPr>
                <w:rFonts w:cstheme="minorHAnsi"/>
                <w:sz w:val="24"/>
                <w:szCs w:val="24"/>
                <w:lang w:eastAsia="hr-HR"/>
              </w:rPr>
              <w:t xml:space="preserve"> </w:t>
            </w:r>
            <w:r w:rsidRPr="000C1C37">
              <w:rPr>
                <w:rFonts w:cstheme="minorHAnsi"/>
                <w:sz w:val="24"/>
                <w:szCs w:val="24"/>
                <w:lang w:eastAsia="hr-HR"/>
              </w:rPr>
              <w:t>na</w:t>
            </w:r>
            <w:r w:rsidR="00B16DA0">
              <w:rPr>
                <w:rFonts w:cstheme="minorHAnsi"/>
                <w:sz w:val="24"/>
                <w:szCs w:val="24"/>
                <w:lang w:eastAsia="hr-HR"/>
              </w:rPr>
              <w:t xml:space="preserve"> </w:t>
            </w:r>
            <w:r w:rsidRPr="000C1C37">
              <w:rPr>
                <w:rFonts w:cstheme="minorHAnsi"/>
                <w:sz w:val="24"/>
                <w:szCs w:val="24"/>
                <w:lang w:eastAsia="hr-HR"/>
              </w:rPr>
              <w:t>razini</w:t>
            </w:r>
            <w:r w:rsidR="00B16DA0">
              <w:rPr>
                <w:rFonts w:cstheme="minorHAnsi"/>
                <w:sz w:val="24"/>
                <w:szCs w:val="24"/>
                <w:lang w:eastAsia="hr-HR"/>
              </w:rPr>
              <w:t xml:space="preserve"> </w:t>
            </w:r>
            <w:r w:rsidRPr="000C1C37">
              <w:rPr>
                <w:rFonts w:cstheme="minorHAnsi"/>
                <w:sz w:val="24"/>
                <w:szCs w:val="24"/>
                <w:lang w:eastAsia="hr-HR"/>
              </w:rPr>
              <w:t>ugovora</w:t>
            </w:r>
            <w:r w:rsidR="00B16DA0">
              <w:rPr>
                <w:rFonts w:cstheme="minorHAnsi"/>
                <w:sz w:val="24"/>
                <w:szCs w:val="24"/>
                <w:lang w:eastAsia="hr-HR"/>
              </w:rPr>
              <w:t xml:space="preserve"> </w:t>
            </w:r>
            <w:r w:rsidRPr="000C1C37">
              <w:rPr>
                <w:rFonts w:cstheme="minorHAnsi"/>
                <w:sz w:val="24"/>
                <w:szCs w:val="24"/>
                <w:lang w:eastAsia="hr-HR"/>
              </w:rPr>
              <w:t>bilježi</w:t>
            </w:r>
            <w:r w:rsidR="00B16DA0">
              <w:rPr>
                <w:rFonts w:cstheme="minorHAnsi"/>
                <w:sz w:val="24"/>
                <w:szCs w:val="24"/>
                <w:lang w:eastAsia="hr-HR"/>
              </w:rPr>
              <w:t xml:space="preserve"> </w:t>
            </w:r>
            <w:r w:rsidRPr="000C1C37">
              <w:rPr>
                <w:rFonts w:cstheme="minorHAnsi"/>
                <w:sz w:val="24"/>
                <w:szCs w:val="24"/>
                <w:lang w:eastAsia="hr-HR"/>
              </w:rPr>
              <w:t>se</w:t>
            </w:r>
            <w:r w:rsidR="00B16DA0">
              <w:rPr>
                <w:rFonts w:cstheme="minorHAnsi"/>
                <w:sz w:val="24"/>
                <w:szCs w:val="24"/>
                <w:lang w:eastAsia="hr-HR"/>
              </w:rPr>
              <w:t xml:space="preserve"> </w:t>
            </w:r>
            <w:r w:rsidRPr="000C1C37">
              <w:rPr>
                <w:rFonts w:cstheme="minorHAnsi"/>
                <w:sz w:val="24"/>
                <w:szCs w:val="24"/>
                <w:lang w:eastAsia="hr-HR"/>
              </w:rPr>
              <w:t>po</w:t>
            </w:r>
            <w:r w:rsidR="00B16DA0">
              <w:rPr>
                <w:rFonts w:cstheme="minorHAnsi"/>
                <w:sz w:val="24"/>
                <w:szCs w:val="24"/>
                <w:lang w:eastAsia="hr-HR"/>
              </w:rPr>
              <w:t xml:space="preserve"> </w:t>
            </w:r>
            <w:r w:rsidRPr="000C1C37">
              <w:rPr>
                <w:rFonts w:cstheme="minorHAnsi"/>
                <w:sz w:val="24"/>
                <w:szCs w:val="24"/>
                <w:lang w:eastAsia="hr-HR"/>
              </w:rPr>
              <w:t>odobrenju</w:t>
            </w:r>
            <w:r w:rsidR="00B16DA0">
              <w:rPr>
                <w:rFonts w:cstheme="minorHAnsi"/>
                <w:sz w:val="24"/>
                <w:szCs w:val="24"/>
                <w:lang w:eastAsia="hr-HR"/>
              </w:rPr>
              <w:t xml:space="preserve"> </w:t>
            </w:r>
            <w:r w:rsidRPr="000C1C37">
              <w:rPr>
                <w:rFonts w:cstheme="minorHAnsi"/>
                <w:sz w:val="24"/>
                <w:szCs w:val="24"/>
                <w:lang w:eastAsia="hr-HR"/>
              </w:rPr>
              <w:t>Završnog</w:t>
            </w:r>
            <w:r w:rsidR="00B16DA0">
              <w:rPr>
                <w:rFonts w:cstheme="minorHAnsi"/>
                <w:sz w:val="24"/>
                <w:szCs w:val="24"/>
                <w:lang w:eastAsia="hr-HR"/>
              </w:rPr>
              <w:t xml:space="preserve"> </w:t>
            </w:r>
            <w:r w:rsidRPr="000C1C37">
              <w:rPr>
                <w:rFonts w:cstheme="minorHAnsi"/>
                <w:sz w:val="24"/>
                <w:szCs w:val="24"/>
                <w:lang w:eastAsia="hr-HR"/>
              </w:rPr>
              <w:t>ZNS-a</w:t>
            </w:r>
          </w:p>
        </w:tc>
        <w:tc>
          <w:tcPr>
            <w:tcW w:w="2619" w:type="dxa"/>
            <w:vAlign w:val="center"/>
          </w:tcPr>
          <w:p w14:paraId="17E0AB78" w14:textId="22F6298B" w:rsidR="00174C0B" w:rsidRDefault="00174C0B" w:rsidP="00A471F3">
            <w:pPr>
              <w:spacing w:after="0" w:line="240" w:lineRule="auto"/>
              <w:ind w:right="20"/>
              <w:rPr>
                <w:rFonts w:cstheme="minorHAnsi"/>
                <w:sz w:val="24"/>
                <w:szCs w:val="24"/>
              </w:rPr>
            </w:pPr>
            <w:r w:rsidRPr="00B24556">
              <w:rPr>
                <w:rFonts w:cstheme="minorHAnsi"/>
                <w:sz w:val="24"/>
                <w:szCs w:val="24"/>
              </w:rPr>
              <w:t>Ukupna</w:t>
            </w:r>
            <w:r w:rsidR="00B16DA0">
              <w:rPr>
                <w:rFonts w:cstheme="minorHAnsi"/>
                <w:sz w:val="24"/>
                <w:szCs w:val="24"/>
              </w:rPr>
              <w:t xml:space="preserve"> </w:t>
            </w:r>
            <w:r w:rsidRPr="00B24556">
              <w:rPr>
                <w:rFonts w:cstheme="minorHAnsi"/>
                <w:sz w:val="24"/>
                <w:szCs w:val="24"/>
              </w:rPr>
              <w:t>korisna</w:t>
            </w:r>
            <w:r w:rsidR="00B16DA0">
              <w:rPr>
                <w:rFonts w:cstheme="minorHAnsi"/>
                <w:sz w:val="24"/>
                <w:szCs w:val="24"/>
              </w:rPr>
              <w:t xml:space="preserve"> </w:t>
            </w:r>
            <w:r w:rsidRPr="00B24556">
              <w:rPr>
                <w:rFonts w:cstheme="minorHAnsi"/>
                <w:sz w:val="24"/>
                <w:szCs w:val="24"/>
              </w:rPr>
              <w:t>površina</w:t>
            </w:r>
            <w:r w:rsidR="00B16DA0">
              <w:rPr>
                <w:rFonts w:cstheme="minorHAnsi"/>
                <w:sz w:val="24"/>
                <w:szCs w:val="24"/>
              </w:rPr>
              <w:t xml:space="preserve"> </w:t>
            </w:r>
            <w:r w:rsidRPr="00B24556">
              <w:rPr>
                <w:rFonts w:cstheme="minorHAnsi"/>
                <w:sz w:val="24"/>
                <w:szCs w:val="24"/>
              </w:rPr>
              <w:t>zgrade</w:t>
            </w:r>
            <w:r w:rsidR="00B16DA0">
              <w:rPr>
                <w:rFonts w:cstheme="minorHAnsi"/>
                <w:sz w:val="24"/>
                <w:szCs w:val="24"/>
              </w:rPr>
              <w:t xml:space="preserve"> </w:t>
            </w:r>
            <w:r w:rsidRPr="00B24556">
              <w:rPr>
                <w:rFonts w:cstheme="minorHAnsi"/>
                <w:sz w:val="24"/>
                <w:szCs w:val="24"/>
              </w:rPr>
              <w:t>prema</w:t>
            </w:r>
            <w:r w:rsidR="00B16DA0">
              <w:rPr>
                <w:rFonts w:cstheme="minorHAnsi"/>
                <w:sz w:val="24"/>
                <w:szCs w:val="24"/>
              </w:rPr>
              <w:t xml:space="preserve"> </w:t>
            </w:r>
            <w:r w:rsidRPr="00B24556">
              <w:rPr>
                <w:rFonts w:cstheme="minorHAnsi"/>
                <w:sz w:val="24"/>
                <w:szCs w:val="24"/>
              </w:rPr>
              <w:t>čl.</w:t>
            </w:r>
            <w:r w:rsidR="00B16DA0">
              <w:rPr>
                <w:rFonts w:cstheme="minorHAnsi"/>
                <w:sz w:val="24"/>
                <w:szCs w:val="24"/>
              </w:rPr>
              <w:t xml:space="preserve"> </w:t>
            </w:r>
            <w:r w:rsidRPr="00B24556">
              <w:rPr>
                <w:rFonts w:cstheme="minorHAnsi"/>
                <w:sz w:val="24"/>
                <w:szCs w:val="24"/>
              </w:rPr>
              <w:t>3.</w:t>
            </w:r>
            <w:r w:rsidR="00B16DA0">
              <w:rPr>
                <w:rFonts w:cstheme="minorHAnsi"/>
                <w:sz w:val="24"/>
                <w:szCs w:val="24"/>
              </w:rPr>
              <w:t xml:space="preserve"> </w:t>
            </w:r>
            <w:r w:rsidRPr="00B24556">
              <w:rPr>
                <w:rFonts w:cstheme="minorHAnsi"/>
                <w:sz w:val="24"/>
                <w:szCs w:val="24"/>
              </w:rPr>
              <w:t>Zakona</w:t>
            </w:r>
            <w:r w:rsidR="00B16DA0">
              <w:rPr>
                <w:rFonts w:cstheme="minorHAnsi"/>
                <w:sz w:val="24"/>
                <w:szCs w:val="24"/>
              </w:rPr>
              <w:t xml:space="preserve"> </w:t>
            </w:r>
            <w:r w:rsidRPr="00B24556">
              <w:rPr>
                <w:rFonts w:cstheme="minorHAnsi"/>
                <w:sz w:val="24"/>
                <w:szCs w:val="24"/>
              </w:rPr>
              <w:t>o</w:t>
            </w:r>
            <w:r w:rsidR="00B16DA0">
              <w:rPr>
                <w:rFonts w:cstheme="minorHAnsi"/>
                <w:sz w:val="24"/>
                <w:szCs w:val="24"/>
              </w:rPr>
              <w:t xml:space="preserve"> </w:t>
            </w:r>
            <w:r w:rsidRPr="00B24556">
              <w:rPr>
                <w:rFonts w:cstheme="minorHAnsi"/>
                <w:sz w:val="24"/>
                <w:szCs w:val="24"/>
              </w:rPr>
              <w:t>gradnji</w:t>
            </w:r>
            <w:r w:rsidR="00B16DA0">
              <w:rPr>
                <w:rFonts w:cstheme="minorHAnsi"/>
                <w:sz w:val="24"/>
                <w:szCs w:val="24"/>
              </w:rPr>
              <w:t xml:space="preserve"> </w:t>
            </w:r>
            <w:r w:rsidRPr="00B24556">
              <w:rPr>
                <w:rFonts w:cstheme="minorHAnsi"/>
                <w:sz w:val="24"/>
                <w:szCs w:val="24"/>
              </w:rPr>
              <w:t>i</w:t>
            </w:r>
            <w:r w:rsidR="00B16DA0">
              <w:rPr>
                <w:rFonts w:cstheme="minorHAnsi"/>
                <w:sz w:val="24"/>
                <w:szCs w:val="24"/>
              </w:rPr>
              <w:t xml:space="preserve"> </w:t>
            </w:r>
            <w:r w:rsidRPr="00B24556">
              <w:rPr>
                <w:rFonts w:cstheme="minorHAnsi"/>
                <w:sz w:val="24"/>
                <w:szCs w:val="24"/>
              </w:rPr>
              <w:t>tlocrtna</w:t>
            </w:r>
            <w:r w:rsidR="00B16DA0">
              <w:rPr>
                <w:rFonts w:cstheme="minorHAnsi"/>
                <w:sz w:val="24"/>
                <w:szCs w:val="24"/>
              </w:rPr>
              <w:t xml:space="preserve"> </w:t>
            </w:r>
            <w:r w:rsidRPr="00B24556">
              <w:rPr>
                <w:rFonts w:cstheme="minorHAnsi"/>
                <w:sz w:val="24"/>
                <w:szCs w:val="24"/>
              </w:rPr>
              <w:t>površina</w:t>
            </w:r>
            <w:r w:rsidR="00B16DA0">
              <w:rPr>
                <w:rFonts w:cstheme="minorHAnsi"/>
                <w:sz w:val="24"/>
                <w:szCs w:val="24"/>
              </w:rPr>
              <w:t xml:space="preserve"> </w:t>
            </w:r>
            <w:r w:rsidRPr="00B24556">
              <w:rPr>
                <w:rFonts w:cstheme="minorHAnsi"/>
                <w:sz w:val="24"/>
                <w:szCs w:val="24"/>
              </w:rPr>
              <w:t>zemljišta</w:t>
            </w:r>
            <w:r w:rsidR="00B16DA0">
              <w:rPr>
                <w:rFonts w:cstheme="minorHAnsi"/>
                <w:sz w:val="24"/>
                <w:szCs w:val="24"/>
              </w:rPr>
              <w:t xml:space="preserve"> </w:t>
            </w:r>
            <w:r w:rsidRPr="00B24556">
              <w:rPr>
                <w:rFonts w:cstheme="minorHAnsi"/>
                <w:sz w:val="24"/>
                <w:szCs w:val="24"/>
              </w:rPr>
              <w:t>koje</w:t>
            </w:r>
            <w:r w:rsidR="00B16DA0">
              <w:rPr>
                <w:rFonts w:cstheme="minorHAnsi"/>
                <w:sz w:val="24"/>
                <w:szCs w:val="24"/>
              </w:rPr>
              <w:t xml:space="preserve"> </w:t>
            </w:r>
            <w:r w:rsidRPr="00B24556">
              <w:rPr>
                <w:rFonts w:cstheme="minorHAnsi"/>
                <w:sz w:val="24"/>
                <w:szCs w:val="24"/>
              </w:rPr>
              <w:t>je</w:t>
            </w:r>
            <w:r w:rsidR="00B16DA0">
              <w:rPr>
                <w:rFonts w:cstheme="minorHAnsi"/>
                <w:sz w:val="24"/>
                <w:szCs w:val="24"/>
              </w:rPr>
              <w:t xml:space="preserve"> </w:t>
            </w:r>
            <w:r w:rsidRPr="00B24556">
              <w:rPr>
                <w:rFonts w:cstheme="minorHAnsi"/>
                <w:sz w:val="24"/>
                <w:szCs w:val="24"/>
              </w:rPr>
              <w:t>predmet</w:t>
            </w:r>
            <w:r w:rsidR="00B16DA0">
              <w:rPr>
                <w:rFonts w:cstheme="minorHAnsi"/>
                <w:sz w:val="24"/>
                <w:szCs w:val="24"/>
              </w:rPr>
              <w:t xml:space="preserve"> </w:t>
            </w:r>
            <w:r w:rsidRPr="00B24556">
              <w:rPr>
                <w:rFonts w:cstheme="minorHAnsi"/>
                <w:sz w:val="24"/>
                <w:szCs w:val="24"/>
              </w:rPr>
              <w:t>obnove</w:t>
            </w:r>
            <w:r w:rsidR="00B16DA0">
              <w:rPr>
                <w:rFonts w:cstheme="minorHAnsi"/>
                <w:sz w:val="24"/>
                <w:szCs w:val="24"/>
              </w:rPr>
              <w:t xml:space="preserve"> </w:t>
            </w:r>
            <w:r w:rsidRPr="00B24556">
              <w:rPr>
                <w:rFonts w:cstheme="minorHAnsi"/>
                <w:sz w:val="24"/>
                <w:szCs w:val="24"/>
              </w:rPr>
              <w:t>(ako</w:t>
            </w:r>
            <w:r w:rsidR="00B16DA0">
              <w:rPr>
                <w:rFonts w:cstheme="minorHAnsi"/>
                <w:sz w:val="24"/>
                <w:szCs w:val="24"/>
              </w:rPr>
              <w:t xml:space="preserve"> </w:t>
            </w:r>
            <w:r w:rsidRPr="00B24556">
              <w:rPr>
                <w:rFonts w:cstheme="minorHAnsi"/>
                <w:sz w:val="24"/>
                <w:szCs w:val="24"/>
              </w:rPr>
              <w:t>je</w:t>
            </w:r>
            <w:r w:rsidR="00B16DA0">
              <w:rPr>
                <w:rFonts w:cstheme="minorHAnsi"/>
                <w:sz w:val="24"/>
                <w:szCs w:val="24"/>
              </w:rPr>
              <w:t xml:space="preserve"> </w:t>
            </w:r>
            <w:r w:rsidRPr="00B24556">
              <w:rPr>
                <w:rFonts w:cstheme="minorHAnsi"/>
                <w:sz w:val="24"/>
                <w:szCs w:val="24"/>
              </w:rPr>
              <w:t>primjenjivo).</w:t>
            </w:r>
          </w:p>
          <w:p w14:paraId="211ED57E" w14:textId="77777777" w:rsidR="00174C0B" w:rsidRPr="00B24556" w:rsidRDefault="00174C0B" w:rsidP="00A471F3">
            <w:pPr>
              <w:spacing w:after="0" w:line="240" w:lineRule="auto"/>
              <w:ind w:right="20"/>
              <w:rPr>
                <w:rFonts w:cstheme="minorHAnsi"/>
                <w:sz w:val="24"/>
                <w:szCs w:val="24"/>
              </w:rPr>
            </w:pPr>
          </w:p>
          <w:p w14:paraId="36F10469" w14:textId="70229783" w:rsidR="00174C0B" w:rsidRPr="006D37B2" w:rsidRDefault="00174C0B" w:rsidP="00A471F3">
            <w:pPr>
              <w:spacing w:after="0" w:line="240" w:lineRule="auto"/>
              <w:rPr>
                <w:rFonts w:cstheme="minorHAnsi"/>
                <w:sz w:val="24"/>
                <w:szCs w:val="24"/>
              </w:rPr>
            </w:pPr>
            <w:r w:rsidRPr="005648BD">
              <w:rPr>
                <w:rFonts w:cstheme="minorHAnsi"/>
                <w:b/>
                <w:sz w:val="24"/>
                <w:szCs w:val="24"/>
              </w:rPr>
              <w:t>Mogući</w:t>
            </w:r>
            <w:r w:rsidR="00B16DA0">
              <w:rPr>
                <w:rFonts w:cstheme="minorHAnsi"/>
                <w:b/>
                <w:sz w:val="24"/>
                <w:szCs w:val="24"/>
              </w:rPr>
              <w:t xml:space="preserve"> </w:t>
            </w:r>
            <w:r w:rsidRPr="005648BD">
              <w:rPr>
                <w:rFonts w:cstheme="minorHAnsi"/>
                <w:b/>
                <w:sz w:val="24"/>
                <w:szCs w:val="24"/>
              </w:rPr>
              <w:t>dokazi</w:t>
            </w:r>
            <w:r w:rsidR="00B16DA0">
              <w:rPr>
                <w:rFonts w:cstheme="minorHAnsi"/>
                <w:b/>
                <w:sz w:val="24"/>
                <w:szCs w:val="24"/>
              </w:rPr>
              <w:t xml:space="preserve"> </w:t>
            </w:r>
            <w:r w:rsidRPr="005648BD">
              <w:rPr>
                <w:rFonts w:cstheme="minorHAnsi"/>
                <w:b/>
                <w:sz w:val="24"/>
                <w:szCs w:val="24"/>
              </w:rPr>
              <w:t>postignuća:</w:t>
            </w:r>
            <w:r w:rsidR="00B16DA0">
              <w:rPr>
                <w:rFonts w:cstheme="minorHAnsi"/>
                <w:sz w:val="24"/>
                <w:szCs w:val="24"/>
              </w:rPr>
              <w:t xml:space="preserve"> </w:t>
            </w:r>
            <w:r>
              <w:rPr>
                <w:rFonts w:cstheme="minorHAnsi"/>
                <w:sz w:val="24"/>
                <w:szCs w:val="24"/>
              </w:rPr>
              <w:t>g</w:t>
            </w:r>
            <w:r w:rsidRPr="00B24556">
              <w:rPr>
                <w:rFonts w:cstheme="minorHAnsi"/>
                <w:sz w:val="24"/>
                <w:szCs w:val="24"/>
              </w:rPr>
              <w:t>lavni</w:t>
            </w:r>
            <w:r w:rsidR="00B16DA0">
              <w:rPr>
                <w:rFonts w:cstheme="minorHAnsi"/>
                <w:sz w:val="24"/>
                <w:szCs w:val="24"/>
              </w:rPr>
              <w:t xml:space="preserve"> </w:t>
            </w:r>
            <w:r w:rsidRPr="00B24556">
              <w:rPr>
                <w:rFonts w:cstheme="minorHAnsi"/>
                <w:sz w:val="24"/>
                <w:szCs w:val="24"/>
              </w:rPr>
              <w:t>projekt,</w:t>
            </w:r>
            <w:r w:rsidR="00B16DA0">
              <w:rPr>
                <w:rFonts w:cstheme="minorHAnsi"/>
                <w:sz w:val="24"/>
                <w:szCs w:val="24"/>
              </w:rPr>
              <w:t xml:space="preserve"> </w:t>
            </w:r>
            <w:r w:rsidRPr="00B24556">
              <w:rPr>
                <w:rFonts w:cstheme="minorHAnsi"/>
                <w:sz w:val="24"/>
                <w:szCs w:val="24"/>
              </w:rPr>
              <w:t>(privremena)</w:t>
            </w:r>
            <w:r w:rsidR="00B16DA0">
              <w:rPr>
                <w:rFonts w:cstheme="minorHAnsi"/>
                <w:sz w:val="24"/>
                <w:szCs w:val="24"/>
              </w:rPr>
              <w:t xml:space="preserve"> </w:t>
            </w:r>
            <w:r w:rsidRPr="00B24556">
              <w:rPr>
                <w:rFonts w:cstheme="minorHAnsi"/>
                <w:sz w:val="24"/>
                <w:szCs w:val="24"/>
              </w:rPr>
              <w:t>uporabna</w:t>
            </w:r>
            <w:r w:rsidR="00B16DA0">
              <w:rPr>
                <w:rFonts w:cstheme="minorHAnsi"/>
                <w:sz w:val="24"/>
                <w:szCs w:val="24"/>
              </w:rPr>
              <w:t xml:space="preserve"> </w:t>
            </w:r>
            <w:r w:rsidRPr="00B24556">
              <w:rPr>
                <w:rFonts w:cstheme="minorHAnsi"/>
                <w:sz w:val="24"/>
                <w:szCs w:val="24"/>
              </w:rPr>
              <w:t>dozvola</w:t>
            </w:r>
          </w:p>
        </w:tc>
      </w:tr>
    </w:tbl>
    <w:p w14:paraId="428F5276" w14:textId="77777777" w:rsidR="00174C0B" w:rsidRPr="006D37B2" w:rsidRDefault="00174C0B" w:rsidP="00174C0B">
      <w:pPr>
        <w:spacing w:after="0" w:line="240" w:lineRule="auto"/>
        <w:jc w:val="both"/>
        <w:rPr>
          <w:rFonts w:cstheme="minorHAnsi"/>
          <w:sz w:val="24"/>
          <w:szCs w:val="24"/>
        </w:rPr>
      </w:pPr>
    </w:p>
    <w:p w14:paraId="59625B8B" w14:textId="0C708914" w:rsidR="00D73CB0" w:rsidRPr="006D37B2" w:rsidRDefault="00D73CB0" w:rsidP="00D73CB0">
      <w:pPr>
        <w:spacing w:after="0" w:line="240" w:lineRule="auto"/>
        <w:jc w:val="both"/>
        <w:rPr>
          <w:rFonts w:cstheme="minorHAnsi"/>
          <w:sz w:val="24"/>
          <w:szCs w:val="24"/>
        </w:rPr>
      </w:pPr>
      <w:r w:rsidRPr="006D37B2">
        <w:rPr>
          <w:rFonts w:cstheme="minorHAnsi"/>
          <w:sz w:val="24"/>
          <w:szCs w:val="24"/>
        </w:rPr>
        <w:t>U</w:t>
      </w:r>
      <w:r w:rsidR="00B16DA0">
        <w:rPr>
          <w:rFonts w:cstheme="minorHAnsi"/>
          <w:sz w:val="24"/>
          <w:szCs w:val="24"/>
        </w:rPr>
        <w:t xml:space="preserve"> </w:t>
      </w:r>
      <w:r w:rsidRPr="006D37B2">
        <w:rPr>
          <w:rFonts w:cstheme="minorHAnsi"/>
          <w:sz w:val="24"/>
          <w:szCs w:val="24"/>
        </w:rPr>
        <w:t>slučaju</w:t>
      </w:r>
      <w:r w:rsidR="00B16DA0">
        <w:rPr>
          <w:rFonts w:cstheme="minorHAnsi"/>
          <w:sz w:val="24"/>
          <w:szCs w:val="24"/>
        </w:rPr>
        <w:t xml:space="preserve"> </w:t>
      </w:r>
      <w:r w:rsidRPr="006D37B2">
        <w:rPr>
          <w:rFonts w:cstheme="minorHAnsi"/>
          <w:sz w:val="24"/>
          <w:szCs w:val="24"/>
        </w:rPr>
        <w:t>da</w:t>
      </w:r>
      <w:r w:rsidR="00B16DA0">
        <w:rPr>
          <w:rFonts w:cstheme="minorHAnsi"/>
          <w:sz w:val="24"/>
          <w:szCs w:val="24"/>
        </w:rPr>
        <w:t xml:space="preserve"> </w:t>
      </w:r>
      <w:r w:rsidR="00A471F3">
        <w:rPr>
          <w:rFonts w:cstheme="minorHAnsi"/>
          <w:sz w:val="24"/>
          <w:szCs w:val="24"/>
        </w:rPr>
        <w:t>korisnik</w:t>
      </w:r>
      <w:r w:rsidR="00B16DA0">
        <w:rPr>
          <w:rFonts w:cstheme="minorHAnsi"/>
          <w:sz w:val="24"/>
          <w:szCs w:val="24"/>
        </w:rPr>
        <w:t xml:space="preserve"> </w:t>
      </w:r>
      <w:r w:rsidRPr="006D37B2">
        <w:rPr>
          <w:rFonts w:cstheme="minorHAnsi"/>
          <w:sz w:val="24"/>
          <w:szCs w:val="24"/>
        </w:rPr>
        <w:t>ne</w:t>
      </w:r>
      <w:r w:rsidR="00B16DA0">
        <w:rPr>
          <w:rFonts w:cstheme="minorHAnsi"/>
          <w:sz w:val="24"/>
          <w:szCs w:val="24"/>
        </w:rPr>
        <w:t xml:space="preserve"> </w:t>
      </w:r>
      <w:r w:rsidRPr="006D37B2">
        <w:rPr>
          <w:rFonts w:cstheme="minorHAnsi"/>
          <w:sz w:val="24"/>
          <w:szCs w:val="24"/>
        </w:rPr>
        <w:t>ostvari</w:t>
      </w:r>
      <w:r w:rsidR="00B16DA0">
        <w:rPr>
          <w:rFonts w:cstheme="minorHAnsi"/>
          <w:sz w:val="24"/>
          <w:szCs w:val="24"/>
        </w:rPr>
        <w:t xml:space="preserve"> </w:t>
      </w:r>
      <w:r w:rsidRPr="006D37B2">
        <w:rPr>
          <w:rFonts w:cstheme="minorHAnsi"/>
          <w:sz w:val="24"/>
          <w:szCs w:val="24"/>
        </w:rPr>
        <w:t>planiranu</w:t>
      </w:r>
      <w:r w:rsidR="00B16DA0">
        <w:rPr>
          <w:rFonts w:cstheme="minorHAnsi"/>
          <w:sz w:val="24"/>
          <w:szCs w:val="24"/>
        </w:rPr>
        <w:t xml:space="preserve"> </w:t>
      </w:r>
      <w:r w:rsidRPr="006D37B2">
        <w:rPr>
          <w:rFonts w:cstheme="minorHAnsi"/>
          <w:sz w:val="24"/>
          <w:szCs w:val="24"/>
        </w:rPr>
        <w:t>razinu</w:t>
      </w:r>
      <w:r w:rsidR="00B16DA0">
        <w:rPr>
          <w:rFonts w:cstheme="minorHAnsi"/>
          <w:sz w:val="24"/>
          <w:szCs w:val="24"/>
        </w:rPr>
        <w:t xml:space="preserve"> </w:t>
      </w:r>
      <w:r w:rsidRPr="006D37B2">
        <w:rPr>
          <w:rFonts w:cstheme="minorHAnsi"/>
          <w:sz w:val="24"/>
          <w:szCs w:val="24"/>
        </w:rPr>
        <w:t>pokazatelja</w:t>
      </w:r>
      <w:r w:rsidR="00B16DA0">
        <w:rPr>
          <w:rFonts w:cstheme="minorHAnsi"/>
          <w:sz w:val="24"/>
          <w:szCs w:val="24"/>
        </w:rPr>
        <w:t xml:space="preserve"> </w:t>
      </w:r>
      <w:r w:rsidRPr="006D37B2">
        <w:rPr>
          <w:rFonts w:cstheme="minorHAnsi"/>
          <w:sz w:val="24"/>
          <w:szCs w:val="24"/>
        </w:rPr>
        <w:t>navedenog</w:t>
      </w:r>
      <w:r w:rsidR="00B16DA0">
        <w:rPr>
          <w:rFonts w:cstheme="minorHAnsi"/>
          <w:sz w:val="24"/>
          <w:szCs w:val="24"/>
        </w:rPr>
        <w:t xml:space="preserve"> </w:t>
      </w:r>
      <w:r w:rsidRPr="006D37B2">
        <w:rPr>
          <w:rFonts w:cstheme="minorHAnsi"/>
          <w:sz w:val="24"/>
          <w:szCs w:val="24"/>
        </w:rPr>
        <w:t>u</w:t>
      </w:r>
      <w:r w:rsidR="00B16DA0">
        <w:rPr>
          <w:rFonts w:cstheme="minorHAnsi"/>
          <w:sz w:val="24"/>
          <w:szCs w:val="24"/>
        </w:rPr>
        <w:t xml:space="preserve"> </w:t>
      </w:r>
      <w:r w:rsidRPr="006D37B2">
        <w:rPr>
          <w:rFonts w:cstheme="minorHAnsi"/>
          <w:sz w:val="24"/>
          <w:szCs w:val="24"/>
        </w:rPr>
        <w:t>projektnom</w:t>
      </w:r>
      <w:r w:rsidR="00B16DA0">
        <w:rPr>
          <w:rFonts w:cstheme="minorHAnsi"/>
          <w:sz w:val="24"/>
          <w:szCs w:val="24"/>
        </w:rPr>
        <w:t xml:space="preserve"> </w:t>
      </w:r>
      <w:r w:rsidRPr="006D37B2">
        <w:rPr>
          <w:rFonts w:cstheme="minorHAnsi"/>
          <w:sz w:val="24"/>
          <w:szCs w:val="24"/>
        </w:rPr>
        <w:t>prijedlogu,</w:t>
      </w:r>
      <w:r w:rsidR="00B16DA0">
        <w:rPr>
          <w:rFonts w:cstheme="minorHAnsi"/>
          <w:sz w:val="24"/>
          <w:szCs w:val="24"/>
        </w:rPr>
        <w:t xml:space="preserve"> </w:t>
      </w:r>
      <w:r w:rsidRPr="006D37B2">
        <w:rPr>
          <w:rFonts w:cstheme="minorHAnsi"/>
          <w:sz w:val="24"/>
          <w:szCs w:val="24"/>
        </w:rPr>
        <w:t>nadležno</w:t>
      </w:r>
      <w:r w:rsidR="00B16DA0">
        <w:rPr>
          <w:rFonts w:cstheme="minorHAnsi"/>
          <w:sz w:val="24"/>
          <w:szCs w:val="24"/>
        </w:rPr>
        <w:t xml:space="preserve"> </w:t>
      </w:r>
      <w:r w:rsidRPr="006D37B2">
        <w:rPr>
          <w:rFonts w:cstheme="minorHAnsi"/>
          <w:sz w:val="24"/>
          <w:szCs w:val="24"/>
        </w:rPr>
        <w:t>tijelo</w:t>
      </w:r>
      <w:r w:rsidR="00B16DA0">
        <w:rPr>
          <w:rFonts w:cstheme="minorHAnsi"/>
          <w:sz w:val="24"/>
          <w:szCs w:val="24"/>
        </w:rPr>
        <w:t xml:space="preserve"> </w:t>
      </w:r>
      <w:r w:rsidRPr="006D37B2">
        <w:rPr>
          <w:rFonts w:cstheme="minorHAnsi"/>
          <w:sz w:val="24"/>
          <w:szCs w:val="24"/>
        </w:rPr>
        <w:t>ima</w:t>
      </w:r>
      <w:r w:rsidR="00B16DA0">
        <w:rPr>
          <w:rFonts w:cstheme="minorHAnsi"/>
          <w:sz w:val="24"/>
          <w:szCs w:val="24"/>
        </w:rPr>
        <w:t xml:space="preserve"> </w:t>
      </w:r>
      <w:r w:rsidRPr="006D37B2">
        <w:rPr>
          <w:rFonts w:cstheme="minorHAnsi"/>
          <w:sz w:val="24"/>
          <w:szCs w:val="24"/>
        </w:rPr>
        <w:t>pravo</w:t>
      </w:r>
      <w:r w:rsidR="00B16DA0">
        <w:rPr>
          <w:rFonts w:cstheme="minorHAnsi"/>
          <w:sz w:val="24"/>
          <w:szCs w:val="24"/>
        </w:rPr>
        <w:t xml:space="preserve"> </w:t>
      </w:r>
      <w:r w:rsidRPr="006D37B2">
        <w:rPr>
          <w:rFonts w:cstheme="minorHAnsi"/>
          <w:sz w:val="24"/>
          <w:szCs w:val="24"/>
        </w:rPr>
        <w:t>od</w:t>
      </w:r>
      <w:r w:rsidR="00B16DA0">
        <w:rPr>
          <w:rFonts w:cstheme="minorHAnsi"/>
          <w:sz w:val="24"/>
          <w:szCs w:val="24"/>
        </w:rPr>
        <w:t xml:space="preserve"> </w:t>
      </w:r>
      <w:r w:rsidR="00A471F3">
        <w:rPr>
          <w:rFonts w:cstheme="minorHAnsi"/>
          <w:sz w:val="24"/>
          <w:szCs w:val="24"/>
        </w:rPr>
        <w:t>Korisnik</w:t>
      </w:r>
      <w:r w:rsidRPr="006D37B2">
        <w:rPr>
          <w:rFonts w:cstheme="minorHAnsi"/>
          <w:sz w:val="24"/>
          <w:szCs w:val="24"/>
        </w:rPr>
        <w:t>a</w:t>
      </w:r>
      <w:r w:rsidR="00B16DA0">
        <w:rPr>
          <w:rFonts w:cstheme="minorHAnsi"/>
          <w:sz w:val="24"/>
          <w:szCs w:val="24"/>
        </w:rPr>
        <w:t xml:space="preserve"> </w:t>
      </w:r>
      <w:r w:rsidRPr="006D37B2">
        <w:rPr>
          <w:rFonts w:cstheme="minorHAnsi"/>
          <w:sz w:val="24"/>
          <w:szCs w:val="24"/>
        </w:rPr>
        <w:t>zatražiti</w:t>
      </w:r>
      <w:r w:rsidR="00B16DA0">
        <w:rPr>
          <w:rFonts w:cstheme="minorHAnsi"/>
          <w:sz w:val="24"/>
          <w:szCs w:val="24"/>
        </w:rPr>
        <w:t xml:space="preserve"> </w:t>
      </w:r>
      <w:r w:rsidRPr="006D37B2">
        <w:rPr>
          <w:rFonts w:cstheme="minorHAnsi"/>
          <w:sz w:val="24"/>
          <w:szCs w:val="24"/>
        </w:rPr>
        <w:t>izvršenje</w:t>
      </w:r>
      <w:r w:rsidR="00B16DA0">
        <w:rPr>
          <w:rFonts w:cstheme="minorHAnsi"/>
          <w:sz w:val="24"/>
          <w:szCs w:val="24"/>
        </w:rPr>
        <w:t xml:space="preserve"> </w:t>
      </w:r>
      <w:r w:rsidRPr="006D37B2">
        <w:rPr>
          <w:rFonts w:cstheme="minorHAnsi"/>
          <w:sz w:val="24"/>
          <w:szCs w:val="24"/>
        </w:rPr>
        <w:t>povrata</w:t>
      </w:r>
      <w:r w:rsidR="00B16DA0">
        <w:rPr>
          <w:rFonts w:cstheme="minorHAnsi"/>
          <w:sz w:val="24"/>
          <w:szCs w:val="24"/>
        </w:rPr>
        <w:t xml:space="preserve"> </w:t>
      </w:r>
      <w:r w:rsidRPr="006D37B2">
        <w:rPr>
          <w:rFonts w:cstheme="minorHAnsi"/>
          <w:sz w:val="24"/>
          <w:szCs w:val="24"/>
        </w:rPr>
        <w:t>dijela</w:t>
      </w:r>
      <w:r w:rsidR="00B16DA0">
        <w:rPr>
          <w:rFonts w:cstheme="minorHAnsi"/>
          <w:sz w:val="24"/>
          <w:szCs w:val="24"/>
        </w:rPr>
        <w:t xml:space="preserve"> </w:t>
      </w:r>
      <w:r w:rsidRPr="006D37B2">
        <w:rPr>
          <w:rFonts w:cstheme="minorHAnsi"/>
          <w:sz w:val="24"/>
          <w:szCs w:val="24"/>
        </w:rPr>
        <w:t>isplaćenih</w:t>
      </w:r>
      <w:r w:rsidR="00B16DA0">
        <w:rPr>
          <w:rFonts w:cstheme="minorHAnsi"/>
          <w:sz w:val="24"/>
          <w:szCs w:val="24"/>
        </w:rPr>
        <w:t xml:space="preserve"> </w:t>
      </w:r>
      <w:r w:rsidRPr="006D37B2">
        <w:rPr>
          <w:rFonts w:cstheme="minorHAnsi"/>
          <w:sz w:val="24"/>
          <w:szCs w:val="24"/>
        </w:rPr>
        <w:t>sredstava</w:t>
      </w:r>
      <w:r w:rsidR="00B16DA0">
        <w:rPr>
          <w:rFonts w:cstheme="minorHAnsi"/>
          <w:sz w:val="24"/>
          <w:szCs w:val="24"/>
        </w:rPr>
        <w:t xml:space="preserve"> </w:t>
      </w:r>
      <w:r w:rsidRPr="006D37B2">
        <w:rPr>
          <w:rFonts w:cstheme="minorHAnsi"/>
          <w:sz w:val="24"/>
          <w:szCs w:val="24"/>
        </w:rPr>
        <w:t>razmjerno</w:t>
      </w:r>
      <w:r w:rsidR="00B16DA0">
        <w:rPr>
          <w:rFonts w:cstheme="minorHAnsi"/>
          <w:sz w:val="24"/>
          <w:szCs w:val="24"/>
        </w:rPr>
        <w:t xml:space="preserve"> </w:t>
      </w:r>
      <w:r w:rsidRPr="006D37B2">
        <w:rPr>
          <w:rFonts w:cstheme="minorHAnsi"/>
          <w:sz w:val="24"/>
          <w:szCs w:val="24"/>
        </w:rPr>
        <w:t>neostvarenom</w:t>
      </w:r>
      <w:r w:rsidR="00B16DA0">
        <w:rPr>
          <w:rFonts w:cstheme="minorHAnsi"/>
          <w:sz w:val="24"/>
          <w:szCs w:val="24"/>
        </w:rPr>
        <w:t xml:space="preserve"> </w:t>
      </w:r>
      <w:r w:rsidRPr="006D37B2">
        <w:rPr>
          <w:rFonts w:cstheme="minorHAnsi"/>
          <w:sz w:val="24"/>
          <w:szCs w:val="24"/>
        </w:rPr>
        <w:t>udjelu</w:t>
      </w:r>
      <w:r w:rsidR="00B16DA0">
        <w:rPr>
          <w:rFonts w:cstheme="minorHAnsi"/>
          <w:sz w:val="24"/>
          <w:szCs w:val="24"/>
        </w:rPr>
        <w:t xml:space="preserve"> </w:t>
      </w:r>
      <w:r w:rsidRPr="006D37B2">
        <w:rPr>
          <w:rFonts w:cstheme="minorHAnsi"/>
          <w:sz w:val="24"/>
          <w:szCs w:val="24"/>
        </w:rPr>
        <w:t>pokazatelja,</w:t>
      </w:r>
      <w:r w:rsidR="00B16DA0">
        <w:rPr>
          <w:rFonts w:cstheme="minorHAnsi"/>
          <w:sz w:val="24"/>
          <w:szCs w:val="24"/>
        </w:rPr>
        <w:t xml:space="preserve"> </w:t>
      </w:r>
      <w:r w:rsidRPr="006D37B2">
        <w:rPr>
          <w:rFonts w:cstheme="minorHAnsi"/>
          <w:sz w:val="24"/>
          <w:szCs w:val="24"/>
        </w:rPr>
        <w:t>sukladno</w:t>
      </w:r>
      <w:r w:rsidR="00B16DA0">
        <w:rPr>
          <w:rFonts w:cstheme="minorHAnsi"/>
          <w:sz w:val="24"/>
          <w:szCs w:val="24"/>
        </w:rPr>
        <w:t xml:space="preserve"> </w:t>
      </w:r>
      <w:r w:rsidRPr="006D37B2">
        <w:rPr>
          <w:rFonts w:cstheme="minorHAnsi"/>
          <w:sz w:val="24"/>
          <w:szCs w:val="24"/>
        </w:rPr>
        <w:t>točki</w:t>
      </w:r>
      <w:r w:rsidR="00B16DA0">
        <w:rPr>
          <w:rFonts w:cstheme="minorHAnsi"/>
          <w:sz w:val="24"/>
          <w:szCs w:val="24"/>
        </w:rPr>
        <w:t xml:space="preserve"> </w:t>
      </w:r>
      <w:r w:rsidRPr="006D37B2">
        <w:rPr>
          <w:rFonts w:cstheme="minorHAnsi"/>
          <w:sz w:val="24"/>
          <w:szCs w:val="24"/>
        </w:rPr>
        <w:t>5.</w:t>
      </w:r>
      <w:r w:rsidR="00B16DA0">
        <w:rPr>
          <w:rFonts w:cstheme="minorHAnsi"/>
          <w:sz w:val="24"/>
          <w:szCs w:val="24"/>
        </w:rPr>
        <w:t xml:space="preserve"> </w:t>
      </w:r>
      <w:r w:rsidRPr="006D37B2">
        <w:rPr>
          <w:rFonts w:cstheme="minorHAnsi"/>
          <w:sz w:val="24"/>
          <w:szCs w:val="24"/>
        </w:rPr>
        <w:t>i</w:t>
      </w:r>
      <w:r w:rsidR="00B16DA0">
        <w:rPr>
          <w:rFonts w:cstheme="minorHAnsi"/>
          <w:sz w:val="24"/>
          <w:szCs w:val="24"/>
        </w:rPr>
        <w:t xml:space="preserve"> </w:t>
      </w:r>
      <w:r w:rsidRPr="006D37B2">
        <w:rPr>
          <w:rFonts w:cstheme="minorHAnsi"/>
          <w:sz w:val="24"/>
          <w:szCs w:val="24"/>
        </w:rPr>
        <w:t>6.</w:t>
      </w:r>
      <w:r w:rsidR="00B16DA0">
        <w:rPr>
          <w:rFonts w:cstheme="minorHAnsi"/>
          <w:sz w:val="24"/>
          <w:szCs w:val="24"/>
        </w:rPr>
        <w:t xml:space="preserve"> </w:t>
      </w:r>
      <w:r w:rsidRPr="006D37B2">
        <w:rPr>
          <w:rFonts w:cstheme="minorHAnsi"/>
          <w:sz w:val="24"/>
          <w:szCs w:val="24"/>
        </w:rPr>
        <w:t>Priloga</w:t>
      </w:r>
      <w:r w:rsidR="00B16DA0">
        <w:rPr>
          <w:rFonts w:cstheme="minorHAnsi"/>
          <w:sz w:val="24"/>
          <w:szCs w:val="24"/>
        </w:rPr>
        <w:t xml:space="preserve"> </w:t>
      </w:r>
      <w:r w:rsidRPr="006D37B2">
        <w:rPr>
          <w:rFonts w:cstheme="minorHAnsi"/>
          <w:sz w:val="24"/>
          <w:szCs w:val="24"/>
        </w:rPr>
        <w:t>III.</w:t>
      </w:r>
      <w:r w:rsidR="00B16DA0">
        <w:rPr>
          <w:rFonts w:cstheme="minorHAnsi"/>
          <w:sz w:val="24"/>
          <w:szCs w:val="24"/>
        </w:rPr>
        <w:t xml:space="preserve"> </w:t>
      </w:r>
      <w:r w:rsidRPr="006D37B2">
        <w:rPr>
          <w:rFonts w:cstheme="minorHAnsi"/>
          <w:sz w:val="24"/>
          <w:szCs w:val="24"/>
        </w:rPr>
        <w:t>Pravilima</w:t>
      </w:r>
      <w:r w:rsidR="00B16DA0">
        <w:rPr>
          <w:rFonts w:cstheme="minorHAnsi"/>
          <w:sz w:val="24"/>
          <w:szCs w:val="24"/>
        </w:rPr>
        <w:t xml:space="preserve"> </w:t>
      </w:r>
      <w:r w:rsidRPr="006D37B2">
        <w:rPr>
          <w:rFonts w:cstheme="minorHAnsi"/>
          <w:sz w:val="24"/>
          <w:szCs w:val="24"/>
        </w:rPr>
        <w:t>o</w:t>
      </w:r>
      <w:r w:rsidR="00B16DA0">
        <w:rPr>
          <w:rFonts w:cstheme="minorHAnsi"/>
          <w:sz w:val="24"/>
          <w:szCs w:val="24"/>
        </w:rPr>
        <w:t xml:space="preserve"> </w:t>
      </w:r>
      <w:r w:rsidRPr="006D37B2">
        <w:rPr>
          <w:rFonts w:cstheme="minorHAnsi"/>
          <w:sz w:val="24"/>
          <w:szCs w:val="24"/>
        </w:rPr>
        <w:t>financijskim</w:t>
      </w:r>
      <w:r w:rsidR="00B16DA0">
        <w:rPr>
          <w:rFonts w:cstheme="minorHAnsi"/>
          <w:sz w:val="24"/>
          <w:szCs w:val="24"/>
        </w:rPr>
        <w:t xml:space="preserve"> </w:t>
      </w:r>
      <w:r w:rsidRPr="006D37B2">
        <w:rPr>
          <w:rFonts w:cstheme="minorHAnsi"/>
          <w:sz w:val="24"/>
          <w:szCs w:val="24"/>
        </w:rPr>
        <w:t>korekcijama</w:t>
      </w:r>
      <w:r w:rsidR="00B16DA0">
        <w:rPr>
          <w:rFonts w:cstheme="minorHAnsi"/>
          <w:sz w:val="24"/>
          <w:szCs w:val="24"/>
        </w:rPr>
        <w:t xml:space="preserve"> </w:t>
      </w:r>
      <w:r w:rsidRPr="006D37B2">
        <w:rPr>
          <w:rFonts w:cstheme="minorHAnsi"/>
          <w:sz w:val="24"/>
          <w:szCs w:val="24"/>
        </w:rPr>
        <w:t>(Prilog</w:t>
      </w:r>
      <w:r w:rsidR="00B16DA0">
        <w:rPr>
          <w:rFonts w:cstheme="minorHAnsi"/>
          <w:sz w:val="24"/>
          <w:szCs w:val="24"/>
        </w:rPr>
        <w:t xml:space="preserve"> </w:t>
      </w:r>
      <w:r w:rsidRPr="006D37B2">
        <w:rPr>
          <w:rFonts w:cstheme="minorHAnsi"/>
          <w:sz w:val="24"/>
          <w:szCs w:val="24"/>
        </w:rPr>
        <w:t>5</w:t>
      </w:r>
      <w:r w:rsidR="00B16DA0">
        <w:rPr>
          <w:rFonts w:cstheme="minorHAnsi"/>
          <w:sz w:val="24"/>
          <w:szCs w:val="24"/>
        </w:rPr>
        <w:t xml:space="preserve"> </w:t>
      </w:r>
      <w:r w:rsidRPr="006D37B2">
        <w:rPr>
          <w:rFonts w:cstheme="minorHAnsi"/>
          <w:sz w:val="24"/>
          <w:szCs w:val="24"/>
        </w:rPr>
        <w:t>ovih</w:t>
      </w:r>
      <w:r w:rsidR="00B16DA0">
        <w:rPr>
          <w:rFonts w:cstheme="minorHAnsi"/>
          <w:sz w:val="24"/>
          <w:szCs w:val="24"/>
        </w:rPr>
        <w:t xml:space="preserve"> </w:t>
      </w:r>
      <w:r w:rsidRPr="006D37B2">
        <w:rPr>
          <w:rFonts w:cstheme="minorHAnsi"/>
          <w:sz w:val="24"/>
          <w:szCs w:val="24"/>
        </w:rPr>
        <w:t>Uputa).</w:t>
      </w:r>
    </w:p>
    <w:p w14:paraId="2D5ED504" w14:textId="266A4372" w:rsidR="00D73CB0" w:rsidRDefault="00D73CB0" w:rsidP="00D73CB0">
      <w:pPr>
        <w:spacing w:after="0" w:line="240" w:lineRule="auto"/>
        <w:jc w:val="both"/>
        <w:rPr>
          <w:rFonts w:cstheme="minorHAnsi"/>
          <w:sz w:val="24"/>
          <w:szCs w:val="24"/>
        </w:rPr>
      </w:pPr>
      <w:r w:rsidRPr="006D37B2">
        <w:rPr>
          <w:rFonts w:cstheme="minorHAnsi"/>
          <w:sz w:val="24"/>
          <w:szCs w:val="24"/>
        </w:rPr>
        <w:t>Ostvarenje</w:t>
      </w:r>
      <w:r w:rsidR="00B16DA0">
        <w:rPr>
          <w:rFonts w:cstheme="minorHAnsi"/>
          <w:sz w:val="24"/>
          <w:szCs w:val="24"/>
        </w:rPr>
        <w:t xml:space="preserve"> </w:t>
      </w:r>
      <w:r w:rsidRPr="006D37B2">
        <w:rPr>
          <w:rFonts w:cstheme="minorHAnsi"/>
          <w:sz w:val="24"/>
          <w:szCs w:val="24"/>
        </w:rPr>
        <w:t>pokazatelja</w:t>
      </w:r>
      <w:r w:rsidR="00B16DA0">
        <w:rPr>
          <w:rFonts w:cstheme="minorHAnsi"/>
          <w:sz w:val="24"/>
          <w:szCs w:val="24"/>
        </w:rPr>
        <w:t xml:space="preserve"> </w:t>
      </w:r>
      <w:r w:rsidRPr="006D37B2">
        <w:rPr>
          <w:rFonts w:cstheme="minorHAnsi"/>
          <w:sz w:val="24"/>
          <w:szCs w:val="24"/>
        </w:rPr>
        <w:t>pratit</w:t>
      </w:r>
      <w:r w:rsidR="00B16DA0">
        <w:rPr>
          <w:rFonts w:cstheme="minorHAnsi"/>
          <w:sz w:val="24"/>
          <w:szCs w:val="24"/>
        </w:rPr>
        <w:t xml:space="preserve"> </w:t>
      </w:r>
      <w:r w:rsidRPr="006D37B2">
        <w:rPr>
          <w:rFonts w:cstheme="minorHAnsi"/>
          <w:sz w:val="24"/>
          <w:szCs w:val="24"/>
        </w:rPr>
        <w:t>će</w:t>
      </w:r>
      <w:r w:rsidR="00B16DA0">
        <w:rPr>
          <w:rFonts w:cstheme="minorHAnsi"/>
          <w:sz w:val="24"/>
          <w:szCs w:val="24"/>
        </w:rPr>
        <w:t xml:space="preserve"> </w:t>
      </w:r>
      <w:r w:rsidRPr="006D37B2">
        <w:rPr>
          <w:rFonts w:cstheme="minorHAnsi"/>
          <w:sz w:val="24"/>
          <w:szCs w:val="24"/>
        </w:rPr>
        <w:t>PT2</w:t>
      </w:r>
      <w:r w:rsidR="00B16DA0">
        <w:rPr>
          <w:rFonts w:cstheme="minorHAnsi"/>
          <w:sz w:val="24"/>
          <w:szCs w:val="24"/>
        </w:rPr>
        <w:t xml:space="preserve"> </w:t>
      </w:r>
      <w:r w:rsidRPr="006D37B2">
        <w:rPr>
          <w:rFonts w:cstheme="minorHAnsi"/>
          <w:sz w:val="24"/>
          <w:szCs w:val="24"/>
        </w:rPr>
        <w:t>i</w:t>
      </w:r>
      <w:r w:rsidR="00B16DA0">
        <w:rPr>
          <w:rFonts w:cstheme="minorHAnsi"/>
          <w:sz w:val="24"/>
          <w:szCs w:val="24"/>
        </w:rPr>
        <w:t xml:space="preserve"> </w:t>
      </w:r>
      <w:r w:rsidRPr="006D37B2">
        <w:rPr>
          <w:rFonts w:cstheme="minorHAnsi"/>
          <w:sz w:val="24"/>
          <w:szCs w:val="24"/>
        </w:rPr>
        <w:t>UT.</w:t>
      </w:r>
    </w:p>
    <w:p w14:paraId="528BBEAC" w14:textId="2A1EB50C" w:rsidR="00EA524D" w:rsidRDefault="00EA524D" w:rsidP="004A3271">
      <w:pPr>
        <w:spacing w:after="0" w:line="240" w:lineRule="auto"/>
        <w:jc w:val="both"/>
        <w:rPr>
          <w:rFonts w:ascii="Calibri" w:hAnsi="Calibri" w:cs="Calibri"/>
          <w:sz w:val="24"/>
          <w:szCs w:val="24"/>
        </w:rPr>
      </w:pPr>
    </w:p>
    <w:p w14:paraId="771468D8" w14:textId="77777777" w:rsidR="00D73CB0" w:rsidRDefault="00D73CB0" w:rsidP="004A3271">
      <w:pPr>
        <w:spacing w:after="0" w:line="240" w:lineRule="auto"/>
        <w:jc w:val="both"/>
        <w:rPr>
          <w:rFonts w:ascii="Calibri" w:hAnsi="Calibri" w:cs="Calibri"/>
          <w:sz w:val="24"/>
          <w:szCs w:val="24"/>
        </w:rPr>
      </w:pPr>
    </w:p>
    <w:p w14:paraId="798FA6BD" w14:textId="214A299E" w:rsidR="001319F5" w:rsidRPr="001F35BA" w:rsidRDefault="008B360B" w:rsidP="00174C0B">
      <w:pPr>
        <w:pStyle w:val="Heading2"/>
      </w:pPr>
      <w:bookmarkStart w:id="44" w:name="_Toc452468685"/>
      <w:bookmarkStart w:id="45" w:name="_Toc510686604"/>
      <w:bookmarkStart w:id="46" w:name="_Ref529560789"/>
      <w:bookmarkStart w:id="47" w:name="_Ref529562564"/>
      <w:bookmarkStart w:id="48" w:name="_Toc4166994"/>
      <w:bookmarkStart w:id="49" w:name="_Toc7534748"/>
      <w:r w:rsidRPr="001F35BA">
        <w:t>Financijska</w:t>
      </w:r>
      <w:r w:rsidR="00B16DA0">
        <w:t xml:space="preserve"> </w:t>
      </w:r>
      <w:r w:rsidRPr="001F35BA">
        <w:t>alokacija,</w:t>
      </w:r>
      <w:r w:rsidR="00B16DA0">
        <w:t xml:space="preserve"> </w:t>
      </w:r>
      <w:r w:rsidRPr="001F35BA">
        <w:t>iznosi</w:t>
      </w:r>
      <w:r w:rsidR="00B16DA0">
        <w:t xml:space="preserve"> </w:t>
      </w:r>
      <w:r w:rsidRPr="001F35BA">
        <w:t>i</w:t>
      </w:r>
      <w:r w:rsidR="00B16DA0">
        <w:t xml:space="preserve"> </w:t>
      </w:r>
      <w:r w:rsidRPr="001F35BA">
        <w:t>intenziteti</w:t>
      </w:r>
      <w:r w:rsidR="00B16DA0">
        <w:t xml:space="preserve"> </w:t>
      </w:r>
      <w:r w:rsidRPr="001F35BA">
        <w:t>bespovratnih</w:t>
      </w:r>
      <w:r w:rsidR="00B16DA0">
        <w:t xml:space="preserve"> </w:t>
      </w:r>
      <w:r w:rsidRPr="001F35BA">
        <w:t>sredstava</w:t>
      </w:r>
      <w:bookmarkEnd w:id="44"/>
      <w:bookmarkEnd w:id="45"/>
      <w:bookmarkEnd w:id="46"/>
      <w:bookmarkEnd w:id="47"/>
      <w:bookmarkEnd w:id="48"/>
      <w:bookmarkEnd w:id="49"/>
    </w:p>
    <w:p w14:paraId="5D245483" w14:textId="77777777" w:rsidR="00D73CB0" w:rsidRDefault="00D73CB0" w:rsidP="004A3271">
      <w:pPr>
        <w:pStyle w:val="NoSpacing"/>
        <w:jc w:val="both"/>
        <w:rPr>
          <w:rFonts w:ascii="Calibri" w:hAnsi="Calibri" w:cs="Calibri"/>
          <w:sz w:val="24"/>
          <w:szCs w:val="24"/>
        </w:rPr>
      </w:pPr>
    </w:p>
    <w:p w14:paraId="685B6AF1" w14:textId="34D65464" w:rsidR="007F1494" w:rsidRDefault="008B360B" w:rsidP="004A3271">
      <w:pPr>
        <w:pStyle w:val="NoSpacing"/>
        <w:jc w:val="both"/>
        <w:rPr>
          <w:rFonts w:ascii="Calibri" w:hAnsi="Calibri" w:cs="Calibri"/>
          <w:bCs/>
          <w:sz w:val="24"/>
          <w:szCs w:val="24"/>
        </w:rPr>
      </w:pPr>
      <w:r w:rsidRPr="001A2170">
        <w:rPr>
          <w:rFonts w:ascii="Calibri" w:hAnsi="Calibri" w:cs="Calibri"/>
          <w:sz w:val="24"/>
          <w:szCs w:val="24"/>
        </w:rPr>
        <w:t>Bespovratna</w:t>
      </w:r>
      <w:r w:rsidR="00B16DA0">
        <w:rPr>
          <w:rFonts w:ascii="Calibri" w:hAnsi="Calibri" w:cs="Calibri"/>
          <w:sz w:val="24"/>
          <w:szCs w:val="24"/>
        </w:rPr>
        <w:t xml:space="preserve"> </w:t>
      </w:r>
      <w:r w:rsidRPr="001A2170">
        <w:rPr>
          <w:rFonts w:ascii="Calibri" w:hAnsi="Calibri" w:cs="Calibri"/>
          <w:sz w:val="24"/>
          <w:szCs w:val="24"/>
        </w:rPr>
        <w:t>sredstva</w:t>
      </w:r>
      <w:r w:rsidR="00B16DA0">
        <w:rPr>
          <w:rFonts w:ascii="Calibri" w:hAnsi="Calibri" w:cs="Calibri"/>
          <w:sz w:val="24"/>
          <w:szCs w:val="24"/>
        </w:rPr>
        <w:t xml:space="preserve"> </w:t>
      </w:r>
      <w:r w:rsidRPr="001A2170">
        <w:rPr>
          <w:rFonts w:ascii="Calibri" w:hAnsi="Calibri" w:cs="Calibri"/>
          <w:sz w:val="24"/>
          <w:szCs w:val="24"/>
        </w:rPr>
        <w:t>dodjeljivat</w:t>
      </w:r>
      <w:r w:rsidR="00B16DA0">
        <w:rPr>
          <w:rFonts w:ascii="Calibri" w:hAnsi="Calibri" w:cs="Calibri"/>
          <w:sz w:val="24"/>
          <w:szCs w:val="24"/>
        </w:rPr>
        <w:t xml:space="preserve"> </w:t>
      </w:r>
      <w:r w:rsidRPr="001A2170">
        <w:rPr>
          <w:rFonts w:ascii="Calibri" w:hAnsi="Calibri" w:cs="Calibri"/>
          <w:sz w:val="24"/>
          <w:szCs w:val="24"/>
        </w:rPr>
        <w:t>će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putem</w:t>
      </w:r>
      <w:r w:rsidR="00B16DA0">
        <w:rPr>
          <w:rFonts w:ascii="Calibri" w:hAnsi="Calibri" w:cs="Calibri"/>
          <w:sz w:val="24"/>
          <w:szCs w:val="24"/>
        </w:rPr>
        <w:t xml:space="preserve"> </w:t>
      </w:r>
      <w:r w:rsidR="003144AD" w:rsidRPr="001A2170">
        <w:rPr>
          <w:rFonts w:ascii="Calibri" w:hAnsi="Calibri" w:cs="Calibri"/>
          <w:sz w:val="24"/>
          <w:szCs w:val="24"/>
        </w:rPr>
        <w:t>otvorenog</w:t>
      </w:r>
      <w:r w:rsidR="00B16DA0">
        <w:rPr>
          <w:rFonts w:ascii="Calibri" w:hAnsi="Calibri" w:cs="Calibri"/>
          <w:sz w:val="24"/>
          <w:szCs w:val="24"/>
        </w:rPr>
        <w:t xml:space="preserve"> </w:t>
      </w:r>
      <w:r w:rsidR="003144AD" w:rsidRPr="001A2170">
        <w:rPr>
          <w:rFonts w:ascii="Calibri" w:hAnsi="Calibri" w:cs="Calibri"/>
          <w:sz w:val="24"/>
          <w:szCs w:val="24"/>
        </w:rPr>
        <w:t>postupka</w:t>
      </w:r>
      <w:r w:rsidR="00B16DA0">
        <w:rPr>
          <w:rFonts w:ascii="Calibri" w:hAnsi="Calibri" w:cs="Calibri"/>
          <w:sz w:val="24"/>
          <w:szCs w:val="24"/>
        </w:rPr>
        <w:t xml:space="preserve"> </w:t>
      </w:r>
      <w:r w:rsidR="00880735" w:rsidRPr="001A2170">
        <w:rPr>
          <w:rFonts w:ascii="Calibri" w:hAnsi="Calibri" w:cs="Calibri"/>
          <w:sz w:val="24"/>
          <w:szCs w:val="24"/>
        </w:rPr>
        <w:t>u</w:t>
      </w:r>
      <w:r w:rsidR="00B16DA0">
        <w:rPr>
          <w:rFonts w:ascii="Calibri" w:hAnsi="Calibri" w:cs="Calibri"/>
          <w:sz w:val="24"/>
          <w:szCs w:val="24"/>
        </w:rPr>
        <w:t xml:space="preserve"> </w:t>
      </w:r>
      <w:r w:rsidR="00880735" w:rsidRPr="001A2170">
        <w:rPr>
          <w:rFonts w:ascii="Calibri" w:hAnsi="Calibri" w:cs="Calibri"/>
          <w:sz w:val="24"/>
          <w:szCs w:val="24"/>
        </w:rPr>
        <w:t>modalitetu</w:t>
      </w:r>
      <w:r w:rsidR="00B16DA0">
        <w:rPr>
          <w:rFonts w:ascii="Calibri" w:hAnsi="Calibri" w:cs="Calibri"/>
          <w:sz w:val="24"/>
          <w:szCs w:val="24"/>
        </w:rPr>
        <w:t xml:space="preserve"> </w:t>
      </w:r>
      <w:r w:rsidR="00880735" w:rsidRPr="001A2170">
        <w:rPr>
          <w:rFonts w:ascii="Calibri" w:hAnsi="Calibri" w:cs="Calibri"/>
          <w:sz w:val="24"/>
          <w:szCs w:val="24"/>
        </w:rPr>
        <w:t>privremenog</w:t>
      </w:r>
      <w:r w:rsidR="00B16DA0">
        <w:rPr>
          <w:rFonts w:ascii="Calibri" w:hAnsi="Calibri" w:cs="Calibri"/>
          <w:sz w:val="24"/>
          <w:szCs w:val="24"/>
        </w:rPr>
        <w:t xml:space="preserve"> </w:t>
      </w:r>
      <w:r w:rsidR="00880735"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odnosno</w:t>
      </w:r>
      <w:r w:rsidR="00B16DA0">
        <w:rPr>
          <w:rFonts w:ascii="Calibri" w:hAnsi="Calibri" w:cs="Calibri"/>
          <w:sz w:val="24"/>
          <w:szCs w:val="24"/>
        </w:rPr>
        <w:t xml:space="preserve"> </w:t>
      </w:r>
      <w:r w:rsidRPr="001A2170">
        <w:rPr>
          <w:rFonts w:ascii="Calibri" w:hAnsi="Calibri" w:cs="Calibri"/>
          <w:sz w:val="24"/>
          <w:szCs w:val="24"/>
        </w:rPr>
        <w:t>do</w:t>
      </w:r>
      <w:r w:rsidR="00B16DA0">
        <w:rPr>
          <w:rFonts w:ascii="Calibri" w:hAnsi="Calibri" w:cs="Calibri"/>
          <w:sz w:val="24"/>
          <w:szCs w:val="24"/>
        </w:rPr>
        <w:t xml:space="preserve"> </w:t>
      </w:r>
      <w:r w:rsidRPr="001A2170">
        <w:rPr>
          <w:rFonts w:ascii="Calibri" w:hAnsi="Calibri" w:cs="Calibri"/>
          <w:sz w:val="24"/>
          <w:szCs w:val="24"/>
        </w:rPr>
        <w:t>iskorištenja</w:t>
      </w:r>
      <w:r w:rsidR="00B16DA0">
        <w:rPr>
          <w:rFonts w:ascii="Calibri" w:hAnsi="Calibri" w:cs="Calibri"/>
          <w:sz w:val="24"/>
          <w:szCs w:val="24"/>
        </w:rPr>
        <w:t xml:space="preserve"> </w:t>
      </w:r>
      <w:r w:rsidRPr="001A2170">
        <w:rPr>
          <w:rFonts w:ascii="Calibri" w:hAnsi="Calibri" w:cs="Calibri"/>
          <w:sz w:val="24"/>
          <w:szCs w:val="24"/>
        </w:rPr>
        <w:t>raspoloživih</w:t>
      </w:r>
      <w:r w:rsidR="00B16DA0">
        <w:rPr>
          <w:rFonts w:ascii="Calibri" w:hAnsi="Calibri" w:cs="Calibri"/>
          <w:sz w:val="24"/>
          <w:szCs w:val="24"/>
        </w:rPr>
        <w:t xml:space="preserve"> </w:t>
      </w:r>
      <w:r w:rsidRPr="001A2170">
        <w:rPr>
          <w:rFonts w:ascii="Calibri" w:hAnsi="Calibri" w:cs="Calibri"/>
          <w:sz w:val="24"/>
          <w:szCs w:val="24"/>
        </w:rPr>
        <w:t>sredstava</w:t>
      </w:r>
      <w:r w:rsidR="00B16DA0">
        <w:rPr>
          <w:rFonts w:ascii="Calibri" w:hAnsi="Calibri" w:cs="Calibri"/>
          <w:sz w:val="24"/>
          <w:szCs w:val="24"/>
        </w:rPr>
        <w:t xml:space="preserve"> </w:t>
      </w:r>
      <w:r w:rsidR="00B02FA0" w:rsidRPr="001A2170">
        <w:rPr>
          <w:rFonts w:ascii="Calibri" w:hAnsi="Calibri" w:cs="Calibri"/>
          <w:sz w:val="24"/>
          <w:szCs w:val="24"/>
        </w:rPr>
        <w:t>EFRR-a</w:t>
      </w:r>
      <w:r w:rsidR="00B16DA0">
        <w:rPr>
          <w:rFonts w:ascii="Calibri" w:hAnsi="Calibri" w:cs="Calibri"/>
          <w:sz w:val="24"/>
          <w:szCs w:val="24"/>
        </w:rPr>
        <w:t xml:space="preserve"> </w:t>
      </w:r>
      <w:r w:rsidRPr="001A2170">
        <w:rPr>
          <w:rFonts w:ascii="Calibri" w:hAnsi="Calibri" w:cs="Calibri"/>
          <w:sz w:val="24"/>
          <w:szCs w:val="24"/>
        </w:rPr>
        <w:t>predviđenih</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ova</w:t>
      </w:r>
      <w:r w:rsidR="005946EF" w:rsidRPr="001A2170">
        <w:rPr>
          <w:rFonts w:ascii="Calibri" w:hAnsi="Calibri" w:cs="Calibri"/>
          <w:sz w:val="24"/>
          <w:szCs w:val="24"/>
        </w:rPr>
        <w:t>j</w:t>
      </w:r>
      <w:r w:rsidR="00B16DA0">
        <w:rPr>
          <w:rFonts w:ascii="Calibri" w:hAnsi="Calibri" w:cs="Calibri"/>
          <w:sz w:val="24"/>
          <w:szCs w:val="24"/>
        </w:rPr>
        <w:t xml:space="preserve"> </w:t>
      </w:r>
      <w:r w:rsidR="005946EF" w:rsidRPr="001A2170">
        <w:rPr>
          <w:rFonts w:ascii="Calibri" w:hAnsi="Calibri" w:cs="Calibri"/>
          <w:sz w:val="24"/>
          <w:szCs w:val="24"/>
        </w:rPr>
        <w:t>Poziv</w:t>
      </w:r>
      <w:r w:rsidRPr="001A2170">
        <w:rPr>
          <w:rFonts w:ascii="Calibri" w:hAnsi="Calibri" w:cs="Calibri"/>
          <w:bCs/>
          <w:sz w:val="24"/>
          <w:szCs w:val="24"/>
        </w:rPr>
        <w:t>.</w:t>
      </w:r>
    </w:p>
    <w:p w14:paraId="318A7738" w14:textId="77777777" w:rsidR="00FB2891" w:rsidRPr="001A2170" w:rsidRDefault="00FB2891" w:rsidP="004A3271">
      <w:pPr>
        <w:pStyle w:val="NoSpacing"/>
        <w:jc w:val="both"/>
        <w:rPr>
          <w:rFonts w:ascii="Calibri" w:hAnsi="Calibri" w:cs="Calibri"/>
          <w:bCs/>
          <w:sz w:val="24"/>
          <w:szCs w:val="24"/>
        </w:rPr>
      </w:pPr>
    </w:p>
    <w:p w14:paraId="159C816A" w14:textId="2409DABA" w:rsidR="00421769" w:rsidRDefault="005946EF" w:rsidP="004A3271">
      <w:pPr>
        <w:pStyle w:val="NoSpacing"/>
        <w:jc w:val="both"/>
        <w:rPr>
          <w:rFonts w:ascii="Calibri" w:hAnsi="Calibri" w:cs="Calibri"/>
          <w:sz w:val="24"/>
          <w:szCs w:val="24"/>
        </w:rPr>
      </w:pPr>
      <w:r w:rsidRPr="001A2170">
        <w:rPr>
          <w:rFonts w:ascii="Calibri" w:eastAsia="Calibri" w:hAnsi="Calibri" w:cs="Calibri"/>
          <w:sz w:val="24"/>
          <w:szCs w:val="24"/>
          <w:lang w:eastAsia="lt-LT"/>
        </w:rPr>
        <w:t>Ukupan</w:t>
      </w:r>
      <w:r w:rsidR="00B16DA0">
        <w:rPr>
          <w:rFonts w:ascii="Calibri" w:eastAsia="Calibri" w:hAnsi="Calibri" w:cs="Calibri"/>
          <w:sz w:val="24"/>
          <w:szCs w:val="24"/>
          <w:lang w:eastAsia="lt-LT"/>
        </w:rPr>
        <w:t xml:space="preserve"> </w:t>
      </w:r>
      <w:r w:rsidRPr="001A2170">
        <w:rPr>
          <w:rFonts w:ascii="Calibri" w:hAnsi="Calibri" w:cs="Calibri"/>
          <w:sz w:val="24"/>
          <w:szCs w:val="24"/>
        </w:rPr>
        <w:t>raspoloživ</w:t>
      </w:r>
      <w:r w:rsidR="00B16DA0">
        <w:rPr>
          <w:rFonts w:ascii="Calibri" w:eastAsia="Calibri" w:hAnsi="Calibri" w:cs="Calibri"/>
          <w:sz w:val="24"/>
          <w:szCs w:val="24"/>
          <w:lang w:eastAsia="lt-LT"/>
        </w:rPr>
        <w:t xml:space="preserve"> </w:t>
      </w:r>
      <w:r w:rsidRPr="001A2170">
        <w:rPr>
          <w:rFonts w:ascii="Calibri" w:eastAsia="Calibri" w:hAnsi="Calibri" w:cs="Calibri"/>
          <w:sz w:val="24"/>
          <w:szCs w:val="24"/>
          <w:lang w:eastAsia="lt-LT"/>
        </w:rPr>
        <w:t>iznos</w:t>
      </w:r>
      <w:r w:rsidR="00B16DA0">
        <w:rPr>
          <w:rFonts w:ascii="Calibri" w:eastAsia="Calibri" w:hAnsi="Calibri" w:cs="Calibri"/>
          <w:sz w:val="24"/>
          <w:szCs w:val="24"/>
          <w:lang w:eastAsia="lt-LT"/>
        </w:rPr>
        <w:t xml:space="preserve"> </w:t>
      </w:r>
      <w:r w:rsidRPr="001A2170">
        <w:rPr>
          <w:rFonts w:ascii="Calibri" w:eastAsia="Calibri" w:hAnsi="Calibri" w:cs="Calibri"/>
          <w:color w:val="000000" w:themeColor="text1"/>
          <w:sz w:val="24"/>
          <w:szCs w:val="24"/>
          <w:lang w:eastAsia="lt-LT"/>
        </w:rPr>
        <w:t>bespovratnih</w:t>
      </w:r>
      <w:r w:rsidR="00B16DA0">
        <w:rPr>
          <w:rFonts w:ascii="Calibri" w:eastAsia="Calibri" w:hAnsi="Calibri" w:cs="Calibri"/>
          <w:color w:val="000000" w:themeColor="text1"/>
          <w:sz w:val="24"/>
          <w:szCs w:val="24"/>
          <w:lang w:eastAsia="lt-LT"/>
        </w:rPr>
        <w:t xml:space="preserve"> </w:t>
      </w:r>
      <w:r w:rsidRPr="001A2170">
        <w:rPr>
          <w:rFonts w:ascii="Calibri" w:eastAsia="Calibri" w:hAnsi="Calibri" w:cs="Calibri"/>
          <w:color w:val="000000" w:themeColor="text1"/>
          <w:sz w:val="24"/>
          <w:szCs w:val="24"/>
          <w:lang w:eastAsia="lt-LT"/>
        </w:rPr>
        <w:t>sredstava</w:t>
      </w:r>
      <w:r w:rsidR="00B16DA0">
        <w:rPr>
          <w:rFonts w:ascii="Calibri" w:eastAsia="Calibri" w:hAnsi="Calibri" w:cs="Calibri"/>
          <w:color w:val="000000" w:themeColor="text1"/>
          <w:sz w:val="24"/>
          <w:szCs w:val="24"/>
          <w:lang w:eastAsia="lt-LT"/>
        </w:rPr>
        <w:t xml:space="preserve"> </w:t>
      </w:r>
      <w:r w:rsidRPr="001A2170">
        <w:rPr>
          <w:rFonts w:ascii="Calibri" w:eastAsia="Calibri" w:hAnsi="Calibri" w:cs="Calibri"/>
          <w:color w:val="000000" w:themeColor="text1"/>
          <w:sz w:val="24"/>
          <w:szCs w:val="24"/>
          <w:lang w:eastAsia="lt-LT"/>
        </w:rPr>
        <w:t>za</w:t>
      </w:r>
      <w:r w:rsidR="00B16DA0">
        <w:rPr>
          <w:rFonts w:ascii="Calibri" w:eastAsia="Calibri" w:hAnsi="Calibri" w:cs="Calibri"/>
          <w:color w:val="000000" w:themeColor="text1"/>
          <w:sz w:val="24"/>
          <w:szCs w:val="24"/>
          <w:lang w:eastAsia="lt-LT"/>
        </w:rPr>
        <w:t xml:space="preserve"> </w:t>
      </w:r>
      <w:r w:rsidRPr="001A2170">
        <w:rPr>
          <w:rFonts w:ascii="Calibri" w:eastAsia="Calibri" w:hAnsi="Calibri" w:cs="Calibri"/>
          <w:color w:val="000000" w:themeColor="text1"/>
          <w:sz w:val="24"/>
          <w:szCs w:val="24"/>
          <w:lang w:eastAsia="lt-LT"/>
        </w:rPr>
        <w:t>do</w:t>
      </w:r>
      <w:r w:rsidR="005C6C19" w:rsidRPr="001A2170">
        <w:rPr>
          <w:rFonts w:ascii="Calibri" w:eastAsia="Calibri" w:hAnsi="Calibri" w:cs="Calibri"/>
          <w:color w:val="000000" w:themeColor="text1"/>
          <w:sz w:val="24"/>
          <w:szCs w:val="24"/>
          <w:lang w:eastAsia="lt-LT"/>
        </w:rPr>
        <w:t>djelu</w:t>
      </w:r>
      <w:r w:rsidR="00B16DA0">
        <w:rPr>
          <w:rFonts w:ascii="Calibri" w:eastAsia="Calibri" w:hAnsi="Calibri" w:cs="Calibri"/>
          <w:color w:val="000000" w:themeColor="text1"/>
          <w:sz w:val="24"/>
          <w:szCs w:val="24"/>
          <w:lang w:eastAsia="lt-LT"/>
        </w:rPr>
        <w:t xml:space="preserve"> </w:t>
      </w:r>
      <w:r w:rsidR="005C6C19" w:rsidRPr="001A2170">
        <w:rPr>
          <w:rFonts w:ascii="Calibri" w:eastAsia="Calibri" w:hAnsi="Calibri" w:cs="Calibri"/>
          <w:color w:val="000000" w:themeColor="text1"/>
          <w:sz w:val="24"/>
          <w:szCs w:val="24"/>
          <w:lang w:eastAsia="lt-LT"/>
        </w:rPr>
        <w:t>u</w:t>
      </w:r>
      <w:r w:rsidR="00B16DA0">
        <w:rPr>
          <w:rFonts w:ascii="Calibri" w:eastAsia="Calibri" w:hAnsi="Calibri" w:cs="Calibri"/>
          <w:color w:val="000000" w:themeColor="text1"/>
          <w:sz w:val="24"/>
          <w:szCs w:val="24"/>
          <w:lang w:eastAsia="lt-LT"/>
        </w:rPr>
        <w:t xml:space="preserve"> </w:t>
      </w:r>
      <w:r w:rsidR="005C6C19" w:rsidRPr="001A2170">
        <w:rPr>
          <w:rFonts w:ascii="Calibri" w:eastAsia="Calibri" w:hAnsi="Calibri" w:cs="Calibri"/>
          <w:color w:val="000000" w:themeColor="text1"/>
          <w:sz w:val="24"/>
          <w:szCs w:val="24"/>
          <w:lang w:eastAsia="lt-LT"/>
        </w:rPr>
        <w:t>okviru</w:t>
      </w:r>
      <w:r w:rsidR="00B16DA0">
        <w:rPr>
          <w:rFonts w:ascii="Calibri" w:eastAsia="Calibri" w:hAnsi="Calibri" w:cs="Calibri"/>
          <w:color w:val="000000" w:themeColor="text1"/>
          <w:sz w:val="24"/>
          <w:szCs w:val="24"/>
          <w:lang w:eastAsia="lt-LT"/>
        </w:rPr>
        <w:t xml:space="preserve"> </w:t>
      </w:r>
      <w:r w:rsidR="005C6C19" w:rsidRPr="001A2170">
        <w:rPr>
          <w:rFonts w:ascii="Calibri" w:eastAsia="Calibri" w:hAnsi="Calibri" w:cs="Calibri"/>
          <w:color w:val="000000" w:themeColor="text1"/>
          <w:sz w:val="24"/>
          <w:szCs w:val="24"/>
          <w:lang w:eastAsia="lt-LT"/>
        </w:rPr>
        <w:t>ovog</w:t>
      </w:r>
      <w:r w:rsidR="00B16DA0">
        <w:rPr>
          <w:rFonts w:ascii="Calibri" w:eastAsia="Calibri" w:hAnsi="Calibri" w:cs="Calibri"/>
          <w:color w:val="000000" w:themeColor="text1"/>
          <w:sz w:val="24"/>
          <w:szCs w:val="24"/>
          <w:lang w:eastAsia="lt-LT"/>
        </w:rPr>
        <w:t xml:space="preserve"> </w:t>
      </w:r>
      <w:r w:rsidR="005C6C19" w:rsidRPr="001A2170">
        <w:rPr>
          <w:rFonts w:ascii="Calibri" w:eastAsia="Calibri" w:hAnsi="Calibri" w:cs="Calibri"/>
          <w:color w:val="000000" w:themeColor="text1"/>
          <w:sz w:val="24"/>
          <w:szCs w:val="24"/>
          <w:lang w:eastAsia="lt-LT"/>
        </w:rPr>
        <w:t>Poziva</w:t>
      </w:r>
      <w:r w:rsidR="00B16DA0">
        <w:rPr>
          <w:rFonts w:ascii="Calibri" w:eastAsia="Calibri" w:hAnsi="Calibri" w:cs="Calibri"/>
          <w:color w:val="000000" w:themeColor="text1"/>
          <w:sz w:val="24"/>
          <w:szCs w:val="24"/>
          <w:lang w:eastAsia="lt-LT"/>
        </w:rPr>
        <w:t xml:space="preserve"> </w:t>
      </w:r>
      <w:r w:rsidR="005C6C19" w:rsidRPr="001A2170">
        <w:rPr>
          <w:rFonts w:ascii="Calibri" w:eastAsia="Calibri" w:hAnsi="Calibri" w:cs="Calibri"/>
          <w:color w:val="000000" w:themeColor="text1"/>
          <w:sz w:val="24"/>
          <w:szCs w:val="24"/>
          <w:lang w:eastAsia="lt-LT"/>
        </w:rPr>
        <w:t>je</w:t>
      </w:r>
      <w:r w:rsidR="00B16DA0">
        <w:rPr>
          <w:rFonts w:ascii="Calibri" w:eastAsia="Calibri" w:hAnsi="Calibri" w:cs="Calibri"/>
          <w:color w:val="000000" w:themeColor="text1"/>
          <w:sz w:val="24"/>
          <w:szCs w:val="24"/>
          <w:lang w:eastAsia="lt-LT"/>
        </w:rPr>
        <w:t xml:space="preserve"> </w:t>
      </w:r>
      <w:bookmarkStart w:id="50" w:name="_Hlk531178906"/>
      <w:r w:rsidR="00354054" w:rsidRPr="0066030F">
        <w:rPr>
          <w:rFonts w:ascii="Calibri" w:eastAsia="Calibri" w:hAnsi="Calibri" w:cs="Calibri"/>
          <w:b/>
          <w:sz w:val="24"/>
          <w:szCs w:val="24"/>
          <w:lang w:eastAsia="lt-LT"/>
        </w:rPr>
        <w:t>19.094.998,48</w:t>
      </w:r>
      <w:bookmarkEnd w:id="50"/>
      <w:r w:rsidR="00B16DA0">
        <w:rPr>
          <w:rFonts w:ascii="Calibri" w:eastAsia="Calibri" w:hAnsi="Calibri" w:cs="Calibri"/>
          <w:sz w:val="24"/>
          <w:szCs w:val="24"/>
          <w:lang w:eastAsia="lt-LT"/>
        </w:rPr>
        <w:t xml:space="preserve"> </w:t>
      </w:r>
      <w:r w:rsidR="00B02FA0" w:rsidRPr="0066030F">
        <w:rPr>
          <w:rFonts w:ascii="Calibri" w:eastAsia="Calibri" w:hAnsi="Calibri" w:cs="Calibri"/>
          <w:b/>
          <w:sz w:val="24"/>
          <w:szCs w:val="24"/>
          <w:lang w:eastAsia="lt-LT"/>
        </w:rPr>
        <w:t>HRK.</w:t>
      </w:r>
    </w:p>
    <w:p w14:paraId="3CBC779F" w14:textId="77777777" w:rsidR="00FB2891" w:rsidRPr="001A2170" w:rsidRDefault="00FB2891" w:rsidP="004A3271">
      <w:pPr>
        <w:pStyle w:val="NoSpacing"/>
        <w:jc w:val="both"/>
        <w:rPr>
          <w:rFonts w:ascii="Calibri" w:hAnsi="Calibri" w:cs="Calibri"/>
          <w:sz w:val="24"/>
          <w:szCs w:val="24"/>
        </w:rPr>
      </w:pPr>
    </w:p>
    <w:p w14:paraId="0857542A" w14:textId="19190C6A" w:rsidR="00FB2891" w:rsidRPr="00632467" w:rsidRDefault="00FB2891" w:rsidP="00FB2891">
      <w:pPr>
        <w:tabs>
          <w:tab w:val="left" w:pos="851"/>
        </w:tabs>
        <w:spacing w:after="0" w:line="240" w:lineRule="auto"/>
        <w:jc w:val="both"/>
        <w:rPr>
          <w:rFonts w:eastAsia="Times New Roman" w:cstheme="minorHAnsi"/>
          <w:sz w:val="24"/>
          <w:szCs w:val="24"/>
        </w:rPr>
      </w:pPr>
      <w:r w:rsidRPr="00632467">
        <w:rPr>
          <w:rFonts w:eastAsia="Times New Roman" w:cstheme="minorHAnsi"/>
          <w:sz w:val="24"/>
          <w:szCs w:val="24"/>
        </w:rPr>
        <w:t>Najniži</w:t>
      </w:r>
      <w:r w:rsidR="00B16DA0">
        <w:rPr>
          <w:rFonts w:eastAsia="Times New Roman" w:cstheme="minorHAnsi"/>
          <w:sz w:val="24"/>
          <w:szCs w:val="24"/>
        </w:rPr>
        <w:t xml:space="preserve"> </w:t>
      </w:r>
      <w:r w:rsidRPr="00632467">
        <w:rPr>
          <w:rFonts w:eastAsia="Times New Roman" w:cstheme="minorHAnsi"/>
          <w:sz w:val="24"/>
          <w:szCs w:val="24"/>
        </w:rPr>
        <w:t>odnosno</w:t>
      </w:r>
      <w:r w:rsidR="00B16DA0">
        <w:rPr>
          <w:rFonts w:eastAsia="Times New Roman" w:cstheme="minorHAnsi"/>
          <w:sz w:val="24"/>
          <w:szCs w:val="24"/>
        </w:rPr>
        <w:t xml:space="preserve"> </w:t>
      </w:r>
      <w:r w:rsidRPr="00632467">
        <w:rPr>
          <w:rFonts w:eastAsia="Times New Roman" w:cstheme="minorHAnsi"/>
          <w:sz w:val="24"/>
          <w:szCs w:val="24"/>
        </w:rPr>
        <w:t>najviši</w:t>
      </w:r>
      <w:r w:rsidR="00B16DA0">
        <w:rPr>
          <w:rFonts w:eastAsia="Times New Roman" w:cstheme="minorHAnsi"/>
          <w:sz w:val="24"/>
          <w:szCs w:val="24"/>
        </w:rPr>
        <w:t xml:space="preserve"> </w:t>
      </w:r>
      <w:r w:rsidRPr="00632467">
        <w:rPr>
          <w:rFonts w:eastAsia="Times New Roman" w:cstheme="minorHAnsi"/>
          <w:sz w:val="24"/>
          <w:szCs w:val="24"/>
        </w:rPr>
        <w:t>iznos</w:t>
      </w:r>
      <w:r w:rsidR="00B16DA0">
        <w:rPr>
          <w:rFonts w:eastAsia="Times New Roman" w:cstheme="minorHAnsi"/>
          <w:sz w:val="24"/>
          <w:szCs w:val="24"/>
        </w:rPr>
        <w:t xml:space="preserve"> </w:t>
      </w:r>
      <w:r w:rsidRPr="00632467">
        <w:rPr>
          <w:rFonts w:eastAsia="Times New Roman" w:cstheme="minorHAnsi"/>
          <w:sz w:val="24"/>
          <w:szCs w:val="24"/>
        </w:rPr>
        <w:t>bespovratnih</w:t>
      </w:r>
      <w:r w:rsidR="00B16DA0">
        <w:rPr>
          <w:rFonts w:eastAsia="Times New Roman" w:cstheme="minorHAnsi"/>
          <w:sz w:val="24"/>
          <w:szCs w:val="24"/>
        </w:rPr>
        <w:t xml:space="preserve"> </w:t>
      </w:r>
      <w:r w:rsidRPr="00632467">
        <w:rPr>
          <w:rFonts w:eastAsia="Times New Roman" w:cstheme="minorHAnsi"/>
          <w:sz w:val="24"/>
          <w:szCs w:val="24"/>
        </w:rPr>
        <w:t>sredstava</w:t>
      </w:r>
      <w:r w:rsidR="00B16DA0">
        <w:rPr>
          <w:rFonts w:eastAsia="Times New Roman" w:cstheme="minorHAnsi"/>
          <w:sz w:val="24"/>
          <w:szCs w:val="24"/>
        </w:rPr>
        <w:t xml:space="preserve"> </w:t>
      </w:r>
      <w:r w:rsidRPr="00632467">
        <w:rPr>
          <w:rFonts w:eastAsia="Times New Roman" w:cstheme="minorHAnsi"/>
          <w:sz w:val="24"/>
          <w:szCs w:val="24"/>
        </w:rPr>
        <w:t>pojedinačnog</w:t>
      </w:r>
      <w:r w:rsidR="00B16DA0">
        <w:rPr>
          <w:rFonts w:eastAsia="Times New Roman" w:cstheme="minorHAnsi"/>
          <w:sz w:val="24"/>
          <w:szCs w:val="24"/>
        </w:rPr>
        <w:t xml:space="preserve"> </w:t>
      </w:r>
      <w:r w:rsidRPr="00632467">
        <w:rPr>
          <w:rFonts w:eastAsia="Times New Roman" w:cstheme="minorHAnsi"/>
          <w:sz w:val="24"/>
          <w:szCs w:val="24"/>
        </w:rPr>
        <w:t>projektnog</w:t>
      </w:r>
      <w:r w:rsidR="00B16DA0">
        <w:rPr>
          <w:rFonts w:eastAsia="Times New Roman" w:cstheme="minorHAnsi"/>
          <w:sz w:val="24"/>
          <w:szCs w:val="24"/>
        </w:rPr>
        <w:t xml:space="preserve"> </w:t>
      </w:r>
      <w:r w:rsidRPr="00632467">
        <w:rPr>
          <w:rFonts w:eastAsia="Times New Roman" w:cstheme="minorHAnsi"/>
          <w:sz w:val="24"/>
          <w:szCs w:val="24"/>
        </w:rPr>
        <w:t>prijedloga</w:t>
      </w:r>
      <w:r w:rsidR="00B16DA0">
        <w:rPr>
          <w:rFonts w:eastAsia="Times New Roman" w:cstheme="minorHAnsi"/>
          <w:sz w:val="24"/>
          <w:szCs w:val="24"/>
        </w:rPr>
        <w:t xml:space="preserve"> </w:t>
      </w:r>
      <w:r w:rsidRPr="00632467">
        <w:rPr>
          <w:rFonts w:eastAsia="Times New Roman" w:cstheme="minorHAnsi"/>
          <w:sz w:val="24"/>
          <w:szCs w:val="24"/>
        </w:rPr>
        <w:t>koji</w:t>
      </w:r>
      <w:r w:rsidR="00B16DA0">
        <w:rPr>
          <w:rFonts w:eastAsia="Times New Roman" w:cstheme="minorHAnsi"/>
          <w:sz w:val="24"/>
          <w:szCs w:val="24"/>
        </w:rPr>
        <w:t xml:space="preserve"> </w:t>
      </w:r>
      <w:r w:rsidRPr="00632467">
        <w:rPr>
          <w:rFonts w:eastAsia="Times New Roman" w:cstheme="minorHAnsi"/>
          <w:sz w:val="24"/>
          <w:szCs w:val="24"/>
        </w:rPr>
        <w:t>može</w:t>
      </w:r>
      <w:r w:rsidR="00B16DA0">
        <w:rPr>
          <w:rFonts w:eastAsia="Times New Roman" w:cstheme="minorHAnsi"/>
          <w:sz w:val="24"/>
          <w:szCs w:val="24"/>
        </w:rPr>
        <w:t xml:space="preserve"> </w:t>
      </w:r>
      <w:r w:rsidRPr="00632467">
        <w:rPr>
          <w:rFonts w:eastAsia="Times New Roman" w:cstheme="minorHAnsi"/>
          <w:sz w:val="24"/>
          <w:szCs w:val="24"/>
        </w:rPr>
        <w:t>biti</w:t>
      </w:r>
      <w:r w:rsidR="00B16DA0">
        <w:rPr>
          <w:rFonts w:eastAsia="Times New Roman" w:cstheme="minorHAnsi"/>
          <w:sz w:val="24"/>
          <w:szCs w:val="24"/>
        </w:rPr>
        <w:t xml:space="preserve"> </w:t>
      </w:r>
      <w:r w:rsidRPr="00632467">
        <w:rPr>
          <w:rFonts w:eastAsia="Times New Roman" w:cstheme="minorHAnsi"/>
          <w:sz w:val="24"/>
          <w:szCs w:val="24"/>
        </w:rPr>
        <w:t>dodijeljen</w:t>
      </w:r>
      <w:r w:rsidR="00B16DA0">
        <w:rPr>
          <w:rFonts w:eastAsia="Times New Roman" w:cstheme="minorHAnsi"/>
          <w:sz w:val="24"/>
          <w:szCs w:val="24"/>
        </w:rPr>
        <w:t xml:space="preserve"> </w:t>
      </w:r>
      <w:r w:rsidRPr="00632467">
        <w:rPr>
          <w:rFonts w:eastAsia="Times New Roman" w:cstheme="minorHAnsi"/>
          <w:sz w:val="24"/>
          <w:szCs w:val="24"/>
        </w:rPr>
        <w:t>u</w:t>
      </w:r>
      <w:r w:rsidR="00B16DA0">
        <w:rPr>
          <w:rFonts w:eastAsia="Times New Roman" w:cstheme="minorHAnsi"/>
          <w:sz w:val="24"/>
          <w:szCs w:val="24"/>
        </w:rPr>
        <w:t xml:space="preserve"> </w:t>
      </w:r>
      <w:r w:rsidRPr="00632467">
        <w:rPr>
          <w:rFonts w:eastAsia="Times New Roman" w:cstheme="minorHAnsi"/>
          <w:sz w:val="24"/>
          <w:szCs w:val="24"/>
        </w:rPr>
        <w:t>sklopu</w:t>
      </w:r>
      <w:r w:rsidR="00B16DA0">
        <w:rPr>
          <w:rFonts w:eastAsia="Times New Roman" w:cstheme="minorHAnsi"/>
          <w:sz w:val="24"/>
          <w:szCs w:val="24"/>
        </w:rPr>
        <w:t xml:space="preserve"> </w:t>
      </w:r>
      <w:r w:rsidRPr="00632467">
        <w:rPr>
          <w:rFonts w:eastAsia="Times New Roman" w:cstheme="minorHAnsi"/>
          <w:sz w:val="24"/>
          <w:szCs w:val="24"/>
        </w:rPr>
        <w:t>ovog</w:t>
      </w:r>
      <w:r w:rsidR="00B16DA0">
        <w:rPr>
          <w:rFonts w:eastAsia="Times New Roman" w:cstheme="minorHAnsi"/>
          <w:sz w:val="24"/>
          <w:szCs w:val="24"/>
        </w:rPr>
        <w:t xml:space="preserve"> </w:t>
      </w:r>
      <w:r w:rsidRPr="00632467">
        <w:rPr>
          <w:rFonts w:eastAsia="Times New Roman" w:cstheme="minorHAnsi"/>
          <w:sz w:val="24"/>
          <w:szCs w:val="24"/>
        </w:rPr>
        <w:t>Poziva</w:t>
      </w:r>
      <w:r w:rsidR="00B16DA0">
        <w:rPr>
          <w:rFonts w:eastAsia="Times New Roman" w:cstheme="minorHAnsi"/>
          <w:sz w:val="24"/>
          <w:szCs w:val="24"/>
        </w:rPr>
        <w:t xml:space="preserve"> </w:t>
      </w:r>
      <w:r w:rsidRPr="00632467">
        <w:rPr>
          <w:rFonts w:eastAsia="Times New Roman" w:cstheme="minorHAnsi"/>
          <w:sz w:val="24"/>
          <w:szCs w:val="24"/>
        </w:rPr>
        <w:t>je:</w:t>
      </w:r>
    </w:p>
    <w:p w14:paraId="451615EA" w14:textId="058632CB" w:rsidR="00B02FA0" w:rsidRPr="001A2170" w:rsidRDefault="00B02FA0" w:rsidP="004A3271">
      <w:pPr>
        <w:pStyle w:val="NoSpacing"/>
        <w:jc w:val="both"/>
        <w:rPr>
          <w:rFonts w:ascii="Calibri" w:hAnsi="Calibri" w:cs="Calibri"/>
          <w:sz w:val="24"/>
          <w:szCs w:val="24"/>
        </w:rPr>
      </w:pPr>
    </w:p>
    <w:p w14:paraId="7B5390CA" w14:textId="7F5A7965" w:rsidR="008B360B" w:rsidRPr="001A2170" w:rsidRDefault="008B360B" w:rsidP="00510BC1">
      <w:pPr>
        <w:pStyle w:val="NoSpacing"/>
        <w:numPr>
          <w:ilvl w:val="0"/>
          <w:numId w:val="17"/>
        </w:numPr>
        <w:jc w:val="both"/>
        <w:rPr>
          <w:rFonts w:ascii="Calibri" w:hAnsi="Calibri" w:cs="Calibri"/>
          <w:sz w:val="24"/>
          <w:szCs w:val="24"/>
        </w:rPr>
      </w:pPr>
      <w:r w:rsidRPr="001A2170">
        <w:rPr>
          <w:rFonts w:ascii="Calibri" w:hAnsi="Calibri" w:cs="Calibri"/>
          <w:sz w:val="24"/>
          <w:szCs w:val="24"/>
        </w:rPr>
        <w:t>najniži</w:t>
      </w:r>
      <w:r w:rsidR="00B16DA0">
        <w:rPr>
          <w:rFonts w:ascii="Calibri" w:hAnsi="Calibri" w:cs="Calibri"/>
          <w:sz w:val="24"/>
          <w:szCs w:val="24"/>
        </w:rPr>
        <w:t xml:space="preserve"> </w:t>
      </w:r>
      <w:r w:rsidRPr="001A2170">
        <w:rPr>
          <w:rFonts w:ascii="Calibri" w:hAnsi="Calibri" w:cs="Calibri"/>
          <w:sz w:val="24"/>
          <w:szCs w:val="24"/>
        </w:rPr>
        <w:t>iznos</w:t>
      </w:r>
      <w:r w:rsidR="00B16DA0">
        <w:rPr>
          <w:rFonts w:ascii="Calibri" w:hAnsi="Calibri" w:cs="Calibri"/>
          <w:sz w:val="24"/>
          <w:szCs w:val="24"/>
        </w:rPr>
        <w:t xml:space="preserve"> </w:t>
      </w:r>
      <w:bookmarkStart w:id="51" w:name="_Hlk531178950"/>
      <w:r w:rsidR="00354054" w:rsidRPr="001A2170">
        <w:rPr>
          <w:rFonts w:ascii="Calibri" w:hAnsi="Calibri" w:cs="Calibri"/>
          <w:sz w:val="24"/>
          <w:szCs w:val="24"/>
        </w:rPr>
        <w:t>3.500.000,00</w:t>
      </w:r>
      <w:r w:rsidR="00B16DA0">
        <w:rPr>
          <w:rFonts w:ascii="Calibri" w:hAnsi="Calibri" w:cs="Calibri"/>
          <w:sz w:val="24"/>
          <w:szCs w:val="24"/>
        </w:rPr>
        <w:t xml:space="preserve"> </w:t>
      </w:r>
      <w:bookmarkEnd w:id="51"/>
      <w:r w:rsidR="0024210D" w:rsidRPr="001A2170">
        <w:rPr>
          <w:rFonts w:ascii="Calibri" w:hAnsi="Calibri" w:cs="Calibri"/>
          <w:sz w:val="24"/>
          <w:szCs w:val="24"/>
        </w:rPr>
        <w:t>HRK</w:t>
      </w:r>
    </w:p>
    <w:p w14:paraId="577A3AA2" w14:textId="29001814" w:rsidR="006346B1" w:rsidRPr="001F35BA" w:rsidRDefault="005946EF" w:rsidP="00510BC1">
      <w:pPr>
        <w:pStyle w:val="NoSpacing"/>
        <w:numPr>
          <w:ilvl w:val="0"/>
          <w:numId w:val="17"/>
        </w:numPr>
        <w:jc w:val="both"/>
        <w:rPr>
          <w:rFonts w:ascii="Calibri" w:hAnsi="Calibri" w:cs="Calibri"/>
          <w:sz w:val="24"/>
          <w:szCs w:val="24"/>
        </w:rPr>
      </w:pPr>
      <w:r w:rsidRPr="001A2170">
        <w:rPr>
          <w:rFonts w:ascii="Calibri" w:hAnsi="Calibri" w:cs="Calibri"/>
          <w:sz w:val="24"/>
          <w:szCs w:val="24"/>
        </w:rPr>
        <w:lastRenderedPageBreak/>
        <w:t>najviši</w:t>
      </w:r>
      <w:r w:rsidR="00B16DA0">
        <w:rPr>
          <w:rFonts w:ascii="Calibri" w:hAnsi="Calibri" w:cs="Calibri"/>
          <w:sz w:val="24"/>
          <w:szCs w:val="24"/>
        </w:rPr>
        <w:t xml:space="preserve"> </w:t>
      </w:r>
      <w:r w:rsidRPr="001A2170">
        <w:rPr>
          <w:rFonts w:ascii="Calibri" w:hAnsi="Calibri" w:cs="Calibri"/>
          <w:sz w:val="24"/>
          <w:szCs w:val="24"/>
        </w:rPr>
        <w:t>iznos</w:t>
      </w:r>
      <w:r w:rsidR="00B16DA0">
        <w:rPr>
          <w:rFonts w:ascii="Calibri" w:hAnsi="Calibri" w:cs="Calibri"/>
          <w:sz w:val="24"/>
          <w:szCs w:val="24"/>
        </w:rPr>
        <w:t xml:space="preserve"> </w:t>
      </w:r>
      <w:bookmarkStart w:id="52" w:name="_Hlk531180568"/>
      <w:r w:rsidR="00354054" w:rsidRPr="001A2170">
        <w:rPr>
          <w:rFonts w:ascii="Calibri" w:hAnsi="Calibri" w:cs="Calibri"/>
          <w:sz w:val="24"/>
          <w:szCs w:val="24"/>
        </w:rPr>
        <w:t>11.248.000,00</w:t>
      </w:r>
      <w:r w:rsidR="00B16DA0">
        <w:rPr>
          <w:rFonts w:ascii="Calibri" w:hAnsi="Calibri" w:cs="Calibri"/>
          <w:sz w:val="24"/>
          <w:szCs w:val="24"/>
        </w:rPr>
        <w:t xml:space="preserve"> </w:t>
      </w:r>
      <w:r w:rsidR="0024210D" w:rsidRPr="001A2170">
        <w:rPr>
          <w:rFonts w:ascii="Calibri" w:hAnsi="Calibri" w:cs="Calibri"/>
          <w:sz w:val="24"/>
          <w:szCs w:val="24"/>
        </w:rPr>
        <w:t>HRK</w:t>
      </w:r>
      <w:bookmarkEnd w:id="52"/>
      <w:r w:rsidR="008B360B" w:rsidRPr="001A2170">
        <w:rPr>
          <w:rFonts w:ascii="Calibri" w:hAnsi="Calibri" w:cs="Calibri"/>
          <w:sz w:val="24"/>
          <w:szCs w:val="24"/>
        </w:rPr>
        <w:t>.</w:t>
      </w:r>
    </w:p>
    <w:p w14:paraId="7167D941" w14:textId="77777777" w:rsidR="00FB2891" w:rsidRDefault="00FB2891" w:rsidP="004A3271">
      <w:pPr>
        <w:spacing w:after="0" w:line="240" w:lineRule="auto"/>
        <w:jc w:val="both"/>
        <w:rPr>
          <w:rFonts w:ascii="Calibri" w:eastAsia="Times New Roman" w:hAnsi="Calibri" w:cs="Calibri"/>
          <w:sz w:val="24"/>
          <w:szCs w:val="24"/>
        </w:rPr>
      </w:pPr>
      <w:bookmarkStart w:id="53" w:name="_Hlk529453726"/>
    </w:p>
    <w:p w14:paraId="437F2608" w14:textId="02613B0B" w:rsidR="00337253" w:rsidRDefault="00EC5F01" w:rsidP="004A3271">
      <w:pPr>
        <w:spacing w:after="0" w:line="240" w:lineRule="auto"/>
        <w:jc w:val="both"/>
        <w:rPr>
          <w:rFonts w:ascii="Calibri" w:hAnsi="Calibri" w:cs="Calibri"/>
          <w:sz w:val="24"/>
          <w:szCs w:val="24"/>
        </w:rPr>
      </w:pPr>
      <w:r w:rsidRPr="002E7F21">
        <w:rPr>
          <w:rFonts w:ascii="Calibri" w:eastAsia="Times New Roman" w:hAnsi="Calibri" w:cs="Calibri"/>
          <w:sz w:val="24"/>
          <w:szCs w:val="24"/>
        </w:rPr>
        <w:t>Ukoliko</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su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ispunjene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odredbe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iz</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točke</w:t>
      </w:r>
      <w:r w:rsidR="00B16DA0">
        <w:rPr>
          <w:rFonts w:ascii="Calibri" w:eastAsia="Times New Roman" w:hAnsi="Calibri" w:cs="Calibri"/>
          <w:sz w:val="24"/>
          <w:szCs w:val="24"/>
        </w:rPr>
        <w:t xml:space="preserve"> </w:t>
      </w:r>
      <w:r w:rsidR="00FB2891">
        <w:rPr>
          <w:rFonts w:ascii="Calibri" w:eastAsia="Times New Roman" w:hAnsi="Calibri" w:cs="Calibri"/>
          <w:sz w:val="24"/>
          <w:szCs w:val="24"/>
        </w:rPr>
        <w:t>1</w:t>
      </w:r>
      <w:r>
        <w:rPr>
          <w:rFonts w:ascii="Calibri" w:eastAsia="Times New Roman" w:hAnsi="Calibri" w:cs="Calibri"/>
          <w:sz w:val="24"/>
          <w:szCs w:val="24"/>
        </w:rPr>
        <w:t>.6.1</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ovih</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Uputa,</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koje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definiraju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uvjete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koji</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isključuju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postojanje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potpore,</w:t>
      </w:r>
      <w:r w:rsidR="003E09B7">
        <w:rPr>
          <w:rFonts w:ascii="Calibri" w:eastAsia="Times New Roman" w:hAnsi="Calibri" w:cs="Calibri"/>
          <w:sz w:val="24"/>
          <w:szCs w:val="24"/>
        </w:rPr>
        <w:t xml:space="preserve"> </w:t>
      </w:r>
      <w:r w:rsidRPr="002E7F21">
        <w:rPr>
          <w:rFonts w:ascii="Calibri" w:eastAsia="Times New Roman" w:hAnsi="Calibri" w:cs="Calibri"/>
          <w:sz w:val="24"/>
          <w:szCs w:val="24"/>
        </w:rPr>
        <w:t>bespovratna</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sredstva</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koja</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se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isplaćuju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okviru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ovog</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Poziva</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ne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smatraju</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se</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državnom</w:t>
      </w:r>
      <w:r w:rsidR="00B16DA0">
        <w:rPr>
          <w:rFonts w:ascii="Calibri" w:eastAsia="Times New Roman" w:hAnsi="Calibri" w:cs="Calibri"/>
          <w:sz w:val="24"/>
          <w:szCs w:val="24"/>
        </w:rPr>
        <w:t xml:space="preserve"> </w:t>
      </w:r>
      <w:r w:rsidRPr="002E7F21">
        <w:rPr>
          <w:rFonts w:ascii="Calibri" w:eastAsia="Times New Roman" w:hAnsi="Calibri" w:cs="Calibri"/>
          <w:sz w:val="24"/>
          <w:szCs w:val="24"/>
        </w:rPr>
        <w:t>potporom.</w:t>
      </w:r>
      <w:bookmarkEnd w:id="53"/>
      <w:r w:rsidR="00B16DA0">
        <w:rPr>
          <w:rFonts w:ascii="Calibri" w:eastAsia="Times New Roman" w:hAnsi="Calibri" w:cs="Calibri"/>
          <w:sz w:val="24"/>
          <w:szCs w:val="24"/>
        </w:rPr>
        <w:t xml:space="preserve"> </w:t>
      </w:r>
      <w:r w:rsidR="00DA75AF">
        <w:rPr>
          <w:rFonts w:ascii="Calibri" w:eastAsia="Times New Roman" w:hAnsi="Calibri" w:cs="Calibri"/>
          <w:sz w:val="24"/>
          <w:szCs w:val="24"/>
        </w:rPr>
        <w:t>U</w:t>
      </w:r>
      <w:r w:rsidR="00B16DA0">
        <w:rPr>
          <w:rFonts w:ascii="Calibri" w:eastAsia="Times New Roman" w:hAnsi="Calibri" w:cs="Calibri"/>
          <w:sz w:val="24"/>
          <w:szCs w:val="24"/>
        </w:rPr>
        <w:t xml:space="preserve"> </w:t>
      </w:r>
      <w:r w:rsidR="00DA75AF">
        <w:rPr>
          <w:rFonts w:ascii="Calibri" w:eastAsia="Times New Roman" w:hAnsi="Calibri" w:cs="Calibri"/>
          <w:sz w:val="24"/>
          <w:szCs w:val="24"/>
        </w:rPr>
        <w:t>tom</w:t>
      </w:r>
      <w:r w:rsidR="00B16DA0">
        <w:rPr>
          <w:rFonts w:ascii="Calibri" w:eastAsia="Times New Roman" w:hAnsi="Calibri" w:cs="Calibri"/>
          <w:sz w:val="24"/>
          <w:szCs w:val="24"/>
        </w:rPr>
        <w:t xml:space="preserve"> </w:t>
      </w:r>
      <w:r w:rsidR="00DA75AF">
        <w:rPr>
          <w:rFonts w:ascii="Calibri" w:eastAsia="Times New Roman" w:hAnsi="Calibri" w:cs="Calibri"/>
          <w:sz w:val="24"/>
          <w:szCs w:val="24"/>
        </w:rPr>
        <w:t>slučaju,</w:t>
      </w:r>
      <w:r w:rsidR="00B16DA0">
        <w:rPr>
          <w:rFonts w:ascii="Calibri" w:eastAsia="Times New Roman" w:hAnsi="Calibri" w:cs="Calibri"/>
          <w:sz w:val="24"/>
          <w:szCs w:val="24"/>
        </w:rPr>
        <w:t xml:space="preserve"> </w:t>
      </w:r>
      <w:r w:rsidR="00DA75AF">
        <w:rPr>
          <w:rFonts w:ascii="Calibri" w:hAnsi="Calibri" w:cs="Calibri"/>
          <w:sz w:val="24"/>
          <w:szCs w:val="24"/>
        </w:rPr>
        <w:t>n</w:t>
      </w:r>
      <w:r w:rsidR="001F35BA" w:rsidRPr="005D0D22">
        <w:rPr>
          <w:rFonts w:ascii="Calibri" w:hAnsi="Calibri" w:cs="Calibri"/>
          <w:sz w:val="24"/>
          <w:szCs w:val="24"/>
        </w:rPr>
        <w:t>ajviši</w:t>
      </w:r>
      <w:r w:rsidR="00B16DA0">
        <w:rPr>
          <w:rFonts w:ascii="Calibri" w:hAnsi="Calibri" w:cs="Calibri"/>
          <w:sz w:val="24"/>
          <w:szCs w:val="24"/>
        </w:rPr>
        <w:t xml:space="preserve"> </w:t>
      </w:r>
      <w:r w:rsidR="001F35BA" w:rsidRPr="005D0D22">
        <w:rPr>
          <w:rFonts w:ascii="Calibri" w:hAnsi="Calibri" w:cs="Calibri"/>
          <w:sz w:val="24"/>
          <w:szCs w:val="24"/>
        </w:rPr>
        <w:t>mogući</w:t>
      </w:r>
      <w:r w:rsidR="00B16DA0">
        <w:rPr>
          <w:rFonts w:ascii="Calibri" w:hAnsi="Calibri" w:cs="Calibri"/>
          <w:sz w:val="24"/>
          <w:szCs w:val="24"/>
        </w:rPr>
        <w:t xml:space="preserve"> </w:t>
      </w:r>
      <w:r w:rsidR="001F35BA" w:rsidRPr="005D0D22">
        <w:rPr>
          <w:rFonts w:ascii="Calibri" w:hAnsi="Calibri" w:cs="Calibri"/>
          <w:sz w:val="24"/>
          <w:szCs w:val="24"/>
        </w:rPr>
        <w:t>udio</w:t>
      </w:r>
      <w:r w:rsidR="00B16DA0">
        <w:rPr>
          <w:rFonts w:ascii="Calibri" w:hAnsi="Calibri" w:cs="Calibri"/>
          <w:sz w:val="24"/>
          <w:szCs w:val="24"/>
        </w:rPr>
        <w:t xml:space="preserve"> </w:t>
      </w:r>
      <w:r w:rsidR="001F35BA" w:rsidRPr="005D0D22">
        <w:rPr>
          <w:rFonts w:ascii="Calibri" w:hAnsi="Calibri" w:cs="Calibri"/>
          <w:sz w:val="24"/>
          <w:szCs w:val="24"/>
        </w:rPr>
        <w:t>bespovratnih</w:t>
      </w:r>
      <w:r w:rsidR="00B16DA0">
        <w:rPr>
          <w:rFonts w:ascii="Calibri" w:hAnsi="Calibri" w:cs="Calibri"/>
          <w:sz w:val="24"/>
          <w:szCs w:val="24"/>
        </w:rPr>
        <w:t xml:space="preserve"> </w:t>
      </w:r>
      <w:r w:rsidR="001F35BA" w:rsidRPr="005D0D22">
        <w:rPr>
          <w:rFonts w:ascii="Calibri" w:hAnsi="Calibri" w:cs="Calibri"/>
          <w:sz w:val="24"/>
          <w:szCs w:val="24"/>
        </w:rPr>
        <w:t>sredstava</w:t>
      </w:r>
      <w:r w:rsidR="00B16DA0">
        <w:rPr>
          <w:rFonts w:ascii="Calibri" w:hAnsi="Calibri" w:cs="Calibri"/>
          <w:sz w:val="24"/>
          <w:szCs w:val="24"/>
        </w:rPr>
        <w:t xml:space="preserve"> </w:t>
      </w:r>
      <w:r w:rsidR="001F35BA" w:rsidRPr="005D0D22">
        <w:rPr>
          <w:rFonts w:ascii="Calibri" w:hAnsi="Calibri" w:cs="Calibri"/>
          <w:sz w:val="24"/>
          <w:szCs w:val="24"/>
        </w:rPr>
        <w:t>po</w:t>
      </w:r>
      <w:r w:rsidR="00B16DA0">
        <w:rPr>
          <w:rFonts w:ascii="Calibri" w:hAnsi="Calibri" w:cs="Calibri"/>
          <w:sz w:val="24"/>
          <w:szCs w:val="24"/>
        </w:rPr>
        <w:t xml:space="preserve"> </w:t>
      </w:r>
      <w:r w:rsidR="001F35BA" w:rsidRPr="005D0D22">
        <w:rPr>
          <w:rFonts w:ascii="Calibri" w:hAnsi="Calibri" w:cs="Calibri"/>
          <w:sz w:val="24"/>
          <w:szCs w:val="24"/>
        </w:rPr>
        <w:t>pojedinačnom</w:t>
      </w:r>
      <w:r w:rsidR="00B16DA0">
        <w:rPr>
          <w:rFonts w:ascii="Calibri" w:hAnsi="Calibri" w:cs="Calibri"/>
          <w:sz w:val="24"/>
          <w:szCs w:val="24"/>
        </w:rPr>
        <w:t xml:space="preserve"> </w:t>
      </w:r>
      <w:r w:rsidR="001F35BA" w:rsidRPr="005D0D22">
        <w:rPr>
          <w:rFonts w:ascii="Calibri" w:hAnsi="Calibri" w:cs="Calibri"/>
          <w:sz w:val="24"/>
          <w:szCs w:val="24"/>
        </w:rPr>
        <w:t>projektnom</w:t>
      </w:r>
      <w:r w:rsidR="00B16DA0">
        <w:rPr>
          <w:rFonts w:ascii="Calibri" w:hAnsi="Calibri" w:cs="Calibri"/>
          <w:sz w:val="24"/>
          <w:szCs w:val="24"/>
        </w:rPr>
        <w:t xml:space="preserve"> </w:t>
      </w:r>
      <w:r w:rsidR="001F35BA" w:rsidRPr="005D0D22">
        <w:rPr>
          <w:rFonts w:ascii="Calibri" w:hAnsi="Calibri" w:cs="Calibri"/>
          <w:sz w:val="24"/>
          <w:szCs w:val="24"/>
        </w:rPr>
        <w:t>prijedlogu</w:t>
      </w:r>
      <w:r w:rsidR="00B16DA0">
        <w:rPr>
          <w:rFonts w:ascii="Calibri" w:hAnsi="Calibri" w:cs="Calibri"/>
          <w:sz w:val="24"/>
          <w:szCs w:val="24"/>
        </w:rPr>
        <w:t xml:space="preserve"> </w:t>
      </w:r>
      <w:r w:rsidR="001F35BA" w:rsidRPr="005D0D22">
        <w:rPr>
          <w:rFonts w:ascii="Calibri" w:hAnsi="Calibri" w:cs="Calibri"/>
          <w:sz w:val="24"/>
          <w:szCs w:val="24"/>
        </w:rPr>
        <w:t>koji</w:t>
      </w:r>
      <w:r w:rsidR="00B16DA0">
        <w:rPr>
          <w:rFonts w:ascii="Calibri" w:hAnsi="Calibri" w:cs="Calibri"/>
          <w:sz w:val="24"/>
          <w:szCs w:val="24"/>
        </w:rPr>
        <w:t xml:space="preserve"> </w:t>
      </w:r>
      <w:r w:rsidR="001F35BA" w:rsidRPr="005D0D22">
        <w:rPr>
          <w:rFonts w:ascii="Calibri" w:hAnsi="Calibri" w:cs="Calibri"/>
          <w:sz w:val="24"/>
          <w:szCs w:val="24"/>
        </w:rPr>
        <w:t>se</w:t>
      </w:r>
      <w:r w:rsidR="00B16DA0">
        <w:rPr>
          <w:rFonts w:ascii="Calibri" w:hAnsi="Calibri" w:cs="Calibri"/>
          <w:sz w:val="24"/>
          <w:szCs w:val="24"/>
        </w:rPr>
        <w:t xml:space="preserve"> </w:t>
      </w:r>
      <w:r w:rsidR="001F35BA" w:rsidRPr="005D0D22">
        <w:rPr>
          <w:rFonts w:ascii="Calibri" w:hAnsi="Calibri" w:cs="Calibri"/>
          <w:sz w:val="24"/>
          <w:szCs w:val="24"/>
        </w:rPr>
        <w:t>može</w:t>
      </w:r>
      <w:r w:rsidR="00B16DA0">
        <w:rPr>
          <w:rFonts w:ascii="Calibri" w:hAnsi="Calibri" w:cs="Calibri"/>
          <w:sz w:val="24"/>
          <w:szCs w:val="24"/>
        </w:rPr>
        <w:t xml:space="preserve"> </w:t>
      </w:r>
      <w:r w:rsidR="001F35BA" w:rsidRPr="005D0D22">
        <w:rPr>
          <w:rFonts w:ascii="Calibri" w:hAnsi="Calibri" w:cs="Calibri"/>
          <w:sz w:val="24"/>
          <w:szCs w:val="24"/>
        </w:rPr>
        <w:t>dodijeliti</w:t>
      </w:r>
      <w:r w:rsidR="00B16DA0">
        <w:rPr>
          <w:rFonts w:ascii="Calibri" w:hAnsi="Calibri" w:cs="Calibri"/>
          <w:sz w:val="24"/>
          <w:szCs w:val="24"/>
        </w:rPr>
        <w:t xml:space="preserve"> </w:t>
      </w:r>
      <w:r w:rsidR="001F35BA" w:rsidRPr="005D0D22">
        <w:rPr>
          <w:rFonts w:ascii="Calibri" w:hAnsi="Calibri" w:cs="Calibri"/>
          <w:sz w:val="24"/>
          <w:szCs w:val="24"/>
        </w:rPr>
        <w:t>u</w:t>
      </w:r>
      <w:r w:rsidR="00B16DA0">
        <w:rPr>
          <w:rFonts w:ascii="Calibri" w:hAnsi="Calibri" w:cs="Calibri"/>
          <w:sz w:val="24"/>
          <w:szCs w:val="24"/>
        </w:rPr>
        <w:t xml:space="preserve"> </w:t>
      </w:r>
      <w:r w:rsidR="001F35BA" w:rsidRPr="005D0D22">
        <w:rPr>
          <w:rFonts w:ascii="Calibri" w:hAnsi="Calibri" w:cs="Calibri"/>
          <w:sz w:val="24"/>
          <w:szCs w:val="24"/>
        </w:rPr>
        <w:t>sklopu</w:t>
      </w:r>
      <w:r w:rsidR="00B16DA0">
        <w:rPr>
          <w:rFonts w:ascii="Calibri" w:hAnsi="Calibri" w:cs="Calibri"/>
          <w:sz w:val="24"/>
          <w:szCs w:val="24"/>
        </w:rPr>
        <w:t xml:space="preserve"> </w:t>
      </w:r>
      <w:r w:rsidR="001F35BA" w:rsidRPr="005D0D22">
        <w:rPr>
          <w:rFonts w:ascii="Calibri" w:hAnsi="Calibri" w:cs="Calibri"/>
          <w:sz w:val="24"/>
          <w:szCs w:val="24"/>
        </w:rPr>
        <w:t>ovog</w:t>
      </w:r>
      <w:r w:rsidR="00B16DA0">
        <w:rPr>
          <w:rFonts w:ascii="Calibri" w:hAnsi="Calibri" w:cs="Calibri"/>
          <w:sz w:val="24"/>
          <w:szCs w:val="24"/>
        </w:rPr>
        <w:t xml:space="preserve"> </w:t>
      </w:r>
      <w:r w:rsidR="001F35BA" w:rsidRPr="005D0D22">
        <w:rPr>
          <w:rFonts w:ascii="Calibri" w:hAnsi="Calibri" w:cs="Calibri"/>
          <w:sz w:val="24"/>
          <w:szCs w:val="24"/>
        </w:rPr>
        <w:t>poziva</w:t>
      </w:r>
      <w:r w:rsidR="00B16DA0">
        <w:rPr>
          <w:rFonts w:ascii="Calibri" w:hAnsi="Calibri" w:cs="Calibri"/>
          <w:sz w:val="24"/>
          <w:szCs w:val="24"/>
        </w:rPr>
        <w:t xml:space="preserve"> </w:t>
      </w:r>
      <w:r w:rsidR="001F35BA" w:rsidRPr="005D0D22">
        <w:rPr>
          <w:rFonts w:ascii="Calibri" w:hAnsi="Calibri" w:cs="Calibri"/>
          <w:sz w:val="24"/>
          <w:szCs w:val="24"/>
        </w:rPr>
        <w:t>iznosi</w:t>
      </w:r>
      <w:r w:rsidR="00B16DA0">
        <w:rPr>
          <w:rFonts w:ascii="Calibri" w:hAnsi="Calibri" w:cs="Calibri"/>
          <w:sz w:val="24"/>
          <w:szCs w:val="24"/>
        </w:rPr>
        <w:t xml:space="preserve"> </w:t>
      </w:r>
      <w:r w:rsidR="001F35BA" w:rsidRPr="005D0D22">
        <w:rPr>
          <w:rFonts w:ascii="Calibri" w:hAnsi="Calibri" w:cs="Calibri"/>
          <w:sz w:val="24"/>
          <w:szCs w:val="24"/>
        </w:rPr>
        <w:t>85%</w:t>
      </w:r>
      <w:r w:rsidR="0089526A">
        <w:rPr>
          <w:rFonts w:ascii="Calibri" w:hAnsi="Calibri" w:cs="Calibri"/>
          <w:sz w:val="24"/>
          <w:szCs w:val="24"/>
          <w:vertAlign w:val="superscript"/>
        </w:rPr>
        <w:t>10</w:t>
      </w:r>
      <w:r w:rsidR="00B16DA0">
        <w:rPr>
          <w:rFonts w:ascii="Calibri" w:hAnsi="Calibri" w:cs="Calibri"/>
          <w:sz w:val="24"/>
          <w:szCs w:val="24"/>
        </w:rPr>
        <w:t xml:space="preserve"> </w:t>
      </w:r>
      <w:r w:rsidR="001F35BA" w:rsidRPr="001F35BA">
        <w:rPr>
          <w:rFonts w:ascii="Calibri" w:hAnsi="Calibri" w:cs="Calibri"/>
          <w:sz w:val="24"/>
          <w:szCs w:val="24"/>
        </w:rPr>
        <w:t>od</w:t>
      </w:r>
      <w:r w:rsidR="00B16DA0">
        <w:rPr>
          <w:rFonts w:ascii="Calibri" w:hAnsi="Calibri" w:cs="Calibri"/>
          <w:sz w:val="24"/>
          <w:szCs w:val="24"/>
        </w:rPr>
        <w:t xml:space="preserve"> </w:t>
      </w:r>
      <w:r w:rsidR="001F35BA" w:rsidRPr="001F35BA">
        <w:rPr>
          <w:rFonts w:ascii="Calibri" w:hAnsi="Calibri" w:cs="Calibri"/>
          <w:sz w:val="24"/>
          <w:szCs w:val="24"/>
        </w:rPr>
        <w:t>ukupnog</w:t>
      </w:r>
      <w:r w:rsidR="00B16DA0">
        <w:rPr>
          <w:rFonts w:ascii="Calibri" w:hAnsi="Calibri" w:cs="Calibri"/>
          <w:sz w:val="24"/>
          <w:szCs w:val="24"/>
        </w:rPr>
        <w:t xml:space="preserve"> </w:t>
      </w:r>
      <w:r w:rsidR="001F35BA" w:rsidRPr="001F35BA">
        <w:rPr>
          <w:rFonts w:ascii="Calibri" w:hAnsi="Calibri" w:cs="Calibri"/>
          <w:sz w:val="24"/>
          <w:szCs w:val="24"/>
        </w:rPr>
        <w:t>iznosa</w:t>
      </w:r>
      <w:r w:rsidR="00B16DA0">
        <w:rPr>
          <w:rFonts w:ascii="Calibri" w:hAnsi="Calibri" w:cs="Calibri"/>
          <w:sz w:val="24"/>
          <w:szCs w:val="24"/>
        </w:rPr>
        <w:t xml:space="preserve"> </w:t>
      </w:r>
      <w:r w:rsidR="001F35BA" w:rsidRPr="001F35BA">
        <w:rPr>
          <w:rFonts w:ascii="Calibri" w:hAnsi="Calibri" w:cs="Calibri"/>
          <w:sz w:val="24"/>
          <w:szCs w:val="24"/>
        </w:rPr>
        <w:t>prihvatljivih</w:t>
      </w:r>
      <w:r w:rsidR="00B16DA0">
        <w:rPr>
          <w:rFonts w:ascii="Calibri" w:hAnsi="Calibri" w:cs="Calibri"/>
          <w:sz w:val="24"/>
          <w:szCs w:val="24"/>
        </w:rPr>
        <w:t xml:space="preserve"> </w:t>
      </w:r>
      <w:r w:rsidR="001F35BA" w:rsidRPr="001F35BA">
        <w:rPr>
          <w:rFonts w:ascii="Calibri" w:hAnsi="Calibri" w:cs="Calibri"/>
          <w:sz w:val="24"/>
          <w:szCs w:val="24"/>
        </w:rPr>
        <w:t>troškova</w:t>
      </w:r>
      <w:r w:rsidR="00B16DA0">
        <w:rPr>
          <w:rFonts w:ascii="Calibri" w:hAnsi="Calibri" w:cs="Calibri"/>
          <w:sz w:val="24"/>
          <w:szCs w:val="24"/>
        </w:rPr>
        <w:t xml:space="preserve"> </w:t>
      </w:r>
      <w:r w:rsidR="001F35BA" w:rsidRPr="001F35BA">
        <w:rPr>
          <w:rFonts w:ascii="Calibri" w:hAnsi="Calibri" w:cs="Calibri"/>
          <w:sz w:val="24"/>
          <w:szCs w:val="24"/>
        </w:rPr>
        <w:t>projekta</w:t>
      </w:r>
      <w:r w:rsidR="00DA75AF">
        <w:rPr>
          <w:rFonts w:ascii="Calibri" w:hAnsi="Calibri" w:cs="Calibri"/>
          <w:sz w:val="24"/>
          <w:szCs w:val="24"/>
        </w:rPr>
        <w:t>.</w:t>
      </w:r>
      <w:r w:rsidR="00B16DA0">
        <w:rPr>
          <w:rFonts w:ascii="Calibri" w:hAnsi="Calibri" w:cs="Calibri"/>
          <w:sz w:val="24"/>
          <w:szCs w:val="24"/>
        </w:rPr>
        <w:t xml:space="preserve"> </w:t>
      </w:r>
    </w:p>
    <w:p w14:paraId="3E235367" w14:textId="77777777" w:rsidR="0089526A" w:rsidRDefault="0089526A" w:rsidP="004A3271">
      <w:pPr>
        <w:spacing w:after="0" w:line="240" w:lineRule="auto"/>
        <w:jc w:val="both"/>
        <w:rPr>
          <w:rFonts w:ascii="Calibri" w:hAnsi="Calibri" w:cs="Calibri"/>
          <w:b/>
          <w:sz w:val="24"/>
          <w:szCs w:val="24"/>
        </w:rPr>
      </w:pPr>
    </w:p>
    <w:p w14:paraId="6723B5BE" w14:textId="6722BEE1" w:rsidR="00DA75AF" w:rsidRDefault="0089526A" w:rsidP="004A3271">
      <w:pPr>
        <w:spacing w:after="0" w:line="240" w:lineRule="auto"/>
        <w:jc w:val="both"/>
        <w:rPr>
          <w:rFonts w:ascii="Calibri" w:hAnsi="Calibri" w:cs="Calibri"/>
          <w:sz w:val="18"/>
          <w:szCs w:val="24"/>
        </w:rPr>
      </w:pPr>
      <w:r w:rsidRPr="0089526A">
        <w:rPr>
          <w:rFonts w:ascii="Calibri" w:hAnsi="Calibri" w:cs="Calibri"/>
          <w:sz w:val="18"/>
          <w:szCs w:val="24"/>
        </w:rPr>
        <w:t>10 Preciznost navedene stope sufinanciranja izražava se na sedam decimala, stoga nije moguće dodijeliti potporu u iznosu većem od 85,0000000%.</w:t>
      </w:r>
    </w:p>
    <w:p w14:paraId="3B01AC30" w14:textId="77777777" w:rsidR="0089526A" w:rsidRPr="0089526A" w:rsidRDefault="0089526A" w:rsidP="004A3271">
      <w:pPr>
        <w:spacing w:after="0" w:line="240" w:lineRule="auto"/>
        <w:jc w:val="both"/>
        <w:rPr>
          <w:rFonts w:ascii="Calibri" w:hAnsi="Calibri" w:cs="Calibri"/>
          <w:sz w:val="18"/>
          <w:szCs w:val="24"/>
        </w:rPr>
      </w:pPr>
    </w:p>
    <w:p w14:paraId="0C57AD8B" w14:textId="3786D167" w:rsidR="00DA75AF" w:rsidRDefault="00A63EA8" w:rsidP="004A3271">
      <w:pPr>
        <w:spacing w:after="0" w:line="240" w:lineRule="auto"/>
        <w:jc w:val="both"/>
        <w:rPr>
          <w:rFonts w:ascii="Calibri" w:hAnsi="Calibri" w:cs="Calibri"/>
          <w:sz w:val="24"/>
          <w:szCs w:val="24"/>
        </w:rPr>
      </w:pPr>
      <w:r w:rsidRPr="005D0D22">
        <w:rPr>
          <w:rFonts w:ascii="Calibri" w:hAnsi="Calibri" w:cs="Calibri"/>
          <w:sz w:val="24"/>
          <w:szCs w:val="24"/>
        </w:rPr>
        <w:t>Ukoliko</w:t>
      </w:r>
      <w:r w:rsidR="00B16DA0">
        <w:rPr>
          <w:rFonts w:ascii="Calibri" w:hAnsi="Calibri" w:cs="Calibri"/>
          <w:sz w:val="24"/>
          <w:szCs w:val="24"/>
        </w:rPr>
        <w:t xml:space="preserve"> </w:t>
      </w:r>
      <w:r w:rsidRPr="005D0D22">
        <w:rPr>
          <w:rFonts w:ascii="Calibri" w:hAnsi="Calibri" w:cs="Calibri"/>
          <w:sz w:val="24"/>
          <w:szCs w:val="24"/>
        </w:rPr>
        <w:t>kriteriji</w:t>
      </w:r>
      <w:r w:rsidR="00B16DA0">
        <w:rPr>
          <w:rFonts w:ascii="Calibri" w:hAnsi="Calibri" w:cs="Calibri"/>
          <w:sz w:val="24"/>
          <w:szCs w:val="24"/>
        </w:rPr>
        <w:t xml:space="preserve"> </w:t>
      </w:r>
      <w:r w:rsidR="000227B5" w:rsidRPr="005D0D22">
        <w:rPr>
          <w:rFonts w:ascii="Calibri" w:hAnsi="Calibri" w:cs="Calibri"/>
          <w:sz w:val="24"/>
          <w:szCs w:val="24"/>
        </w:rPr>
        <w:t>koji</w:t>
      </w:r>
      <w:r w:rsidR="00B16DA0">
        <w:rPr>
          <w:rFonts w:ascii="Calibri" w:hAnsi="Calibri" w:cs="Calibri"/>
          <w:sz w:val="24"/>
          <w:szCs w:val="24"/>
        </w:rPr>
        <w:t xml:space="preserve"> </w:t>
      </w:r>
      <w:r w:rsidR="000227B5" w:rsidRPr="005D0D22">
        <w:rPr>
          <w:rFonts w:ascii="Calibri" w:hAnsi="Calibri" w:cs="Calibri"/>
          <w:sz w:val="24"/>
          <w:szCs w:val="24"/>
        </w:rPr>
        <w:t>su</w:t>
      </w:r>
      <w:r w:rsidR="00B16DA0">
        <w:rPr>
          <w:rFonts w:ascii="Calibri" w:hAnsi="Calibri" w:cs="Calibri"/>
          <w:sz w:val="24"/>
          <w:szCs w:val="24"/>
        </w:rPr>
        <w:t xml:space="preserve"> </w:t>
      </w:r>
      <w:r w:rsidR="000227B5" w:rsidRPr="005D0D22">
        <w:rPr>
          <w:rFonts w:ascii="Calibri" w:hAnsi="Calibri" w:cs="Calibri"/>
          <w:sz w:val="24"/>
          <w:szCs w:val="24"/>
        </w:rPr>
        <w:t>navedeni</w:t>
      </w:r>
      <w:r w:rsidR="00B16DA0">
        <w:rPr>
          <w:rFonts w:ascii="Calibri" w:hAnsi="Calibri" w:cs="Calibri"/>
          <w:sz w:val="24"/>
          <w:szCs w:val="24"/>
        </w:rPr>
        <w:t xml:space="preserve"> </w:t>
      </w:r>
      <w:r w:rsidR="000227B5" w:rsidRPr="005D0D22">
        <w:rPr>
          <w:rFonts w:ascii="Calibri" w:hAnsi="Calibri" w:cs="Calibri"/>
          <w:sz w:val="24"/>
          <w:szCs w:val="24"/>
        </w:rPr>
        <w:t>u</w:t>
      </w:r>
      <w:r w:rsidR="00B16DA0">
        <w:rPr>
          <w:rFonts w:ascii="Calibri" w:hAnsi="Calibri" w:cs="Calibri"/>
          <w:sz w:val="24"/>
          <w:szCs w:val="24"/>
        </w:rPr>
        <w:t xml:space="preserve"> </w:t>
      </w:r>
      <w:r w:rsidR="000227B5" w:rsidRPr="005D0D22">
        <w:rPr>
          <w:rFonts w:ascii="Calibri" w:hAnsi="Calibri" w:cs="Calibri"/>
          <w:sz w:val="24"/>
          <w:szCs w:val="24"/>
        </w:rPr>
        <w:t>točki</w:t>
      </w:r>
      <w:r w:rsidR="00B16DA0">
        <w:rPr>
          <w:rFonts w:ascii="Calibri" w:hAnsi="Calibri" w:cs="Calibri"/>
          <w:sz w:val="24"/>
          <w:szCs w:val="24"/>
        </w:rPr>
        <w:t xml:space="preserve"> </w:t>
      </w:r>
      <w:r w:rsidR="00FB2891">
        <w:rPr>
          <w:rFonts w:ascii="Calibri" w:hAnsi="Calibri" w:cs="Calibri"/>
          <w:sz w:val="24"/>
          <w:szCs w:val="24"/>
        </w:rPr>
        <w:t>1</w:t>
      </w:r>
      <w:r w:rsidR="004A1444">
        <w:rPr>
          <w:rFonts w:ascii="Calibri" w:hAnsi="Calibri" w:cs="Calibri"/>
          <w:sz w:val="24"/>
          <w:szCs w:val="24"/>
        </w:rPr>
        <w:t>.6.1.</w:t>
      </w:r>
      <w:r w:rsidR="00B16DA0">
        <w:rPr>
          <w:rFonts w:ascii="Calibri" w:hAnsi="Calibri" w:cs="Calibri"/>
          <w:sz w:val="24"/>
          <w:szCs w:val="24"/>
        </w:rPr>
        <w:t xml:space="preserve"> </w:t>
      </w:r>
      <w:r w:rsidR="000227B5" w:rsidRPr="005D0D22">
        <w:rPr>
          <w:rFonts w:ascii="Calibri" w:hAnsi="Calibri" w:cs="Calibri"/>
          <w:sz w:val="24"/>
          <w:szCs w:val="24"/>
        </w:rPr>
        <w:t>ovih</w:t>
      </w:r>
      <w:r w:rsidR="00B16DA0">
        <w:rPr>
          <w:rFonts w:ascii="Calibri" w:hAnsi="Calibri" w:cs="Calibri"/>
          <w:sz w:val="24"/>
          <w:szCs w:val="24"/>
        </w:rPr>
        <w:t xml:space="preserve"> </w:t>
      </w:r>
      <w:r w:rsidR="000227B5" w:rsidRPr="005D0D22">
        <w:rPr>
          <w:rFonts w:ascii="Calibri" w:hAnsi="Calibri" w:cs="Calibri"/>
          <w:sz w:val="24"/>
          <w:szCs w:val="24"/>
        </w:rPr>
        <w:t>Uputa</w:t>
      </w:r>
      <w:r w:rsidR="00B16DA0">
        <w:rPr>
          <w:rFonts w:ascii="Calibri" w:hAnsi="Calibri" w:cs="Calibri"/>
          <w:sz w:val="24"/>
          <w:szCs w:val="24"/>
        </w:rPr>
        <w:t xml:space="preserve"> </w:t>
      </w:r>
      <w:r w:rsidRPr="005D0D22">
        <w:rPr>
          <w:rFonts w:ascii="Calibri" w:hAnsi="Calibri" w:cs="Calibri"/>
          <w:sz w:val="24"/>
          <w:szCs w:val="24"/>
        </w:rPr>
        <w:t>nisu</w:t>
      </w:r>
      <w:r w:rsidR="00B16DA0">
        <w:rPr>
          <w:rFonts w:ascii="Calibri" w:hAnsi="Calibri" w:cs="Calibri"/>
          <w:sz w:val="24"/>
          <w:szCs w:val="24"/>
        </w:rPr>
        <w:t xml:space="preserve"> </w:t>
      </w:r>
      <w:r w:rsidRPr="005D0D22">
        <w:rPr>
          <w:rFonts w:ascii="Calibri" w:hAnsi="Calibri" w:cs="Calibri"/>
          <w:sz w:val="24"/>
          <w:szCs w:val="24"/>
        </w:rPr>
        <w:t>ispunjeni</w:t>
      </w:r>
      <w:r w:rsidR="00B16DA0">
        <w:rPr>
          <w:rFonts w:ascii="Calibri" w:hAnsi="Calibri" w:cs="Calibri"/>
          <w:sz w:val="24"/>
          <w:szCs w:val="24"/>
        </w:rPr>
        <w:t xml:space="preserve"> </w:t>
      </w:r>
      <w:r w:rsidR="006E6647">
        <w:rPr>
          <w:rFonts w:ascii="Calibri" w:hAnsi="Calibri" w:cs="Calibri"/>
          <w:sz w:val="24"/>
          <w:szCs w:val="24"/>
        </w:rPr>
        <w:t>te</w:t>
      </w:r>
      <w:r w:rsidR="00B16DA0">
        <w:rPr>
          <w:rFonts w:ascii="Calibri" w:hAnsi="Calibri" w:cs="Calibri"/>
          <w:sz w:val="24"/>
          <w:szCs w:val="24"/>
        </w:rPr>
        <w:t xml:space="preserve"> </w:t>
      </w:r>
      <w:r w:rsidR="006E6647" w:rsidRPr="006E6647">
        <w:rPr>
          <w:rFonts w:ascii="Calibri" w:hAnsi="Calibri" w:cs="Calibri"/>
          <w:sz w:val="24"/>
          <w:szCs w:val="24"/>
        </w:rPr>
        <w:t>se</w:t>
      </w:r>
      <w:r w:rsidR="00B16DA0">
        <w:rPr>
          <w:rFonts w:ascii="Calibri" w:hAnsi="Calibri" w:cs="Calibri"/>
          <w:sz w:val="24"/>
          <w:szCs w:val="24"/>
        </w:rPr>
        <w:t xml:space="preserve"> </w:t>
      </w:r>
      <w:r w:rsidR="006E6647" w:rsidRPr="006E6647">
        <w:rPr>
          <w:rFonts w:ascii="Calibri" w:hAnsi="Calibri" w:cs="Calibri"/>
          <w:sz w:val="24"/>
          <w:szCs w:val="24"/>
        </w:rPr>
        <w:t>radi</w:t>
      </w:r>
      <w:r w:rsidR="00B16DA0">
        <w:rPr>
          <w:rFonts w:ascii="Calibri" w:hAnsi="Calibri" w:cs="Calibri"/>
          <w:sz w:val="24"/>
          <w:szCs w:val="24"/>
        </w:rPr>
        <w:t xml:space="preserve"> </w:t>
      </w:r>
      <w:r w:rsidR="006E6647" w:rsidRPr="006E6647">
        <w:rPr>
          <w:rFonts w:ascii="Calibri" w:hAnsi="Calibri" w:cs="Calibri"/>
          <w:sz w:val="24"/>
          <w:szCs w:val="24"/>
        </w:rPr>
        <w:t>o</w:t>
      </w:r>
      <w:r w:rsidR="00B16DA0">
        <w:rPr>
          <w:rFonts w:ascii="Calibri" w:hAnsi="Calibri" w:cs="Calibri"/>
          <w:sz w:val="24"/>
          <w:szCs w:val="24"/>
        </w:rPr>
        <w:t xml:space="preserve"> </w:t>
      </w:r>
      <w:r w:rsidR="006E6647" w:rsidRPr="006E6647">
        <w:rPr>
          <w:rFonts w:ascii="Calibri" w:hAnsi="Calibri" w:cs="Calibri"/>
          <w:sz w:val="24"/>
          <w:szCs w:val="24"/>
        </w:rPr>
        <w:t>ulaganjima</w:t>
      </w:r>
      <w:r w:rsidR="00B16DA0">
        <w:rPr>
          <w:rFonts w:ascii="Calibri" w:hAnsi="Calibri" w:cs="Calibri"/>
          <w:sz w:val="24"/>
          <w:szCs w:val="24"/>
        </w:rPr>
        <w:t xml:space="preserve"> </w:t>
      </w:r>
      <w:r w:rsidR="006E6647" w:rsidRPr="006E6647">
        <w:rPr>
          <w:rFonts w:ascii="Calibri" w:hAnsi="Calibri" w:cs="Calibri"/>
          <w:sz w:val="24"/>
          <w:szCs w:val="24"/>
        </w:rPr>
        <w:t>koja</w:t>
      </w:r>
      <w:r w:rsidR="00B16DA0">
        <w:rPr>
          <w:rFonts w:ascii="Calibri" w:hAnsi="Calibri" w:cs="Calibri"/>
          <w:sz w:val="24"/>
          <w:szCs w:val="24"/>
        </w:rPr>
        <w:t xml:space="preserve"> </w:t>
      </w:r>
      <w:r w:rsidR="006E6647" w:rsidRPr="006E6647">
        <w:rPr>
          <w:rFonts w:ascii="Calibri" w:hAnsi="Calibri" w:cs="Calibri"/>
          <w:sz w:val="24"/>
          <w:szCs w:val="24"/>
        </w:rPr>
        <w:t>sadrže</w:t>
      </w:r>
      <w:r w:rsidR="00B16DA0">
        <w:rPr>
          <w:rFonts w:ascii="Calibri" w:hAnsi="Calibri" w:cs="Calibri"/>
          <w:sz w:val="24"/>
          <w:szCs w:val="24"/>
        </w:rPr>
        <w:t xml:space="preserve"> </w:t>
      </w:r>
      <w:r w:rsidR="006E6647" w:rsidRPr="006E6647">
        <w:rPr>
          <w:rFonts w:ascii="Calibri" w:hAnsi="Calibri" w:cs="Calibri"/>
          <w:sz w:val="24"/>
          <w:szCs w:val="24"/>
        </w:rPr>
        <w:t>element</w:t>
      </w:r>
      <w:r w:rsidR="00B16DA0">
        <w:rPr>
          <w:rFonts w:ascii="Calibri" w:hAnsi="Calibri" w:cs="Calibri"/>
          <w:sz w:val="24"/>
          <w:szCs w:val="24"/>
        </w:rPr>
        <w:t xml:space="preserve"> </w:t>
      </w:r>
      <w:r w:rsidR="006E6647" w:rsidRPr="006E6647">
        <w:rPr>
          <w:rFonts w:ascii="Calibri" w:hAnsi="Calibri" w:cs="Calibri"/>
          <w:sz w:val="24"/>
          <w:szCs w:val="24"/>
        </w:rPr>
        <w:t>državne</w:t>
      </w:r>
      <w:r w:rsidR="00B16DA0">
        <w:rPr>
          <w:rFonts w:ascii="Calibri" w:hAnsi="Calibri" w:cs="Calibri"/>
          <w:sz w:val="24"/>
          <w:szCs w:val="24"/>
        </w:rPr>
        <w:t xml:space="preserve"> </w:t>
      </w:r>
      <w:r w:rsidR="006E6647" w:rsidRPr="006E6647">
        <w:rPr>
          <w:rFonts w:ascii="Calibri" w:hAnsi="Calibri" w:cs="Calibri"/>
          <w:sz w:val="24"/>
          <w:szCs w:val="24"/>
        </w:rPr>
        <w:t>potpore</w:t>
      </w:r>
      <w:r w:rsidR="00B16DA0">
        <w:rPr>
          <w:rFonts w:ascii="Calibri" w:hAnsi="Calibri" w:cs="Calibri"/>
          <w:sz w:val="24"/>
          <w:szCs w:val="24"/>
        </w:rPr>
        <w:t xml:space="preserve"> </w:t>
      </w:r>
      <w:r w:rsidR="006E6647" w:rsidRPr="006E6647">
        <w:rPr>
          <w:rFonts w:ascii="Calibri" w:hAnsi="Calibri" w:cs="Calibri"/>
          <w:sz w:val="24"/>
          <w:szCs w:val="24"/>
        </w:rPr>
        <w:t>sukladno</w:t>
      </w:r>
      <w:r w:rsidR="00B16DA0">
        <w:rPr>
          <w:rFonts w:ascii="Calibri" w:hAnsi="Calibri" w:cs="Calibri"/>
          <w:sz w:val="24"/>
          <w:szCs w:val="24"/>
        </w:rPr>
        <w:t xml:space="preserve"> </w:t>
      </w:r>
      <w:r w:rsidR="006E6647" w:rsidRPr="006E6647">
        <w:rPr>
          <w:rFonts w:ascii="Calibri" w:hAnsi="Calibri" w:cs="Calibri"/>
          <w:sz w:val="24"/>
          <w:szCs w:val="24"/>
        </w:rPr>
        <w:t>članku</w:t>
      </w:r>
      <w:r w:rsidR="00B16DA0">
        <w:rPr>
          <w:rFonts w:ascii="Calibri" w:hAnsi="Calibri" w:cs="Calibri"/>
          <w:sz w:val="24"/>
          <w:szCs w:val="24"/>
        </w:rPr>
        <w:t xml:space="preserve"> </w:t>
      </w:r>
      <w:r w:rsidR="006E6647" w:rsidRPr="006E6647">
        <w:rPr>
          <w:rFonts w:ascii="Calibri" w:hAnsi="Calibri" w:cs="Calibri"/>
          <w:sz w:val="24"/>
          <w:szCs w:val="24"/>
        </w:rPr>
        <w:t>107.,</w:t>
      </w:r>
      <w:r w:rsidR="00B16DA0">
        <w:rPr>
          <w:rFonts w:ascii="Calibri" w:hAnsi="Calibri" w:cs="Calibri"/>
          <w:sz w:val="24"/>
          <w:szCs w:val="24"/>
        </w:rPr>
        <w:t xml:space="preserve"> </w:t>
      </w:r>
      <w:r w:rsidR="006E6647" w:rsidRPr="006E6647">
        <w:rPr>
          <w:rFonts w:ascii="Calibri" w:hAnsi="Calibri" w:cs="Calibri"/>
          <w:sz w:val="24"/>
          <w:szCs w:val="24"/>
        </w:rPr>
        <w:t>stavku</w:t>
      </w:r>
      <w:r w:rsidR="00B16DA0">
        <w:rPr>
          <w:rFonts w:ascii="Calibri" w:hAnsi="Calibri" w:cs="Calibri"/>
          <w:sz w:val="24"/>
          <w:szCs w:val="24"/>
        </w:rPr>
        <w:t xml:space="preserve"> </w:t>
      </w:r>
      <w:r w:rsidR="006E6647" w:rsidRPr="006E6647">
        <w:rPr>
          <w:rFonts w:ascii="Calibri" w:hAnsi="Calibri" w:cs="Calibri"/>
          <w:sz w:val="24"/>
          <w:szCs w:val="24"/>
        </w:rPr>
        <w:t>1.</w:t>
      </w:r>
      <w:r w:rsidR="00B16DA0">
        <w:rPr>
          <w:rFonts w:ascii="Calibri" w:hAnsi="Calibri" w:cs="Calibri"/>
          <w:sz w:val="24"/>
          <w:szCs w:val="24"/>
        </w:rPr>
        <w:t xml:space="preserve"> </w:t>
      </w:r>
      <w:r w:rsidR="006E6647" w:rsidRPr="006E6647">
        <w:rPr>
          <w:rFonts w:ascii="Calibri" w:hAnsi="Calibri" w:cs="Calibri"/>
          <w:sz w:val="24"/>
          <w:szCs w:val="24"/>
        </w:rPr>
        <w:t>Ugovora</w:t>
      </w:r>
      <w:r w:rsidR="00B16DA0">
        <w:rPr>
          <w:rFonts w:ascii="Calibri" w:hAnsi="Calibri" w:cs="Calibri"/>
          <w:sz w:val="24"/>
          <w:szCs w:val="24"/>
        </w:rPr>
        <w:t xml:space="preserve"> </w:t>
      </w:r>
      <w:r w:rsidR="006E6647" w:rsidRPr="006E6647">
        <w:rPr>
          <w:rFonts w:ascii="Calibri" w:hAnsi="Calibri" w:cs="Calibri"/>
          <w:sz w:val="24"/>
          <w:szCs w:val="24"/>
        </w:rPr>
        <w:t>o</w:t>
      </w:r>
      <w:r w:rsidR="00B16DA0">
        <w:rPr>
          <w:rFonts w:ascii="Calibri" w:hAnsi="Calibri" w:cs="Calibri"/>
          <w:sz w:val="24"/>
          <w:szCs w:val="24"/>
        </w:rPr>
        <w:t xml:space="preserve"> </w:t>
      </w:r>
      <w:r w:rsidR="006E6647" w:rsidRPr="006E6647">
        <w:rPr>
          <w:rFonts w:ascii="Calibri" w:hAnsi="Calibri" w:cs="Calibri"/>
          <w:sz w:val="24"/>
          <w:szCs w:val="24"/>
        </w:rPr>
        <w:t>funkcioniranju</w:t>
      </w:r>
      <w:r w:rsidR="00B16DA0">
        <w:rPr>
          <w:rFonts w:ascii="Calibri" w:hAnsi="Calibri" w:cs="Calibri"/>
          <w:sz w:val="24"/>
          <w:szCs w:val="24"/>
        </w:rPr>
        <w:t xml:space="preserve"> </w:t>
      </w:r>
      <w:r w:rsidR="006E6647" w:rsidRPr="006E6647">
        <w:rPr>
          <w:rFonts w:ascii="Calibri" w:hAnsi="Calibri" w:cs="Calibri"/>
          <w:sz w:val="24"/>
          <w:szCs w:val="24"/>
        </w:rPr>
        <w:t>Europske</w:t>
      </w:r>
      <w:r w:rsidR="00B16DA0">
        <w:rPr>
          <w:rFonts w:ascii="Calibri" w:hAnsi="Calibri" w:cs="Calibri"/>
          <w:sz w:val="24"/>
          <w:szCs w:val="24"/>
        </w:rPr>
        <w:t xml:space="preserve"> </w:t>
      </w:r>
      <w:r w:rsidR="006E6647">
        <w:rPr>
          <w:rFonts w:ascii="Calibri" w:hAnsi="Calibri" w:cs="Calibri"/>
          <w:sz w:val="24"/>
          <w:szCs w:val="24"/>
        </w:rPr>
        <w:t>unije</w:t>
      </w:r>
      <w:r w:rsidR="00B16DA0">
        <w:rPr>
          <w:rFonts w:ascii="Calibri" w:hAnsi="Calibri" w:cs="Calibri"/>
          <w:sz w:val="24"/>
          <w:szCs w:val="24"/>
        </w:rPr>
        <w:t xml:space="preserve"> </w:t>
      </w:r>
      <w:r w:rsidR="006E6647">
        <w:rPr>
          <w:rFonts w:ascii="Calibri" w:hAnsi="Calibri" w:cs="Calibri"/>
          <w:sz w:val="24"/>
          <w:szCs w:val="24"/>
        </w:rPr>
        <w:t>(u</w:t>
      </w:r>
      <w:r w:rsidR="00B16DA0">
        <w:rPr>
          <w:rFonts w:ascii="Calibri" w:hAnsi="Calibri" w:cs="Calibri"/>
          <w:sz w:val="24"/>
          <w:szCs w:val="24"/>
        </w:rPr>
        <w:t xml:space="preserve"> </w:t>
      </w:r>
      <w:r w:rsidR="006E6647">
        <w:rPr>
          <w:rFonts w:ascii="Calibri" w:hAnsi="Calibri" w:cs="Calibri"/>
          <w:sz w:val="24"/>
          <w:szCs w:val="24"/>
        </w:rPr>
        <w:t>daljnjem</w:t>
      </w:r>
      <w:r w:rsidR="00B16DA0">
        <w:rPr>
          <w:rFonts w:ascii="Calibri" w:hAnsi="Calibri" w:cs="Calibri"/>
          <w:sz w:val="24"/>
          <w:szCs w:val="24"/>
        </w:rPr>
        <w:t xml:space="preserve"> </w:t>
      </w:r>
      <w:r w:rsidR="006E6647">
        <w:rPr>
          <w:rFonts w:ascii="Calibri" w:hAnsi="Calibri" w:cs="Calibri"/>
          <w:sz w:val="24"/>
          <w:szCs w:val="24"/>
        </w:rPr>
        <w:t>tekstu:</w:t>
      </w:r>
      <w:r w:rsidR="00B16DA0">
        <w:rPr>
          <w:rFonts w:ascii="Calibri" w:hAnsi="Calibri" w:cs="Calibri"/>
          <w:sz w:val="24"/>
          <w:szCs w:val="24"/>
        </w:rPr>
        <w:t xml:space="preserve"> </w:t>
      </w:r>
      <w:r w:rsidR="006E6647">
        <w:rPr>
          <w:rFonts w:ascii="Calibri" w:hAnsi="Calibri" w:cs="Calibri"/>
          <w:sz w:val="24"/>
          <w:szCs w:val="24"/>
        </w:rPr>
        <w:t>UFEU)</w:t>
      </w:r>
      <w:r w:rsidR="000227B5" w:rsidRPr="005D0D22">
        <w:rPr>
          <w:rFonts w:ascii="Calibri" w:hAnsi="Calibri" w:cs="Calibri"/>
          <w:sz w:val="24"/>
          <w:szCs w:val="24"/>
        </w:rPr>
        <w:t>,</w:t>
      </w:r>
      <w:r w:rsidR="00B16DA0">
        <w:rPr>
          <w:rFonts w:ascii="Calibri" w:hAnsi="Calibri" w:cs="Calibri"/>
          <w:sz w:val="24"/>
          <w:szCs w:val="24"/>
        </w:rPr>
        <w:t xml:space="preserve"> </w:t>
      </w:r>
      <w:r w:rsidRPr="005D0D22">
        <w:rPr>
          <w:rFonts w:ascii="Calibri" w:hAnsi="Calibri" w:cs="Calibri"/>
          <w:sz w:val="24"/>
          <w:szCs w:val="24"/>
        </w:rPr>
        <w:t>m</w:t>
      </w:r>
      <w:r w:rsidR="00A26C08" w:rsidRPr="005D0D22">
        <w:rPr>
          <w:rFonts w:ascii="Calibri" w:hAnsi="Calibri" w:cs="Calibri"/>
          <w:sz w:val="24"/>
          <w:szCs w:val="24"/>
        </w:rPr>
        <w:t>aksimalni</w:t>
      </w:r>
      <w:r w:rsidR="00B16DA0">
        <w:rPr>
          <w:rFonts w:ascii="Calibri" w:hAnsi="Calibri" w:cs="Calibri"/>
          <w:sz w:val="24"/>
          <w:szCs w:val="24"/>
        </w:rPr>
        <w:t xml:space="preserve"> </w:t>
      </w:r>
      <w:r w:rsidR="00A26C08" w:rsidRPr="005D0D22">
        <w:rPr>
          <w:rFonts w:ascii="Calibri" w:hAnsi="Calibri" w:cs="Calibri"/>
          <w:sz w:val="24"/>
          <w:szCs w:val="24"/>
        </w:rPr>
        <w:t>intenzitet</w:t>
      </w:r>
      <w:r w:rsidR="00B16DA0">
        <w:rPr>
          <w:rFonts w:ascii="Calibri" w:hAnsi="Calibri" w:cs="Calibri"/>
          <w:sz w:val="24"/>
          <w:szCs w:val="24"/>
        </w:rPr>
        <w:t xml:space="preserve"> </w:t>
      </w:r>
      <w:r w:rsidR="00A26C08" w:rsidRPr="005D0D22">
        <w:rPr>
          <w:rFonts w:ascii="Calibri" w:hAnsi="Calibri" w:cs="Calibri"/>
          <w:sz w:val="24"/>
          <w:szCs w:val="24"/>
        </w:rPr>
        <w:t>potpore</w:t>
      </w:r>
      <w:r w:rsidR="00B16DA0">
        <w:rPr>
          <w:rFonts w:ascii="Calibri" w:hAnsi="Calibri" w:cs="Calibri"/>
          <w:sz w:val="24"/>
          <w:szCs w:val="24"/>
        </w:rPr>
        <w:t xml:space="preserve"> </w:t>
      </w:r>
      <w:r w:rsidR="006E6647">
        <w:rPr>
          <w:rFonts w:ascii="Calibri" w:hAnsi="Calibri" w:cs="Calibri"/>
          <w:sz w:val="24"/>
          <w:szCs w:val="24"/>
        </w:rPr>
        <w:t>navodi</w:t>
      </w:r>
      <w:r w:rsidR="00B16DA0">
        <w:rPr>
          <w:rFonts w:ascii="Calibri" w:hAnsi="Calibri" w:cs="Calibri"/>
          <w:sz w:val="24"/>
          <w:szCs w:val="24"/>
        </w:rPr>
        <w:t xml:space="preserve"> </w:t>
      </w:r>
      <w:r w:rsidR="006E6647">
        <w:rPr>
          <w:rFonts w:ascii="Calibri" w:hAnsi="Calibri" w:cs="Calibri"/>
          <w:sz w:val="24"/>
          <w:szCs w:val="24"/>
        </w:rPr>
        <w:t>se</w:t>
      </w:r>
      <w:r w:rsidR="00B16DA0">
        <w:rPr>
          <w:rFonts w:ascii="Calibri" w:hAnsi="Calibri" w:cs="Calibri"/>
          <w:sz w:val="24"/>
          <w:szCs w:val="24"/>
        </w:rPr>
        <w:t xml:space="preserve"> </w:t>
      </w:r>
      <w:r w:rsidR="006E6647">
        <w:rPr>
          <w:rFonts w:ascii="Calibri" w:hAnsi="Calibri" w:cs="Calibri"/>
          <w:sz w:val="24"/>
          <w:szCs w:val="24"/>
        </w:rPr>
        <w:t>u</w:t>
      </w:r>
      <w:r w:rsidR="00B16DA0">
        <w:rPr>
          <w:rFonts w:ascii="Calibri" w:hAnsi="Calibri" w:cs="Calibri"/>
          <w:sz w:val="24"/>
          <w:szCs w:val="24"/>
        </w:rPr>
        <w:t xml:space="preserve"> </w:t>
      </w:r>
      <w:r w:rsidR="00B87B8B">
        <w:rPr>
          <w:rFonts w:ascii="Calibri" w:hAnsi="Calibri" w:cs="Calibri"/>
          <w:sz w:val="24"/>
          <w:szCs w:val="24"/>
        </w:rPr>
        <w:t>točki</w:t>
      </w:r>
      <w:r w:rsidR="00B16DA0">
        <w:rPr>
          <w:rFonts w:ascii="Calibri" w:hAnsi="Calibri" w:cs="Calibri"/>
          <w:sz w:val="24"/>
          <w:szCs w:val="24"/>
        </w:rPr>
        <w:t xml:space="preserve"> </w:t>
      </w:r>
      <w:r w:rsidR="006E6647">
        <w:rPr>
          <w:rFonts w:ascii="Calibri" w:hAnsi="Calibri" w:cs="Calibri"/>
          <w:sz w:val="24"/>
          <w:szCs w:val="24"/>
        </w:rPr>
        <w:t>3.6.2.</w:t>
      </w:r>
      <w:r w:rsidR="00B16DA0">
        <w:rPr>
          <w:rFonts w:ascii="Calibri" w:hAnsi="Calibri" w:cs="Calibri"/>
          <w:sz w:val="24"/>
          <w:szCs w:val="24"/>
        </w:rPr>
        <w:t xml:space="preserve"> </w:t>
      </w:r>
      <w:r w:rsidR="00415C4C">
        <w:rPr>
          <w:rFonts w:ascii="Calibri" w:hAnsi="Calibri" w:cs="Calibri"/>
          <w:sz w:val="24"/>
          <w:szCs w:val="24"/>
        </w:rPr>
        <w:t>ovih</w:t>
      </w:r>
      <w:r w:rsidR="00B16DA0">
        <w:rPr>
          <w:rFonts w:ascii="Calibri" w:hAnsi="Calibri" w:cs="Calibri"/>
          <w:sz w:val="24"/>
          <w:szCs w:val="24"/>
        </w:rPr>
        <w:t xml:space="preserve"> </w:t>
      </w:r>
      <w:r w:rsidR="00415C4C">
        <w:rPr>
          <w:rFonts w:ascii="Calibri" w:hAnsi="Calibri" w:cs="Calibri"/>
          <w:sz w:val="24"/>
          <w:szCs w:val="24"/>
        </w:rPr>
        <w:t>U</w:t>
      </w:r>
      <w:r w:rsidR="006E6647">
        <w:rPr>
          <w:rFonts w:ascii="Calibri" w:hAnsi="Calibri" w:cs="Calibri"/>
          <w:sz w:val="24"/>
          <w:szCs w:val="24"/>
        </w:rPr>
        <w:t>puta</w:t>
      </w:r>
      <w:r w:rsidR="00B16DA0">
        <w:rPr>
          <w:rFonts w:ascii="Calibri" w:hAnsi="Calibri" w:cs="Calibri"/>
          <w:sz w:val="24"/>
          <w:szCs w:val="24"/>
        </w:rPr>
        <w:t xml:space="preserve"> </w:t>
      </w:r>
      <w:r w:rsidR="006E6647">
        <w:rPr>
          <w:rFonts w:ascii="Calibri" w:hAnsi="Calibri" w:cs="Calibri"/>
          <w:sz w:val="24"/>
          <w:szCs w:val="24"/>
        </w:rPr>
        <w:t>te</w:t>
      </w:r>
      <w:r w:rsidR="00B16DA0">
        <w:rPr>
          <w:rFonts w:ascii="Calibri" w:hAnsi="Calibri" w:cs="Calibri"/>
          <w:sz w:val="24"/>
          <w:szCs w:val="24"/>
        </w:rPr>
        <w:t xml:space="preserve"> </w:t>
      </w:r>
      <w:r w:rsidR="006E6647">
        <w:rPr>
          <w:rFonts w:ascii="Calibri" w:hAnsi="Calibri" w:cs="Calibri"/>
          <w:sz w:val="24"/>
          <w:szCs w:val="24"/>
        </w:rPr>
        <w:t>se</w:t>
      </w:r>
      <w:r w:rsidR="00B16DA0">
        <w:rPr>
          <w:rFonts w:ascii="Calibri" w:hAnsi="Calibri" w:cs="Calibri"/>
          <w:sz w:val="24"/>
          <w:szCs w:val="24"/>
        </w:rPr>
        <w:t xml:space="preserve"> </w:t>
      </w:r>
      <w:r w:rsidR="00A26C08" w:rsidRPr="005D0D22">
        <w:rPr>
          <w:rFonts w:ascii="Calibri" w:hAnsi="Calibri" w:cs="Calibri"/>
          <w:sz w:val="24"/>
          <w:szCs w:val="24"/>
        </w:rPr>
        <w:t>izračunava</w:t>
      </w:r>
      <w:r w:rsidR="00B16DA0">
        <w:rPr>
          <w:rFonts w:ascii="Calibri" w:hAnsi="Calibri" w:cs="Calibri"/>
          <w:sz w:val="24"/>
          <w:szCs w:val="24"/>
        </w:rPr>
        <w:t xml:space="preserve"> </w:t>
      </w:r>
      <w:r w:rsidR="00A26C08" w:rsidRPr="005D0D22">
        <w:rPr>
          <w:rFonts w:ascii="Calibri" w:hAnsi="Calibri" w:cs="Calibri"/>
          <w:sz w:val="24"/>
          <w:szCs w:val="24"/>
        </w:rPr>
        <w:t>se</w:t>
      </w:r>
      <w:r w:rsidR="00B16DA0">
        <w:rPr>
          <w:rFonts w:ascii="Calibri" w:hAnsi="Calibri" w:cs="Calibri"/>
          <w:sz w:val="24"/>
          <w:szCs w:val="24"/>
        </w:rPr>
        <w:t xml:space="preserve"> </w:t>
      </w:r>
      <w:r w:rsidR="00A26C08" w:rsidRPr="005D0D22">
        <w:rPr>
          <w:rFonts w:ascii="Calibri" w:hAnsi="Calibri" w:cs="Calibri"/>
          <w:sz w:val="24"/>
          <w:szCs w:val="24"/>
        </w:rPr>
        <w:t>u</w:t>
      </w:r>
      <w:r w:rsidR="00B16DA0">
        <w:rPr>
          <w:rFonts w:ascii="Calibri" w:hAnsi="Calibri" w:cs="Calibri"/>
          <w:sz w:val="24"/>
          <w:szCs w:val="24"/>
        </w:rPr>
        <w:t xml:space="preserve"> </w:t>
      </w:r>
      <w:r w:rsidR="00A26C08" w:rsidRPr="005D0D22">
        <w:rPr>
          <w:rFonts w:ascii="Calibri" w:hAnsi="Calibri" w:cs="Calibri"/>
          <w:sz w:val="24"/>
          <w:szCs w:val="24"/>
        </w:rPr>
        <w:t>skladu</w:t>
      </w:r>
      <w:r w:rsidR="00B16DA0">
        <w:rPr>
          <w:rFonts w:ascii="Calibri" w:hAnsi="Calibri" w:cs="Calibri"/>
          <w:sz w:val="24"/>
          <w:szCs w:val="24"/>
        </w:rPr>
        <w:t xml:space="preserve"> </w:t>
      </w:r>
      <w:r w:rsidR="00A26C08" w:rsidRPr="005D0D22">
        <w:rPr>
          <w:rFonts w:ascii="Calibri" w:hAnsi="Calibri" w:cs="Calibri"/>
          <w:sz w:val="24"/>
          <w:szCs w:val="24"/>
        </w:rPr>
        <w:t>s</w:t>
      </w:r>
      <w:r w:rsidR="00B16DA0">
        <w:rPr>
          <w:rFonts w:ascii="Calibri" w:hAnsi="Calibri" w:cs="Calibri"/>
          <w:sz w:val="24"/>
          <w:szCs w:val="24"/>
        </w:rPr>
        <w:t xml:space="preserve"> </w:t>
      </w:r>
      <w:bookmarkStart w:id="54" w:name="_Hlk531179581"/>
      <w:r w:rsidR="00DA75AF" w:rsidRPr="00DA75AF">
        <w:rPr>
          <w:rFonts w:ascii="Calibri" w:hAnsi="Calibri" w:cs="Calibri"/>
          <w:sz w:val="24"/>
          <w:szCs w:val="24"/>
        </w:rPr>
        <w:t>Programom</w:t>
      </w:r>
      <w:r w:rsidR="00B16DA0">
        <w:rPr>
          <w:rFonts w:ascii="Calibri" w:hAnsi="Calibri" w:cs="Calibri"/>
          <w:sz w:val="24"/>
          <w:szCs w:val="24"/>
        </w:rPr>
        <w:t xml:space="preserve"> </w:t>
      </w:r>
      <w:r w:rsidR="00DA75AF" w:rsidRPr="00DA75AF">
        <w:rPr>
          <w:rFonts w:ascii="Calibri" w:hAnsi="Calibri" w:cs="Calibri"/>
          <w:sz w:val="24"/>
          <w:szCs w:val="24"/>
        </w:rPr>
        <w:t>dodjele</w:t>
      </w:r>
      <w:r w:rsidR="00B16DA0">
        <w:rPr>
          <w:rFonts w:ascii="Calibri" w:hAnsi="Calibri" w:cs="Calibri"/>
          <w:sz w:val="24"/>
          <w:szCs w:val="24"/>
        </w:rPr>
        <w:t xml:space="preserve"> </w:t>
      </w:r>
      <w:r w:rsidR="00DA75AF" w:rsidRPr="00DA75AF">
        <w:rPr>
          <w:rFonts w:ascii="Calibri" w:hAnsi="Calibri" w:cs="Calibri"/>
          <w:sz w:val="24"/>
          <w:szCs w:val="24"/>
        </w:rPr>
        <w:t>državnih</w:t>
      </w:r>
      <w:r w:rsidR="00B16DA0">
        <w:rPr>
          <w:rFonts w:ascii="Calibri" w:hAnsi="Calibri" w:cs="Calibri"/>
          <w:sz w:val="24"/>
          <w:szCs w:val="24"/>
        </w:rPr>
        <w:t xml:space="preserve"> </w:t>
      </w:r>
      <w:r w:rsidR="00DA75AF" w:rsidRPr="00DA75AF">
        <w:rPr>
          <w:rFonts w:ascii="Calibri" w:hAnsi="Calibri" w:cs="Calibri"/>
          <w:sz w:val="24"/>
          <w:szCs w:val="24"/>
        </w:rPr>
        <w:t>potpora</w:t>
      </w:r>
      <w:r w:rsidR="00B16DA0">
        <w:rPr>
          <w:rFonts w:ascii="Calibri" w:hAnsi="Calibri" w:cs="Calibri"/>
          <w:sz w:val="24"/>
          <w:szCs w:val="24"/>
        </w:rPr>
        <w:t xml:space="preserve"> </w:t>
      </w:r>
      <w:r w:rsidR="00DA75AF" w:rsidRPr="00DA75AF">
        <w:rPr>
          <w:rFonts w:ascii="Calibri" w:hAnsi="Calibri" w:cs="Calibri"/>
          <w:sz w:val="24"/>
          <w:szCs w:val="24"/>
        </w:rPr>
        <w:t>za</w:t>
      </w:r>
      <w:r w:rsidR="00B16DA0">
        <w:rPr>
          <w:rFonts w:ascii="Calibri" w:hAnsi="Calibri" w:cs="Calibri"/>
          <w:sz w:val="24"/>
          <w:szCs w:val="24"/>
        </w:rPr>
        <w:t xml:space="preserve"> </w:t>
      </w:r>
      <w:r w:rsidR="008D76AF">
        <w:rPr>
          <w:rFonts w:ascii="Calibri" w:hAnsi="Calibri" w:cs="Calibri"/>
          <w:sz w:val="24"/>
          <w:szCs w:val="24"/>
        </w:rPr>
        <w:t>održivu</w:t>
      </w:r>
      <w:r w:rsidR="00B16DA0">
        <w:rPr>
          <w:rFonts w:ascii="Calibri" w:hAnsi="Calibri" w:cs="Calibri"/>
          <w:sz w:val="24"/>
          <w:szCs w:val="24"/>
        </w:rPr>
        <w:t xml:space="preserve"> </w:t>
      </w:r>
      <w:r w:rsidR="008D76AF">
        <w:rPr>
          <w:rFonts w:ascii="Calibri" w:hAnsi="Calibri" w:cs="Calibri"/>
          <w:sz w:val="24"/>
          <w:szCs w:val="24"/>
        </w:rPr>
        <w:t>obnovu</w:t>
      </w:r>
      <w:r w:rsidR="00B16DA0">
        <w:rPr>
          <w:rFonts w:ascii="Calibri" w:hAnsi="Calibri" w:cs="Calibri"/>
          <w:sz w:val="24"/>
          <w:szCs w:val="24"/>
        </w:rPr>
        <w:t xml:space="preserve"> </w:t>
      </w:r>
      <w:r w:rsidR="008D76AF">
        <w:rPr>
          <w:rFonts w:ascii="Calibri" w:hAnsi="Calibri" w:cs="Calibri"/>
          <w:sz w:val="24"/>
          <w:szCs w:val="24"/>
        </w:rPr>
        <w:t>kulturne</w:t>
      </w:r>
      <w:r w:rsidR="00B16DA0">
        <w:rPr>
          <w:rFonts w:ascii="Calibri" w:hAnsi="Calibri" w:cs="Calibri"/>
          <w:sz w:val="24"/>
          <w:szCs w:val="24"/>
        </w:rPr>
        <w:t xml:space="preserve"> </w:t>
      </w:r>
      <w:r w:rsidR="008D76AF">
        <w:rPr>
          <w:rFonts w:ascii="Calibri" w:hAnsi="Calibri" w:cs="Calibri"/>
          <w:sz w:val="24"/>
          <w:szCs w:val="24"/>
        </w:rPr>
        <w:t>baštine</w:t>
      </w:r>
      <w:r w:rsidR="0089526A">
        <w:rPr>
          <w:rFonts w:ascii="Calibri" w:hAnsi="Calibri" w:cs="Calibri"/>
          <w:sz w:val="24"/>
          <w:szCs w:val="24"/>
          <w:vertAlign w:val="superscript"/>
        </w:rPr>
        <w:t>11</w:t>
      </w:r>
      <w:r w:rsidR="00B16DA0">
        <w:rPr>
          <w:rFonts w:ascii="Calibri" w:hAnsi="Calibri" w:cs="Calibri"/>
          <w:sz w:val="24"/>
          <w:szCs w:val="24"/>
        </w:rPr>
        <w:t xml:space="preserve"> </w:t>
      </w:r>
      <w:r w:rsidR="008D76AF">
        <w:rPr>
          <w:rFonts w:ascii="Calibri" w:hAnsi="Calibri" w:cs="Calibri"/>
          <w:sz w:val="24"/>
          <w:szCs w:val="24"/>
        </w:rPr>
        <w:t>(Program</w:t>
      </w:r>
      <w:r w:rsidR="00B16DA0">
        <w:rPr>
          <w:rFonts w:ascii="Calibri" w:hAnsi="Calibri" w:cs="Calibri"/>
          <w:sz w:val="24"/>
          <w:szCs w:val="24"/>
        </w:rPr>
        <w:t xml:space="preserve"> </w:t>
      </w:r>
      <w:r w:rsidR="008D76AF">
        <w:rPr>
          <w:rFonts w:ascii="Calibri" w:hAnsi="Calibri" w:cs="Calibri"/>
          <w:sz w:val="24"/>
          <w:szCs w:val="24"/>
        </w:rPr>
        <w:t>za</w:t>
      </w:r>
      <w:r w:rsidR="00B16DA0">
        <w:rPr>
          <w:rFonts w:ascii="Calibri" w:hAnsi="Calibri" w:cs="Calibri"/>
          <w:sz w:val="24"/>
          <w:szCs w:val="24"/>
        </w:rPr>
        <w:t xml:space="preserve"> </w:t>
      </w:r>
      <w:r w:rsidR="008D76AF">
        <w:rPr>
          <w:rFonts w:ascii="Calibri" w:hAnsi="Calibri" w:cs="Calibri"/>
          <w:sz w:val="24"/>
          <w:szCs w:val="24"/>
        </w:rPr>
        <w:t>kulturu),</w:t>
      </w:r>
      <w:r w:rsidR="00B16DA0">
        <w:rPr>
          <w:rFonts w:ascii="Calibri" w:hAnsi="Calibri" w:cs="Calibri"/>
          <w:sz w:val="24"/>
          <w:szCs w:val="24"/>
        </w:rPr>
        <w:t xml:space="preserve"> </w:t>
      </w:r>
      <w:r w:rsidR="008D76AF">
        <w:rPr>
          <w:rFonts w:ascii="Calibri" w:hAnsi="Calibri" w:cs="Calibri"/>
          <w:sz w:val="24"/>
          <w:szCs w:val="24"/>
        </w:rPr>
        <w:t>koji</w:t>
      </w:r>
      <w:r w:rsidR="00B16DA0">
        <w:rPr>
          <w:rFonts w:ascii="Calibri" w:hAnsi="Calibri" w:cs="Calibri"/>
          <w:sz w:val="24"/>
          <w:szCs w:val="24"/>
        </w:rPr>
        <w:t xml:space="preserve"> </w:t>
      </w:r>
      <w:r w:rsidR="008D76AF">
        <w:rPr>
          <w:rFonts w:ascii="Calibri" w:hAnsi="Calibri" w:cs="Calibri"/>
          <w:sz w:val="24"/>
          <w:szCs w:val="24"/>
        </w:rPr>
        <w:t>je</w:t>
      </w:r>
      <w:r w:rsidR="00B16DA0">
        <w:rPr>
          <w:rFonts w:ascii="Calibri" w:hAnsi="Calibri" w:cs="Calibri"/>
          <w:sz w:val="24"/>
          <w:szCs w:val="24"/>
        </w:rPr>
        <w:t xml:space="preserve"> </w:t>
      </w:r>
      <w:r w:rsidR="008D76AF">
        <w:rPr>
          <w:rFonts w:ascii="Calibri" w:hAnsi="Calibri" w:cs="Calibri"/>
          <w:sz w:val="24"/>
          <w:szCs w:val="24"/>
        </w:rPr>
        <w:t>Prilog</w:t>
      </w:r>
      <w:r w:rsidR="003E09B7">
        <w:rPr>
          <w:rFonts w:ascii="Calibri" w:hAnsi="Calibri" w:cs="Calibri"/>
          <w:sz w:val="24"/>
          <w:szCs w:val="24"/>
        </w:rPr>
        <w:t xml:space="preserve"> </w:t>
      </w:r>
      <w:r w:rsidR="001070A2">
        <w:rPr>
          <w:rFonts w:ascii="Calibri" w:hAnsi="Calibri" w:cs="Calibri"/>
          <w:sz w:val="24"/>
          <w:szCs w:val="24"/>
        </w:rPr>
        <w:t>7</w:t>
      </w:r>
      <w:r w:rsidR="00DA75AF" w:rsidRPr="00DA75AF">
        <w:rPr>
          <w:rFonts w:ascii="Calibri" w:hAnsi="Calibri" w:cs="Calibri"/>
          <w:sz w:val="24"/>
          <w:szCs w:val="24"/>
        </w:rPr>
        <w:t>.</w:t>
      </w:r>
      <w:r w:rsidR="00B16DA0">
        <w:rPr>
          <w:rFonts w:ascii="Calibri" w:hAnsi="Calibri" w:cs="Calibri"/>
          <w:sz w:val="24"/>
          <w:szCs w:val="24"/>
        </w:rPr>
        <w:t xml:space="preserve"> </w:t>
      </w:r>
      <w:r w:rsidR="00DA75AF" w:rsidRPr="00DA75AF">
        <w:rPr>
          <w:rFonts w:ascii="Calibri" w:hAnsi="Calibri" w:cs="Calibri"/>
          <w:sz w:val="24"/>
          <w:szCs w:val="24"/>
        </w:rPr>
        <w:t>ovih</w:t>
      </w:r>
      <w:r w:rsidR="00B16DA0">
        <w:rPr>
          <w:rFonts w:ascii="Calibri" w:hAnsi="Calibri" w:cs="Calibri"/>
          <w:sz w:val="24"/>
          <w:szCs w:val="24"/>
        </w:rPr>
        <w:t xml:space="preserve"> </w:t>
      </w:r>
      <w:r w:rsidR="00DA75AF" w:rsidRPr="00DA75AF">
        <w:rPr>
          <w:rFonts w:ascii="Calibri" w:hAnsi="Calibri" w:cs="Calibri"/>
          <w:sz w:val="24"/>
          <w:szCs w:val="24"/>
        </w:rPr>
        <w:t>Uputa</w:t>
      </w:r>
      <w:r w:rsidR="00FB2891">
        <w:rPr>
          <w:rFonts w:ascii="Calibri" w:hAnsi="Calibri" w:cs="Calibri"/>
          <w:sz w:val="24"/>
          <w:szCs w:val="24"/>
        </w:rPr>
        <w:t>.</w:t>
      </w:r>
    </w:p>
    <w:p w14:paraId="0B47B338" w14:textId="77777777" w:rsidR="0089526A" w:rsidRDefault="0089526A" w:rsidP="004A3271">
      <w:pPr>
        <w:spacing w:after="0" w:line="240" w:lineRule="auto"/>
        <w:jc w:val="both"/>
        <w:rPr>
          <w:rFonts w:ascii="Calibri" w:hAnsi="Calibri" w:cs="Calibri"/>
          <w:sz w:val="24"/>
          <w:szCs w:val="24"/>
        </w:rPr>
      </w:pPr>
    </w:p>
    <w:p w14:paraId="049E4DEF" w14:textId="3A733E5B" w:rsidR="00FB2891" w:rsidRDefault="0089526A" w:rsidP="004A3271">
      <w:pPr>
        <w:spacing w:after="0" w:line="240" w:lineRule="auto"/>
        <w:jc w:val="both"/>
        <w:rPr>
          <w:rStyle w:val="Hyperlink"/>
          <w:sz w:val="18"/>
          <w:szCs w:val="18"/>
        </w:rPr>
      </w:pPr>
      <w:r w:rsidRPr="0089526A">
        <w:rPr>
          <w:rFonts w:ascii="Calibri" w:hAnsi="Calibri" w:cs="Calibri"/>
          <w:sz w:val="18"/>
          <w:szCs w:val="18"/>
        </w:rPr>
        <w:t>11</w:t>
      </w:r>
      <w:r w:rsidRPr="0089526A">
        <w:rPr>
          <w:sz w:val="18"/>
          <w:szCs w:val="18"/>
        </w:rPr>
        <w:t xml:space="preserve"> Program iz Priloga 7. ovih Uputa javno je objavljen i dostupan na sljedećoj poveznici: </w:t>
      </w:r>
      <w:hyperlink r:id="rId20" w:history="1">
        <w:r w:rsidRPr="0089526A">
          <w:rPr>
            <w:rStyle w:val="Hyperlink"/>
            <w:sz w:val="18"/>
            <w:szCs w:val="18"/>
          </w:rPr>
          <w:t xml:space="preserve">Program dodjele </w:t>
        </w:r>
        <w:proofErr w:type="spellStart"/>
        <w:r w:rsidRPr="0089526A">
          <w:rPr>
            <w:rStyle w:val="Hyperlink"/>
            <w:sz w:val="18"/>
            <w:szCs w:val="18"/>
          </w:rPr>
          <w:t>drž</w:t>
        </w:r>
        <w:proofErr w:type="spellEnd"/>
        <w:r w:rsidRPr="0089526A">
          <w:rPr>
            <w:rStyle w:val="Hyperlink"/>
            <w:sz w:val="18"/>
            <w:szCs w:val="18"/>
          </w:rPr>
          <w:t xml:space="preserve"> </w:t>
        </w:r>
        <w:proofErr w:type="spellStart"/>
        <w:r w:rsidRPr="0089526A">
          <w:rPr>
            <w:rStyle w:val="Hyperlink"/>
            <w:sz w:val="18"/>
            <w:szCs w:val="18"/>
          </w:rPr>
          <w:t>avnih</w:t>
        </w:r>
        <w:proofErr w:type="spellEnd"/>
        <w:r w:rsidRPr="0089526A">
          <w:rPr>
            <w:rStyle w:val="Hyperlink"/>
            <w:sz w:val="18"/>
            <w:szCs w:val="18"/>
          </w:rPr>
          <w:t xml:space="preserve"> potpora za kulturnu baštinu</w:t>
        </w:r>
      </w:hyperlink>
      <w:r w:rsidRPr="0089526A">
        <w:rPr>
          <w:rStyle w:val="Hyperlink"/>
          <w:sz w:val="18"/>
          <w:szCs w:val="18"/>
        </w:rPr>
        <w:t>.</w:t>
      </w:r>
    </w:p>
    <w:p w14:paraId="722BF688" w14:textId="77777777" w:rsidR="0089526A" w:rsidRPr="0089526A" w:rsidRDefault="0089526A" w:rsidP="004A3271">
      <w:pPr>
        <w:spacing w:after="0" w:line="240" w:lineRule="auto"/>
        <w:jc w:val="both"/>
        <w:rPr>
          <w:rFonts w:ascii="Calibri" w:hAnsi="Calibri" w:cs="Calibri"/>
          <w:sz w:val="18"/>
          <w:szCs w:val="18"/>
        </w:rPr>
      </w:pPr>
    </w:p>
    <w:bookmarkEnd w:id="54"/>
    <w:p w14:paraId="56B72694" w14:textId="291564C7" w:rsidR="006E6647" w:rsidRDefault="006E6647" w:rsidP="004A3271">
      <w:pPr>
        <w:pStyle w:val="BodyText"/>
        <w:spacing w:before="0" w:after="0" w:line="240" w:lineRule="auto"/>
        <w:ind w:left="0"/>
        <w:jc w:val="both"/>
        <w:rPr>
          <w:rFonts w:cstheme="minorHAnsi"/>
          <w:sz w:val="24"/>
          <w:szCs w:val="24"/>
        </w:rPr>
      </w:pPr>
      <w:r w:rsidRPr="006E6647">
        <w:rPr>
          <w:rFonts w:cstheme="minorHAnsi"/>
          <w:sz w:val="24"/>
          <w:szCs w:val="24"/>
        </w:rPr>
        <w:t>Ukoliko</w:t>
      </w:r>
      <w:r w:rsidR="00B16DA0">
        <w:rPr>
          <w:rFonts w:cstheme="minorHAnsi"/>
          <w:sz w:val="24"/>
          <w:szCs w:val="24"/>
        </w:rPr>
        <w:t xml:space="preserve"> </w:t>
      </w:r>
      <w:r w:rsidRPr="006E6647">
        <w:rPr>
          <w:rFonts w:cstheme="minorHAnsi"/>
          <w:sz w:val="24"/>
          <w:szCs w:val="24"/>
        </w:rPr>
        <w:t>će</w:t>
      </w:r>
      <w:r w:rsidR="00B16DA0">
        <w:rPr>
          <w:rFonts w:cstheme="minorHAnsi"/>
          <w:sz w:val="24"/>
          <w:szCs w:val="24"/>
        </w:rPr>
        <w:t xml:space="preserve"> </w:t>
      </w:r>
      <w:r w:rsidRPr="006E6647">
        <w:rPr>
          <w:rFonts w:cstheme="minorHAnsi"/>
          <w:sz w:val="24"/>
          <w:szCs w:val="24"/>
        </w:rPr>
        <w:t>pojedini</w:t>
      </w:r>
      <w:r w:rsidR="00B16DA0">
        <w:rPr>
          <w:rFonts w:cstheme="minorHAnsi"/>
          <w:sz w:val="24"/>
          <w:szCs w:val="24"/>
        </w:rPr>
        <w:t xml:space="preserve"> </w:t>
      </w:r>
      <w:r w:rsidRPr="006E6647">
        <w:rPr>
          <w:rFonts w:cstheme="minorHAnsi"/>
          <w:sz w:val="24"/>
          <w:szCs w:val="24"/>
        </w:rPr>
        <w:t>projekt</w:t>
      </w:r>
      <w:r w:rsidR="00B16DA0">
        <w:rPr>
          <w:rFonts w:cstheme="minorHAnsi"/>
          <w:sz w:val="24"/>
          <w:szCs w:val="24"/>
        </w:rPr>
        <w:t xml:space="preserve"> </w:t>
      </w:r>
      <w:r w:rsidRPr="006E6647">
        <w:rPr>
          <w:rFonts w:cstheme="minorHAnsi"/>
          <w:sz w:val="24"/>
          <w:szCs w:val="24"/>
        </w:rPr>
        <w:t>ostvarivati</w:t>
      </w:r>
      <w:r w:rsidR="00B16DA0">
        <w:rPr>
          <w:rFonts w:cstheme="minorHAnsi"/>
          <w:sz w:val="24"/>
          <w:szCs w:val="24"/>
        </w:rPr>
        <w:t xml:space="preserve"> </w:t>
      </w:r>
      <w:r w:rsidRPr="006E6647">
        <w:rPr>
          <w:rFonts w:cstheme="minorHAnsi"/>
          <w:sz w:val="24"/>
          <w:szCs w:val="24"/>
        </w:rPr>
        <w:t>neto</w:t>
      </w:r>
      <w:r w:rsidR="00B16DA0">
        <w:rPr>
          <w:rFonts w:cstheme="minorHAnsi"/>
          <w:sz w:val="24"/>
          <w:szCs w:val="24"/>
        </w:rPr>
        <w:t xml:space="preserve"> </w:t>
      </w:r>
      <w:r w:rsidRPr="006E6647">
        <w:rPr>
          <w:rFonts w:cstheme="minorHAnsi"/>
          <w:sz w:val="24"/>
          <w:szCs w:val="24"/>
        </w:rPr>
        <w:t>prihod</w:t>
      </w:r>
      <w:r w:rsidR="00B16DA0">
        <w:rPr>
          <w:rFonts w:cstheme="minorHAnsi"/>
          <w:sz w:val="24"/>
          <w:szCs w:val="24"/>
        </w:rPr>
        <w:t xml:space="preserve"> </w:t>
      </w:r>
      <w:r w:rsidRPr="006E6647">
        <w:rPr>
          <w:rFonts w:cstheme="minorHAnsi"/>
          <w:sz w:val="24"/>
          <w:szCs w:val="24"/>
        </w:rPr>
        <w:t>(ovo</w:t>
      </w:r>
      <w:r w:rsidR="00B16DA0">
        <w:rPr>
          <w:rFonts w:cstheme="minorHAnsi"/>
          <w:sz w:val="24"/>
          <w:szCs w:val="24"/>
        </w:rPr>
        <w:t xml:space="preserve"> </w:t>
      </w:r>
      <w:r w:rsidRPr="006E6647">
        <w:rPr>
          <w:rFonts w:cstheme="minorHAnsi"/>
          <w:sz w:val="24"/>
          <w:szCs w:val="24"/>
        </w:rPr>
        <w:t>se</w:t>
      </w:r>
      <w:r w:rsidR="00B16DA0">
        <w:rPr>
          <w:rFonts w:cstheme="minorHAnsi"/>
          <w:sz w:val="24"/>
          <w:szCs w:val="24"/>
        </w:rPr>
        <w:t xml:space="preserve"> </w:t>
      </w:r>
      <w:r w:rsidRPr="006E6647">
        <w:rPr>
          <w:rFonts w:cstheme="minorHAnsi"/>
          <w:sz w:val="24"/>
          <w:szCs w:val="24"/>
        </w:rPr>
        <w:t>odnosi</w:t>
      </w:r>
      <w:r w:rsidR="00B16DA0">
        <w:rPr>
          <w:rFonts w:cstheme="minorHAnsi"/>
          <w:sz w:val="24"/>
          <w:szCs w:val="24"/>
        </w:rPr>
        <w:t xml:space="preserve"> </w:t>
      </w:r>
      <w:r w:rsidRPr="006E6647">
        <w:rPr>
          <w:rFonts w:cstheme="minorHAnsi"/>
          <w:sz w:val="24"/>
          <w:szCs w:val="24"/>
        </w:rPr>
        <w:t>samo</w:t>
      </w:r>
      <w:r w:rsidR="00B16DA0">
        <w:rPr>
          <w:rFonts w:cstheme="minorHAnsi"/>
          <w:sz w:val="24"/>
          <w:szCs w:val="24"/>
        </w:rPr>
        <w:t xml:space="preserve"> </w:t>
      </w:r>
      <w:r w:rsidRPr="006E6647">
        <w:rPr>
          <w:rFonts w:cstheme="minorHAnsi"/>
          <w:sz w:val="24"/>
          <w:szCs w:val="24"/>
        </w:rPr>
        <w:t>na</w:t>
      </w:r>
      <w:r w:rsidR="00B16DA0">
        <w:rPr>
          <w:rFonts w:cstheme="minorHAnsi"/>
          <w:sz w:val="24"/>
          <w:szCs w:val="24"/>
        </w:rPr>
        <w:t xml:space="preserve"> </w:t>
      </w:r>
      <w:r w:rsidRPr="006E6647">
        <w:rPr>
          <w:rFonts w:cstheme="minorHAnsi"/>
          <w:sz w:val="24"/>
          <w:szCs w:val="24"/>
        </w:rPr>
        <w:t>učinke</w:t>
      </w:r>
      <w:r w:rsidR="00B16DA0">
        <w:rPr>
          <w:rFonts w:cstheme="minorHAnsi"/>
          <w:sz w:val="24"/>
          <w:szCs w:val="24"/>
        </w:rPr>
        <w:t xml:space="preserve"> </w:t>
      </w:r>
      <w:r w:rsidRPr="006E6647">
        <w:rPr>
          <w:rFonts w:cstheme="minorHAnsi"/>
          <w:sz w:val="24"/>
          <w:szCs w:val="24"/>
        </w:rPr>
        <w:t>od</w:t>
      </w:r>
      <w:r w:rsidR="00B16DA0">
        <w:rPr>
          <w:rFonts w:cstheme="minorHAnsi"/>
          <w:sz w:val="24"/>
          <w:szCs w:val="24"/>
        </w:rPr>
        <w:t xml:space="preserve"> </w:t>
      </w:r>
      <w:r w:rsidRPr="006E6647">
        <w:rPr>
          <w:rFonts w:cstheme="minorHAnsi"/>
          <w:sz w:val="24"/>
          <w:szCs w:val="24"/>
        </w:rPr>
        <w:t>investicijskih</w:t>
      </w:r>
      <w:r w:rsidR="00B16DA0">
        <w:rPr>
          <w:rFonts w:cstheme="minorHAnsi"/>
          <w:sz w:val="24"/>
          <w:szCs w:val="24"/>
        </w:rPr>
        <w:t xml:space="preserve"> </w:t>
      </w:r>
      <w:r w:rsidRPr="006E6647">
        <w:rPr>
          <w:rFonts w:cstheme="minorHAnsi"/>
          <w:sz w:val="24"/>
          <w:szCs w:val="24"/>
        </w:rPr>
        <w:t>ulaganja</w:t>
      </w:r>
      <w:r w:rsidR="00B16DA0">
        <w:rPr>
          <w:rFonts w:cstheme="minorHAnsi"/>
          <w:sz w:val="24"/>
          <w:szCs w:val="24"/>
        </w:rPr>
        <w:t xml:space="preserve"> </w:t>
      </w:r>
      <w:r w:rsidRPr="006E6647">
        <w:rPr>
          <w:rFonts w:cstheme="minorHAnsi"/>
          <w:sz w:val="24"/>
          <w:szCs w:val="24"/>
        </w:rPr>
        <w:t>iz</w:t>
      </w:r>
      <w:r w:rsidR="00B16DA0">
        <w:rPr>
          <w:rFonts w:cstheme="minorHAnsi"/>
          <w:sz w:val="24"/>
          <w:szCs w:val="24"/>
        </w:rPr>
        <w:t xml:space="preserve"> </w:t>
      </w:r>
      <w:r w:rsidRPr="006E6647">
        <w:rPr>
          <w:rFonts w:cstheme="minorHAnsi"/>
          <w:sz w:val="24"/>
          <w:szCs w:val="24"/>
        </w:rPr>
        <w:t>projekta),</w:t>
      </w:r>
      <w:r w:rsidR="00B16DA0">
        <w:rPr>
          <w:rFonts w:cstheme="minorHAnsi"/>
          <w:sz w:val="24"/>
          <w:szCs w:val="24"/>
        </w:rPr>
        <w:t xml:space="preserve"> </w:t>
      </w:r>
      <w:r w:rsidRPr="006E6647">
        <w:rPr>
          <w:rFonts w:cstheme="minorHAnsi"/>
          <w:sz w:val="24"/>
          <w:szCs w:val="24"/>
        </w:rPr>
        <w:t>a</w:t>
      </w:r>
      <w:r w:rsidR="00B16DA0">
        <w:rPr>
          <w:rFonts w:cstheme="minorHAnsi"/>
          <w:sz w:val="24"/>
          <w:szCs w:val="24"/>
        </w:rPr>
        <w:t xml:space="preserve"> </w:t>
      </w:r>
      <w:r w:rsidRPr="006E6647">
        <w:rPr>
          <w:rFonts w:cstheme="minorHAnsi"/>
          <w:sz w:val="24"/>
          <w:szCs w:val="24"/>
        </w:rPr>
        <w:t>čiji</w:t>
      </w:r>
      <w:r w:rsidR="00B16DA0">
        <w:rPr>
          <w:rFonts w:cstheme="minorHAnsi"/>
          <w:sz w:val="24"/>
          <w:szCs w:val="24"/>
        </w:rPr>
        <w:t xml:space="preserve"> </w:t>
      </w:r>
      <w:r w:rsidRPr="006E6647">
        <w:rPr>
          <w:rFonts w:cstheme="minorHAnsi"/>
          <w:sz w:val="24"/>
          <w:szCs w:val="24"/>
        </w:rPr>
        <w:t>su</w:t>
      </w:r>
      <w:r w:rsidR="00B16DA0">
        <w:rPr>
          <w:rFonts w:cstheme="minorHAnsi"/>
          <w:sz w:val="24"/>
          <w:szCs w:val="24"/>
        </w:rPr>
        <w:t xml:space="preserve"> </w:t>
      </w:r>
      <w:r w:rsidRPr="006E6647">
        <w:rPr>
          <w:rFonts w:cstheme="minorHAnsi"/>
          <w:sz w:val="24"/>
          <w:szCs w:val="24"/>
        </w:rPr>
        <w:t>prihvatljivi</w:t>
      </w:r>
      <w:r w:rsidR="00B16DA0">
        <w:rPr>
          <w:rFonts w:cstheme="minorHAnsi"/>
          <w:sz w:val="24"/>
          <w:szCs w:val="24"/>
        </w:rPr>
        <w:t xml:space="preserve"> </w:t>
      </w:r>
      <w:r w:rsidRPr="006E6647">
        <w:rPr>
          <w:rFonts w:cstheme="minorHAnsi"/>
          <w:sz w:val="24"/>
          <w:szCs w:val="24"/>
        </w:rPr>
        <w:t>troškovi</w:t>
      </w:r>
      <w:r w:rsidR="00B16DA0">
        <w:rPr>
          <w:rFonts w:cstheme="minorHAnsi"/>
          <w:sz w:val="24"/>
          <w:szCs w:val="24"/>
        </w:rPr>
        <w:t xml:space="preserve"> </w:t>
      </w:r>
      <w:r w:rsidRPr="006E6647">
        <w:rPr>
          <w:rFonts w:cstheme="minorHAnsi"/>
          <w:sz w:val="24"/>
          <w:szCs w:val="24"/>
        </w:rPr>
        <w:t>veći</w:t>
      </w:r>
      <w:r w:rsidR="00B16DA0">
        <w:rPr>
          <w:rFonts w:cstheme="minorHAnsi"/>
          <w:sz w:val="24"/>
          <w:szCs w:val="24"/>
        </w:rPr>
        <w:t xml:space="preserve"> </w:t>
      </w:r>
      <w:r w:rsidRPr="006E6647">
        <w:rPr>
          <w:rFonts w:cstheme="minorHAnsi"/>
          <w:sz w:val="24"/>
          <w:szCs w:val="24"/>
        </w:rPr>
        <w:t>od</w:t>
      </w:r>
      <w:r w:rsidR="00B16DA0">
        <w:rPr>
          <w:rFonts w:cstheme="minorHAnsi"/>
          <w:sz w:val="24"/>
          <w:szCs w:val="24"/>
        </w:rPr>
        <w:t xml:space="preserve"> </w:t>
      </w:r>
      <w:r w:rsidRPr="006E6647">
        <w:rPr>
          <w:rFonts w:cstheme="minorHAnsi"/>
          <w:sz w:val="24"/>
          <w:szCs w:val="24"/>
        </w:rPr>
        <w:t>1</w:t>
      </w:r>
      <w:r w:rsidR="00B16DA0">
        <w:rPr>
          <w:rFonts w:cstheme="minorHAnsi"/>
          <w:sz w:val="24"/>
          <w:szCs w:val="24"/>
        </w:rPr>
        <w:t xml:space="preserve"> </w:t>
      </w:r>
      <w:r w:rsidRPr="006E6647">
        <w:rPr>
          <w:rFonts w:cstheme="minorHAnsi"/>
          <w:sz w:val="24"/>
          <w:szCs w:val="24"/>
        </w:rPr>
        <w:t>milijun</w:t>
      </w:r>
      <w:r w:rsidR="00B16DA0">
        <w:rPr>
          <w:rFonts w:cstheme="minorHAnsi"/>
          <w:sz w:val="24"/>
          <w:szCs w:val="24"/>
        </w:rPr>
        <w:t xml:space="preserve"> </w:t>
      </w:r>
      <w:r w:rsidRPr="006E6647">
        <w:rPr>
          <w:rFonts w:cstheme="minorHAnsi"/>
          <w:sz w:val="24"/>
          <w:szCs w:val="24"/>
        </w:rPr>
        <w:t>eura</w:t>
      </w:r>
      <w:r w:rsidR="00B16DA0">
        <w:rPr>
          <w:rFonts w:cstheme="minorHAnsi"/>
          <w:sz w:val="24"/>
          <w:szCs w:val="24"/>
        </w:rPr>
        <w:t xml:space="preserve"> </w:t>
      </w:r>
      <w:r w:rsidRPr="006E6647">
        <w:rPr>
          <w:rFonts w:cstheme="minorHAnsi"/>
          <w:sz w:val="24"/>
          <w:szCs w:val="24"/>
        </w:rPr>
        <w:t>(prema</w:t>
      </w:r>
      <w:r w:rsidR="00B16DA0">
        <w:rPr>
          <w:rFonts w:cstheme="minorHAnsi"/>
          <w:sz w:val="24"/>
          <w:szCs w:val="24"/>
        </w:rPr>
        <w:t xml:space="preserve"> </w:t>
      </w:r>
      <w:r w:rsidRPr="006E6647">
        <w:rPr>
          <w:rFonts w:cstheme="minorHAnsi"/>
          <w:sz w:val="24"/>
          <w:szCs w:val="24"/>
        </w:rPr>
        <w:t>srednjem</w:t>
      </w:r>
      <w:r w:rsidR="00B16DA0">
        <w:rPr>
          <w:rFonts w:cstheme="minorHAnsi"/>
          <w:sz w:val="24"/>
          <w:szCs w:val="24"/>
        </w:rPr>
        <w:t xml:space="preserve"> </w:t>
      </w:r>
      <w:r w:rsidRPr="006E6647">
        <w:rPr>
          <w:rFonts w:cstheme="minorHAnsi"/>
          <w:sz w:val="24"/>
          <w:szCs w:val="24"/>
        </w:rPr>
        <w:t>tečaju</w:t>
      </w:r>
      <w:r w:rsidR="00B16DA0">
        <w:rPr>
          <w:rFonts w:cstheme="minorHAnsi"/>
          <w:sz w:val="24"/>
          <w:szCs w:val="24"/>
        </w:rPr>
        <w:t xml:space="preserve"> </w:t>
      </w:r>
      <w:r>
        <w:rPr>
          <w:rFonts w:cstheme="minorHAnsi"/>
          <w:sz w:val="24"/>
          <w:szCs w:val="24"/>
        </w:rPr>
        <w:t>Hrvatske</w:t>
      </w:r>
      <w:r w:rsidR="00B16DA0">
        <w:rPr>
          <w:rFonts w:cstheme="minorHAnsi"/>
          <w:sz w:val="24"/>
          <w:szCs w:val="24"/>
        </w:rPr>
        <w:t xml:space="preserve"> </w:t>
      </w:r>
      <w:r>
        <w:rPr>
          <w:rFonts w:cstheme="minorHAnsi"/>
          <w:sz w:val="24"/>
          <w:szCs w:val="24"/>
        </w:rPr>
        <w:t>narodne</w:t>
      </w:r>
      <w:r w:rsidR="00B16DA0">
        <w:rPr>
          <w:rFonts w:cstheme="minorHAnsi"/>
          <w:sz w:val="24"/>
          <w:szCs w:val="24"/>
        </w:rPr>
        <w:t xml:space="preserve"> </w:t>
      </w:r>
      <w:r>
        <w:rPr>
          <w:rFonts w:cstheme="minorHAnsi"/>
          <w:sz w:val="24"/>
          <w:szCs w:val="24"/>
        </w:rPr>
        <w:t>banke</w:t>
      </w:r>
      <w:r w:rsidR="00B16DA0">
        <w:rPr>
          <w:rFonts w:cstheme="minorHAnsi"/>
          <w:sz w:val="24"/>
          <w:szCs w:val="24"/>
        </w:rPr>
        <w:t xml:space="preserve"> </w:t>
      </w:r>
      <w:r>
        <w:rPr>
          <w:rFonts w:cstheme="minorHAnsi"/>
          <w:sz w:val="24"/>
          <w:szCs w:val="24"/>
        </w:rPr>
        <w:t>(u</w:t>
      </w:r>
      <w:r w:rsidR="00B16DA0">
        <w:rPr>
          <w:rFonts w:cstheme="minorHAnsi"/>
          <w:sz w:val="24"/>
          <w:szCs w:val="24"/>
        </w:rPr>
        <w:t xml:space="preserve"> </w:t>
      </w:r>
      <w:r>
        <w:rPr>
          <w:rFonts w:cstheme="minorHAnsi"/>
          <w:sz w:val="24"/>
          <w:szCs w:val="24"/>
        </w:rPr>
        <w:t>daljnjem</w:t>
      </w:r>
      <w:r w:rsidR="00B16DA0">
        <w:rPr>
          <w:rFonts w:cstheme="minorHAnsi"/>
          <w:sz w:val="24"/>
          <w:szCs w:val="24"/>
        </w:rPr>
        <w:t xml:space="preserve"> </w:t>
      </w:r>
      <w:r>
        <w:rPr>
          <w:rFonts w:cstheme="minorHAnsi"/>
          <w:sz w:val="24"/>
          <w:szCs w:val="24"/>
        </w:rPr>
        <w:t>tekstu:</w:t>
      </w:r>
      <w:r w:rsidR="00B16DA0">
        <w:rPr>
          <w:rFonts w:cstheme="minorHAnsi"/>
          <w:sz w:val="24"/>
          <w:szCs w:val="24"/>
        </w:rPr>
        <w:t xml:space="preserve"> </w:t>
      </w:r>
      <w:r>
        <w:rPr>
          <w:rFonts w:cstheme="minorHAnsi"/>
          <w:sz w:val="24"/>
          <w:szCs w:val="24"/>
        </w:rPr>
        <w:t>HNB)</w:t>
      </w:r>
      <w:r w:rsidR="00B16DA0">
        <w:rPr>
          <w:rFonts w:cstheme="minorHAnsi"/>
          <w:sz w:val="24"/>
          <w:szCs w:val="24"/>
        </w:rPr>
        <w:t xml:space="preserve"> </w:t>
      </w:r>
      <w:r w:rsidR="0093754E">
        <w:rPr>
          <w:rFonts w:cstheme="minorHAnsi"/>
          <w:sz w:val="24"/>
          <w:szCs w:val="24"/>
        </w:rPr>
        <w:t>u</w:t>
      </w:r>
      <w:r w:rsidR="00B16DA0">
        <w:rPr>
          <w:rFonts w:cstheme="minorHAnsi"/>
          <w:sz w:val="24"/>
          <w:szCs w:val="24"/>
        </w:rPr>
        <w:t xml:space="preserve"> </w:t>
      </w:r>
      <w:r w:rsidR="0093754E">
        <w:rPr>
          <w:rFonts w:cstheme="minorHAnsi"/>
          <w:sz w:val="24"/>
          <w:szCs w:val="24"/>
        </w:rPr>
        <w:t>trenutku</w:t>
      </w:r>
      <w:r w:rsidR="00B16DA0">
        <w:rPr>
          <w:rFonts w:cstheme="minorHAnsi"/>
          <w:sz w:val="24"/>
          <w:szCs w:val="24"/>
        </w:rPr>
        <w:t xml:space="preserve"> </w:t>
      </w:r>
      <w:r w:rsidRPr="006E6647">
        <w:rPr>
          <w:rFonts w:cstheme="minorHAnsi"/>
          <w:sz w:val="24"/>
          <w:szCs w:val="24"/>
        </w:rPr>
        <w:t>prijave</w:t>
      </w:r>
      <w:r w:rsidR="00B16DA0">
        <w:rPr>
          <w:rFonts w:cstheme="minorHAnsi"/>
          <w:sz w:val="24"/>
          <w:szCs w:val="24"/>
        </w:rPr>
        <w:t xml:space="preserve"> </w:t>
      </w:r>
      <w:r w:rsidRPr="006E6647">
        <w:rPr>
          <w:rFonts w:cstheme="minorHAnsi"/>
          <w:sz w:val="24"/>
          <w:szCs w:val="24"/>
        </w:rPr>
        <w:t>projektnog</w:t>
      </w:r>
      <w:r w:rsidR="00B16DA0">
        <w:rPr>
          <w:rFonts w:cstheme="minorHAnsi"/>
          <w:sz w:val="24"/>
          <w:szCs w:val="24"/>
        </w:rPr>
        <w:t xml:space="preserve"> </w:t>
      </w:r>
      <w:r w:rsidRPr="006E6647">
        <w:rPr>
          <w:rFonts w:cstheme="minorHAnsi"/>
          <w:sz w:val="24"/>
          <w:szCs w:val="24"/>
        </w:rPr>
        <w:t>prijedloga),</w:t>
      </w:r>
      <w:r w:rsidR="00B16DA0">
        <w:rPr>
          <w:rFonts w:cstheme="minorHAnsi"/>
          <w:sz w:val="24"/>
          <w:szCs w:val="24"/>
        </w:rPr>
        <w:t xml:space="preserve"> </w:t>
      </w:r>
      <w:r w:rsidRPr="006E6647">
        <w:rPr>
          <w:rFonts w:cstheme="minorHAnsi"/>
          <w:sz w:val="24"/>
          <w:szCs w:val="24"/>
        </w:rPr>
        <w:t>takav</w:t>
      </w:r>
      <w:r w:rsidR="00B16DA0">
        <w:rPr>
          <w:rFonts w:cstheme="minorHAnsi"/>
          <w:sz w:val="24"/>
          <w:szCs w:val="24"/>
        </w:rPr>
        <w:t xml:space="preserve"> </w:t>
      </w:r>
      <w:r w:rsidRPr="006E6647">
        <w:rPr>
          <w:rFonts w:cstheme="minorHAnsi"/>
          <w:sz w:val="24"/>
          <w:szCs w:val="24"/>
        </w:rPr>
        <w:t>neto</w:t>
      </w:r>
      <w:r w:rsidR="00B16DA0">
        <w:rPr>
          <w:rFonts w:cstheme="minorHAnsi"/>
          <w:sz w:val="24"/>
          <w:szCs w:val="24"/>
        </w:rPr>
        <w:t xml:space="preserve"> </w:t>
      </w:r>
      <w:r w:rsidRPr="006E6647">
        <w:rPr>
          <w:rFonts w:cstheme="minorHAnsi"/>
          <w:sz w:val="24"/>
          <w:szCs w:val="24"/>
        </w:rPr>
        <w:t>prihod</w:t>
      </w:r>
      <w:r w:rsidR="00B16DA0">
        <w:rPr>
          <w:rFonts w:cstheme="minorHAnsi"/>
          <w:sz w:val="24"/>
          <w:szCs w:val="24"/>
        </w:rPr>
        <w:t xml:space="preserve"> </w:t>
      </w:r>
      <w:r w:rsidRPr="006E6647">
        <w:rPr>
          <w:rFonts w:cstheme="minorHAnsi"/>
          <w:sz w:val="24"/>
          <w:szCs w:val="24"/>
        </w:rPr>
        <w:t>se</w:t>
      </w:r>
      <w:r w:rsidR="00B16DA0">
        <w:rPr>
          <w:rFonts w:cstheme="minorHAnsi"/>
          <w:sz w:val="24"/>
          <w:szCs w:val="24"/>
        </w:rPr>
        <w:t xml:space="preserve"> </w:t>
      </w:r>
      <w:r w:rsidRPr="006E6647">
        <w:rPr>
          <w:rFonts w:cstheme="minorHAnsi"/>
          <w:sz w:val="24"/>
          <w:szCs w:val="24"/>
        </w:rPr>
        <w:t>za</w:t>
      </w:r>
      <w:r w:rsidR="00B16DA0">
        <w:rPr>
          <w:rFonts w:cstheme="minorHAnsi"/>
          <w:sz w:val="24"/>
          <w:szCs w:val="24"/>
        </w:rPr>
        <w:t xml:space="preserve"> </w:t>
      </w:r>
      <w:r w:rsidRPr="006E6647">
        <w:rPr>
          <w:rFonts w:cstheme="minorHAnsi"/>
          <w:sz w:val="24"/>
          <w:szCs w:val="24"/>
        </w:rPr>
        <w:t>promatrano</w:t>
      </w:r>
      <w:r w:rsidR="00B16DA0">
        <w:rPr>
          <w:rFonts w:cstheme="minorHAnsi"/>
          <w:sz w:val="24"/>
          <w:szCs w:val="24"/>
        </w:rPr>
        <w:t xml:space="preserve"> </w:t>
      </w:r>
      <w:r w:rsidRPr="006E6647">
        <w:rPr>
          <w:rFonts w:cstheme="minorHAnsi"/>
          <w:sz w:val="24"/>
          <w:szCs w:val="24"/>
        </w:rPr>
        <w:t>razdoblje</w:t>
      </w:r>
      <w:r w:rsidR="00B16DA0">
        <w:rPr>
          <w:rFonts w:cstheme="minorHAnsi"/>
          <w:sz w:val="24"/>
          <w:szCs w:val="24"/>
        </w:rPr>
        <w:t xml:space="preserve"> </w:t>
      </w:r>
      <w:r w:rsidRPr="006E6647">
        <w:rPr>
          <w:rFonts w:cstheme="minorHAnsi"/>
          <w:sz w:val="24"/>
          <w:szCs w:val="24"/>
        </w:rPr>
        <w:t>(ovisno</w:t>
      </w:r>
      <w:r w:rsidR="00B16DA0">
        <w:rPr>
          <w:rFonts w:cstheme="minorHAnsi"/>
          <w:sz w:val="24"/>
          <w:szCs w:val="24"/>
        </w:rPr>
        <w:t xml:space="preserve"> </w:t>
      </w:r>
      <w:r w:rsidRPr="006E6647">
        <w:rPr>
          <w:rFonts w:cstheme="minorHAnsi"/>
          <w:sz w:val="24"/>
          <w:szCs w:val="24"/>
        </w:rPr>
        <w:t>o</w:t>
      </w:r>
      <w:r w:rsidR="00B16DA0">
        <w:rPr>
          <w:rFonts w:cstheme="minorHAnsi"/>
          <w:sz w:val="24"/>
          <w:szCs w:val="24"/>
        </w:rPr>
        <w:t xml:space="preserve"> </w:t>
      </w:r>
      <w:r w:rsidRPr="006E6647">
        <w:rPr>
          <w:rFonts w:cstheme="minorHAnsi"/>
          <w:sz w:val="24"/>
          <w:szCs w:val="24"/>
        </w:rPr>
        <w:t>trajanju</w:t>
      </w:r>
      <w:r w:rsidR="00B16DA0">
        <w:rPr>
          <w:rFonts w:cstheme="minorHAnsi"/>
          <w:sz w:val="24"/>
          <w:szCs w:val="24"/>
        </w:rPr>
        <w:t xml:space="preserve"> </w:t>
      </w:r>
      <w:r w:rsidRPr="006E6647">
        <w:rPr>
          <w:rFonts w:cstheme="minorHAnsi"/>
          <w:sz w:val="24"/>
          <w:szCs w:val="24"/>
        </w:rPr>
        <w:t>amortizacije,</w:t>
      </w:r>
      <w:r w:rsidR="00B16DA0">
        <w:rPr>
          <w:rFonts w:cstheme="minorHAnsi"/>
          <w:sz w:val="24"/>
          <w:szCs w:val="24"/>
        </w:rPr>
        <w:t xml:space="preserve"> </w:t>
      </w:r>
      <w:r w:rsidRPr="006E6647">
        <w:rPr>
          <w:rFonts w:cstheme="minorHAnsi"/>
          <w:sz w:val="24"/>
          <w:szCs w:val="24"/>
        </w:rPr>
        <w:t>a</w:t>
      </w:r>
      <w:r w:rsidR="00B16DA0">
        <w:rPr>
          <w:rFonts w:cstheme="minorHAnsi"/>
          <w:sz w:val="24"/>
          <w:szCs w:val="24"/>
        </w:rPr>
        <w:t xml:space="preserve"> </w:t>
      </w:r>
      <w:r w:rsidRPr="006E6647">
        <w:rPr>
          <w:rFonts w:cstheme="minorHAnsi"/>
          <w:sz w:val="24"/>
          <w:szCs w:val="24"/>
        </w:rPr>
        <w:t>najviše</w:t>
      </w:r>
      <w:r w:rsidR="00B16DA0">
        <w:rPr>
          <w:rFonts w:cstheme="minorHAnsi"/>
          <w:sz w:val="24"/>
          <w:szCs w:val="24"/>
        </w:rPr>
        <w:t xml:space="preserve"> </w:t>
      </w:r>
      <w:r w:rsidRPr="006E6647">
        <w:rPr>
          <w:rFonts w:cstheme="minorHAnsi"/>
          <w:sz w:val="24"/>
          <w:szCs w:val="24"/>
        </w:rPr>
        <w:t>15</w:t>
      </w:r>
      <w:r w:rsidR="00B16DA0">
        <w:rPr>
          <w:rFonts w:cstheme="minorHAnsi"/>
          <w:sz w:val="24"/>
          <w:szCs w:val="24"/>
        </w:rPr>
        <w:t xml:space="preserve"> </w:t>
      </w:r>
      <w:r w:rsidRPr="006E6647">
        <w:rPr>
          <w:rFonts w:cstheme="minorHAnsi"/>
          <w:sz w:val="24"/>
          <w:szCs w:val="24"/>
        </w:rPr>
        <w:t>godina)</w:t>
      </w:r>
      <w:r w:rsidR="00B16DA0">
        <w:rPr>
          <w:rFonts w:cstheme="minorHAnsi"/>
          <w:sz w:val="24"/>
          <w:szCs w:val="24"/>
        </w:rPr>
        <w:t xml:space="preserve"> </w:t>
      </w:r>
      <w:r w:rsidRPr="006E6647">
        <w:rPr>
          <w:rFonts w:cstheme="minorHAnsi"/>
          <w:sz w:val="24"/>
          <w:szCs w:val="24"/>
        </w:rPr>
        <w:t>mora</w:t>
      </w:r>
      <w:r w:rsidR="00B16DA0">
        <w:rPr>
          <w:rFonts w:cstheme="minorHAnsi"/>
          <w:sz w:val="24"/>
          <w:szCs w:val="24"/>
        </w:rPr>
        <w:t xml:space="preserve"> </w:t>
      </w:r>
      <w:r w:rsidRPr="006E6647">
        <w:rPr>
          <w:rFonts w:cstheme="minorHAnsi"/>
          <w:sz w:val="24"/>
          <w:szCs w:val="24"/>
        </w:rPr>
        <w:t>svesti</w:t>
      </w:r>
      <w:r w:rsidR="00B16DA0">
        <w:rPr>
          <w:rFonts w:cstheme="minorHAnsi"/>
          <w:sz w:val="24"/>
          <w:szCs w:val="24"/>
        </w:rPr>
        <w:t xml:space="preserve"> </w:t>
      </w:r>
      <w:r w:rsidRPr="006E6647">
        <w:rPr>
          <w:rFonts w:cstheme="minorHAnsi"/>
          <w:sz w:val="24"/>
          <w:szCs w:val="24"/>
        </w:rPr>
        <w:t>na</w:t>
      </w:r>
      <w:r w:rsidR="00B16DA0">
        <w:rPr>
          <w:rFonts w:cstheme="minorHAnsi"/>
          <w:sz w:val="24"/>
          <w:szCs w:val="24"/>
        </w:rPr>
        <w:t xml:space="preserve"> </w:t>
      </w:r>
      <w:r w:rsidRPr="006E6647">
        <w:rPr>
          <w:rFonts w:cstheme="minorHAnsi"/>
          <w:sz w:val="24"/>
          <w:szCs w:val="24"/>
        </w:rPr>
        <w:t>sadašnju</w:t>
      </w:r>
      <w:r w:rsidR="00B16DA0">
        <w:rPr>
          <w:rFonts w:cstheme="minorHAnsi"/>
          <w:sz w:val="24"/>
          <w:szCs w:val="24"/>
        </w:rPr>
        <w:t xml:space="preserve"> </w:t>
      </w:r>
      <w:r w:rsidRPr="006E6647">
        <w:rPr>
          <w:rFonts w:cstheme="minorHAnsi"/>
          <w:sz w:val="24"/>
          <w:szCs w:val="24"/>
        </w:rPr>
        <w:t>vrijednost</w:t>
      </w:r>
      <w:r w:rsidR="00B16DA0">
        <w:rPr>
          <w:rFonts w:cstheme="minorHAnsi"/>
          <w:sz w:val="24"/>
          <w:szCs w:val="24"/>
        </w:rPr>
        <w:t xml:space="preserve"> </w:t>
      </w:r>
      <w:r w:rsidRPr="006E6647">
        <w:rPr>
          <w:rFonts w:cstheme="minorHAnsi"/>
          <w:sz w:val="24"/>
          <w:szCs w:val="24"/>
        </w:rPr>
        <w:t>i</w:t>
      </w:r>
      <w:r w:rsidR="00B16DA0">
        <w:rPr>
          <w:rFonts w:cstheme="minorHAnsi"/>
          <w:sz w:val="24"/>
          <w:szCs w:val="24"/>
        </w:rPr>
        <w:t xml:space="preserve"> </w:t>
      </w:r>
      <w:r w:rsidRPr="006E6647">
        <w:rPr>
          <w:rFonts w:cstheme="minorHAnsi"/>
          <w:sz w:val="24"/>
          <w:szCs w:val="24"/>
        </w:rPr>
        <w:t>oduzeti</w:t>
      </w:r>
      <w:r w:rsidR="00B16DA0">
        <w:rPr>
          <w:rFonts w:cstheme="minorHAnsi"/>
          <w:sz w:val="24"/>
          <w:szCs w:val="24"/>
        </w:rPr>
        <w:t xml:space="preserve"> </w:t>
      </w:r>
      <w:r w:rsidRPr="006E6647">
        <w:rPr>
          <w:rFonts w:cstheme="minorHAnsi"/>
          <w:sz w:val="24"/>
          <w:szCs w:val="24"/>
        </w:rPr>
        <w:t>od</w:t>
      </w:r>
      <w:r w:rsidR="00B16DA0">
        <w:rPr>
          <w:rFonts w:cstheme="minorHAnsi"/>
          <w:sz w:val="24"/>
          <w:szCs w:val="24"/>
        </w:rPr>
        <w:t xml:space="preserve"> </w:t>
      </w:r>
      <w:r w:rsidRPr="006E6647">
        <w:rPr>
          <w:rFonts w:cstheme="minorHAnsi"/>
          <w:sz w:val="24"/>
          <w:szCs w:val="24"/>
        </w:rPr>
        <w:t>diskontiranih</w:t>
      </w:r>
      <w:r w:rsidR="00B16DA0">
        <w:rPr>
          <w:rFonts w:cstheme="minorHAnsi"/>
          <w:sz w:val="24"/>
          <w:szCs w:val="24"/>
        </w:rPr>
        <w:t xml:space="preserve"> </w:t>
      </w:r>
      <w:r w:rsidRPr="006E6647">
        <w:rPr>
          <w:rFonts w:cstheme="minorHAnsi"/>
          <w:sz w:val="24"/>
          <w:szCs w:val="24"/>
        </w:rPr>
        <w:t>troškova</w:t>
      </w:r>
      <w:r w:rsidR="00B16DA0">
        <w:rPr>
          <w:rFonts w:cstheme="minorHAnsi"/>
          <w:sz w:val="24"/>
          <w:szCs w:val="24"/>
        </w:rPr>
        <w:t xml:space="preserve"> </w:t>
      </w:r>
      <w:r w:rsidRPr="006E6647">
        <w:rPr>
          <w:rFonts w:cstheme="minorHAnsi"/>
          <w:sz w:val="24"/>
          <w:szCs w:val="24"/>
        </w:rPr>
        <w:t>ulaganja</w:t>
      </w:r>
      <w:r w:rsidR="00B16DA0">
        <w:rPr>
          <w:rFonts w:cstheme="minorHAnsi"/>
          <w:sz w:val="24"/>
          <w:szCs w:val="24"/>
        </w:rPr>
        <w:t xml:space="preserve"> </w:t>
      </w:r>
      <w:r w:rsidRPr="006E6647">
        <w:rPr>
          <w:rFonts w:cstheme="minorHAnsi"/>
          <w:sz w:val="24"/>
          <w:szCs w:val="24"/>
        </w:rPr>
        <w:t>što</w:t>
      </w:r>
      <w:r w:rsidR="00B16DA0">
        <w:rPr>
          <w:rFonts w:cstheme="minorHAnsi"/>
          <w:sz w:val="24"/>
          <w:szCs w:val="24"/>
        </w:rPr>
        <w:t xml:space="preserve"> </w:t>
      </w:r>
      <w:r w:rsidRPr="006E6647">
        <w:rPr>
          <w:rFonts w:cstheme="minorHAnsi"/>
          <w:sz w:val="24"/>
          <w:szCs w:val="24"/>
        </w:rPr>
        <w:t>predstavlja</w:t>
      </w:r>
      <w:r w:rsidR="00B16DA0">
        <w:rPr>
          <w:rFonts w:cstheme="minorHAnsi"/>
          <w:sz w:val="24"/>
          <w:szCs w:val="24"/>
        </w:rPr>
        <w:t xml:space="preserve"> </w:t>
      </w:r>
      <w:r w:rsidRPr="006E6647">
        <w:rPr>
          <w:rFonts w:cstheme="minorHAnsi"/>
          <w:sz w:val="24"/>
          <w:szCs w:val="24"/>
        </w:rPr>
        <w:t>prihvatljive</w:t>
      </w:r>
      <w:r w:rsidR="00B16DA0">
        <w:rPr>
          <w:rFonts w:cstheme="minorHAnsi"/>
          <w:sz w:val="24"/>
          <w:szCs w:val="24"/>
        </w:rPr>
        <w:t xml:space="preserve"> </w:t>
      </w:r>
      <w:r w:rsidRPr="006E6647">
        <w:rPr>
          <w:rFonts w:cstheme="minorHAnsi"/>
          <w:sz w:val="24"/>
          <w:szCs w:val="24"/>
        </w:rPr>
        <w:t>troškove</w:t>
      </w:r>
      <w:r w:rsidR="00B16DA0">
        <w:rPr>
          <w:rFonts w:cstheme="minorHAnsi"/>
          <w:sz w:val="24"/>
          <w:szCs w:val="24"/>
        </w:rPr>
        <w:t xml:space="preserve"> </w:t>
      </w:r>
      <w:r w:rsidRPr="006E6647">
        <w:rPr>
          <w:rFonts w:cstheme="minorHAnsi"/>
          <w:sz w:val="24"/>
          <w:szCs w:val="24"/>
        </w:rPr>
        <w:t>(financijski</w:t>
      </w:r>
      <w:r w:rsidR="00B16DA0">
        <w:rPr>
          <w:rFonts w:cstheme="minorHAnsi"/>
          <w:sz w:val="24"/>
          <w:szCs w:val="24"/>
        </w:rPr>
        <w:t xml:space="preserve"> </w:t>
      </w:r>
      <w:r w:rsidRPr="006E6647">
        <w:rPr>
          <w:rFonts w:cstheme="minorHAnsi"/>
          <w:sz w:val="24"/>
          <w:szCs w:val="24"/>
        </w:rPr>
        <w:t>jaz)</w:t>
      </w:r>
      <w:r w:rsidR="0091312B">
        <w:rPr>
          <w:rFonts w:cstheme="minorHAnsi"/>
          <w:sz w:val="24"/>
          <w:szCs w:val="24"/>
        </w:rPr>
        <w:t xml:space="preserve"> u Studiji izvodljivosti</w:t>
      </w:r>
      <w:r w:rsidRPr="006E6647">
        <w:rPr>
          <w:rFonts w:cstheme="minorHAnsi"/>
          <w:sz w:val="24"/>
          <w:szCs w:val="24"/>
        </w:rPr>
        <w:t>.</w:t>
      </w:r>
      <w:r w:rsidR="00B16DA0">
        <w:rPr>
          <w:rFonts w:cstheme="minorHAnsi"/>
          <w:sz w:val="24"/>
          <w:szCs w:val="24"/>
        </w:rPr>
        <w:t xml:space="preserve"> </w:t>
      </w:r>
      <w:r w:rsidRPr="006E6647">
        <w:rPr>
          <w:rFonts w:cstheme="minorHAnsi"/>
          <w:sz w:val="24"/>
          <w:szCs w:val="24"/>
        </w:rPr>
        <w:t>Navedeni</w:t>
      </w:r>
      <w:r w:rsidR="00B16DA0">
        <w:rPr>
          <w:rFonts w:cstheme="minorHAnsi"/>
          <w:sz w:val="24"/>
          <w:szCs w:val="24"/>
        </w:rPr>
        <w:t xml:space="preserve"> </w:t>
      </w:r>
      <w:r w:rsidRPr="006E6647">
        <w:rPr>
          <w:rFonts w:cstheme="minorHAnsi"/>
          <w:sz w:val="24"/>
          <w:szCs w:val="24"/>
        </w:rPr>
        <w:t>financijski</w:t>
      </w:r>
      <w:r w:rsidR="00B16DA0">
        <w:rPr>
          <w:rFonts w:cstheme="minorHAnsi"/>
          <w:sz w:val="24"/>
          <w:szCs w:val="24"/>
        </w:rPr>
        <w:t xml:space="preserve"> </w:t>
      </w:r>
      <w:r w:rsidRPr="006E6647">
        <w:rPr>
          <w:rFonts w:cstheme="minorHAnsi"/>
          <w:sz w:val="24"/>
          <w:szCs w:val="24"/>
        </w:rPr>
        <w:t>jaz,</w:t>
      </w:r>
      <w:r w:rsidR="00B16DA0">
        <w:rPr>
          <w:rFonts w:cstheme="minorHAnsi"/>
          <w:sz w:val="24"/>
          <w:szCs w:val="24"/>
        </w:rPr>
        <w:t xml:space="preserve"> </w:t>
      </w:r>
      <w:r w:rsidRPr="006E6647">
        <w:rPr>
          <w:rFonts w:cstheme="minorHAnsi"/>
          <w:sz w:val="24"/>
          <w:szCs w:val="24"/>
        </w:rPr>
        <w:t>bilo</w:t>
      </w:r>
      <w:r w:rsidR="00B16DA0">
        <w:rPr>
          <w:rFonts w:cstheme="minorHAnsi"/>
          <w:sz w:val="24"/>
          <w:szCs w:val="24"/>
        </w:rPr>
        <w:t xml:space="preserve"> </w:t>
      </w:r>
      <w:r w:rsidRPr="006E6647">
        <w:rPr>
          <w:rFonts w:cstheme="minorHAnsi"/>
          <w:sz w:val="24"/>
          <w:szCs w:val="24"/>
        </w:rPr>
        <w:t>da</w:t>
      </w:r>
      <w:r w:rsidR="00B16DA0">
        <w:rPr>
          <w:rFonts w:cstheme="minorHAnsi"/>
          <w:sz w:val="24"/>
          <w:szCs w:val="24"/>
        </w:rPr>
        <w:t xml:space="preserve"> </w:t>
      </w:r>
      <w:r w:rsidRPr="006E6647">
        <w:rPr>
          <w:rFonts w:cstheme="minorHAnsi"/>
          <w:sz w:val="24"/>
          <w:szCs w:val="24"/>
        </w:rPr>
        <w:t>se</w:t>
      </w:r>
      <w:r w:rsidR="00B16DA0">
        <w:rPr>
          <w:rFonts w:cstheme="minorHAnsi"/>
          <w:sz w:val="24"/>
          <w:szCs w:val="24"/>
        </w:rPr>
        <w:t xml:space="preserve"> </w:t>
      </w:r>
      <w:r w:rsidRPr="006E6647">
        <w:rPr>
          <w:rFonts w:cstheme="minorHAnsi"/>
          <w:sz w:val="24"/>
          <w:szCs w:val="24"/>
        </w:rPr>
        <w:t>radi</w:t>
      </w:r>
      <w:r w:rsidR="00B16DA0">
        <w:rPr>
          <w:rFonts w:cstheme="minorHAnsi"/>
          <w:sz w:val="24"/>
          <w:szCs w:val="24"/>
        </w:rPr>
        <w:t xml:space="preserve"> </w:t>
      </w:r>
      <w:r w:rsidRPr="006E6647">
        <w:rPr>
          <w:rFonts w:cstheme="minorHAnsi"/>
          <w:sz w:val="24"/>
          <w:szCs w:val="24"/>
        </w:rPr>
        <w:t>o</w:t>
      </w:r>
      <w:r w:rsidR="00B16DA0">
        <w:rPr>
          <w:rFonts w:cstheme="minorHAnsi"/>
          <w:sz w:val="24"/>
          <w:szCs w:val="24"/>
        </w:rPr>
        <w:t xml:space="preserve"> </w:t>
      </w:r>
      <w:r w:rsidRPr="006E6647">
        <w:rPr>
          <w:rFonts w:cstheme="minorHAnsi"/>
          <w:sz w:val="24"/>
          <w:szCs w:val="24"/>
        </w:rPr>
        <w:t>potpori</w:t>
      </w:r>
      <w:r w:rsidR="00B16DA0">
        <w:rPr>
          <w:rFonts w:cstheme="minorHAnsi"/>
          <w:sz w:val="24"/>
          <w:szCs w:val="24"/>
        </w:rPr>
        <w:t xml:space="preserve"> </w:t>
      </w:r>
      <w:r w:rsidRPr="006E6647">
        <w:rPr>
          <w:rFonts w:cstheme="minorHAnsi"/>
          <w:sz w:val="24"/>
          <w:szCs w:val="24"/>
        </w:rPr>
        <w:t>ili</w:t>
      </w:r>
      <w:r w:rsidR="00B16DA0">
        <w:rPr>
          <w:rFonts w:cstheme="minorHAnsi"/>
          <w:sz w:val="24"/>
          <w:szCs w:val="24"/>
        </w:rPr>
        <w:t xml:space="preserve"> </w:t>
      </w:r>
      <w:r w:rsidRPr="006E6647">
        <w:rPr>
          <w:rFonts w:cstheme="minorHAnsi"/>
          <w:sz w:val="24"/>
          <w:szCs w:val="24"/>
        </w:rPr>
        <w:t>ne,</w:t>
      </w:r>
      <w:r w:rsidR="00B16DA0">
        <w:rPr>
          <w:rFonts w:cstheme="minorHAnsi"/>
          <w:sz w:val="24"/>
          <w:szCs w:val="24"/>
        </w:rPr>
        <w:t xml:space="preserve"> </w:t>
      </w:r>
      <w:r w:rsidRPr="006E6647">
        <w:rPr>
          <w:rFonts w:cstheme="minorHAnsi"/>
          <w:sz w:val="24"/>
          <w:szCs w:val="24"/>
        </w:rPr>
        <w:t>predstavlja</w:t>
      </w:r>
      <w:r w:rsidR="00B16DA0">
        <w:rPr>
          <w:rFonts w:cstheme="minorHAnsi"/>
          <w:sz w:val="24"/>
          <w:szCs w:val="24"/>
        </w:rPr>
        <w:t xml:space="preserve"> </w:t>
      </w:r>
      <w:r w:rsidRPr="006E6647">
        <w:rPr>
          <w:rFonts w:cstheme="minorHAnsi"/>
          <w:sz w:val="24"/>
          <w:szCs w:val="24"/>
        </w:rPr>
        <w:t>osnovicu</w:t>
      </w:r>
      <w:r w:rsidR="00B16DA0">
        <w:rPr>
          <w:rFonts w:cstheme="minorHAnsi"/>
          <w:sz w:val="24"/>
          <w:szCs w:val="24"/>
        </w:rPr>
        <w:t xml:space="preserve"> </w:t>
      </w:r>
      <w:r w:rsidRPr="006E6647">
        <w:rPr>
          <w:rFonts w:cstheme="minorHAnsi"/>
          <w:sz w:val="24"/>
          <w:szCs w:val="24"/>
        </w:rPr>
        <w:t>za</w:t>
      </w:r>
      <w:r w:rsidR="00B16DA0">
        <w:rPr>
          <w:rFonts w:cstheme="minorHAnsi"/>
          <w:sz w:val="24"/>
          <w:szCs w:val="24"/>
        </w:rPr>
        <w:t xml:space="preserve"> </w:t>
      </w:r>
      <w:r w:rsidRPr="006E6647">
        <w:rPr>
          <w:rFonts w:cstheme="minorHAnsi"/>
          <w:sz w:val="24"/>
          <w:szCs w:val="24"/>
        </w:rPr>
        <w:t>izračun</w:t>
      </w:r>
      <w:r w:rsidR="00B16DA0">
        <w:rPr>
          <w:rFonts w:cstheme="minorHAnsi"/>
          <w:sz w:val="24"/>
          <w:szCs w:val="24"/>
        </w:rPr>
        <w:t xml:space="preserve"> </w:t>
      </w:r>
      <w:r w:rsidRPr="006E6647">
        <w:rPr>
          <w:rFonts w:cstheme="minorHAnsi"/>
          <w:sz w:val="24"/>
          <w:szCs w:val="24"/>
        </w:rPr>
        <w:t>iznosa</w:t>
      </w:r>
      <w:r w:rsidR="00B16DA0">
        <w:rPr>
          <w:rFonts w:cstheme="minorHAnsi"/>
          <w:sz w:val="24"/>
          <w:szCs w:val="24"/>
        </w:rPr>
        <w:t xml:space="preserve"> </w:t>
      </w:r>
      <w:r w:rsidRPr="006E6647">
        <w:rPr>
          <w:rFonts w:cstheme="minorHAnsi"/>
          <w:sz w:val="24"/>
          <w:szCs w:val="24"/>
        </w:rPr>
        <w:t>bespovratnih</w:t>
      </w:r>
      <w:r w:rsidR="00B16DA0">
        <w:rPr>
          <w:rFonts w:cstheme="minorHAnsi"/>
          <w:sz w:val="24"/>
          <w:szCs w:val="24"/>
        </w:rPr>
        <w:t xml:space="preserve"> </w:t>
      </w:r>
      <w:r w:rsidRPr="006E6647">
        <w:rPr>
          <w:rFonts w:cstheme="minorHAnsi"/>
          <w:sz w:val="24"/>
          <w:szCs w:val="24"/>
        </w:rPr>
        <w:t>sredstava</w:t>
      </w:r>
      <w:r w:rsidR="003E09B7">
        <w:rPr>
          <w:rFonts w:cstheme="minorHAnsi"/>
          <w:sz w:val="24"/>
          <w:szCs w:val="24"/>
        </w:rPr>
        <w:t xml:space="preserve"> </w:t>
      </w:r>
      <w:r w:rsidRPr="006E6647">
        <w:rPr>
          <w:rFonts w:cstheme="minorHAnsi"/>
          <w:sz w:val="24"/>
          <w:szCs w:val="24"/>
        </w:rPr>
        <w:t>iz</w:t>
      </w:r>
      <w:r w:rsidR="00B16DA0">
        <w:rPr>
          <w:rFonts w:cstheme="minorHAnsi"/>
          <w:sz w:val="24"/>
          <w:szCs w:val="24"/>
        </w:rPr>
        <w:t xml:space="preserve"> </w:t>
      </w:r>
      <w:r w:rsidRPr="006E6647">
        <w:rPr>
          <w:rFonts w:cstheme="minorHAnsi"/>
          <w:sz w:val="24"/>
          <w:szCs w:val="24"/>
        </w:rPr>
        <w:t>EFRR.</w:t>
      </w:r>
    </w:p>
    <w:p w14:paraId="24774B7A" w14:textId="77777777" w:rsidR="00FB2891" w:rsidRPr="006E6647" w:rsidRDefault="00FB2891" w:rsidP="004A3271">
      <w:pPr>
        <w:pStyle w:val="BodyText"/>
        <w:spacing w:before="0" w:after="0" w:line="240" w:lineRule="auto"/>
        <w:ind w:left="0"/>
        <w:jc w:val="both"/>
        <w:rPr>
          <w:rFonts w:cstheme="minorHAnsi"/>
          <w:sz w:val="24"/>
          <w:szCs w:val="24"/>
        </w:rPr>
      </w:pPr>
    </w:p>
    <w:p w14:paraId="3F57CAB4" w14:textId="160800C8" w:rsidR="006E6647" w:rsidRDefault="006E6647" w:rsidP="004A3271">
      <w:pPr>
        <w:pStyle w:val="BodyText"/>
        <w:spacing w:before="0" w:after="0" w:line="240" w:lineRule="auto"/>
        <w:ind w:left="0"/>
        <w:jc w:val="both"/>
        <w:rPr>
          <w:rFonts w:cstheme="minorHAnsi"/>
          <w:sz w:val="24"/>
          <w:szCs w:val="24"/>
        </w:rPr>
      </w:pPr>
      <w:r w:rsidRPr="006E6647">
        <w:rPr>
          <w:rFonts w:cstheme="minorHAnsi"/>
          <w:sz w:val="24"/>
          <w:szCs w:val="24"/>
        </w:rPr>
        <w:t>Financijska</w:t>
      </w:r>
      <w:r w:rsidR="00B16DA0">
        <w:rPr>
          <w:rFonts w:cstheme="minorHAnsi"/>
          <w:sz w:val="24"/>
          <w:szCs w:val="24"/>
        </w:rPr>
        <w:t xml:space="preserve"> </w:t>
      </w:r>
      <w:r w:rsidRPr="006E6647">
        <w:rPr>
          <w:rFonts w:cstheme="minorHAnsi"/>
          <w:sz w:val="24"/>
          <w:szCs w:val="24"/>
        </w:rPr>
        <w:t>diskontna</w:t>
      </w:r>
      <w:r w:rsidR="00B16DA0">
        <w:rPr>
          <w:rFonts w:cstheme="minorHAnsi"/>
          <w:sz w:val="24"/>
          <w:szCs w:val="24"/>
        </w:rPr>
        <w:t xml:space="preserve"> </w:t>
      </w:r>
      <w:r w:rsidRPr="006E6647">
        <w:rPr>
          <w:rFonts w:cstheme="minorHAnsi"/>
          <w:sz w:val="24"/>
          <w:szCs w:val="24"/>
        </w:rPr>
        <w:t>stopa</w:t>
      </w:r>
      <w:r w:rsidR="00B16DA0">
        <w:rPr>
          <w:rFonts w:cstheme="minorHAnsi"/>
          <w:sz w:val="24"/>
          <w:szCs w:val="24"/>
        </w:rPr>
        <w:t xml:space="preserve"> </w:t>
      </w:r>
      <w:r w:rsidRPr="006E6647">
        <w:rPr>
          <w:rFonts w:cstheme="minorHAnsi"/>
          <w:sz w:val="24"/>
          <w:szCs w:val="24"/>
        </w:rPr>
        <w:t>iznosi</w:t>
      </w:r>
      <w:r w:rsidR="00B16DA0">
        <w:rPr>
          <w:rFonts w:cstheme="minorHAnsi"/>
          <w:sz w:val="24"/>
          <w:szCs w:val="24"/>
        </w:rPr>
        <w:t xml:space="preserve"> </w:t>
      </w:r>
      <w:r w:rsidRPr="006E6647">
        <w:rPr>
          <w:rFonts w:cstheme="minorHAnsi"/>
          <w:sz w:val="24"/>
          <w:szCs w:val="24"/>
        </w:rPr>
        <w:t>4%.</w:t>
      </w:r>
    </w:p>
    <w:p w14:paraId="39134622" w14:textId="77777777" w:rsidR="00FB2891" w:rsidRDefault="00FB2891" w:rsidP="004A3271">
      <w:pPr>
        <w:pStyle w:val="BodyText"/>
        <w:spacing w:before="0" w:after="0" w:line="240" w:lineRule="auto"/>
        <w:ind w:left="0"/>
        <w:jc w:val="both"/>
        <w:rPr>
          <w:rFonts w:cstheme="minorHAnsi"/>
          <w:sz w:val="24"/>
          <w:szCs w:val="24"/>
        </w:rPr>
      </w:pPr>
    </w:p>
    <w:p w14:paraId="65C2059C" w14:textId="1FA90E9C" w:rsidR="0040226B" w:rsidRPr="00760A99" w:rsidRDefault="0040226B" w:rsidP="004A3271">
      <w:pPr>
        <w:pStyle w:val="BodyText"/>
        <w:spacing w:before="0" w:after="0" w:line="240" w:lineRule="auto"/>
        <w:ind w:left="0"/>
        <w:jc w:val="both"/>
        <w:rPr>
          <w:rFonts w:cstheme="minorHAnsi"/>
        </w:rPr>
      </w:pPr>
      <w:r>
        <w:rPr>
          <w:rFonts w:cstheme="minorHAnsi"/>
          <w:sz w:val="24"/>
          <w:szCs w:val="24"/>
        </w:rPr>
        <w:t>Sufinanciranje</w:t>
      </w:r>
      <w:r w:rsidR="00B16DA0">
        <w:rPr>
          <w:rFonts w:cstheme="minorHAnsi"/>
          <w:sz w:val="24"/>
          <w:szCs w:val="24"/>
        </w:rPr>
        <w:t xml:space="preserve"> </w:t>
      </w:r>
      <w:r>
        <w:rPr>
          <w:rFonts w:cstheme="minorHAnsi"/>
          <w:sz w:val="24"/>
          <w:szCs w:val="24"/>
        </w:rPr>
        <w:t>projekta</w:t>
      </w:r>
      <w:r w:rsidR="00B16DA0">
        <w:rPr>
          <w:rFonts w:cstheme="minorHAnsi"/>
          <w:sz w:val="24"/>
          <w:szCs w:val="24"/>
        </w:rPr>
        <w:t xml:space="preserve"> </w:t>
      </w:r>
      <w:r>
        <w:rPr>
          <w:rFonts w:cstheme="minorHAnsi"/>
          <w:sz w:val="24"/>
          <w:szCs w:val="24"/>
        </w:rPr>
        <w:t>od</w:t>
      </w:r>
      <w:r w:rsidR="00B16DA0">
        <w:rPr>
          <w:rFonts w:cstheme="minorHAnsi"/>
          <w:sz w:val="24"/>
          <w:szCs w:val="24"/>
        </w:rPr>
        <w:t xml:space="preserve"> </w:t>
      </w:r>
      <w:r>
        <w:rPr>
          <w:rFonts w:cstheme="minorHAnsi"/>
          <w:sz w:val="24"/>
          <w:szCs w:val="24"/>
        </w:rPr>
        <w:t>strane</w:t>
      </w:r>
      <w:r w:rsidR="00B16DA0">
        <w:rPr>
          <w:rFonts w:cstheme="minorHAnsi"/>
          <w:sz w:val="24"/>
          <w:szCs w:val="24"/>
        </w:rPr>
        <w:t xml:space="preserve"> </w:t>
      </w:r>
      <w:r w:rsidR="00A471F3">
        <w:rPr>
          <w:rFonts w:cstheme="minorHAnsi"/>
          <w:sz w:val="24"/>
          <w:szCs w:val="24"/>
        </w:rPr>
        <w:t>prijavitelj</w:t>
      </w:r>
      <w:r>
        <w:rPr>
          <w:rFonts w:cstheme="minorHAnsi"/>
          <w:sz w:val="24"/>
          <w:szCs w:val="24"/>
        </w:rPr>
        <w:t>a</w:t>
      </w:r>
      <w:r w:rsidR="00B16DA0">
        <w:rPr>
          <w:rFonts w:cstheme="minorHAnsi"/>
          <w:sz w:val="24"/>
          <w:szCs w:val="24"/>
        </w:rPr>
        <w:t xml:space="preserve"> </w:t>
      </w:r>
      <w:r>
        <w:rPr>
          <w:rFonts w:cstheme="minorHAnsi"/>
          <w:sz w:val="24"/>
          <w:szCs w:val="24"/>
        </w:rPr>
        <w:t>u</w:t>
      </w:r>
      <w:r w:rsidR="00B16DA0">
        <w:rPr>
          <w:rFonts w:cstheme="minorHAnsi"/>
          <w:sz w:val="24"/>
          <w:szCs w:val="24"/>
        </w:rPr>
        <w:t xml:space="preserve"> </w:t>
      </w:r>
      <w:r>
        <w:rPr>
          <w:rFonts w:cstheme="minorHAnsi"/>
          <w:sz w:val="24"/>
          <w:szCs w:val="24"/>
        </w:rPr>
        <w:t>sklopu</w:t>
      </w:r>
      <w:r w:rsidR="00B16DA0">
        <w:rPr>
          <w:rFonts w:cstheme="minorHAnsi"/>
          <w:sz w:val="24"/>
          <w:szCs w:val="24"/>
        </w:rPr>
        <w:t xml:space="preserve"> </w:t>
      </w:r>
      <w:r>
        <w:rPr>
          <w:rFonts w:cstheme="minorHAnsi"/>
          <w:sz w:val="24"/>
          <w:szCs w:val="24"/>
        </w:rPr>
        <w:t>ovog</w:t>
      </w:r>
      <w:r w:rsidR="00B16DA0">
        <w:rPr>
          <w:rFonts w:cstheme="minorHAnsi"/>
          <w:sz w:val="24"/>
          <w:szCs w:val="24"/>
        </w:rPr>
        <w:t xml:space="preserve"> </w:t>
      </w:r>
      <w:r>
        <w:rPr>
          <w:rFonts w:cstheme="minorHAnsi"/>
          <w:sz w:val="24"/>
          <w:szCs w:val="24"/>
        </w:rPr>
        <w:t>Poziva</w:t>
      </w:r>
      <w:r w:rsidR="00B16DA0">
        <w:rPr>
          <w:rFonts w:cstheme="minorHAnsi"/>
          <w:sz w:val="24"/>
          <w:szCs w:val="24"/>
        </w:rPr>
        <w:t xml:space="preserve"> </w:t>
      </w:r>
      <w:r>
        <w:rPr>
          <w:rFonts w:cstheme="minorHAnsi"/>
          <w:sz w:val="24"/>
          <w:szCs w:val="24"/>
        </w:rPr>
        <w:t>je</w:t>
      </w:r>
      <w:r w:rsidR="00B16DA0">
        <w:rPr>
          <w:rFonts w:cstheme="minorHAnsi"/>
          <w:sz w:val="24"/>
          <w:szCs w:val="24"/>
        </w:rPr>
        <w:t xml:space="preserve"> </w:t>
      </w:r>
      <w:r>
        <w:rPr>
          <w:rFonts w:cstheme="minorHAnsi"/>
          <w:sz w:val="24"/>
          <w:szCs w:val="24"/>
        </w:rPr>
        <w:t>obvezno.</w:t>
      </w:r>
      <w:r w:rsidR="00B16DA0">
        <w:rPr>
          <w:rFonts w:cstheme="minorHAnsi"/>
          <w:sz w:val="24"/>
          <w:szCs w:val="24"/>
        </w:rPr>
        <w:t xml:space="preserve"> </w:t>
      </w:r>
      <w:r w:rsidR="00A471F3">
        <w:rPr>
          <w:rFonts w:cstheme="minorHAnsi"/>
          <w:sz w:val="24"/>
          <w:szCs w:val="24"/>
        </w:rPr>
        <w:t>Prijavitelj</w:t>
      </w:r>
      <w:r w:rsidR="00B16DA0">
        <w:rPr>
          <w:rFonts w:cstheme="minorHAnsi"/>
          <w:sz w:val="24"/>
          <w:szCs w:val="24"/>
        </w:rPr>
        <w:t xml:space="preserve"> </w:t>
      </w:r>
      <w:r>
        <w:rPr>
          <w:rFonts w:cstheme="minorHAnsi"/>
          <w:sz w:val="24"/>
          <w:szCs w:val="24"/>
        </w:rPr>
        <w:t>se</w:t>
      </w:r>
      <w:r w:rsidR="00B16DA0">
        <w:rPr>
          <w:rFonts w:cstheme="minorHAnsi"/>
          <w:sz w:val="24"/>
          <w:szCs w:val="24"/>
        </w:rPr>
        <w:t xml:space="preserve"> </w:t>
      </w:r>
      <w:r>
        <w:rPr>
          <w:rFonts w:cstheme="minorHAnsi"/>
          <w:sz w:val="24"/>
          <w:szCs w:val="24"/>
        </w:rPr>
        <w:t>obvezuje</w:t>
      </w:r>
      <w:r w:rsidR="00B16DA0">
        <w:rPr>
          <w:rFonts w:cstheme="minorHAnsi"/>
          <w:sz w:val="24"/>
          <w:szCs w:val="24"/>
        </w:rPr>
        <w:t xml:space="preserve"> </w:t>
      </w:r>
      <w:r w:rsidRPr="00760A99">
        <w:rPr>
          <w:rFonts w:cstheme="minorHAnsi"/>
          <w:sz w:val="24"/>
          <w:szCs w:val="24"/>
        </w:rPr>
        <w:t>osigurati:</w:t>
      </w:r>
    </w:p>
    <w:p w14:paraId="5F5E2150" w14:textId="165908A0" w:rsidR="0040226B" w:rsidRPr="00760A99" w:rsidRDefault="0040226B" w:rsidP="00510BC1">
      <w:pPr>
        <w:pStyle w:val="ListParagraph"/>
        <w:numPr>
          <w:ilvl w:val="0"/>
          <w:numId w:val="22"/>
        </w:numPr>
        <w:spacing w:after="0" w:line="240" w:lineRule="auto"/>
        <w:jc w:val="both"/>
        <w:rPr>
          <w:rFonts w:cstheme="minorHAnsi"/>
          <w:sz w:val="24"/>
          <w:szCs w:val="24"/>
        </w:rPr>
      </w:pPr>
      <w:r w:rsidRPr="00760A99">
        <w:rPr>
          <w:rFonts w:cstheme="minorHAnsi"/>
          <w:sz w:val="24"/>
          <w:szCs w:val="24"/>
        </w:rPr>
        <w:t>sredstva</w:t>
      </w:r>
      <w:r w:rsidR="00B16DA0">
        <w:rPr>
          <w:rFonts w:cstheme="minorHAnsi"/>
          <w:sz w:val="24"/>
          <w:szCs w:val="24"/>
        </w:rPr>
        <w:t xml:space="preserve"> </w:t>
      </w:r>
      <w:r w:rsidRPr="00760A99">
        <w:rPr>
          <w:rFonts w:cstheme="minorHAnsi"/>
          <w:sz w:val="24"/>
          <w:szCs w:val="24"/>
        </w:rPr>
        <w:t>za</w:t>
      </w:r>
      <w:r w:rsidR="00B16DA0">
        <w:rPr>
          <w:rFonts w:cstheme="minorHAnsi"/>
          <w:sz w:val="24"/>
          <w:szCs w:val="24"/>
        </w:rPr>
        <w:t xml:space="preserve"> </w:t>
      </w:r>
      <w:r w:rsidRPr="00760A99">
        <w:rPr>
          <w:rFonts w:cstheme="minorHAnsi"/>
          <w:sz w:val="24"/>
          <w:szCs w:val="24"/>
        </w:rPr>
        <w:t>financiranje</w:t>
      </w:r>
      <w:r w:rsidR="00B16DA0">
        <w:rPr>
          <w:rFonts w:cstheme="minorHAnsi"/>
          <w:sz w:val="24"/>
          <w:szCs w:val="24"/>
        </w:rPr>
        <w:t xml:space="preserve"> </w:t>
      </w:r>
      <w:r w:rsidRPr="00760A99">
        <w:rPr>
          <w:rFonts w:cstheme="minorHAnsi"/>
          <w:sz w:val="24"/>
          <w:szCs w:val="24"/>
        </w:rPr>
        <w:t>razlike</w:t>
      </w:r>
      <w:r w:rsidR="00B16DA0">
        <w:rPr>
          <w:rFonts w:cstheme="minorHAnsi"/>
          <w:sz w:val="24"/>
          <w:szCs w:val="24"/>
        </w:rPr>
        <w:t xml:space="preserve"> </w:t>
      </w:r>
      <w:r w:rsidRPr="00760A99">
        <w:rPr>
          <w:rFonts w:cstheme="minorHAnsi"/>
          <w:sz w:val="24"/>
          <w:szCs w:val="24"/>
        </w:rPr>
        <w:t>između</w:t>
      </w:r>
      <w:r w:rsidR="00B16DA0">
        <w:rPr>
          <w:rFonts w:cstheme="minorHAnsi"/>
          <w:sz w:val="24"/>
          <w:szCs w:val="24"/>
        </w:rPr>
        <w:t xml:space="preserve"> </w:t>
      </w:r>
      <w:r w:rsidRPr="00760A99">
        <w:rPr>
          <w:rFonts w:cstheme="minorHAnsi"/>
          <w:sz w:val="24"/>
          <w:szCs w:val="24"/>
        </w:rPr>
        <w:t>iznosa</w:t>
      </w:r>
      <w:r w:rsidR="00B16DA0">
        <w:rPr>
          <w:rFonts w:cstheme="minorHAnsi"/>
          <w:sz w:val="24"/>
          <w:szCs w:val="24"/>
        </w:rPr>
        <w:t xml:space="preserve"> </w:t>
      </w:r>
      <w:r w:rsidRPr="00760A99">
        <w:rPr>
          <w:rFonts w:cstheme="minorHAnsi"/>
          <w:sz w:val="24"/>
          <w:szCs w:val="24"/>
        </w:rPr>
        <w:t>ukupnih</w:t>
      </w:r>
      <w:r w:rsidR="00B16DA0">
        <w:rPr>
          <w:rFonts w:cstheme="minorHAnsi"/>
          <w:sz w:val="24"/>
          <w:szCs w:val="24"/>
        </w:rPr>
        <w:t xml:space="preserve"> </w:t>
      </w:r>
      <w:r w:rsidRPr="00760A99">
        <w:rPr>
          <w:rFonts w:cstheme="minorHAnsi"/>
          <w:sz w:val="24"/>
          <w:szCs w:val="24"/>
        </w:rPr>
        <w:t>prihvatljivih</w:t>
      </w:r>
      <w:r w:rsidR="00B16DA0">
        <w:rPr>
          <w:rFonts w:cstheme="minorHAnsi"/>
          <w:sz w:val="24"/>
          <w:szCs w:val="24"/>
        </w:rPr>
        <w:t xml:space="preserve"> </w:t>
      </w:r>
      <w:r>
        <w:rPr>
          <w:rFonts w:cstheme="minorHAnsi"/>
          <w:sz w:val="24"/>
          <w:szCs w:val="24"/>
        </w:rPr>
        <w:t>troškova</w:t>
      </w:r>
      <w:r w:rsidR="00B16DA0">
        <w:rPr>
          <w:rFonts w:cstheme="minorHAnsi"/>
          <w:sz w:val="24"/>
          <w:szCs w:val="24"/>
        </w:rPr>
        <w:t xml:space="preserve"> </w:t>
      </w:r>
      <w:r>
        <w:rPr>
          <w:rFonts w:cstheme="minorHAnsi"/>
          <w:sz w:val="24"/>
          <w:szCs w:val="24"/>
        </w:rPr>
        <w:t>Projekta</w:t>
      </w:r>
      <w:r w:rsidR="00B16DA0">
        <w:rPr>
          <w:rFonts w:cstheme="minorHAnsi"/>
          <w:sz w:val="24"/>
          <w:szCs w:val="24"/>
        </w:rPr>
        <w:t xml:space="preserve"> </w:t>
      </w:r>
      <w:r w:rsidRPr="00760A99">
        <w:rPr>
          <w:rFonts w:cstheme="minorHAnsi"/>
          <w:sz w:val="24"/>
          <w:szCs w:val="24"/>
        </w:rPr>
        <w:t>te</w:t>
      </w:r>
      <w:r w:rsidR="00B16DA0">
        <w:rPr>
          <w:rFonts w:cstheme="minorHAnsi"/>
          <w:sz w:val="24"/>
          <w:szCs w:val="24"/>
        </w:rPr>
        <w:t xml:space="preserve"> </w:t>
      </w:r>
      <w:r w:rsidRPr="00760A99">
        <w:rPr>
          <w:rFonts w:cstheme="minorHAnsi"/>
          <w:sz w:val="24"/>
          <w:szCs w:val="24"/>
        </w:rPr>
        <w:t>iznosa</w:t>
      </w:r>
      <w:r w:rsidR="00B16DA0">
        <w:rPr>
          <w:rFonts w:cstheme="minorHAnsi"/>
          <w:sz w:val="24"/>
          <w:szCs w:val="24"/>
        </w:rPr>
        <w:t xml:space="preserve"> </w:t>
      </w:r>
      <w:r w:rsidRPr="00760A99">
        <w:rPr>
          <w:rFonts w:cstheme="minorHAnsi"/>
          <w:sz w:val="24"/>
          <w:szCs w:val="24"/>
        </w:rPr>
        <w:t>bespovratnih</w:t>
      </w:r>
      <w:r w:rsidR="00B16DA0">
        <w:rPr>
          <w:rFonts w:cstheme="minorHAnsi"/>
          <w:sz w:val="24"/>
          <w:szCs w:val="24"/>
        </w:rPr>
        <w:t xml:space="preserve"> </w:t>
      </w:r>
      <w:r w:rsidRPr="00760A99">
        <w:rPr>
          <w:rFonts w:cstheme="minorHAnsi"/>
          <w:sz w:val="24"/>
          <w:szCs w:val="24"/>
        </w:rPr>
        <w:t>sredstava</w:t>
      </w:r>
      <w:r w:rsidR="00B16DA0">
        <w:rPr>
          <w:rFonts w:cstheme="minorHAnsi"/>
          <w:sz w:val="24"/>
          <w:szCs w:val="24"/>
        </w:rPr>
        <w:t xml:space="preserve"> </w:t>
      </w:r>
      <w:r w:rsidRPr="00760A99">
        <w:rPr>
          <w:rFonts w:cstheme="minorHAnsi"/>
          <w:sz w:val="24"/>
          <w:szCs w:val="24"/>
        </w:rPr>
        <w:t>dodijeljenih</w:t>
      </w:r>
      <w:r w:rsidR="00B16DA0">
        <w:rPr>
          <w:rFonts w:cstheme="minorHAnsi"/>
          <w:sz w:val="24"/>
          <w:szCs w:val="24"/>
        </w:rPr>
        <w:t xml:space="preserve"> </w:t>
      </w:r>
      <w:r w:rsidRPr="00760A99">
        <w:rPr>
          <w:rFonts w:cstheme="minorHAnsi"/>
          <w:sz w:val="24"/>
          <w:szCs w:val="24"/>
        </w:rPr>
        <w:t>za</w:t>
      </w:r>
      <w:r w:rsidR="00B16DA0">
        <w:rPr>
          <w:rFonts w:cstheme="minorHAnsi"/>
          <w:sz w:val="24"/>
          <w:szCs w:val="24"/>
        </w:rPr>
        <w:t xml:space="preserve"> </w:t>
      </w:r>
      <w:r w:rsidRPr="00760A99">
        <w:rPr>
          <w:rFonts w:cstheme="minorHAnsi"/>
          <w:sz w:val="24"/>
          <w:szCs w:val="24"/>
        </w:rPr>
        <w:t>financiranje</w:t>
      </w:r>
      <w:r w:rsidR="00B16DA0">
        <w:rPr>
          <w:rFonts w:cstheme="minorHAnsi"/>
          <w:sz w:val="24"/>
          <w:szCs w:val="24"/>
        </w:rPr>
        <w:t xml:space="preserve"> </w:t>
      </w:r>
      <w:r w:rsidRPr="00760A99">
        <w:rPr>
          <w:rFonts w:cstheme="minorHAnsi"/>
          <w:sz w:val="24"/>
          <w:szCs w:val="24"/>
        </w:rPr>
        <w:t>prihvatljivih</w:t>
      </w:r>
      <w:r w:rsidR="00B16DA0">
        <w:rPr>
          <w:rFonts w:cstheme="minorHAnsi"/>
          <w:sz w:val="24"/>
          <w:szCs w:val="24"/>
        </w:rPr>
        <w:t xml:space="preserve"> </w:t>
      </w:r>
      <w:r>
        <w:rPr>
          <w:rFonts w:cstheme="minorHAnsi"/>
          <w:sz w:val="24"/>
          <w:szCs w:val="24"/>
        </w:rPr>
        <w:t>troškova</w:t>
      </w:r>
      <w:r w:rsidR="00B16DA0">
        <w:rPr>
          <w:rFonts w:cstheme="minorHAnsi"/>
          <w:sz w:val="24"/>
          <w:szCs w:val="24"/>
        </w:rPr>
        <w:t xml:space="preserve"> </w:t>
      </w:r>
      <w:r w:rsidRPr="00760A99">
        <w:rPr>
          <w:rFonts w:cstheme="minorHAnsi"/>
          <w:sz w:val="24"/>
          <w:szCs w:val="24"/>
        </w:rPr>
        <w:t>u</w:t>
      </w:r>
      <w:r w:rsidR="00B16DA0">
        <w:rPr>
          <w:rFonts w:cstheme="minorHAnsi"/>
          <w:sz w:val="24"/>
          <w:szCs w:val="24"/>
        </w:rPr>
        <w:t xml:space="preserve"> </w:t>
      </w:r>
      <w:r w:rsidRPr="00760A99">
        <w:rPr>
          <w:rFonts w:cstheme="minorHAnsi"/>
          <w:sz w:val="24"/>
          <w:szCs w:val="24"/>
        </w:rPr>
        <w:t>sklopu</w:t>
      </w:r>
      <w:r w:rsidR="00B16DA0">
        <w:rPr>
          <w:rFonts w:cstheme="minorHAnsi"/>
          <w:sz w:val="24"/>
          <w:szCs w:val="24"/>
        </w:rPr>
        <w:t xml:space="preserve"> </w:t>
      </w:r>
      <w:r w:rsidRPr="00760A99">
        <w:rPr>
          <w:rFonts w:cstheme="minorHAnsi"/>
          <w:sz w:val="24"/>
          <w:szCs w:val="24"/>
        </w:rPr>
        <w:t>ovog</w:t>
      </w:r>
      <w:r w:rsidR="00B16DA0">
        <w:rPr>
          <w:rFonts w:cstheme="minorHAnsi"/>
          <w:sz w:val="24"/>
          <w:szCs w:val="24"/>
        </w:rPr>
        <w:t xml:space="preserve"> </w:t>
      </w:r>
      <w:r w:rsidRPr="00760A99">
        <w:rPr>
          <w:rFonts w:cstheme="minorHAnsi"/>
          <w:sz w:val="24"/>
          <w:szCs w:val="24"/>
        </w:rPr>
        <w:t>Poziva,</w:t>
      </w:r>
      <w:r w:rsidR="003E09B7">
        <w:rPr>
          <w:rFonts w:cstheme="minorHAnsi"/>
          <w:sz w:val="24"/>
          <w:szCs w:val="24"/>
        </w:rPr>
        <w:t xml:space="preserve"> </w:t>
      </w:r>
    </w:p>
    <w:p w14:paraId="3930ECA1" w14:textId="40ADE564" w:rsidR="0040226B" w:rsidRPr="00B111DD" w:rsidRDefault="0040226B" w:rsidP="00510BC1">
      <w:pPr>
        <w:pStyle w:val="ListParagraph"/>
        <w:numPr>
          <w:ilvl w:val="0"/>
          <w:numId w:val="22"/>
        </w:numPr>
        <w:spacing w:after="0" w:line="240" w:lineRule="auto"/>
        <w:jc w:val="both"/>
        <w:rPr>
          <w:rFonts w:ascii="Calibri" w:eastAsia="Times New Roman" w:hAnsi="Calibri" w:cs="Calibri"/>
          <w:sz w:val="24"/>
          <w:szCs w:val="24"/>
        </w:rPr>
      </w:pPr>
      <w:r w:rsidRPr="00760A99">
        <w:rPr>
          <w:rFonts w:cstheme="minorHAnsi"/>
          <w:sz w:val="24"/>
          <w:szCs w:val="24"/>
        </w:rPr>
        <w:t>sredstva</w:t>
      </w:r>
      <w:r w:rsidR="00B16DA0">
        <w:rPr>
          <w:rFonts w:cstheme="minorHAnsi"/>
          <w:sz w:val="24"/>
          <w:szCs w:val="24"/>
        </w:rPr>
        <w:t xml:space="preserve"> </w:t>
      </w:r>
      <w:r w:rsidRPr="00760A99">
        <w:rPr>
          <w:rFonts w:cstheme="minorHAnsi"/>
          <w:sz w:val="24"/>
          <w:szCs w:val="24"/>
        </w:rPr>
        <w:t>za</w:t>
      </w:r>
      <w:r w:rsidR="00B16DA0">
        <w:rPr>
          <w:rFonts w:cstheme="minorHAnsi"/>
          <w:sz w:val="24"/>
          <w:szCs w:val="24"/>
        </w:rPr>
        <w:t xml:space="preserve"> </w:t>
      </w:r>
      <w:r w:rsidRPr="00760A99">
        <w:rPr>
          <w:rFonts w:cstheme="minorHAnsi"/>
          <w:sz w:val="24"/>
          <w:szCs w:val="24"/>
        </w:rPr>
        <w:t>financiranje</w:t>
      </w:r>
      <w:r w:rsidR="00B16DA0">
        <w:rPr>
          <w:rFonts w:cstheme="minorHAnsi"/>
          <w:sz w:val="24"/>
          <w:szCs w:val="24"/>
        </w:rPr>
        <w:t xml:space="preserve"> </w:t>
      </w:r>
      <w:r w:rsidRPr="00760A99">
        <w:rPr>
          <w:rFonts w:cstheme="minorHAnsi"/>
          <w:sz w:val="24"/>
          <w:szCs w:val="24"/>
        </w:rPr>
        <w:t>ukupnih</w:t>
      </w:r>
      <w:r w:rsidR="00B16DA0">
        <w:rPr>
          <w:rFonts w:cstheme="minorHAnsi"/>
          <w:sz w:val="24"/>
          <w:szCs w:val="24"/>
        </w:rPr>
        <w:t xml:space="preserve"> </w:t>
      </w:r>
      <w:r w:rsidRPr="00760A99">
        <w:rPr>
          <w:rFonts w:cstheme="minorHAnsi"/>
          <w:sz w:val="24"/>
          <w:szCs w:val="24"/>
        </w:rPr>
        <w:t>neprihvatljivih</w:t>
      </w:r>
      <w:r w:rsidR="00B16DA0">
        <w:rPr>
          <w:rFonts w:cstheme="minorHAnsi"/>
          <w:sz w:val="24"/>
          <w:szCs w:val="24"/>
        </w:rPr>
        <w:t xml:space="preserve"> </w:t>
      </w:r>
      <w:r w:rsidRPr="00760A99">
        <w:rPr>
          <w:rFonts w:cstheme="minorHAnsi"/>
          <w:sz w:val="24"/>
          <w:szCs w:val="24"/>
        </w:rPr>
        <w:t>troškova.</w:t>
      </w:r>
    </w:p>
    <w:p w14:paraId="31925A3D" w14:textId="77777777" w:rsidR="000A73DF" w:rsidRDefault="000A73DF" w:rsidP="004A3271">
      <w:pPr>
        <w:spacing w:after="0" w:line="240" w:lineRule="auto"/>
        <w:jc w:val="both"/>
        <w:rPr>
          <w:rFonts w:eastAsia="Times New Roman" w:cstheme="minorHAnsi"/>
          <w:sz w:val="24"/>
          <w:szCs w:val="24"/>
        </w:rPr>
      </w:pPr>
    </w:p>
    <w:p w14:paraId="202A4AE9" w14:textId="5660E4D1" w:rsidR="00A84F4A" w:rsidRPr="00760A99" w:rsidRDefault="00A84F4A" w:rsidP="004A3271">
      <w:pPr>
        <w:spacing w:after="0" w:line="240" w:lineRule="auto"/>
        <w:jc w:val="both"/>
        <w:rPr>
          <w:rFonts w:eastAsia="Times New Roman" w:cstheme="minorHAnsi"/>
          <w:sz w:val="24"/>
          <w:szCs w:val="24"/>
        </w:rPr>
      </w:pPr>
      <w:r w:rsidRPr="00760A99">
        <w:rPr>
          <w:rFonts w:eastAsia="Times New Roman" w:cstheme="minorHAnsi"/>
          <w:sz w:val="24"/>
          <w:szCs w:val="24"/>
        </w:rPr>
        <w:t>U</w:t>
      </w:r>
      <w:r w:rsidR="00B16DA0">
        <w:rPr>
          <w:rFonts w:eastAsia="Times New Roman" w:cstheme="minorHAnsi"/>
          <w:sz w:val="24"/>
          <w:szCs w:val="24"/>
        </w:rPr>
        <w:t xml:space="preserve"> </w:t>
      </w:r>
      <w:r w:rsidR="00987BE5">
        <w:rPr>
          <w:rFonts w:eastAsia="Times New Roman" w:cstheme="minorHAnsi"/>
          <w:sz w:val="24"/>
          <w:szCs w:val="24"/>
        </w:rPr>
        <w:t xml:space="preserve">okviru </w:t>
      </w:r>
      <w:r w:rsidRPr="00760A99">
        <w:rPr>
          <w:rFonts w:eastAsia="Times New Roman" w:cstheme="minorHAnsi"/>
          <w:sz w:val="24"/>
          <w:szCs w:val="24"/>
        </w:rPr>
        <w:t>ovog</w:t>
      </w:r>
      <w:r w:rsidR="00B16DA0">
        <w:rPr>
          <w:rFonts w:eastAsia="Times New Roman" w:cstheme="minorHAnsi"/>
          <w:sz w:val="24"/>
          <w:szCs w:val="24"/>
        </w:rPr>
        <w:t xml:space="preserve"> </w:t>
      </w:r>
      <w:r w:rsidRPr="00760A99">
        <w:rPr>
          <w:rFonts w:eastAsia="Times New Roman" w:cstheme="minorHAnsi"/>
          <w:sz w:val="24"/>
          <w:szCs w:val="24"/>
        </w:rPr>
        <w:t>Poziva</w:t>
      </w:r>
      <w:r w:rsidR="00B16DA0">
        <w:rPr>
          <w:rFonts w:eastAsia="Times New Roman" w:cstheme="minorHAnsi"/>
          <w:sz w:val="24"/>
          <w:szCs w:val="24"/>
        </w:rPr>
        <w:t xml:space="preserve"> </w:t>
      </w:r>
      <w:r w:rsidR="00A471F3">
        <w:rPr>
          <w:rFonts w:eastAsia="Times New Roman" w:cstheme="minorHAnsi"/>
          <w:sz w:val="24"/>
          <w:szCs w:val="24"/>
        </w:rPr>
        <w:t>korisnik</w:t>
      </w:r>
      <w:r w:rsidR="00B16DA0">
        <w:rPr>
          <w:rFonts w:eastAsia="Times New Roman" w:cstheme="minorHAnsi"/>
          <w:sz w:val="24"/>
          <w:szCs w:val="24"/>
        </w:rPr>
        <w:t xml:space="preserve"> </w:t>
      </w:r>
      <w:r w:rsidRPr="00760A99">
        <w:rPr>
          <w:rFonts w:eastAsia="Times New Roman" w:cstheme="minorHAnsi"/>
          <w:sz w:val="24"/>
          <w:szCs w:val="24"/>
        </w:rPr>
        <w:t>ima</w:t>
      </w:r>
      <w:r w:rsidR="00B16DA0">
        <w:rPr>
          <w:rFonts w:eastAsia="Times New Roman" w:cstheme="minorHAnsi"/>
          <w:sz w:val="24"/>
          <w:szCs w:val="24"/>
        </w:rPr>
        <w:t xml:space="preserve"> </w:t>
      </w:r>
      <w:r w:rsidRPr="00760A99">
        <w:rPr>
          <w:rFonts w:eastAsia="Times New Roman" w:cstheme="minorHAnsi"/>
          <w:sz w:val="24"/>
          <w:szCs w:val="24"/>
        </w:rPr>
        <w:t>pravo</w:t>
      </w:r>
      <w:r w:rsidR="00B16DA0">
        <w:rPr>
          <w:rFonts w:eastAsia="Times New Roman" w:cstheme="minorHAnsi"/>
          <w:sz w:val="24"/>
          <w:szCs w:val="24"/>
        </w:rPr>
        <w:t xml:space="preserve"> </w:t>
      </w:r>
      <w:r w:rsidRPr="00760A99">
        <w:rPr>
          <w:rFonts w:eastAsia="Times New Roman" w:cstheme="minorHAnsi"/>
          <w:sz w:val="24"/>
          <w:szCs w:val="24"/>
        </w:rPr>
        <w:t>zatražiti</w:t>
      </w:r>
      <w:r w:rsidR="00B16DA0">
        <w:rPr>
          <w:rFonts w:eastAsia="Times New Roman" w:cstheme="minorHAnsi"/>
          <w:sz w:val="24"/>
          <w:szCs w:val="24"/>
        </w:rPr>
        <w:t xml:space="preserve"> </w:t>
      </w:r>
      <w:r w:rsidRPr="00760A99">
        <w:rPr>
          <w:rFonts w:eastAsia="Times New Roman" w:cstheme="minorHAnsi"/>
          <w:sz w:val="24"/>
          <w:szCs w:val="24"/>
        </w:rPr>
        <w:t>predujam</w:t>
      </w:r>
      <w:r w:rsidR="00987BE5">
        <w:rPr>
          <w:rFonts w:eastAsia="Times New Roman" w:cstheme="minorHAnsi"/>
          <w:sz w:val="24"/>
          <w:szCs w:val="24"/>
        </w:rPr>
        <w:t xml:space="preserve"> koji ne može biti viši od </w:t>
      </w:r>
      <w:r w:rsidR="00B16DA0">
        <w:rPr>
          <w:rFonts w:eastAsia="Times New Roman" w:cstheme="minorHAnsi"/>
          <w:sz w:val="24"/>
          <w:szCs w:val="24"/>
        </w:rPr>
        <w:t xml:space="preserve"> </w:t>
      </w:r>
      <w:r w:rsidR="00FB2891" w:rsidRPr="00CD4DBD">
        <w:rPr>
          <w:rFonts w:eastAsia="Times New Roman" w:cstheme="minorHAnsi"/>
          <w:sz w:val="24"/>
          <w:szCs w:val="24"/>
        </w:rPr>
        <w:t>3</w:t>
      </w:r>
      <w:r w:rsidRPr="00CD4DBD">
        <w:rPr>
          <w:rFonts w:eastAsia="Times New Roman" w:cstheme="minorHAnsi"/>
          <w:sz w:val="24"/>
          <w:szCs w:val="24"/>
        </w:rPr>
        <w:t>0%</w:t>
      </w:r>
      <w:r w:rsidR="00B16DA0">
        <w:rPr>
          <w:rFonts w:eastAsia="Times New Roman" w:cstheme="minorHAnsi"/>
          <w:sz w:val="24"/>
          <w:szCs w:val="24"/>
        </w:rPr>
        <w:t xml:space="preserve"> </w:t>
      </w:r>
      <w:r w:rsidRPr="00760A99">
        <w:rPr>
          <w:rFonts w:eastAsia="Times New Roman" w:cstheme="minorHAnsi"/>
          <w:sz w:val="24"/>
          <w:szCs w:val="24"/>
        </w:rPr>
        <w:t>ukupne</w:t>
      </w:r>
      <w:r w:rsidR="00B16DA0">
        <w:rPr>
          <w:rFonts w:eastAsia="Times New Roman" w:cstheme="minorHAnsi"/>
          <w:sz w:val="24"/>
          <w:szCs w:val="24"/>
        </w:rPr>
        <w:t xml:space="preserve"> </w:t>
      </w:r>
      <w:r w:rsidRPr="00760A99">
        <w:rPr>
          <w:rFonts w:eastAsia="Times New Roman" w:cstheme="minorHAnsi"/>
          <w:sz w:val="24"/>
          <w:szCs w:val="24"/>
        </w:rPr>
        <w:t>vrijednosti</w:t>
      </w:r>
      <w:r w:rsidR="00B16DA0">
        <w:rPr>
          <w:rFonts w:eastAsia="Times New Roman" w:cstheme="minorHAnsi"/>
          <w:sz w:val="24"/>
          <w:szCs w:val="24"/>
        </w:rPr>
        <w:t xml:space="preserve"> </w:t>
      </w:r>
      <w:r w:rsidRPr="00760A99">
        <w:rPr>
          <w:rFonts w:eastAsia="Times New Roman" w:cstheme="minorHAnsi"/>
          <w:sz w:val="24"/>
          <w:szCs w:val="24"/>
        </w:rPr>
        <w:t>dodijeljenih</w:t>
      </w:r>
      <w:r w:rsidR="00B16DA0">
        <w:rPr>
          <w:rFonts w:eastAsia="Times New Roman" w:cstheme="minorHAnsi"/>
          <w:sz w:val="24"/>
          <w:szCs w:val="24"/>
        </w:rPr>
        <w:t xml:space="preserve"> </w:t>
      </w:r>
      <w:r w:rsidRPr="00760A99">
        <w:rPr>
          <w:rFonts w:eastAsia="Times New Roman" w:cstheme="minorHAnsi"/>
          <w:sz w:val="24"/>
          <w:szCs w:val="24"/>
        </w:rPr>
        <w:t>bespovratnih</w:t>
      </w:r>
      <w:r w:rsidR="00B16DA0">
        <w:rPr>
          <w:rFonts w:eastAsia="Times New Roman" w:cstheme="minorHAnsi"/>
          <w:sz w:val="24"/>
          <w:szCs w:val="24"/>
        </w:rPr>
        <w:t xml:space="preserve"> </w:t>
      </w:r>
      <w:r w:rsidRPr="00760A99">
        <w:rPr>
          <w:rFonts w:eastAsia="Times New Roman" w:cstheme="minorHAnsi"/>
          <w:sz w:val="24"/>
          <w:szCs w:val="24"/>
        </w:rPr>
        <w:t>sredstava.</w:t>
      </w:r>
    </w:p>
    <w:p w14:paraId="11888A8A" w14:textId="77777777" w:rsidR="00A84F4A" w:rsidRPr="00760A99" w:rsidRDefault="00A84F4A" w:rsidP="004A3271">
      <w:pPr>
        <w:spacing w:after="0" w:line="240" w:lineRule="auto"/>
        <w:jc w:val="both"/>
        <w:rPr>
          <w:rFonts w:eastAsia="Times New Roman" w:cstheme="minorHAnsi"/>
          <w:sz w:val="24"/>
          <w:szCs w:val="24"/>
        </w:rPr>
      </w:pPr>
    </w:p>
    <w:p w14:paraId="3E3784F5" w14:textId="2CAF465E" w:rsidR="00A84F4A" w:rsidRPr="00760A99" w:rsidRDefault="00A471F3" w:rsidP="004A3271">
      <w:pPr>
        <w:spacing w:after="0" w:line="240" w:lineRule="auto"/>
        <w:jc w:val="both"/>
        <w:rPr>
          <w:rFonts w:eastAsia="Times New Roman" w:cstheme="minorHAnsi"/>
          <w:sz w:val="24"/>
          <w:szCs w:val="24"/>
        </w:rPr>
      </w:pPr>
      <w:r>
        <w:rPr>
          <w:rFonts w:eastAsia="Times New Roman" w:cstheme="minorHAnsi"/>
          <w:sz w:val="24"/>
          <w:szCs w:val="24"/>
        </w:rPr>
        <w:t>Korisnik</w:t>
      </w:r>
      <w:r w:rsidR="00B16DA0">
        <w:rPr>
          <w:rFonts w:eastAsia="Times New Roman" w:cstheme="minorHAnsi"/>
          <w:sz w:val="24"/>
          <w:szCs w:val="24"/>
        </w:rPr>
        <w:t xml:space="preserve"> </w:t>
      </w:r>
      <w:r w:rsidR="00A84F4A" w:rsidRPr="00760A99">
        <w:rPr>
          <w:rFonts w:eastAsia="Times New Roman" w:cstheme="minorHAnsi"/>
          <w:sz w:val="24"/>
          <w:szCs w:val="24"/>
        </w:rPr>
        <w:t>može</w:t>
      </w:r>
      <w:r w:rsidR="00B16DA0">
        <w:rPr>
          <w:rFonts w:eastAsia="Times New Roman" w:cstheme="minorHAnsi"/>
          <w:sz w:val="24"/>
          <w:szCs w:val="24"/>
        </w:rPr>
        <w:t xml:space="preserve"> </w:t>
      </w:r>
      <w:r w:rsidR="00A84F4A" w:rsidRPr="00760A99">
        <w:rPr>
          <w:rFonts w:eastAsia="Times New Roman" w:cstheme="minorHAnsi"/>
          <w:sz w:val="24"/>
          <w:szCs w:val="24"/>
        </w:rPr>
        <w:t>potraživati</w:t>
      </w:r>
      <w:r w:rsidR="00B16DA0">
        <w:rPr>
          <w:rFonts w:eastAsia="Times New Roman" w:cstheme="minorHAnsi"/>
          <w:sz w:val="24"/>
          <w:szCs w:val="24"/>
        </w:rPr>
        <w:t xml:space="preserve"> </w:t>
      </w:r>
      <w:r w:rsidR="00A84F4A" w:rsidRPr="00760A99">
        <w:rPr>
          <w:rFonts w:eastAsia="Times New Roman" w:cstheme="minorHAnsi"/>
          <w:sz w:val="24"/>
          <w:szCs w:val="24"/>
        </w:rPr>
        <w:t>troškove</w:t>
      </w:r>
      <w:r w:rsidR="00B16DA0">
        <w:rPr>
          <w:rFonts w:eastAsia="Times New Roman" w:cstheme="minorHAnsi"/>
          <w:sz w:val="24"/>
          <w:szCs w:val="24"/>
        </w:rPr>
        <w:t xml:space="preserve"> </w:t>
      </w:r>
      <w:r w:rsidR="00A84F4A" w:rsidRPr="00760A99">
        <w:rPr>
          <w:rFonts w:eastAsia="Times New Roman" w:cstheme="minorHAnsi"/>
          <w:sz w:val="24"/>
          <w:szCs w:val="24"/>
        </w:rPr>
        <w:t>po</w:t>
      </w:r>
      <w:r w:rsidR="00B16DA0">
        <w:rPr>
          <w:rFonts w:eastAsia="Times New Roman" w:cstheme="minorHAnsi"/>
          <w:sz w:val="24"/>
          <w:szCs w:val="24"/>
        </w:rPr>
        <w:t xml:space="preserve"> </w:t>
      </w:r>
      <w:r w:rsidR="00A84F4A" w:rsidRPr="00760A99">
        <w:rPr>
          <w:rFonts w:eastAsia="Times New Roman" w:cstheme="minorHAnsi"/>
          <w:sz w:val="24"/>
          <w:szCs w:val="24"/>
        </w:rPr>
        <w:t>metodi</w:t>
      </w:r>
      <w:r w:rsidR="00B16DA0">
        <w:rPr>
          <w:rFonts w:eastAsia="Times New Roman" w:cstheme="minorHAnsi"/>
          <w:sz w:val="24"/>
          <w:szCs w:val="24"/>
        </w:rPr>
        <w:t xml:space="preserve"> </w:t>
      </w:r>
      <w:r w:rsidR="00A84F4A" w:rsidRPr="00760A99">
        <w:rPr>
          <w:rFonts w:eastAsia="Times New Roman" w:cstheme="minorHAnsi"/>
          <w:sz w:val="24"/>
          <w:szCs w:val="24"/>
        </w:rPr>
        <w:t>nadoknade,</w:t>
      </w:r>
      <w:r w:rsidR="00B16DA0">
        <w:rPr>
          <w:rFonts w:eastAsia="Times New Roman" w:cstheme="minorHAnsi"/>
          <w:sz w:val="24"/>
          <w:szCs w:val="24"/>
        </w:rPr>
        <w:t xml:space="preserve"> </w:t>
      </w:r>
      <w:r w:rsidR="00A84F4A" w:rsidRPr="00760A99">
        <w:rPr>
          <w:rFonts w:eastAsia="Times New Roman" w:cstheme="minorHAnsi"/>
          <w:sz w:val="24"/>
          <w:szCs w:val="24"/>
        </w:rPr>
        <w:t>metodi</w:t>
      </w:r>
      <w:r w:rsidR="00B16DA0">
        <w:rPr>
          <w:rFonts w:eastAsia="Times New Roman" w:cstheme="minorHAnsi"/>
          <w:sz w:val="24"/>
          <w:szCs w:val="24"/>
        </w:rPr>
        <w:t xml:space="preserve"> </w:t>
      </w:r>
      <w:r w:rsidR="00A84F4A" w:rsidRPr="00760A99">
        <w:rPr>
          <w:rFonts w:eastAsia="Times New Roman" w:cstheme="minorHAnsi"/>
          <w:sz w:val="24"/>
          <w:szCs w:val="24"/>
        </w:rPr>
        <w:t>plaćanja</w:t>
      </w:r>
      <w:r w:rsidR="00B16DA0">
        <w:rPr>
          <w:rFonts w:eastAsia="Times New Roman" w:cstheme="minorHAnsi"/>
          <w:sz w:val="24"/>
          <w:szCs w:val="24"/>
        </w:rPr>
        <w:t xml:space="preserve"> </w:t>
      </w:r>
      <w:r w:rsidR="00A84F4A" w:rsidRPr="00760A99">
        <w:rPr>
          <w:rFonts w:eastAsia="Times New Roman" w:cstheme="minorHAnsi"/>
          <w:sz w:val="24"/>
          <w:szCs w:val="24"/>
        </w:rPr>
        <w:t>ili</w:t>
      </w:r>
      <w:r w:rsidR="00B16DA0">
        <w:rPr>
          <w:rFonts w:eastAsia="Times New Roman" w:cstheme="minorHAnsi"/>
          <w:sz w:val="24"/>
          <w:szCs w:val="24"/>
        </w:rPr>
        <w:t xml:space="preserve"> </w:t>
      </w:r>
      <w:r w:rsidR="00A84F4A" w:rsidRPr="00760A99">
        <w:rPr>
          <w:rFonts w:eastAsia="Times New Roman" w:cstheme="minorHAnsi"/>
          <w:sz w:val="24"/>
          <w:szCs w:val="24"/>
        </w:rPr>
        <w:t>kombinacijom</w:t>
      </w:r>
      <w:r w:rsidR="00B16DA0">
        <w:rPr>
          <w:rFonts w:eastAsia="Times New Roman" w:cstheme="minorHAnsi"/>
          <w:sz w:val="24"/>
          <w:szCs w:val="24"/>
        </w:rPr>
        <w:t xml:space="preserve"> </w:t>
      </w:r>
      <w:r w:rsidR="00A84F4A" w:rsidRPr="00760A99">
        <w:rPr>
          <w:rFonts w:eastAsia="Times New Roman" w:cstheme="minorHAnsi"/>
          <w:sz w:val="24"/>
          <w:szCs w:val="24"/>
        </w:rPr>
        <w:t>navedenih</w:t>
      </w:r>
      <w:r w:rsidR="00B16DA0">
        <w:rPr>
          <w:rFonts w:eastAsia="Times New Roman" w:cstheme="minorHAnsi"/>
          <w:sz w:val="24"/>
          <w:szCs w:val="24"/>
        </w:rPr>
        <w:t xml:space="preserve"> </w:t>
      </w:r>
      <w:r w:rsidR="00A84F4A" w:rsidRPr="00760A99">
        <w:rPr>
          <w:rFonts w:eastAsia="Times New Roman" w:cstheme="minorHAnsi"/>
          <w:sz w:val="24"/>
          <w:szCs w:val="24"/>
        </w:rPr>
        <w:t>metoda</w:t>
      </w:r>
      <w:r w:rsidR="00B16DA0">
        <w:rPr>
          <w:rFonts w:eastAsia="Times New Roman" w:cstheme="minorHAnsi"/>
          <w:sz w:val="24"/>
          <w:szCs w:val="24"/>
        </w:rPr>
        <w:t xml:space="preserve"> </w:t>
      </w:r>
      <w:r w:rsidR="00A84F4A" w:rsidRPr="00760A99">
        <w:rPr>
          <w:rFonts w:eastAsia="Times New Roman" w:cstheme="minorHAnsi"/>
          <w:sz w:val="24"/>
          <w:szCs w:val="24"/>
        </w:rPr>
        <w:t>sukladno</w:t>
      </w:r>
      <w:r w:rsidR="00B16DA0">
        <w:rPr>
          <w:rFonts w:eastAsia="Times New Roman" w:cstheme="minorHAnsi"/>
          <w:sz w:val="24"/>
          <w:szCs w:val="24"/>
        </w:rPr>
        <w:t xml:space="preserve"> </w:t>
      </w:r>
      <w:r w:rsidR="00A84F4A" w:rsidRPr="00760A99">
        <w:rPr>
          <w:rFonts w:eastAsia="Times New Roman" w:cstheme="minorHAnsi"/>
          <w:sz w:val="24"/>
          <w:szCs w:val="24"/>
        </w:rPr>
        <w:t>odredbama</w:t>
      </w:r>
      <w:r w:rsidR="00B16DA0">
        <w:rPr>
          <w:rFonts w:eastAsia="Times New Roman" w:cstheme="minorHAnsi"/>
          <w:sz w:val="24"/>
          <w:szCs w:val="24"/>
        </w:rPr>
        <w:t xml:space="preserve"> </w:t>
      </w:r>
      <w:r w:rsidR="00A84F4A" w:rsidRPr="00760A99">
        <w:rPr>
          <w:rFonts w:eastAsia="Times New Roman" w:cstheme="minorHAnsi"/>
          <w:sz w:val="24"/>
          <w:szCs w:val="24"/>
        </w:rPr>
        <w:t>Općih</w:t>
      </w:r>
      <w:r w:rsidR="00B16DA0">
        <w:rPr>
          <w:rFonts w:eastAsia="Times New Roman" w:cstheme="minorHAnsi"/>
          <w:sz w:val="24"/>
          <w:szCs w:val="24"/>
        </w:rPr>
        <w:t xml:space="preserve"> </w:t>
      </w:r>
      <w:r w:rsidR="00A84F4A" w:rsidRPr="00760A99">
        <w:rPr>
          <w:rFonts w:eastAsia="Times New Roman" w:cstheme="minorHAnsi"/>
          <w:sz w:val="24"/>
          <w:szCs w:val="24"/>
        </w:rPr>
        <w:t>uvjeta</w:t>
      </w:r>
      <w:r w:rsidR="00B16DA0">
        <w:rPr>
          <w:rFonts w:eastAsia="Times New Roman" w:cstheme="minorHAnsi"/>
          <w:sz w:val="24"/>
          <w:szCs w:val="24"/>
        </w:rPr>
        <w:t xml:space="preserve"> </w:t>
      </w:r>
      <w:r w:rsidR="00A84F4A" w:rsidRPr="00760A99">
        <w:rPr>
          <w:rFonts w:eastAsia="Times New Roman" w:cstheme="minorHAnsi"/>
          <w:sz w:val="24"/>
          <w:szCs w:val="24"/>
        </w:rPr>
        <w:t>(Prilog</w:t>
      </w:r>
      <w:r w:rsidR="00B16DA0">
        <w:rPr>
          <w:rFonts w:eastAsia="Times New Roman" w:cstheme="minorHAnsi"/>
          <w:sz w:val="24"/>
          <w:szCs w:val="24"/>
        </w:rPr>
        <w:t xml:space="preserve"> </w:t>
      </w:r>
      <w:r w:rsidR="00A84F4A" w:rsidRPr="00760A99">
        <w:rPr>
          <w:rFonts w:eastAsia="Times New Roman" w:cstheme="minorHAnsi"/>
          <w:sz w:val="24"/>
          <w:szCs w:val="24"/>
        </w:rPr>
        <w:t>2.</w:t>
      </w:r>
      <w:r w:rsidR="00B16DA0">
        <w:rPr>
          <w:rFonts w:eastAsia="Times New Roman" w:cstheme="minorHAnsi"/>
          <w:sz w:val="24"/>
          <w:szCs w:val="24"/>
        </w:rPr>
        <w:t xml:space="preserve"> </w:t>
      </w:r>
      <w:r w:rsidR="000A73DF">
        <w:rPr>
          <w:rFonts w:eastAsia="Times New Roman" w:cstheme="minorHAnsi"/>
          <w:sz w:val="24"/>
          <w:szCs w:val="24"/>
        </w:rPr>
        <w:t>ovih</w:t>
      </w:r>
      <w:r w:rsidR="00B16DA0">
        <w:rPr>
          <w:rFonts w:eastAsia="Times New Roman" w:cstheme="minorHAnsi"/>
          <w:sz w:val="24"/>
          <w:szCs w:val="24"/>
        </w:rPr>
        <w:t xml:space="preserve"> </w:t>
      </w:r>
      <w:r w:rsidR="000A73DF">
        <w:rPr>
          <w:rFonts w:eastAsia="Times New Roman" w:cstheme="minorHAnsi"/>
          <w:sz w:val="24"/>
          <w:szCs w:val="24"/>
        </w:rPr>
        <w:t>Uputa</w:t>
      </w:r>
      <w:r w:rsidR="00A84F4A" w:rsidRPr="00760A99">
        <w:rPr>
          <w:rFonts w:eastAsia="Times New Roman" w:cstheme="minorHAnsi"/>
          <w:sz w:val="24"/>
          <w:szCs w:val="24"/>
        </w:rPr>
        <w:t>)</w:t>
      </w:r>
    </w:p>
    <w:p w14:paraId="72F48703" w14:textId="77777777" w:rsidR="00A84F4A" w:rsidRPr="00760A99" w:rsidRDefault="00A84F4A" w:rsidP="004A3271">
      <w:pPr>
        <w:spacing w:after="0" w:line="240" w:lineRule="auto"/>
        <w:jc w:val="both"/>
        <w:rPr>
          <w:rFonts w:eastAsia="Times New Roman" w:cstheme="minorHAnsi"/>
          <w:sz w:val="24"/>
          <w:szCs w:val="24"/>
        </w:rPr>
      </w:pPr>
    </w:p>
    <w:p w14:paraId="29EC8064" w14:textId="2CB4C1F9" w:rsidR="00A84F4A" w:rsidRPr="00CD4DBD" w:rsidRDefault="00A84F4A" w:rsidP="004A3271">
      <w:pPr>
        <w:spacing w:after="0" w:line="240" w:lineRule="auto"/>
        <w:jc w:val="both"/>
        <w:rPr>
          <w:rFonts w:eastAsia="Times New Roman" w:cstheme="minorHAnsi"/>
          <w:b/>
          <w:sz w:val="24"/>
          <w:szCs w:val="24"/>
        </w:rPr>
      </w:pPr>
      <w:r w:rsidRPr="00CD4DBD">
        <w:rPr>
          <w:rFonts w:eastAsia="Times New Roman" w:cstheme="minorHAnsi"/>
          <w:b/>
          <w:sz w:val="24"/>
          <w:szCs w:val="24"/>
        </w:rPr>
        <w:t>UT</w:t>
      </w:r>
      <w:r w:rsidR="00B16DA0" w:rsidRPr="00CD4DBD">
        <w:rPr>
          <w:rFonts w:eastAsia="Times New Roman" w:cstheme="minorHAnsi"/>
          <w:b/>
          <w:sz w:val="24"/>
          <w:szCs w:val="24"/>
        </w:rPr>
        <w:t xml:space="preserve"> </w:t>
      </w:r>
      <w:r w:rsidRPr="00CD4DBD">
        <w:rPr>
          <w:rFonts w:eastAsia="Times New Roman" w:cstheme="minorHAnsi"/>
          <w:b/>
          <w:sz w:val="24"/>
          <w:szCs w:val="24"/>
        </w:rPr>
        <w:t>zadržava</w:t>
      </w:r>
      <w:r w:rsidR="00B16DA0" w:rsidRPr="00CD4DBD">
        <w:rPr>
          <w:rFonts w:eastAsia="Times New Roman" w:cstheme="minorHAnsi"/>
          <w:b/>
          <w:sz w:val="24"/>
          <w:szCs w:val="24"/>
        </w:rPr>
        <w:t xml:space="preserve"> </w:t>
      </w:r>
      <w:r w:rsidRPr="00CD4DBD">
        <w:rPr>
          <w:rFonts w:eastAsia="Times New Roman" w:cstheme="minorHAnsi"/>
          <w:b/>
          <w:sz w:val="24"/>
          <w:szCs w:val="24"/>
        </w:rPr>
        <w:t>pravo</w:t>
      </w:r>
      <w:r w:rsidR="00B16DA0" w:rsidRPr="00CD4DBD">
        <w:rPr>
          <w:rFonts w:eastAsia="Times New Roman" w:cstheme="minorHAnsi"/>
          <w:b/>
          <w:sz w:val="24"/>
          <w:szCs w:val="24"/>
        </w:rPr>
        <w:t xml:space="preserve"> </w:t>
      </w:r>
      <w:r w:rsidRPr="00CD4DBD">
        <w:rPr>
          <w:rFonts w:eastAsia="Times New Roman" w:cstheme="minorHAnsi"/>
          <w:b/>
          <w:sz w:val="24"/>
          <w:szCs w:val="24"/>
        </w:rPr>
        <w:t>ne</w:t>
      </w:r>
      <w:r w:rsidR="00B16DA0" w:rsidRPr="00CD4DBD">
        <w:rPr>
          <w:rFonts w:eastAsia="Times New Roman" w:cstheme="minorHAnsi"/>
          <w:b/>
          <w:sz w:val="24"/>
          <w:szCs w:val="24"/>
        </w:rPr>
        <w:t xml:space="preserve"> </w:t>
      </w:r>
      <w:r w:rsidRPr="00CD4DBD">
        <w:rPr>
          <w:rFonts w:eastAsia="Times New Roman" w:cstheme="minorHAnsi"/>
          <w:b/>
          <w:sz w:val="24"/>
          <w:szCs w:val="24"/>
        </w:rPr>
        <w:t>dodijeliti</w:t>
      </w:r>
      <w:r w:rsidR="00B16DA0" w:rsidRPr="00CD4DBD">
        <w:rPr>
          <w:rFonts w:eastAsia="Times New Roman" w:cstheme="minorHAnsi"/>
          <w:b/>
          <w:sz w:val="24"/>
          <w:szCs w:val="24"/>
        </w:rPr>
        <w:t xml:space="preserve"> </w:t>
      </w:r>
      <w:r w:rsidRPr="00CD4DBD">
        <w:rPr>
          <w:rFonts w:eastAsia="Times New Roman" w:cstheme="minorHAnsi"/>
          <w:b/>
          <w:sz w:val="24"/>
          <w:szCs w:val="24"/>
        </w:rPr>
        <w:t>sva</w:t>
      </w:r>
      <w:r w:rsidR="00B16DA0" w:rsidRPr="00CD4DBD">
        <w:rPr>
          <w:rFonts w:eastAsia="Times New Roman" w:cstheme="minorHAnsi"/>
          <w:b/>
          <w:sz w:val="24"/>
          <w:szCs w:val="24"/>
        </w:rPr>
        <w:t xml:space="preserve"> </w:t>
      </w:r>
      <w:r w:rsidRPr="00CD4DBD">
        <w:rPr>
          <w:rFonts w:eastAsia="Times New Roman" w:cstheme="minorHAnsi"/>
          <w:b/>
          <w:sz w:val="24"/>
          <w:szCs w:val="24"/>
        </w:rPr>
        <w:t>raspoloživa</w:t>
      </w:r>
      <w:r w:rsidR="00B16DA0" w:rsidRPr="00CD4DBD">
        <w:rPr>
          <w:rFonts w:eastAsia="Times New Roman" w:cstheme="minorHAnsi"/>
          <w:b/>
          <w:sz w:val="24"/>
          <w:szCs w:val="24"/>
        </w:rPr>
        <w:t xml:space="preserve"> </w:t>
      </w:r>
      <w:r w:rsidRPr="00CD4DBD">
        <w:rPr>
          <w:rFonts w:eastAsia="Times New Roman" w:cstheme="minorHAnsi"/>
          <w:b/>
          <w:sz w:val="24"/>
          <w:szCs w:val="24"/>
        </w:rPr>
        <w:t>sredstva</w:t>
      </w:r>
      <w:r w:rsidR="00B16DA0" w:rsidRPr="00CD4DBD">
        <w:rPr>
          <w:rFonts w:eastAsia="Times New Roman" w:cstheme="minorHAnsi"/>
          <w:b/>
          <w:sz w:val="24"/>
          <w:szCs w:val="24"/>
        </w:rPr>
        <w:t xml:space="preserve"> </w:t>
      </w:r>
      <w:r w:rsidRPr="00CD4DBD">
        <w:rPr>
          <w:rFonts w:eastAsia="Times New Roman" w:cstheme="minorHAnsi"/>
          <w:b/>
          <w:sz w:val="24"/>
          <w:szCs w:val="24"/>
        </w:rPr>
        <w:t>u</w:t>
      </w:r>
      <w:r w:rsidR="00B16DA0" w:rsidRPr="00CD4DBD">
        <w:rPr>
          <w:rFonts w:eastAsia="Times New Roman" w:cstheme="minorHAnsi"/>
          <w:b/>
          <w:sz w:val="24"/>
          <w:szCs w:val="24"/>
        </w:rPr>
        <w:t xml:space="preserve"> </w:t>
      </w:r>
      <w:r w:rsidRPr="00CD4DBD">
        <w:rPr>
          <w:rFonts w:eastAsia="Times New Roman" w:cstheme="minorHAnsi"/>
          <w:b/>
          <w:sz w:val="24"/>
          <w:szCs w:val="24"/>
        </w:rPr>
        <w:t>okviru</w:t>
      </w:r>
      <w:r w:rsidR="00B16DA0" w:rsidRPr="00CD4DBD">
        <w:rPr>
          <w:rFonts w:eastAsia="Times New Roman" w:cstheme="minorHAnsi"/>
          <w:b/>
          <w:sz w:val="24"/>
          <w:szCs w:val="24"/>
        </w:rPr>
        <w:t xml:space="preserve"> </w:t>
      </w:r>
      <w:r w:rsidRPr="00CD4DBD">
        <w:rPr>
          <w:rFonts w:eastAsia="Times New Roman" w:cstheme="minorHAnsi"/>
          <w:b/>
          <w:sz w:val="24"/>
          <w:szCs w:val="24"/>
        </w:rPr>
        <w:t>ovog</w:t>
      </w:r>
      <w:r w:rsidR="00B16DA0" w:rsidRPr="00CD4DBD">
        <w:rPr>
          <w:rFonts w:eastAsia="Times New Roman" w:cstheme="minorHAnsi"/>
          <w:b/>
          <w:sz w:val="24"/>
          <w:szCs w:val="24"/>
        </w:rPr>
        <w:t xml:space="preserve"> </w:t>
      </w:r>
      <w:r w:rsidRPr="00CD4DBD">
        <w:rPr>
          <w:rFonts w:eastAsia="Times New Roman" w:cstheme="minorHAnsi"/>
          <w:b/>
          <w:sz w:val="24"/>
          <w:szCs w:val="24"/>
        </w:rPr>
        <w:t>Poziva.</w:t>
      </w:r>
    </w:p>
    <w:p w14:paraId="5688D38B" w14:textId="5A2858DB" w:rsidR="00FB2891" w:rsidRDefault="00FB2891" w:rsidP="004A3271">
      <w:pPr>
        <w:spacing w:after="0" w:line="240" w:lineRule="auto"/>
        <w:jc w:val="both"/>
        <w:rPr>
          <w:rFonts w:eastAsia="Times New Roman" w:cstheme="minorHAnsi"/>
          <w:sz w:val="24"/>
          <w:szCs w:val="24"/>
        </w:rPr>
      </w:pPr>
    </w:p>
    <w:p w14:paraId="58E5AFD6" w14:textId="77777777" w:rsidR="00FB2891" w:rsidRPr="00760A99" w:rsidRDefault="00FB2891" w:rsidP="004A3271">
      <w:pPr>
        <w:spacing w:after="0" w:line="240" w:lineRule="auto"/>
        <w:jc w:val="both"/>
        <w:rPr>
          <w:rFonts w:eastAsia="Times New Roman" w:cstheme="minorHAnsi"/>
          <w:sz w:val="24"/>
          <w:szCs w:val="24"/>
        </w:rPr>
      </w:pPr>
    </w:p>
    <w:p w14:paraId="1A5DAD21" w14:textId="0644BE0F" w:rsidR="005F067F" w:rsidRDefault="000C05C9" w:rsidP="00174C0B">
      <w:pPr>
        <w:pStyle w:val="Heading2"/>
      </w:pPr>
      <w:bookmarkStart w:id="55" w:name="_Toc4166995"/>
      <w:bookmarkStart w:id="56" w:name="_Toc452468686"/>
      <w:bookmarkStart w:id="57" w:name="_Toc510686605"/>
      <w:bookmarkStart w:id="58" w:name="_Toc423702370"/>
      <w:bookmarkStart w:id="59" w:name="_Toc425930843"/>
      <w:bookmarkStart w:id="60" w:name="_Toc7534749"/>
      <w:r>
        <w:t>Razdoblje</w:t>
      </w:r>
      <w:r w:rsidR="00B16DA0">
        <w:t xml:space="preserve"> </w:t>
      </w:r>
      <w:r>
        <w:t>provedbe</w:t>
      </w:r>
      <w:r w:rsidR="00B16DA0">
        <w:t xml:space="preserve"> </w:t>
      </w:r>
      <w:r>
        <w:t>projekta</w:t>
      </w:r>
      <w:bookmarkEnd w:id="55"/>
      <w:bookmarkEnd w:id="60"/>
      <w:r w:rsidR="00B16DA0">
        <w:t xml:space="preserve"> </w:t>
      </w:r>
    </w:p>
    <w:p w14:paraId="6044BB7C" w14:textId="77777777" w:rsidR="00FB2891" w:rsidRDefault="00FB2891" w:rsidP="004A3271">
      <w:pPr>
        <w:widowControl w:val="0"/>
        <w:autoSpaceDE w:val="0"/>
        <w:autoSpaceDN w:val="0"/>
        <w:adjustRightInd w:val="0"/>
        <w:spacing w:after="0" w:line="240" w:lineRule="auto"/>
        <w:jc w:val="both"/>
        <w:rPr>
          <w:rFonts w:ascii="Calibri" w:hAnsi="Calibri" w:cs="Calibri"/>
          <w:sz w:val="24"/>
          <w:szCs w:val="24"/>
        </w:rPr>
      </w:pPr>
    </w:p>
    <w:p w14:paraId="2EAD4084" w14:textId="356F8744" w:rsidR="00E16BE6" w:rsidRPr="00E16BE6" w:rsidRDefault="000C05C9" w:rsidP="004A3271">
      <w:pPr>
        <w:spacing w:after="0" w:line="240" w:lineRule="auto"/>
        <w:ind w:right="20"/>
        <w:jc w:val="both"/>
        <w:rPr>
          <w:rFonts w:ascii="Calibri" w:hAnsi="Calibri" w:cs="Calibri"/>
          <w:sz w:val="24"/>
          <w:szCs w:val="24"/>
        </w:rPr>
      </w:pPr>
      <w:r w:rsidRPr="000C05C9">
        <w:rPr>
          <w:rFonts w:ascii="Calibri" w:hAnsi="Calibri" w:cs="Calibri"/>
          <w:sz w:val="24"/>
          <w:szCs w:val="24"/>
        </w:rPr>
        <w:t>Razdoblje</w:t>
      </w:r>
      <w:r w:rsidR="00B16DA0">
        <w:rPr>
          <w:rFonts w:ascii="Calibri" w:hAnsi="Calibri" w:cs="Calibri"/>
          <w:sz w:val="24"/>
          <w:szCs w:val="24"/>
        </w:rPr>
        <w:t xml:space="preserve"> </w:t>
      </w:r>
      <w:r w:rsidRPr="000C05C9">
        <w:rPr>
          <w:rFonts w:ascii="Calibri" w:hAnsi="Calibri" w:cs="Calibri"/>
          <w:sz w:val="24"/>
          <w:szCs w:val="24"/>
        </w:rPr>
        <w:t>provedbe</w:t>
      </w:r>
      <w:r w:rsidR="00B16DA0">
        <w:rPr>
          <w:rFonts w:ascii="Calibri" w:hAnsi="Calibri" w:cs="Calibri"/>
          <w:sz w:val="24"/>
          <w:szCs w:val="24"/>
        </w:rPr>
        <w:t xml:space="preserve"> </w:t>
      </w:r>
      <w:r w:rsidRPr="000C05C9">
        <w:rPr>
          <w:rFonts w:ascii="Calibri" w:hAnsi="Calibri" w:cs="Calibri"/>
          <w:sz w:val="24"/>
          <w:szCs w:val="24"/>
        </w:rPr>
        <w:t>projekta</w:t>
      </w:r>
      <w:r w:rsidR="00B16DA0">
        <w:rPr>
          <w:rFonts w:ascii="Calibri" w:hAnsi="Calibri" w:cs="Calibri"/>
          <w:sz w:val="24"/>
          <w:szCs w:val="24"/>
        </w:rPr>
        <w:t xml:space="preserve"> </w:t>
      </w:r>
      <w:r w:rsidR="005E6352">
        <w:rPr>
          <w:rFonts w:ascii="Calibri" w:hAnsi="Calibri" w:cs="Calibri"/>
          <w:sz w:val="24"/>
          <w:szCs w:val="24"/>
        </w:rPr>
        <w:t xml:space="preserve">započinje početkom obavljanja aktivnosti projekta te istječe završetkom obavljanja predmetnih aktivnosti. </w:t>
      </w:r>
      <w:r w:rsidR="005E6352" w:rsidRPr="005E6352">
        <w:rPr>
          <w:rFonts w:ascii="Calibri" w:hAnsi="Calibri" w:cs="Calibri"/>
          <w:sz w:val="24"/>
          <w:szCs w:val="24"/>
        </w:rPr>
        <w:t xml:space="preserve">Razdoblje provedbe projekta može započeti datumom kada nastaje prvi trošak povezan s predloženim aktivnostima projekta za kojeg će korisnik tražiti nadoknadu iz bespovratnih sredstava ili ranije, pod uvjetom da početak razdoblja provedbe, odnosno nastanak prvog troška, nije raniji od </w:t>
      </w:r>
      <w:r w:rsidR="005E6352">
        <w:rPr>
          <w:rFonts w:ascii="Calibri" w:hAnsi="Calibri" w:cs="Calibri"/>
          <w:sz w:val="24"/>
          <w:szCs w:val="24"/>
        </w:rPr>
        <w:t>1. siječnja 2014.</w:t>
      </w:r>
      <w:r w:rsidR="00E16BE6">
        <w:rPr>
          <w:rFonts w:ascii="Calibri" w:hAnsi="Calibri" w:cs="Calibri"/>
          <w:sz w:val="24"/>
          <w:szCs w:val="24"/>
        </w:rPr>
        <w:t xml:space="preserve"> </w:t>
      </w:r>
      <w:r w:rsidR="00E16BE6">
        <w:rPr>
          <w:rFonts w:eastAsia="Cambria" w:cstheme="minorHAnsi"/>
          <w:sz w:val="24"/>
          <w:szCs w:val="24"/>
        </w:rPr>
        <w:t>R</w:t>
      </w:r>
      <w:r w:rsidR="005E6352">
        <w:rPr>
          <w:rFonts w:eastAsia="Cambria" w:cstheme="minorHAnsi"/>
          <w:sz w:val="24"/>
          <w:szCs w:val="24"/>
        </w:rPr>
        <w:t>azdoblj</w:t>
      </w:r>
      <w:r w:rsidR="00E16BE6">
        <w:rPr>
          <w:rFonts w:eastAsia="Cambria" w:cstheme="minorHAnsi"/>
          <w:sz w:val="24"/>
          <w:szCs w:val="24"/>
        </w:rPr>
        <w:t>e</w:t>
      </w:r>
      <w:r w:rsidR="005E6352">
        <w:rPr>
          <w:rFonts w:eastAsia="Cambria" w:cstheme="minorHAnsi"/>
          <w:sz w:val="24"/>
          <w:szCs w:val="24"/>
        </w:rPr>
        <w:t xml:space="preserve"> provedbe projekta </w:t>
      </w:r>
      <w:r w:rsidR="00E16BE6">
        <w:rPr>
          <w:rFonts w:eastAsia="Cambria" w:cstheme="minorHAnsi"/>
          <w:sz w:val="24"/>
          <w:szCs w:val="24"/>
        </w:rPr>
        <w:t xml:space="preserve">traje najdulje </w:t>
      </w:r>
      <w:r w:rsidR="005E6352">
        <w:rPr>
          <w:rFonts w:eastAsia="Cambria" w:cstheme="minorHAnsi"/>
          <w:sz w:val="24"/>
          <w:szCs w:val="24"/>
        </w:rPr>
        <w:t xml:space="preserve">do 1. lipnja 2022. </w:t>
      </w:r>
    </w:p>
    <w:p w14:paraId="4D463E7F" w14:textId="77777777" w:rsidR="00E16BE6" w:rsidRDefault="00E16BE6" w:rsidP="004A3271">
      <w:pPr>
        <w:spacing w:after="0" w:line="240" w:lineRule="auto"/>
        <w:ind w:right="20"/>
        <w:jc w:val="both"/>
        <w:rPr>
          <w:rFonts w:eastAsia="Times New Roman" w:cstheme="minorHAnsi"/>
          <w:sz w:val="24"/>
          <w:szCs w:val="24"/>
        </w:rPr>
      </w:pPr>
    </w:p>
    <w:p w14:paraId="38FDE1B0" w14:textId="17986ACF" w:rsidR="009F192E" w:rsidRDefault="00A84F4A" w:rsidP="004A3271">
      <w:pPr>
        <w:spacing w:after="0" w:line="240" w:lineRule="auto"/>
        <w:ind w:right="20"/>
        <w:jc w:val="both"/>
        <w:rPr>
          <w:rFonts w:ascii="Calibri" w:hAnsi="Calibri" w:cs="Calibri"/>
          <w:b/>
          <w:sz w:val="24"/>
          <w:szCs w:val="24"/>
        </w:rPr>
      </w:pPr>
      <w:r w:rsidRPr="00760A99">
        <w:rPr>
          <w:rFonts w:eastAsia="Times New Roman" w:cstheme="minorHAnsi"/>
          <w:sz w:val="24"/>
          <w:szCs w:val="24"/>
        </w:rPr>
        <w:t>Razdoblje</w:t>
      </w:r>
      <w:r w:rsidR="00B16DA0">
        <w:rPr>
          <w:rFonts w:eastAsia="Times New Roman" w:cstheme="minorHAnsi"/>
          <w:sz w:val="24"/>
          <w:szCs w:val="24"/>
        </w:rPr>
        <w:t xml:space="preserve"> </w:t>
      </w:r>
      <w:r w:rsidRPr="00760A99">
        <w:rPr>
          <w:rFonts w:eastAsia="Times New Roman" w:cstheme="minorHAnsi"/>
          <w:sz w:val="24"/>
          <w:szCs w:val="24"/>
        </w:rPr>
        <w:t>provedbe</w:t>
      </w:r>
      <w:r w:rsidR="00B16DA0">
        <w:rPr>
          <w:rFonts w:eastAsia="Times New Roman" w:cstheme="minorHAnsi"/>
          <w:sz w:val="24"/>
          <w:szCs w:val="24"/>
        </w:rPr>
        <w:t xml:space="preserve"> </w:t>
      </w:r>
      <w:r w:rsidRPr="00760A99">
        <w:rPr>
          <w:rFonts w:eastAsia="Times New Roman" w:cstheme="minorHAnsi"/>
          <w:sz w:val="24"/>
          <w:szCs w:val="24"/>
        </w:rPr>
        <w:t>pojedinačnih</w:t>
      </w:r>
      <w:r w:rsidR="00B16DA0">
        <w:rPr>
          <w:rFonts w:eastAsia="Times New Roman" w:cstheme="minorHAnsi"/>
          <w:sz w:val="24"/>
          <w:szCs w:val="24"/>
        </w:rPr>
        <w:t xml:space="preserve"> </w:t>
      </w:r>
      <w:r w:rsidRPr="00760A99">
        <w:rPr>
          <w:rFonts w:eastAsia="Times New Roman" w:cstheme="minorHAnsi"/>
          <w:sz w:val="24"/>
          <w:szCs w:val="24"/>
        </w:rPr>
        <w:t>projekta</w:t>
      </w:r>
      <w:r w:rsidR="00B16DA0">
        <w:rPr>
          <w:rFonts w:eastAsia="Times New Roman" w:cstheme="minorHAnsi"/>
          <w:sz w:val="24"/>
          <w:szCs w:val="24"/>
        </w:rPr>
        <w:t xml:space="preserve"> </w:t>
      </w:r>
      <w:r w:rsidRPr="00760A99">
        <w:rPr>
          <w:rFonts w:eastAsia="Times New Roman" w:cstheme="minorHAnsi"/>
          <w:sz w:val="24"/>
          <w:szCs w:val="24"/>
        </w:rPr>
        <w:t>u</w:t>
      </w:r>
      <w:r w:rsidR="00B16DA0">
        <w:rPr>
          <w:rFonts w:eastAsia="Times New Roman" w:cstheme="minorHAnsi"/>
          <w:sz w:val="24"/>
          <w:szCs w:val="24"/>
        </w:rPr>
        <w:t xml:space="preserve"> </w:t>
      </w:r>
      <w:r w:rsidRPr="00760A99">
        <w:rPr>
          <w:rFonts w:eastAsia="Times New Roman" w:cstheme="minorHAnsi"/>
          <w:sz w:val="24"/>
          <w:szCs w:val="24"/>
        </w:rPr>
        <w:t>okviru</w:t>
      </w:r>
      <w:r w:rsidR="00B16DA0">
        <w:rPr>
          <w:rFonts w:eastAsia="Times New Roman" w:cstheme="minorHAnsi"/>
          <w:sz w:val="24"/>
          <w:szCs w:val="24"/>
        </w:rPr>
        <w:t xml:space="preserve"> </w:t>
      </w:r>
      <w:r w:rsidRPr="00760A99">
        <w:rPr>
          <w:rFonts w:eastAsia="Times New Roman" w:cstheme="minorHAnsi"/>
          <w:sz w:val="24"/>
          <w:szCs w:val="24"/>
        </w:rPr>
        <w:t>Poziva</w:t>
      </w:r>
      <w:r w:rsidR="00B16DA0">
        <w:rPr>
          <w:rFonts w:eastAsia="Times New Roman" w:cstheme="minorHAnsi"/>
          <w:sz w:val="24"/>
          <w:szCs w:val="24"/>
        </w:rPr>
        <w:t xml:space="preserve"> </w:t>
      </w:r>
      <w:r w:rsidRPr="00760A99">
        <w:rPr>
          <w:rFonts w:eastAsia="Times New Roman" w:cstheme="minorHAnsi"/>
          <w:sz w:val="24"/>
          <w:szCs w:val="24"/>
        </w:rPr>
        <w:t>bit</w:t>
      </w:r>
      <w:r w:rsidR="00B16DA0">
        <w:rPr>
          <w:rFonts w:eastAsia="Times New Roman" w:cstheme="minorHAnsi"/>
          <w:sz w:val="24"/>
          <w:szCs w:val="24"/>
        </w:rPr>
        <w:t xml:space="preserve"> </w:t>
      </w:r>
      <w:r w:rsidRPr="00760A99">
        <w:rPr>
          <w:rFonts w:eastAsia="Times New Roman" w:cstheme="minorHAnsi"/>
          <w:sz w:val="24"/>
          <w:szCs w:val="24"/>
        </w:rPr>
        <w:t>će</w:t>
      </w:r>
      <w:r w:rsidR="00B16DA0">
        <w:rPr>
          <w:rFonts w:eastAsia="Times New Roman" w:cstheme="minorHAnsi"/>
          <w:sz w:val="24"/>
          <w:szCs w:val="24"/>
        </w:rPr>
        <w:t xml:space="preserve"> </w:t>
      </w:r>
      <w:r w:rsidRPr="00760A99">
        <w:rPr>
          <w:rFonts w:eastAsia="Times New Roman" w:cstheme="minorHAnsi"/>
          <w:sz w:val="24"/>
          <w:szCs w:val="24"/>
        </w:rPr>
        <w:t>jasno</w:t>
      </w:r>
      <w:r w:rsidR="00B16DA0">
        <w:rPr>
          <w:rFonts w:eastAsia="Times New Roman" w:cstheme="minorHAnsi"/>
          <w:sz w:val="24"/>
          <w:szCs w:val="24"/>
        </w:rPr>
        <w:t xml:space="preserve"> </w:t>
      </w:r>
      <w:r w:rsidRPr="00760A99">
        <w:rPr>
          <w:rFonts w:eastAsia="Times New Roman" w:cstheme="minorHAnsi"/>
          <w:sz w:val="24"/>
          <w:szCs w:val="24"/>
        </w:rPr>
        <w:t>definirano</w:t>
      </w:r>
      <w:r w:rsidR="00B16DA0">
        <w:rPr>
          <w:rFonts w:eastAsia="Times New Roman" w:cstheme="minorHAnsi"/>
          <w:sz w:val="24"/>
          <w:szCs w:val="24"/>
        </w:rPr>
        <w:t xml:space="preserve"> </w:t>
      </w:r>
      <w:r w:rsidRPr="00760A99">
        <w:rPr>
          <w:rFonts w:eastAsia="Times New Roman" w:cstheme="minorHAnsi"/>
          <w:sz w:val="24"/>
          <w:szCs w:val="24"/>
        </w:rPr>
        <w:t>u</w:t>
      </w:r>
      <w:r w:rsidR="00B16DA0">
        <w:rPr>
          <w:rFonts w:eastAsia="Times New Roman" w:cstheme="minorHAnsi"/>
          <w:sz w:val="24"/>
          <w:szCs w:val="24"/>
        </w:rPr>
        <w:t xml:space="preserve"> </w:t>
      </w:r>
      <w:r w:rsidRPr="00760A99">
        <w:rPr>
          <w:rFonts w:eastAsia="Times New Roman" w:cstheme="minorHAnsi"/>
          <w:sz w:val="24"/>
          <w:szCs w:val="24"/>
        </w:rPr>
        <w:t>Ugovoru</w:t>
      </w:r>
      <w:r w:rsidR="00B16DA0">
        <w:rPr>
          <w:rFonts w:eastAsia="Times New Roman" w:cstheme="minorHAnsi"/>
          <w:sz w:val="24"/>
          <w:szCs w:val="24"/>
        </w:rPr>
        <w:t xml:space="preserve"> </w:t>
      </w:r>
      <w:r w:rsidRPr="00760A99">
        <w:rPr>
          <w:rFonts w:eastAsia="Times New Roman" w:cstheme="minorHAnsi"/>
          <w:sz w:val="24"/>
          <w:szCs w:val="24"/>
        </w:rPr>
        <w:t>o</w:t>
      </w:r>
      <w:r w:rsidR="00B16DA0">
        <w:rPr>
          <w:rFonts w:eastAsia="Times New Roman" w:cstheme="minorHAnsi"/>
          <w:sz w:val="24"/>
          <w:szCs w:val="24"/>
        </w:rPr>
        <w:t xml:space="preserve"> </w:t>
      </w:r>
      <w:r w:rsidRPr="00760A99">
        <w:rPr>
          <w:rFonts w:eastAsia="Times New Roman" w:cstheme="minorHAnsi"/>
          <w:sz w:val="24"/>
          <w:szCs w:val="24"/>
        </w:rPr>
        <w:t>dodjeli</w:t>
      </w:r>
      <w:r w:rsidR="00B16DA0">
        <w:rPr>
          <w:rFonts w:eastAsia="Times New Roman" w:cstheme="minorHAnsi"/>
          <w:sz w:val="24"/>
          <w:szCs w:val="24"/>
        </w:rPr>
        <w:t xml:space="preserve"> </w:t>
      </w:r>
      <w:r w:rsidRPr="00760A99">
        <w:rPr>
          <w:rFonts w:eastAsia="Times New Roman" w:cstheme="minorHAnsi"/>
          <w:sz w:val="24"/>
          <w:szCs w:val="24"/>
        </w:rPr>
        <w:t>bespovratnih</w:t>
      </w:r>
      <w:r w:rsidR="00B16DA0">
        <w:rPr>
          <w:rFonts w:eastAsia="Times New Roman" w:cstheme="minorHAnsi"/>
          <w:sz w:val="24"/>
          <w:szCs w:val="24"/>
        </w:rPr>
        <w:t xml:space="preserve"> </w:t>
      </w:r>
      <w:r w:rsidRPr="00760A99">
        <w:rPr>
          <w:rFonts w:eastAsia="Times New Roman" w:cstheme="minorHAnsi"/>
          <w:sz w:val="24"/>
          <w:szCs w:val="24"/>
        </w:rPr>
        <w:t>sredstava</w:t>
      </w:r>
      <w:r w:rsidR="00B16DA0">
        <w:rPr>
          <w:rFonts w:eastAsia="Times New Roman" w:cstheme="minorHAnsi"/>
          <w:sz w:val="24"/>
          <w:szCs w:val="24"/>
        </w:rPr>
        <w:t xml:space="preserve"> </w:t>
      </w:r>
      <w:r w:rsidRPr="00760A99">
        <w:rPr>
          <w:rFonts w:eastAsia="Times New Roman" w:cstheme="minorHAnsi"/>
          <w:sz w:val="24"/>
          <w:szCs w:val="24"/>
        </w:rPr>
        <w:t>(u</w:t>
      </w:r>
      <w:r w:rsidR="00B16DA0">
        <w:rPr>
          <w:rFonts w:eastAsia="Times New Roman" w:cstheme="minorHAnsi"/>
          <w:sz w:val="24"/>
          <w:szCs w:val="24"/>
        </w:rPr>
        <w:t xml:space="preserve"> </w:t>
      </w:r>
      <w:r w:rsidRPr="00760A99">
        <w:rPr>
          <w:rFonts w:eastAsia="Times New Roman" w:cstheme="minorHAnsi"/>
          <w:sz w:val="24"/>
          <w:szCs w:val="24"/>
        </w:rPr>
        <w:t>daljnjem</w:t>
      </w:r>
      <w:r w:rsidR="00B16DA0">
        <w:rPr>
          <w:rFonts w:eastAsia="Times New Roman" w:cstheme="minorHAnsi"/>
          <w:sz w:val="24"/>
          <w:szCs w:val="24"/>
        </w:rPr>
        <w:t xml:space="preserve"> </w:t>
      </w:r>
      <w:r w:rsidRPr="00760A99">
        <w:rPr>
          <w:rFonts w:eastAsia="Times New Roman" w:cstheme="minorHAnsi"/>
          <w:sz w:val="24"/>
          <w:szCs w:val="24"/>
        </w:rPr>
        <w:t>tekstu:</w:t>
      </w:r>
      <w:r w:rsidR="00B16DA0">
        <w:rPr>
          <w:rFonts w:eastAsia="Times New Roman" w:cstheme="minorHAnsi"/>
          <w:sz w:val="24"/>
          <w:szCs w:val="24"/>
        </w:rPr>
        <w:t xml:space="preserve"> </w:t>
      </w:r>
      <w:r w:rsidRPr="00760A99">
        <w:rPr>
          <w:rFonts w:eastAsia="Times New Roman" w:cstheme="minorHAnsi"/>
          <w:sz w:val="24"/>
          <w:szCs w:val="24"/>
        </w:rPr>
        <w:t>Ugovor;</w:t>
      </w:r>
      <w:r w:rsidR="00B16DA0">
        <w:rPr>
          <w:rFonts w:eastAsia="Times New Roman" w:cstheme="minorHAnsi"/>
          <w:sz w:val="24"/>
          <w:szCs w:val="24"/>
        </w:rPr>
        <w:t xml:space="preserve"> </w:t>
      </w:r>
      <w:r w:rsidRPr="00760A99">
        <w:rPr>
          <w:rFonts w:eastAsia="Times New Roman" w:cstheme="minorHAnsi"/>
          <w:sz w:val="24"/>
          <w:szCs w:val="24"/>
        </w:rPr>
        <w:t>Prilog</w:t>
      </w:r>
      <w:r w:rsidR="00B16DA0">
        <w:rPr>
          <w:rFonts w:eastAsia="Times New Roman" w:cstheme="minorHAnsi"/>
          <w:sz w:val="24"/>
          <w:szCs w:val="24"/>
        </w:rPr>
        <w:t xml:space="preserve"> </w:t>
      </w:r>
      <w:r w:rsidRPr="00760A99">
        <w:rPr>
          <w:rFonts w:eastAsia="Times New Roman" w:cstheme="minorHAnsi"/>
          <w:sz w:val="24"/>
          <w:szCs w:val="24"/>
        </w:rPr>
        <w:t>1</w:t>
      </w:r>
      <w:r w:rsidR="003C3DED">
        <w:rPr>
          <w:rFonts w:eastAsia="Times New Roman" w:cstheme="minorHAnsi"/>
          <w:sz w:val="24"/>
          <w:szCs w:val="24"/>
        </w:rPr>
        <w:t>.</w:t>
      </w:r>
      <w:r w:rsidR="00B16DA0">
        <w:rPr>
          <w:rFonts w:eastAsia="Times New Roman" w:cstheme="minorHAnsi"/>
          <w:sz w:val="24"/>
          <w:szCs w:val="24"/>
        </w:rPr>
        <w:t xml:space="preserve"> </w:t>
      </w:r>
      <w:r w:rsidR="009F192E">
        <w:rPr>
          <w:rFonts w:eastAsia="Times New Roman" w:cstheme="minorHAnsi"/>
          <w:sz w:val="24"/>
          <w:szCs w:val="24"/>
        </w:rPr>
        <w:t>ovih</w:t>
      </w:r>
      <w:r w:rsidR="00B16DA0">
        <w:rPr>
          <w:rFonts w:eastAsia="Times New Roman" w:cstheme="minorHAnsi"/>
          <w:sz w:val="24"/>
          <w:szCs w:val="24"/>
        </w:rPr>
        <w:t xml:space="preserve"> </w:t>
      </w:r>
      <w:r w:rsidR="009F192E">
        <w:rPr>
          <w:rFonts w:eastAsia="Times New Roman" w:cstheme="minorHAnsi"/>
          <w:sz w:val="24"/>
          <w:szCs w:val="24"/>
        </w:rPr>
        <w:t>Uputa</w:t>
      </w:r>
      <w:r w:rsidRPr="00760A99">
        <w:rPr>
          <w:rFonts w:eastAsia="Times New Roman" w:cstheme="minorHAnsi"/>
          <w:sz w:val="24"/>
          <w:szCs w:val="24"/>
        </w:rPr>
        <w:t>).</w:t>
      </w:r>
    </w:p>
    <w:p w14:paraId="0512857F" w14:textId="77777777" w:rsidR="00FB2891" w:rsidRDefault="00FB2891" w:rsidP="004A3271">
      <w:pPr>
        <w:spacing w:after="0" w:line="240" w:lineRule="auto"/>
        <w:ind w:right="20"/>
        <w:jc w:val="both"/>
        <w:rPr>
          <w:rFonts w:ascii="Calibri" w:hAnsi="Calibri" w:cs="Calibri"/>
          <w:b/>
          <w:sz w:val="24"/>
          <w:szCs w:val="24"/>
        </w:rPr>
      </w:pPr>
    </w:p>
    <w:p w14:paraId="12FFE950" w14:textId="3B2AB531" w:rsidR="005E6352" w:rsidRDefault="00772663" w:rsidP="004A3271">
      <w:pPr>
        <w:spacing w:after="0" w:line="240" w:lineRule="auto"/>
        <w:ind w:right="20"/>
        <w:jc w:val="both"/>
        <w:rPr>
          <w:rFonts w:ascii="Calibri" w:hAnsi="Calibri" w:cs="Calibri"/>
          <w:sz w:val="24"/>
          <w:szCs w:val="24"/>
        </w:rPr>
      </w:pPr>
      <w:r w:rsidRPr="00BE4A44">
        <w:rPr>
          <w:rFonts w:ascii="Calibri" w:hAnsi="Calibri" w:cs="Calibri"/>
          <w:b/>
          <w:sz w:val="24"/>
          <w:szCs w:val="24"/>
        </w:rPr>
        <w:t>Pri</w:t>
      </w:r>
      <w:r w:rsidR="00B16DA0">
        <w:rPr>
          <w:rFonts w:ascii="Calibri" w:hAnsi="Calibri" w:cs="Calibri"/>
          <w:b/>
          <w:sz w:val="24"/>
          <w:szCs w:val="24"/>
        </w:rPr>
        <w:t xml:space="preserve"> </w:t>
      </w:r>
      <w:r w:rsidRPr="00BE4A44">
        <w:rPr>
          <w:rFonts w:ascii="Calibri" w:hAnsi="Calibri" w:cs="Calibri"/>
          <w:b/>
          <w:sz w:val="24"/>
          <w:szCs w:val="24"/>
        </w:rPr>
        <w:t>planiranju</w:t>
      </w:r>
      <w:r w:rsidR="00B16DA0">
        <w:rPr>
          <w:rFonts w:ascii="Calibri" w:hAnsi="Calibri" w:cs="Calibri"/>
          <w:b/>
          <w:sz w:val="24"/>
          <w:szCs w:val="24"/>
        </w:rPr>
        <w:t xml:space="preserve"> </w:t>
      </w:r>
      <w:r w:rsidRPr="00BE4A44">
        <w:rPr>
          <w:rFonts w:ascii="Calibri" w:hAnsi="Calibri" w:cs="Calibri"/>
          <w:b/>
          <w:sz w:val="24"/>
          <w:szCs w:val="24"/>
        </w:rPr>
        <w:t>trajanja</w:t>
      </w:r>
      <w:r w:rsidR="00B16DA0">
        <w:rPr>
          <w:rFonts w:ascii="Calibri" w:hAnsi="Calibri" w:cs="Calibri"/>
          <w:b/>
          <w:sz w:val="24"/>
          <w:szCs w:val="24"/>
        </w:rPr>
        <w:t xml:space="preserve"> </w:t>
      </w:r>
      <w:r w:rsidRPr="00BE4A44">
        <w:rPr>
          <w:rFonts w:ascii="Calibri" w:hAnsi="Calibri" w:cs="Calibri"/>
          <w:b/>
          <w:sz w:val="24"/>
          <w:szCs w:val="24"/>
        </w:rPr>
        <w:t>razdoblja</w:t>
      </w:r>
      <w:r w:rsidR="00B16DA0">
        <w:rPr>
          <w:rFonts w:ascii="Calibri" w:hAnsi="Calibri" w:cs="Calibri"/>
          <w:b/>
          <w:sz w:val="24"/>
          <w:szCs w:val="24"/>
        </w:rPr>
        <w:t xml:space="preserve"> </w:t>
      </w:r>
      <w:r w:rsidRPr="00BE4A44">
        <w:rPr>
          <w:rFonts w:ascii="Calibri" w:hAnsi="Calibri" w:cs="Calibri"/>
          <w:b/>
          <w:sz w:val="24"/>
          <w:szCs w:val="24"/>
        </w:rPr>
        <w:t>provedbe</w:t>
      </w:r>
      <w:r w:rsidR="00B16DA0">
        <w:rPr>
          <w:rFonts w:ascii="Calibri" w:hAnsi="Calibri" w:cs="Calibri"/>
          <w:b/>
          <w:sz w:val="24"/>
          <w:szCs w:val="24"/>
        </w:rPr>
        <w:t xml:space="preserve"> </w:t>
      </w:r>
      <w:r w:rsidRPr="00BE4A44">
        <w:rPr>
          <w:rFonts w:ascii="Calibri" w:hAnsi="Calibri" w:cs="Calibri"/>
          <w:b/>
          <w:sz w:val="24"/>
          <w:szCs w:val="24"/>
        </w:rPr>
        <w:t>projekta</w:t>
      </w:r>
      <w:r w:rsidR="00B16DA0">
        <w:rPr>
          <w:rFonts w:ascii="Calibri" w:hAnsi="Calibri" w:cs="Calibri"/>
          <w:b/>
          <w:sz w:val="24"/>
          <w:szCs w:val="24"/>
        </w:rPr>
        <w:t xml:space="preserve"> </w:t>
      </w:r>
      <w:r w:rsidR="00A471F3">
        <w:rPr>
          <w:rFonts w:ascii="Calibri" w:hAnsi="Calibri" w:cs="Calibri"/>
          <w:b/>
          <w:sz w:val="24"/>
          <w:szCs w:val="24"/>
        </w:rPr>
        <w:t>Prijavitelj</w:t>
      </w:r>
      <w:r w:rsidRPr="00BE4A44">
        <w:rPr>
          <w:rFonts w:ascii="Calibri" w:hAnsi="Calibri" w:cs="Calibri"/>
          <w:b/>
          <w:sz w:val="24"/>
          <w:szCs w:val="24"/>
        </w:rPr>
        <w:t>/</w:t>
      </w:r>
      <w:r w:rsidR="00A471F3">
        <w:rPr>
          <w:rFonts w:ascii="Calibri" w:hAnsi="Calibri" w:cs="Calibri"/>
          <w:b/>
          <w:sz w:val="24"/>
          <w:szCs w:val="24"/>
        </w:rPr>
        <w:t>Korisnik</w:t>
      </w:r>
      <w:r w:rsidR="00B16DA0">
        <w:rPr>
          <w:rFonts w:ascii="Calibri" w:hAnsi="Calibri" w:cs="Calibri"/>
          <w:b/>
          <w:sz w:val="24"/>
          <w:szCs w:val="24"/>
        </w:rPr>
        <w:t xml:space="preserve"> </w:t>
      </w:r>
      <w:r w:rsidRPr="00BE4A44">
        <w:rPr>
          <w:rFonts w:ascii="Calibri" w:hAnsi="Calibri" w:cs="Calibri"/>
          <w:b/>
          <w:sz w:val="24"/>
          <w:szCs w:val="24"/>
        </w:rPr>
        <w:t>mora</w:t>
      </w:r>
      <w:r w:rsidR="00B16DA0">
        <w:rPr>
          <w:rFonts w:ascii="Calibri" w:hAnsi="Calibri" w:cs="Calibri"/>
          <w:b/>
          <w:sz w:val="24"/>
          <w:szCs w:val="24"/>
        </w:rPr>
        <w:t xml:space="preserve"> </w:t>
      </w:r>
      <w:r w:rsidRPr="00BE4A44">
        <w:rPr>
          <w:rFonts w:ascii="Calibri" w:hAnsi="Calibri" w:cs="Calibri"/>
          <w:b/>
          <w:sz w:val="24"/>
          <w:szCs w:val="24"/>
        </w:rPr>
        <w:t>uzeti</w:t>
      </w:r>
      <w:r w:rsidR="00B16DA0">
        <w:rPr>
          <w:rFonts w:ascii="Calibri" w:hAnsi="Calibri" w:cs="Calibri"/>
          <w:b/>
          <w:sz w:val="24"/>
          <w:szCs w:val="24"/>
        </w:rPr>
        <w:t xml:space="preserve"> </w:t>
      </w:r>
      <w:r w:rsidRPr="00BE4A44">
        <w:rPr>
          <w:rFonts w:ascii="Calibri" w:hAnsi="Calibri" w:cs="Calibri"/>
          <w:b/>
          <w:sz w:val="24"/>
          <w:szCs w:val="24"/>
        </w:rPr>
        <w:t>u</w:t>
      </w:r>
      <w:r w:rsidR="00B16DA0">
        <w:rPr>
          <w:rFonts w:ascii="Calibri" w:hAnsi="Calibri" w:cs="Calibri"/>
          <w:b/>
          <w:sz w:val="24"/>
          <w:szCs w:val="24"/>
        </w:rPr>
        <w:t xml:space="preserve"> </w:t>
      </w:r>
      <w:r w:rsidRPr="00BE4A44">
        <w:rPr>
          <w:rFonts w:ascii="Calibri" w:hAnsi="Calibri" w:cs="Calibri"/>
          <w:b/>
          <w:sz w:val="24"/>
          <w:szCs w:val="24"/>
        </w:rPr>
        <w:t>obzir</w:t>
      </w:r>
      <w:r w:rsidR="00B16DA0">
        <w:rPr>
          <w:rFonts w:ascii="Calibri" w:hAnsi="Calibri" w:cs="Calibri"/>
          <w:b/>
          <w:sz w:val="24"/>
          <w:szCs w:val="24"/>
        </w:rPr>
        <w:t xml:space="preserve"> </w:t>
      </w:r>
      <w:r w:rsidRPr="00BE4A44">
        <w:rPr>
          <w:rFonts w:ascii="Calibri" w:hAnsi="Calibri" w:cs="Calibri"/>
          <w:b/>
          <w:sz w:val="24"/>
          <w:szCs w:val="24"/>
        </w:rPr>
        <w:t>obvezu</w:t>
      </w:r>
      <w:r w:rsidR="00B16DA0">
        <w:rPr>
          <w:rFonts w:ascii="Calibri" w:hAnsi="Calibri" w:cs="Calibri"/>
          <w:b/>
          <w:sz w:val="24"/>
          <w:szCs w:val="24"/>
        </w:rPr>
        <w:t xml:space="preserve"> </w:t>
      </w:r>
      <w:r w:rsidRPr="00BE4A44">
        <w:rPr>
          <w:rFonts w:ascii="Calibri" w:hAnsi="Calibri" w:cs="Calibri"/>
          <w:b/>
          <w:sz w:val="24"/>
          <w:szCs w:val="24"/>
        </w:rPr>
        <w:t>stavljanja</w:t>
      </w:r>
      <w:r w:rsidR="00B16DA0">
        <w:rPr>
          <w:rFonts w:ascii="Calibri" w:hAnsi="Calibri" w:cs="Calibri"/>
          <w:b/>
          <w:sz w:val="24"/>
          <w:szCs w:val="24"/>
        </w:rPr>
        <w:t xml:space="preserve"> </w:t>
      </w:r>
      <w:r w:rsidRPr="00BE4A44">
        <w:rPr>
          <w:rFonts w:ascii="Calibri" w:hAnsi="Calibri" w:cs="Calibri"/>
          <w:b/>
          <w:sz w:val="24"/>
          <w:szCs w:val="24"/>
        </w:rPr>
        <w:t>obnovljene</w:t>
      </w:r>
      <w:r w:rsidR="00B16DA0">
        <w:rPr>
          <w:rFonts w:ascii="Calibri" w:hAnsi="Calibri" w:cs="Calibri"/>
          <w:b/>
          <w:sz w:val="24"/>
          <w:szCs w:val="24"/>
        </w:rPr>
        <w:t xml:space="preserve"> </w:t>
      </w:r>
      <w:proofErr w:type="spellStart"/>
      <w:r w:rsidRPr="00BE4A44">
        <w:rPr>
          <w:rFonts w:ascii="Calibri" w:hAnsi="Calibri" w:cs="Calibri"/>
          <w:b/>
          <w:sz w:val="24"/>
          <w:szCs w:val="24"/>
        </w:rPr>
        <w:t>brownfield</w:t>
      </w:r>
      <w:proofErr w:type="spellEnd"/>
      <w:r w:rsidR="00B16DA0">
        <w:rPr>
          <w:rFonts w:ascii="Calibri" w:hAnsi="Calibri" w:cs="Calibri"/>
          <w:b/>
          <w:sz w:val="24"/>
          <w:szCs w:val="24"/>
        </w:rPr>
        <w:t xml:space="preserve"> </w:t>
      </w:r>
      <w:r w:rsidRPr="00BE4A44">
        <w:rPr>
          <w:rFonts w:ascii="Calibri" w:hAnsi="Calibri" w:cs="Calibri"/>
          <w:b/>
          <w:sz w:val="24"/>
          <w:szCs w:val="24"/>
        </w:rPr>
        <w:t>lokacije</w:t>
      </w:r>
      <w:r w:rsidR="00B16DA0">
        <w:rPr>
          <w:rFonts w:ascii="Calibri" w:hAnsi="Calibri" w:cs="Calibri"/>
          <w:b/>
          <w:sz w:val="24"/>
          <w:szCs w:val="24"/>
        </w:rPr>
        <w:t xml:space="preserve"> </w:t>
      </w:r>
      <w:r w:rsidRPr="00BE4A44">
        <w:rPr>
          <w:rFonts w:ascii="Calibri" w:hAnsi="Calibri" w:cs="Calibri"/>
          <w:b/>
          <w:sz w:val="24"/>
          <w:szCs w:val="24"/>
        </w:rPr>
        <w:t>u</w:t>
      </w:r>
      <w:r w:rsidR="00B16DA0">
        <w:rPr>
          <w:rFonts w:ascii="Calibri" w:hAnsi="Calibri" w:cs="Calibri"/>
          <w:b/>
          <w:sz w:val="24"/>
          <w:szCs w:val="24"/>
        </w:rPr>
        <w:t xml:space="preserve"> </w:t>
      </w:r>
      <w:r w:rsidRPr="00BE4A44">
        <w:rPr>
          <w:rFonts w:ascii="Calibri" w:hAnsi="Calibri" w:cs="Calibri"/>
          <w:b/>
          <w:sz w:val="24"/>
          <w:szCs w:val="24"/>
        </w:rPr>
        <w:t>punu</w:t>
      </w:r>
      <w:r w:rsidR="00B16DA0">
        <w:rPr>
          <w:rFonts w:ascii="Calibri" w:hAnsi="Calibri" w:cs="Calibri"/>
          <w:b/>
          <w:sz w:val="24"/>
          <w:szCs w:val="24"/>
        </w:rPr>
        <w:t xml:space="preserve"> </w:t>
      </w:r>
      <w:r w:rsidRPr="00FB2891">
        <w:rPr>
          <w:rFonts w:ascii="Calibri" w:hAnsi="Calibri" w:cs="Calibri"/>
          <w:b/>
          <w:sz w:val="24"/>
          <w:szCs w:val="24"/>
        </w:rPr>
        <w:t>funkciju</w:t>
      </w:r>
      <w:r w:rsidR="00B16DA0">
        <w:rPr>
          <w:rFonts w:ascii="Calibri" w:hAnsi="Calibri" w:cs="Calibri"/>
          <w:b/>
          <w:sz w:val="24"/>
          <w:szCs w:val="24"/>
        </w:rPr>
        <w:t xml:space="preserve"> </w:t>
      </w:r>
      <w:r w:rsidRPr="00FB2891">
        <w:rPr>
          <w:rFonts w:ascii="Calibri" w:hAnsi="Calibri" w:cs="Calibri"/>
          <w:b/>
          <w:sz w:val="24"/>
          <w:szCs w:val="24"/>
        </w:rPr>
        <w:t>do</w:t>
      </w:r>
      <w:r w:rsidR="00B16DA0">
        <w:rPr>
          <w:rFonts w:ascii="Calibri" w:hAnsi="Calibri" w:cs="Calibri"/>
          <w:b/>
          <w:sz w:val="24"/>
          <w:szCs w:val="24"/>
        </w:rPr>
        <w:t xml:space="preserve"> </w:t>
      </w:r>
      <w:r w:rsidR="00E16BE6">
        <w:rPr>
          <w:rFonts w:ascii="Calibri" w:hAnsi="Calibri" w:cs="Calibri"/>
          <w:b/>
          <w:sz w:val="24"/>
          <w:szCs w:val="24"/>
        </w:rPr>
        <w:t xml:space="preserve">kraja </w:t>
      </w:r>
      <w:r w:rsidRPr="00FB2891">
        <w:rPr>
          <w:rFonts w:ascii="Calibri" w:hAnsi="Calibri" w:cs="Calibri"/>
          <w:b/>
          <w:sz w:val="24"/>
          <w:szCs w:val="24"/>
        </w:rPr>
        <w:t>2023.</w:t>
      </w:r>
      <w:r w:rsidR="00B16DA0">
        <w:rPr>
          <w:rFonts w:ascii="Calibri" w:hAnsi="Calibri" w:cs="Calibri"/>
          <w:b/>
          <w:sz w:val="24"/>
          <w:szCs w:val="24"/>
        </w:rPr>
        <w:t xml:space="preserve"> </w:t>
      </w:r>
      <w:r w:rsidRPr="00BE4A44">
        <w:rPr>
          <w:rFonts w:ascii="Calibri" w:hAnsi="Calibri" w:cs="Calibri"/>
          <w:b/>
          <w:sz w:val="24"/>
          <w:szCs w:val="24"/>
        </w:rPr>
        <w:t>godine</w:t>
      </w:r>
      <w:r w:rsidR="00B16DA0">
        <w:rPr>
          <w:rFonts w:ascii="Calibri" w:hAnsi="Calibri" w:cs="Calibri"/>
          <w:sz w:val="24"/>
          <w:szCs w:val="24"/>
        </w:rPr>
        <w:t xml:space="preserve"> </w:t>
      </w:r>
      <w:r w:rsidRPr="00BE4A44">
        <w:rPr>
          <w:rFonts w:ascii="Calibri" w:hAnsi="Calibri" w:cs="Calibri"/>
          <w:sz w:val="24"/>
          <w:szCs w:val="24"/>
        </w:rPr>
        <w:t>(potrebno</w:t>
      </w:r>
      <w:r w:rsidR="00B16DA0">
        <w:rPr>
          <w:rFonts w:ascii="Calibri" w:hAnsi="Calibri" w:cs="Calibri"/>
          <w:sz w:val="24"/>
          <w:szCs w:val="24"/>
        </w:rPr>
        <w:t xml:space="preserve"> </w:t>
      </w:r>
      <w:r w:rsidRPr="00BE4A44">
        <w:rPr>
          <w:rFonts w:ascii="Calibri" w:hAnsi="Calibri" w:cs="Calibri"/>
          <w:sz w:val="24"/>
          <w:szCs w:val="24"/>
        </w:rPr>
        <w:t>je</w:t>
      </w:r>
      <w:r w:rsidR="00B16DA0">
        <w:rPr>
          <w:rFonts w:ascii="Calibri" w:hAnsi="Calibri" w:cs="Calibri"/>
          <w:sz w:val="24"/>
          <w:szCs w:val="24"/>
        </w:rPr>
        <w:t xml:space="preserve"> </w:t>
      </w:r>
      <w:r w:rsidRPr="00BE4A44">
        <w:rPr>
          <w:rFonts w:ascii="Calibri" w:hAnsi="Calibri" w:cs="Calibri"/>
          <w:sz w:val="24"/>
          <w:szCs w:val="24"/>
        </w:rPr>
        <w:t>voditi</w:t>
      </w:r>
      <w:r w:rsidR="00B16DA0">
        <w:rPr>
          <w:rFonts w:ascii="Calibri" w:hAnsi="Calibri" w:cs="Calibri"/>
          <w:sz w:val="24"/>
          <w:szCs w:val="24"/>
        </w:rPr>
        <w:t xml:space="preserve"> </w:t>
      </w:r>
      <w:r w:rsidRPr="00BE4A44">
        <w:rPr>
          <w:rFonts w:ascii="Calibri" w:hAnsi="Calibri" w:cs="Calibri"/>
          <w:sz w:val="24"/>
          <w:szCs w:val="24"/>
        </w:rPr>
        <w:t>računa</w:t>
      </w:r>
      <w:r w:rsidR="00B16DA0">
        <w:rPr>
          <w:rFonts w:ascii="Calibri" w:hAnsi="Calibri" w:cs="Calibri"/>
          <w:sz w:val="24"/>
          <w:szCs w:val="24"/>
        </w:rPr>
        <w:t xml:space="preserve"> </w:t>
      </w:r>
      <w:r w:rsidRPr="00BE4A44">
        <w:rPr>
          <w:rFonts w:ascii="Calibri" w:hAnsi="Calibri" w:cs="Calibri"/>
          <w:sz w:val="24"/>
          <w:szCs w:val="24"/>
        </w:rPr>
        <w:t>o</w:t>
      </w:r>
      <w:r w:rsidR="00B16DA0">
        <w:rPr>
          <w:rFonts w:ascii="Calibri" w:hAnsi="Calibri" w:cs="Calibri"/>
          <w:sz w:val="24"/>
          <w:szCs w:val="24"/>
        </w:rPr>
        <w:t xml:space="preserve"> </w:t>
      </w:r>
      <w:r w:rsidRPr="00BE4A44">
        <w:rPr>
          <w:rFonts w:ascii="Calibri" w:hAnsi="Calibri" w:cs="Calibri"/>
          <w:sz w:val="24"/>
          <w:szCs w:val="24"/>
        </w:rPr>
        <w:t>trajanju</w:t>
      </w:r>
      <w:r w:rsidR="00B16DA0">
        <w:rPr>
          <w:rFonts w:ascii="Calibri" w:hAnsi="Calibri" w:cs="Calibri"/>
          <w:sz w:val="24"/>
          <w:szCs w:val="24"/>
        </w:rPr>
        <w:t xml:space="preserve"> </w:t>
      </w:r>
      <w:r w:rsidRPr="00BE4A44">
        <w:rPr>
          <w:rFonts w:ascii="Calibri" w:hAnsi="Calibri" w:cs="Calibri"/>
          <w:sz w:val="24"/>
          <w:szCs w:val="24"/>
        </w:rPr>
        <w:t>projekta</w:t>
      </w:r>
      <w:r w:rsidR="00B16DA0">
        <w:rPr>
          <w:rFonts w:ascii="Calibri" w:hAnsi="Calibri" w:cs="Calibri"/>
          <w:sz w:val="24"/>
          <w:szCs w:val="24"/>
        </w:rPr>
        <w:t xml:space="preserve"> </w:t>
      </w:r>
      <w:r w:rsidRPr="00BE4A44">
        <w:rPr>
          <w:rFonts w:ascii="Calibri" w:hAnsi="Calibri" w:cs="Calibri"/>
          <w:sz w:val="24"/>
          <w:szCs w:val="24"/>
        </w:rPr>
        <w:t>kako</w:t>
      </w:r>
      <w:r w:rsidR="00B16DA0">
        <w:rPr>
          <w:rFonts w:ascii="Calibri" w:hAnsi="Calibri" w:cs="Calibri"/>
          <w:sz w:val="24"/>
          <w:szCs w:val="24"/>
        </w:rPr>
        <w:t xml:space="preserve"> </w:t>
      </w:r>
      <w:r w:rsidRPr="00BE4A44">
        <w:rPr>
          <w:rFonts w:ascii="Calibri" w:hAnsi="Calibri" w:cs="Calibri"/>
          <w:sz w:val="24"/>
          <w:szCs w:val="24"/>
        </w:rPr>
        <w:t>bi</w:t>
      </w:r>
      <w:r w:rsidR="00B16DA0">
        <w:rPr>
          <w:rFonts w:ascii="Calibri" w:hAnsi="Calibri" w:cs="Calibri"/>
          <w:sz w:val="24"/>
          <w:szCs w:val="24"/>
        </w:rPr>
        <w:t xml:space="preserve"> </w:t>
      </w:r>
      <w:r w:rsidRPr="00BE4A44">
        <w:rPr>
          <w:rFonts w:ascii="Calibri" w:hAnsi="Calibri" w:cs="Calibri"/>
          <w:sz w:val="24"/>
          <w:szCs w:val="24"/>
        </w:rPr>
        <w:t>ulaganje</w:t>
      </w:r>
      <w:r w:rsidR="00B16DA0">
        <w:rPr>
          <w:rFonts w:ascii="Calibri" w:hAnsi="Calibri" w:cs="Calibri"/>
          <w:sz w:val="24"/>
          <w:szCs w:val="24"/>
        </w:rPr>
        <w:t xml:space="preserve"> </w:t>
      </w:r>
      <w:r w:rsidRPr="00BE4A44">
        <w:rPr>
          <w:rFonts w:ascii="Calibri" w:hAnsi="Calibri" w:cs="Calibri"/>
          <w:sz w:val="24"/>
          <w:szCs w:val="24"/>
        </w:rPr>
        <w:t>u</w:t>
      </w:r>
      <w:r w:rsidR="00B16DA0">
        <w:rPr>
          <w:rFonts w:ascii="Calibri" w:hAnsi="Calibri" w:cs="Calibri"/>
          <w:sz w:val="24"/>
          <w:szCs w:val="24"/>
        </w:rPr>
        <w:t xml:space="preserve"> </w:t>
      </w:r>
      <w:r w:rsidRPr="00BE4A44">
        <w:rPr>
          <w:rFonts w:ascii="Calibri" w:hAnsi="Calibri" w:cs="Calibri"/>
          <w:sz w:val="24"/>
          <w:szCs w:val="24"/>
        </w:rPr>
        <w:t>infrastrukturu</w:t>
      </w:r>
      <w:r w:rsidR="00B16DA0">
        <w:rPr>
          <w:rFonts w:ascii="Calibri" w:hAnsi="Calibri" w:cs="Calibri"/>
          <w:sz w:val="24"/>
          <w:szCs w:val="24"/>
        </w:rPr>
        <w:t xml:space="preserve"> </w:t>
      </w:r>
      <w:r w:rsidRPr="00BE4A44">
        <w:rPr>
          <w:rFonts w:ascii="Calibri" w:hAnsi="Calibri" w:cs="Calibri"/>
          <w:sz w:val="24"/>
          <w:szCs w:val="24"/>
        </w:rPr>
        <w:t>završilo</w:t>
      </w:r>
      <w:r w:rsidR="00B16DA0">
        <w:rPr>
          <w:rFonts w:ascii="Calibri" w:hAnsi="Calibri" w:cs="Calibri"/>
          <w:sz w:val="24"/>
          <w:szCs w:val="24"/>
        </w:rPr>
        <w:t xml:space="preserve"> </w:t>
      </w:r>
      <w:r w:rsidRPr="00BE4A44">
        <w:rPr>
          <w:rFonts w:ascii="Calibri" w:hAnsi="Calibri" w:cs="Calibri"/>
          <w:sz w:val="24"/>
          <w:szCs w:val="24"/>
        </w:rPr>
        <w:t>na</w:t>
      </w:r>
      <w:r w:rsidR="00B16DA0">
        <w:rPr>
          <w:rFonts w:ascii="Calibri" w:hAnsi="Calibri" w:cs="Calibri"/>
          <w:sz w:val="24"/>
          <w:szCs w:val="24"/>
        </w:rPr>
        <w:t xml:space="preserve"> </w:t>
      </w:r>
      <w:r w:rsidRPr="00BE4A44">
        <w:rPr>
          <w:rFonts w:ascii="Calibri" w:hAnsi="Calibri" w:cs="Calibri"/>
          <w:sz w:val="24"/>
          <w:szCs w:val="24"/>
        </w:rPr>
        <w:t>vrijeme</w:t>
      </w:r>
      <w:r w:rsidR="00B16DA0">
        <w:rPr>
          <w:rFonts w:ascii="Calibri" w:hAnsi="Calibri" w:cs="Calibri"/>
          <w:sz w:val="24"/>
          <w:szCs w:val="24"/>
        </w:rPr>
        <w:t xml:space="preserve"> </w:t>
      </w:r>
      <w:r w:rsidRPr="00BE4A44">
        <w:rPr>
          <w:rFonts w:ascii="Calibri" w:hAnsi="Calibri" w:cs="Calibri"/>
          <w:sz w:val="24"/>
          <w:szCs w:val="24"/>
        </w:rPr>
        <w:t>i</w:t>
      </w:r>
      <w:r w:rsidR="00B16DA0">
        <w:rPr>
          <w:rFonts w:ascii="Calibri" w:hAnsi="Calibri" w:cs="Calibri"/>
          <w:sz w:val="24"/>
          <w:szCs w:val="24"/>
        </w:rPr>
        <w:t xml:space="preserve"> </w:t>
      </w:r>
      <w:r w:rsidRPr="00BE4A44">
        <w:rPr>
          <w:rFonts w:ascii="Calibri" w:hAnsi="Calibri" w:cs="Calibri"/>
          <w:sz w:val="24"/>
          <w:szCs w:val="24"/>
        </w:rPr>
        <w:t>omogućilo</w:t>
      </w:r>
      <w:r w:rsidR="00B16DA0">
        <w:rPr>
          <w:rFonts w:ascii="Calibri" w:hAnsi="Calibri" w:cs="Calibri"/>
          <w:sz w:val="24"/>
          <w:szCs w:val="24"/>
        </w:rPr>
        <w:t xml:space="preserve"> </w:t>
      </w:r>
      <w:r w:rsidRPr="00BE4A44">
        <w:rPr>
          <w:rFonts w:ascii="Calibri" w:hAnsi="Calibri" w:cs="Calibri"/>
          <w:sz w:val="24"/>
          <w:szCs w:val="24"/>
        </w:rPr>
        <w:t>pravovremeno</w:t>
      </w:r>
      <w:r w:rsidR="00B16DA0">
        <w:rPr>
          <w:rFonts w:ascii="Calibri" w:hAnsi="Calibri" w:cs="Calibri"/>
          <w:sz w:val="24"/>
          <w:szCs w:val="24"/>
        </w:rPr>
        <w:t xml:space="preserve"> </w:t>
      </w:r>
      <w:r w:rsidRPr="00BE4A44">
        <w:rPr>
          <w:rFonts w:ascii="Calibri" w:hAnsi="Calibri" w:cs="Calibri"/>
          <w:sz w:val="24"/>
          <w:szCs w:val="24"/>
        </w:rPr>
        <w:t>stavljanje</w:t>
      </w:r>
      <w:r w:rsidR="00B16DA0">
        <w:rPr>
          <w:rFonts w:ascii="Calibri" w:hAnsi="Calibri" w:cs="Calibri"/>
          <w:sz w:val="24"/>
          <w:szCs w:val="24"/>
        </w:rPr>
        <w:t xml:space="preserve"> </w:t>
      </w:r>
      <w:r w:rsidRPr="00BE4A44">
        <w:rPr>
          <w:rFonts w:ascii="Calibri" w:hAnsi="Calibri" w:cs="Calibri"/>
          <w:sz w:val="24"/>
          <w:szCs w:val="24"/>
        </w:rPr>
        <w:t>infrastrukture</w:t>
      </w:r>
      <w:r w:rsidR="00B16DA0">
        <w:rPr>
          <w:rFonts w:ascii="Calibri" w:hAnsi="Calibri" w:cs="Calibri"/>
          <w:sz w:val="24"/>
          <w:szCs w:val="24"/>
        </w:rPr>
        <w:t xml:space="preserve"> </w:t>
      </w:r>
      <w:r w:rsidRPr="00BE4A44">
        <w:rPr>
          <w:rFonts w:ascii="Calibri" w:hAnsi="Calibri" w:cs="Calibri"/>
          <w:sz w:val="24"/>
          <w:szCs w:val="24"/>
        </w:rPr>
        <w:t>u</w:t>
      </w:r>
      <w:r w:rsidR="00B16DA0">
        <w:rPr>
          <w:rFonts w:ascii="Calibri" w:hAnsi="Calibri" w:cs="Calibri"/>
          <w:sz w:val="24"/>
          <w:szCs w:val="24"/>
        </w:rPr>
        <w:t xml:space="preserve"> </w:t>
      </w:r>
      <w:r w:rsidRPr="00BE4A44">
        <w:rPr>
          <w:rFonts w:ascii="Calibri" w:hAnsi="Calibri" w:cs="Calibri"/>
          <w:sz w:val="24"/>
          <w:szCs w:val="24"/>
        </w:rPr>
        <w:t>punu</w:t>
      </w:r>
      <w:r w:rsidR="00B16DA0">
        <w:rPr>
          <w:rFonts w:ascii="Calibri" w:hAnsi="Calibri" w:cs="Calibri"/>
          <w:sz w:val="24"/>
          <w:szCs w:val="24"/>
        </w:rPr>
        <w:t xml:space="preserve"> </w:t>
      </w:r>
      <w:r w:rsidRPr="00BE4A44">
        <w:rPr>
          <w:rFonts w:ascii="Calibri" w:hAnsi="Calibri" w:cs="Calibri"/>
          <w:sz w:val="24"/>
          <w:szCs w:val="24"/>
        </w:rPr>
        <w:t>funkciju</w:t>
      </w:r>
      <w:r w:rsidR="00B16DA0">
        <w:rPr>
          <w:rFonts w:ascii="Calibri" w:hAnsi="Calibri" w:cs="Calibri"/>
          <w:sz w:val="24"/>
          <w:szCs w:val="24"/>
        </w:rPr>
        <w:t xml:space="preserve"> </w:t>
      </w:r>
      <w:r w:rsidRPr="00BE4A44">
        <w:rPr>
          <w:rFonts w:ascii="Calibri" w:hAnsi="Calibri" w:cs="Calibri"/>
          <w:sz w:val="24"/>
          <w:szCs w:val="24"/>
        </w:rPr>
        <w:t>do</w:t>
      </w:r>
      <w:r w:rsidR="00B16DA0">
        <w:rPr>
          <w:rFonts w:ascii="Calibri" w:hAnsi="Calibri" w:cs="Calibri"/>
          <w:sz w:val="24"/>
          <w:szCs w:val="24"/>
        </w:rPr>
        <w:t xml:space="preserve"> </w:t>
      </w:r>
      <w:r w:rsidRPr="00BE4A44">
        <w:rPr>
          <w:rFonts w:ascii="Calibri" w:hAnsi="Calibri" w:cs="Calibri"/>
          <w:sz w:val="24"/>
          <w:szCs w:val="24"/>
        </w:rPr>
        <w:t>2023.</w:t>
      </w:r>
      <w:r w:rsidR="00B16DA0">
        <w:rPr>
          <w:rFonts w:ascii="Calibri" w:hAnsi="Calibri" w:cs="Calibri"/>
          <w:sz w:val="24"/>
          <w:szCs w:val="24"/>
        </w:rPr>
        <w:t xml:space="preserve"> </w:t>
      </w:r>
      <w:r w:rsidRPr="00BE4A44">
        <w:rPr>
          <w:rFonts w:ascii="Calibri" w:hAnsi="Calibri" w:cs="Calibri"/>
          <w:sz w:val="24"/>
          <w:szCs w:val="24"/>
        </w:rPr>
        <w:t>godine)</w:t>
      </w:r>
      <w:r w:rsidR="005E6352">
        <w:rPr>
          <w:rFonts w:ascii="Calibri" w:hAnsi="Calibri" w:cs="Calibri"/>
          <w:sz w:val="24"/>
          <w:szCs w:val="24"/>
        </w:rPr>
        <w:t>, što će biti regulirano Ugovorom</w:t>
      </w:r>
      <w:r w:rsidR="00D42004">
        <w:rPr>
          <w:rFonts w:ascii="Calibri" w:hAnsi="Calibri" w:cs="Calibri"/>
          <w:sz w:val="24"/>
          <w:szCs w:val="24"/>
        </w:rPr>
        <w:t>.</w:t>
      </w:r>
    </w:p>
    <w:p w14:paraId="43E7216C" w14:textId="77777777" w:rsidR="00FB2891" w:rsidRPr="00760A99" w:rsidRDefault="00FB2891" w:rsidP="004A3271">
      <w:pPr>
        <w:spacing w:after="0" w:line="240" w:lineRule="auto"/>
        <w:ind w:right="20"/>
        <w:jc w:val="both"/>
        <w:rPr>
          <w:rFonts w:eastAsia="Times New Roman" w:cstheme="minorHAnsi"/>
          <w:sz w:val="24"/>
          <w:szCs w:val="24"/>
        </w:rPr>
      </w:pPr>
    </w:p>
    <w:p w14:paraId="3A49596C" w14:textId="3B076782" w:rsidR="00FB2891" w:rsidRDefault="00FB2891" w:rsidP="00A471F3">
      <w:pPr>
        <w:spacing w:after="0" w:line="240" w:lineRule="auto"/>
        <w:ind w:right="20"/>
        <w:jc w:val="both"/>
        <w:rPr>
          <w:rFonts w:eastAsia="Times New Roman" w:cstheme="minorHAnsi"/>
          <w:sz w:val="24"/>
          <w:szCs w:val="24"/>
        </w:rPr>
      </w:pPr>
      <w:r w:rsidRPr="006D37B2">
        <w:rPr>
          <w:rFonts w:eastAsia="Times New Roman" w:cstheme="minorHAnsi"/>
          <w:sz w:val="24"/>
          <w:szCs w:val="24"/>
        </w:rPr>
        <w:t>Projekt</w:t>
      </w:r>
      <w:r w:rsidR="00B16DA0">
        <w:rPr>
          <w:rFonts w:eastAsia="Times New Roman" w:cstheme="minorHAnsi"/>
          <w:sz w:val="24"/>
          <w:szCs w:val="24"/>
        </w:rPr>
        <w:t xml:space="preserve"> </w:t>
      </w:r>
      <w:r w:rsidRPr="006D37B2">
        <w:rPr>
          <w:rFonts w:eastAsia="Times New Roman" w:cstheme="minorHAnsi"/>
          <w:sz w:val="24"/>
          <w:szCs w:val="24"/>
        </w:rPr>
        <w:t>ne</w:t>
      </w:r>
      <w:r w:rsidR="00B16DA0">
        <w:rPr>
          <w:rFonts w:eastAsia="Times New Roman" w:cstheme="minorHAnsi"/>
          <w:sz w:val="24"/>
          <w:szCs w:val="24"/>
        </w:rPr>
        <w:t xml:space="preserve"> </w:t>
      </w:r>
      <w:r w:rsidRPr="006D37B2">
        <w:rPr>
          <w:rFonts w:eastAsia="Times New Roman" w:cstheme="minorHAnsi"/>
          <w:sz w:val="24"/>
          <w:szCs w:val="24"/>
        </w:rPr>
        <w:t>smije</w:t>
      </w:r>
      <w:r w:rsidR="00B16DA0">
        <w:rPr>
          <w:rFonts w:eastAsia="Times New Roman" w:cstheme="minorHAnsi"/>
          <w:sz w:val="24"/>
          <w:szCs w:val="24"/>
        </w:rPr>
        <w:t xml:space="preserve"> </w:t>
      </w:r>
      <w:r w:rsidRPr="006D37B2">
        <w:rPr>
          <w:rFonts w:eastAsia="Times New Roman" w:cstheme="minorHAnsi"/>
          <w:sz w:val="24"/>
          <w:szCs w:val="24"/>
        </w:rPr>
        <w:t>biti</w:t>
      </w:r>
      <w:r w:rsidR="00B16DA0">
        <w:rPr>
          <w:rFonts w:eastAsia="Times New Roman" w:cstheme="minorHAnsi"/>
          <w:sz w:val="24"/>
          <w:szCs w:val="24"/>
        </w:rPr>
        <w:t xml:space="preserve"> </w:t>
      </w:r>
      <w:r w:rsidRPr="006D37B2">
        <w:rPr>
          <w:rFonts w:eastAsia="Times New Roman" w:cstheme="minorHAnsi"/>
          <w:sz w:val="24"/>
          <w:szCs w:val="24"/>
        </w:rPr>
        <w:t>fizički</w:t>
      </w:r>
      <w:r w:rsidR="00B16DA0">
        <w:rPr>
          <w:rFonts w:eastAsia="Times New Roman" w:cstheme="minorHAnsi"/>
          <w:sz w:val="24"/>
          <w:szCs w:val="24"/>
        </w:rPr>
        <w:t xml:space="preserve"> </w:t>
      </w:r>
      <w:r w:rsidRPr="006D37B2">
        <w:rPr>
          <w:rFonts w:eastAsia="Times New Roman" w:cstheme="minorHAnsi"/>
          <w:sz w:val="24"/>
          <w:szCs w:val="24"/>
        </w:rPr>
        <w:t>niti</w:t>
      </w:r>
      <w:r w:rsidR="00B16DA0">
        <w:rPr>
          <w:rFonts w:eastAsia="Times New Roman" w:cstheme="minorHAnsi"/>
          <w:sz w:val="24"/>
          <w:szCs w:val="24"/>
        </w:rPr>
        <w:t xml:space="preserve"> </w:t>
      </w:r>
      <w:r w:rsidRPr="006D37B2">
        <w:rPr>
          <w:rFonts w:eastAsia="Times New Roman" w:cstheme="minorHAnsi"/>
          <w:sz w:val="24"/>
          <w:szCs w:val="24"/>
        </w:rPr>
        <w:t>financijski</w:t>
      </w:r>
      <w:r w:rsidR="00B16DA0">
        <w:rPr>
          <w:rFonts w:eastAsia="Times New Roman" w:cstheme="minorHAnsi"/>
          <w:sz w:val="24"/>
          <w:szCs w:val="24"/>
        </w:rPr>
        <w:t xml:space="preserve"> </w:t>
      </w:r>
      <w:r w:rsidRPr="006D37B2">
        <w:rPr>
          <w:rFonts w:eastAsia="Times New Roman" w:cstheme="minorHAnsi"/>
          <w:sz w:val="24"/>
          <w:szCs w:val="24"/>
        </w:rPr>
        <w:t>završen</w:t>
      </w:r>
      <w:r w:rsidR="00B16DA0">
        <w:rPr>
          <w:rFonts w:eastAsia="Times New Roman" w:cstheme="minorHAnsi"/>
          <w:sz w:val="24"/>
          <w:szCs w:val="24"/>
        </w:rPr>
        <w:t xml:space="preserve"> </w:t>
      </w:r>
      <w:r w:rsidRPr="006D37B2">
        <w:rPr>
          <w:rFonts w:eastAsia="Times New Roman" w:cstheme="minorHAnsi"/>
          <w:sz w:val="24"/>
          <w:szCs w:val="24"/>
        </w:rPr>
        <w:t>u</w:t>
      </w:r>
      <w:r w:rsidR="00B16DA0">
        <w:rPr>
          <w:rFonts w:eastAsia="Times New Roman" w:cstheme="minorHAnsi"/>
          <w:sz w:val="24"/>
          <w:szCs w:val="24"/>
        </w:rPr>
        <w:t xml:space="preserve"> </w:t>
      </w:r>
      <w:r w:rsidRPr="006D37B2">
        <w:rPr>
          <w:rFonts w:eastAsia="Times New Roman" w:cstheme="minorHAnsi"/>
          <w:sz w:val="24"/>
          <w:szCs w:val="24"/>
        </w:rPr>
        <w:t>trenutku</w:t>
      </w:r>
      <w:r w:rsidR="00B16DA0">
        <w:rPr>
          <w:rFonts w:eastAsia="Times New Roman" w:cstheme="minorHAnsi"/>
          <w:sz w:val="24"/>
          <w:szCs w:val="24"/>
        </w:rPr>
        <w:t xml:space="preserve"> </w:t>
      </w:r>
      <w:r w:rsidRPr="006D37B2">
        <w:rPr>
          <w:rFonts w:eastAsia="Times New Roman" w:cstheme="minorHAnsi"/>
          <w:sz w:val="24"/>
          <w:szCs w:val="24"/>
        </w:rPr>
        <w:t>podnošenja</w:t>
      </w:r>
      <w:r w:rsidR="00B16DA0">
        <w:rPr>
          <w:rFonts w:eastAsia="Times New Roman" w:cstheme="minorHAnsi"/>
          <w:sz w:val="24"/>
          <w:szCs w:val="24"/>
        </w:rPr>
        <w:t xml:space="preserve"> </w:t>
      </w:r>
      <w:r w:rsidRPr="006D37B2">
        <w:rPr>
          <w:rFonts w:eastAsia="Times New Roman" w:cstheme="minorHAnsi"/>
          <w:sz w:val="24"/>
          <w:szCs w:val="24"/>
        </w:rPr>
        <w:t>projektnog</w:t>
      </w:r>
      <w:r w:rsidR="00B16DA0">
        <w:rPr>
          <w:rFonts w:eastAsia="Times New Roman" w:cstheme="minorHAnsi"/>
          <w:sz w:val="24"/>
          <w:szCs w:val="24"/>
        </w:rPr>
        <w:t xml:space="preserve"> </w:t>
      </w:r>
      <w:r w:rsidRPr="006D37B2">
        <w:rPr>
          <w:rFonts w:eastAsia="Times New Roman" w:cstheme="minorHAnsi"/>
          <w:sz w:val="24"/>
          <w:szCs w:val="24"/>
        </w:rPr>
        <w:t>prijedloga.</w:t>
      </w:r>
    </w:p>
    <w:p w14:paraId="2AF854DC" w14:textId="77777777" w:rsidR="00FB2891" w:rsidRPr="006D37B2" w:rsidRDefault="00FB2891" w:rsidP="00A471F3">
      <w:pPr>
        <w:spacing w:after="0" w:line="240" w:lineRule="auto"/>
        <w:ind w:right="20"/>
        <w:jc w:val="both"/>
        <w:rPr>
          <w:rFonts w:eastAsia="Times New Roman" w:cstheme="minorHAnsi"/>
          <w:sz w:val="24"/>
          <w:szCs w:val="24"/>
        </w:rPr>
      </w:pPr>
    </w:p>
    <w:p w14:paraId="13DC407C" w14:textId="51856E9B" w:rsidR="00FB2891" w:rsidRDefault="00FB2891" w:rsidP="00A471F3">
      <w:pPr>
        <w:spacing w:after="0" w:line="240" w:lineRule="auto"/>
        <w:ind w:right="20"/>
        <w:jc w:val="both"/>
        <w:rPr>
          <w:rFonts w:eastAsia="Times New Roman" w:cstheme="minorHAnsi"/>
          <w:sz w:val="24"/>
          <w:szCs w:val="24"/>
        </w:rPr>
      </w:pPr>
      <w:r w:rsidRPr="009F41AE">
        <w:rPr>
          <w:rFonts w:eastAsia="Times New Roman" w:cstheme="minorHAnsi"/>
          <w:sz w:val="24"/>
          <w:szCs w:val="24"/>
        </w:rPr>
        <w:t>Trošak</w:t>
      </w:r>
      <w:r w:rsidR="00B16DA0">
        <w:rPr>
          <w:rFonts w:eastAsia="Times New Roman" w:cstheme="minorHAnsi"/>
          <w:sz w:val="24"/>
          <w:szCs w:val="24"/>
        </w:rPr>
        <w:t xml:space="preserve"> </w:t>
      </w:r>
      <w:r w:rsidRPr="009F41AE">
        <w:rPr>
          <w:rFonts w:eastAsia="Times New Roman" w:cstheme="minorHAnsi"/>
          <w:sz w:val="24"/>
          <w:szCs w:val="24"/>
        </w:rPr>
        <w:t>mora</w:t>
      </w:r>
      <w:r w:rsidR="00B16DA0">
        <w:rPr>
          <w:rFonts w:eastAsia="Times New Roman" w:cstheme="minorHAnsi"/>
          <w:sz w:val="24"/>
          <w:szCs w:val="24"/>
        </w:rPr>
        <w:t xml:space="preserve"> </w:t>
      </w:r>
      <w:r w:rsidRPr="009F41AE">
        <w:rPr>
          <w:rFonts w:eastAsia="Times New Roman" w:cstheme="minorHAnsi"/>
          <w:sz w:val="24"/>
          <w:szCs w:val="24"/>
        </w:rPr>
        <w:t>nastati</w:t>
      </w:r>
      <w:r w:rsidR="00B16DA0">
        <w:rPr>
          <w:rFonts w:eastAsia="Times New Roman" w:cstheme="minorHAnsi"/>
          <w:sz w:val="24"/>
          <w:szCs w:val="24"/>
        </w:rPr>
        <w:t xml:space="preserve"> </w:t>
      </w:r>
      <w:r w:rsidRPr="009F41AE">
        <w:rPr>
          <w:rFonts w:eastAsia="Times New Roman" w:cstheme="minorHAnsi"/>
          <w:sz w:val="24"/>
          <w:szCs w:val="24"/>
        </w:rPr>
        <w:t>u</w:t>
      </w:r>
      <w:r w:rsidR="00B16DA0">
        <w:rPr>
          <w:rFonts w:eastAsia="Times New Roman" w:cstheme="minorHAnsi"/>
          <w:sz w:val="24"/>
          <w:szCs w:val="24"/>
        </w:rPr>
        <w:t xml:space="preserve"> </w:t>
      </w:r>
      <w:r w:rsidRPr="009F41AE">
        <w:rPr>
          <w:rFonts w:eastAsia="Times New Roman" w:cstheme="minorHAnsi"/>
          <w:sz w:val="24"/>
          <w:szCs w:val="24"/>
        </w:rPr>
        <w:t>razdoblju</w:t>
      </w:r>
      <w:r w:rsidR="00B16DA0">
        <w:rPr>
          <w:rFonts w:eastAsia="Times New Roman" w:cstheme="minorHAnsi"/>
          <w:sz w:val="24"/>
          <w:szCs w:val="24"/>
        </w:rPr>
        <w:t xml:space="preserve"> </w:t>
      </w:r>
      <w:r w:rsidRPr="009F41AE">
        <w:rPr>
          <w:rFonts w:eastAsia="Times New Roman" w:cstheme="minorHAnsi"/>
          <w:sz w:val="24"/>
          <w:szCs w:val="24"/>
        </w:rPr>
        <w:t>provedbe</w:t>
      </w:r>
      <w:r w:rsidR="00B16DA0">
        <w:rPr>
          <w:rFonts w:eastAsia="Times New Roman" w:cstheme="minorHAnsi"/>
          <w:sz w:val="24"/>
          <w:szCs w:val="24"/>
        </w:rPr>
        <w:t xml:space="preserve"> </w:t>
      </w:r>
      <w:r w:rsidRPr="009F41AE">
        <w:rPr>
          <w:rFonts w:eastAsia="Times New Roman" w:cstheme="minorHAnsi"/>
          <w:sz w:val="24"/>
          <w:szCs w:val="24"/>
        </w:rPr>
        <w:t>projekta</w:t>
      </w:r>
      <w:r w:rsidR="00B16DA0">
        <w:rPr>
          <w:rFonts w:eastAsia="Times New Roman" w:cstheme="minorHAnsi"/>
          <w:sz w:val="24"/>
          <w:szCs w:val="24"/>
        </w:rPr>
        <w:t xml:space="preserve"> </w:t>
      </w:r>
      <w:r w:rsidRPr="009F41AE">
        <w:rPr>
          <w:rFonts w:eastAsia="Times New Roman" w:cstheme="minorHAnsi"/>
          <w:sz w:val="24"/>
          <w:szCs w:val="24"/>
        </w:rPr>
        <w:t>da</w:t>
      </w:r>
      <w:r w:rsidR="00B16DA0">
        <w:rPr>
          <w:rFonts w:eastAsia="Times New Roman" w:cstheme="minorHAnsi"/>
          <w:sz w:val="24"/>
          <w:szCs w:val="24"/>
        </w:rPr>
        <w:t xml:space="preserve"> </w:t>
      </w:r>
      <w:r w:rsidRPr="009F41AE">
        <w:rPr>
          <w:rFonts w:eastAsia="Times New Roman" w:cstheme="minorHAnsi"/>
          <w:sz w:val="24"/>
          <w:szCs w:val="24"/>
        </w:rPr>
        <w:t>bi</w:t>
      </w:r>
      <w:r w:rsidR="00B16DA0">
        <w:rPr>
          <w:rFonts w:eastAsia="Times New Roman" w:cstheme="minorHAnsi"/>
          <w:sz w:val="24"/>
          <w:szCs w:val="24"/>
        </w:rPr>
        <w:t xml:space="preserve"> </w:t>
      </w:r>
      <w:r w:rsidRPr="009F41AE">
        <w:rPr>
          <w:rFonts w:eastAsia="Times New Roman" w:cstheme="minorHAnsi"/>
          <w:sz w:val="24"/>
          <w:szCs w:val="24"/>
        </w:rPr>
        <w:t>bio</w:t>
      </w:r>
      <w:r w:rsidR="00B16DA0">
        <w:rPr>
          <w:rFonts w:eastAsia="Times New Roman" w:cstheme="minorHAnsi"/>
          <w:sz w:val="24"/>
          <w:szCs w:val="24"/>
        </w:rPr>
        <w:t xml:space="preserve"> </w:t>
      </w:r>
      <w:r w:rsidRPr="009F41AE">
        <w:rPr>
          <w:rFonts w:eastAsia="Times New Roman" w:cstheme="minorHAnsi"/>
          <w:sz w:val="24"/>
          <w:szCs w:val="24"/>
        </w:rPr>
        <w:t>prihvatljiv</w:t>
      </w:r>
      <w:r w:rsidR="00B16DA0">
        <w:rPr>
          <w:rFonts w:eastAsia="Times New Roman" w:cstheme="minorHAnsi"/>
          <w:sz w:val="24"/>
          <w:szCs w:val="24"/>
        </w:rPr>
        <w:t xml:space="preserve"> </w:t>
      </w:r>
      <w:r w:rsidRPr="009F41AE">
        <w:rPr>
          <w:rFonts w:eastAsia="Times New Roman" w:cstheme="minorHAnsi"/>
          <w:sz w:val="24"/>
          <w:szCs w:val="24"/>
        </w:rPr>
        <w:t>za</w:t>
      </w:r>
      <w:r w:rsidR="00B16DA0">
        <w:rPr>
          <w:rFonts w:eastAsia="Times New Roman" w:cstheme="minorHAnsi"/>
          <w:sz w:val="24"/>
          <w:szCs w:val="24"/>
        </w:rPr>
        <w:t xml:space="preserve"> </w:t>
      </w:r>
      <w:r w:rsidRPr="009F41AE">
        <w:rPr>
          <w:rFonts w:eastAsia="Times New Roman" w:cstheme="minorHAnsi"/>
          <w:sz w:val="24"/>
          <w:szCs w:val="24"/>
        </w:rPr>
        <w:t>financiranje</w:t>
      </w:r>
      <w:r w:rsidR="00B16DA0">
        <w:rPr>
          <w:rFonts w:eastAsia="Times New Roman" w:cstheme="minorHAnsi"/>
          <w:sz w:val="24"/>
          <w:szCs w:val="24"/>
        </w:rPr>
        <w:t xml:space="preserve"> </w:t>
      </w:r>
      <w:r w:rsidRPr="009F41AE">
        <w:rPr>
          <w:rFonts w:eastAsia="Times New Roman" w:cstheme="minorHAnsi"/>
          <w:sz w:val="24"/>
          <w:szCs w:val="24"/>
        </w:rPr>
        <w:t>sukladno</w:t>
      </w:r>
      <w:r w:rsidR="00B16DA0">
        <w:rPr>
          <w:rFonts w:eastAsia="Times New Roman" w:cstheme="minorHAnsi"/>
          <w:sz w:val="24"/>
          <w:szCs w:val="24"/>
        </w:rPr>
        <w:t xml:space="preserve"> </w:t>
      </w:r>
      <w:r w:rsidRPr="009F41AE">
        <w:rPr>
          <w:rFonts w:eastAsia="Times New Roman" w:cstheme="minorHAnsi"/>
          <w:sz w:val="24"/>
          <w:szCs w:val="24"/>
        </w:rPr>
        <w:t>Ugovoru.</w:t>
      </w:r>
    </w:p>
    <w:p w14:paraId="03A2903F" w14:textId="77777777" w:rsidR="00FB2891" w:rsidRPr="009F41AE" w:rsidRDefault="00FB2891" w:rsidP="00A471F3">
      <w:pPr>
        <w:spacing w:after="0" w:line="240" w:lineRule="auto"/>
        <w:ind w:right="20"/>
        <w:jc w:val="both"/>
        <w:rPr>
          <w:rFonts w:eastAsia="Times New Roman" w:cstheme="minorHAnsi"/>
          <w:sz w:val="24"/>
          <w:szCs w:val="24"/>
        </w:rPr>
      </w:pPr>
    </w:p>
    <w:p w14:paraId="0E846109" w14:textId="7BFA2473" w:rsidR="00FB2891" w:rsidRPr="009F41AE" w:rsidRDefault="00FB2891" w:rsidP="00A471F3">
      <w:pPr>
        <w:spacing w:after="0" w:line="240" w:lineRule="auto"/>
        <w:ind w:right="20"/>
        <w:jc w:val="both"/>
        <w:rPr>
          <w:rFonts w:eastAsia="Times New Roman" w:cstheme="minorHAnsi"/>
          <w:sz w:val="24"/>
          <w:szCs w:val="24"/>
        </w:rPr>
      </w:pPr>
      <w:r w:rsidRPr="009F41AE">
        <w:rPr>
          <w:rFonts w:eastAsia="Times New Roman" w:cstheme="minorHAnsi"/>
          <w:sz w:val="24"/>
          <w:szCs w:val="24"/>
        </w:rPr>
        <w:t>Troškovi</w:t>
      </w:r>
      <w:r w:rsidR="00B16DA0">
        <w:rPr>
          <w:rFonts w:eastAsia="Times New Roman" w:cstheme="minorHAnsi"/>
          <w:sz w:val="24"/>
          <w:szCs w:val="24"/>
        </w:rPr>
        <w:t xml:space="preserve"> </w:t>
      </w:r>
      <w:r w:rsidRPr="009F41AE">
        <w:rPr>
          <w:rFonts w:eastAsia="Times New Roman" w:cstheme="minorHAnsi"/>
          <w:sz w:val="24"/>
          <w:szCs w:val="24"/>
        </w:rPr>
        <w:t>vezani</w:t>
      </w:r>
      <w:r w:rsidR="00B16DA0">
        <w:rPr>
          <w:rFonts w:eastAsia="Times New Roman" w:cstheme="minorHAnsi"/>
          <w:sz w:val="24"/>
          <w:szCs w:val="24"/>
        </w:rPr>
        <w:t xml:space="preserve"> </w:t>
      </w:r>
      <w:r w:rsidRPr="009F41AE">
        <w:rPr>
          <w:rFonts w:eastAsia="Times New Roman" w:cstheme="minorHAnsi"/>
          <w:sz w:val="24"/>
          <w:szCs w:val="24"/>
        </w:rPr>
        <w:t>uz</w:t>
      </w:r>
      <w:r w:rsidR="00B16DA0">
        <w:rPr>
          <w:rFonts w:eastAsia="Times New Roman" w:cstheme="minorHAnsi"/>
          <w:sz w:val="24"/>
          <w:szCs w:val="24"/>
        </w:rPr>
        <w:t xml:space="preserve"> </w:t>
      </w:r>
      <w:r w:rsidRPr="009F41AE">
        <w:rPr>
          <w:rFonts w:eastAsia="Times New Roman" w:cstheme="minorHAnsi"/>
          <w:sz w:val="24"/>
          <w:szCs w:val="24"/>
        </w:rPr>
        <w:t>revizorsko</w:t>
      </w:r>
      <w:r w:rsidR="00B16DA0">
        <w:rPr>
          <w:rFonts w:eastAsia="Times New Roman" w:cstheme="minorHAnsi"/>
          <w:sz w:val="24"/>
          <w:szCs w:val="24"/>
        </w:rPr>
        <w:t xml:space="preserve"> </w:t>
      </w:r>
      <w:r w:rsidRPr="009F41AE">
        <w:rPr>
          <w:rFonts w:eastAsia="Times New Roman" w:cstheme="minorHAnsi"/>
          <w:sz w:val="24"/>
          <w:szCs w:val="24"/>
        </w:rPr>
        <w:t>izvješće</w:t>
      </w:r>
      <w:r w:rsidR="00B16DA0">
        <w:rPr>
          <w:rFonts w:eastAsia="Times New Roman" w:cstheme="minorHAnsi"/>
          <w:sz w:val="24"/>
          <w:szCs w:val="24"/>
        </w:rPr>
        <w:t xml:space="preserve"> </w:t>
      </w:r>
      <w:r w:rsidRPr="009F41AE">
        <w:rPr>
          <w:rFonts w:eastAsia="Times New Roman" w:cstheme="minorHAnsi"/>
          <w:sz w:val="24"/>
          <w:szCs w:val="24"/>
        </w:rPr>
        <w:t>neovisnog</w:t>
      </w:r>
      <w:r w:rsidR="00B16DA0">
        <w:rPr>
          <w:rFonts w:eastAsia="Times New Roman" w:cstheme="minorHAnsi"/>
          <w:sz w:val="24"/>
          <w:szCs w:val="24"/>
        </w:rPr>
        <w:t xml:space="preserve"> </w:t>
      </w:r>
      <w:r w:rsidRPr="009F41AE">
        <w:rPr>
          <w:rFonts w:eastAsia="Times New Roman" w:cstheme="minorHAnsi"/>
          <w:sz w:val="24"/>
          <w:szCs w:val="24"/>
        </w:rPr>
        <w:t>ovlaštenog</w:t>
      </w:r>
      <w:r w:rsidR="00B16DA0">
        <w:rPr>
          <w:rFonts w:eastAsia="Times New Roman" w:cstheme="minorHAnsi"/>
          <w:sz w:val="24"/>
          <w:szCs w:val="24"/>
        </w:rPr>
        <w:t xml:space="preserve"> </w:t>
      </w:r>
      <w:r w:rsidRPr="009F41AE">
        <w:rPr>
          <w:rFonts w:eastAsia="Times New Roman" w:cstheme="minorHAnsi"/>
          <w:sz w:val="24"/>
          <w:szCs w:val="24"/>
        </w:rPr>
        <w:t>revizora</w:t>
      </w:r>
      <w:r w:rsidR="00B16DA0">
        <w:rPr>
          <w:rFonts w:eastAsia="Times New Roman" w:cstheme="minorHAnsi"/>
          <w:sz w:val="24"/>
          <w:szCs w:val="24"/>
        </w:rPr>
        <w:t xml:space="preserve"> </w:t>
      </w:r>
      <w:r w:rsidRPr="009F41AE">
        <w:rPr>
          <w:rFonts w:eastAsia="Times New Roman" w:cstheme="minorHAnsi"/>
          <w:sz w:val="24"/>
          <w:szCs w:val="24"/>
        </w:rPr>
        <w:t>o</w:t>
      </w:r>
      <w:r w:rsidR="00B16DA0">
        <w:rPr>
          <w:rFonts w:eastAsia="Times New Roman" w:cstheme="minorHAnsi"/>
          <w:sz w:val="24"/>
          <w:szCs w:val="24"/>
        </w:rPr>
        <w:t xml:space="preserve"> </w:t>
      </w:r>
      <w:r w:rsidRPr="009F41AE">
        <w:rPr>
          <w:rFonts w:eastAsia="Times New Roman" w:cstheme="minorHAnsi"/>
          <w:sz w:val="24"/>
          <w:szCs w:val="24"/>
        </w:rPr>
        <w:t>provjeri</w:t>
      </w:r>
      <w:r w:rsidR="00B16DA0">
        <w:rPr>
          <w:rFonts w:eastAsia="Times New Roman" w:cstheme="minorHAnsi"/>
          <w:sz w:val="24"/>
          <w:szCs w:val="24"/>
        </w:rPr>
        <w:t xml:space="preserve"> </w:t>
      </w:r>
      <w:r w:rsidRPr="009F41AE">
        <w:rPr>
          <w:rFonts w:eastAsia="Times New Roman" w:cstheme="minorHAnsi"/>
          <w:sz w:val="24"/>
          <w:szCs w:val="24"/>
        </w:rPr>
        <w:t>troškova</w:t>
      </w:r>
      <w:r w:rsidR="00B16DA0">
        <w:rPr>
          <w:rFonts w:eastAsia="Times New Roman" w:cstheme="minorHAnsi"/>
          <w:sz w:val="24"/>
          <w:szCs w:val="24"/>
        </w:rPr>
        <w:t xml:space="preserve"> </w:t>
      </w:r>
      <w:r w:rsidRPr="009F41AE">
        <w:rPr>
          <w:rFonts w:eastAsia="Times New Roman" w:cstheme="minorHAnsi"/>
          <w:sz w:val="24"/>
          <w:szCs w:val="24"/>
        </w:rPr>
        <w:t>projekta</w:t>
      </w:r>
      <w:r w:rsidR="00B16DA0">
        <w:rPr>
          <w:rFonts w:eastAsia="Times New Roman" w:cstheme="minorHAnsi"/>
          <w:sz w:val="24"/>
          <w:szCs w:val="24"/>
        </w:rPr>
        <w:t xml:space="preserve"> </w:t>
      </w:r>
      <w:r w:rsidRPr="009F41AE">
        <w:rPr>
          <w:rFonts w:eastAsia="Times New Roman" w:cstheme="minorHAnsi"/>
          <w:sz w:val="24"/>
          <w:szCs w:val="24"/>
        </w:rPr>
        <w:t>iz</w:t>
      </w:r>
      <w:r w:rsidR="00B16DA0">
        <w:rPr>
          <w:rFonts w:eastAsia="Times New Roman" w:cstheme="minorHAnsi"/>
          <w:sz w:val="24"/>
          <w:szCs w:val="24"/>
        </w:rPr>
        <w:t xml:space="preserve"> </w:t>
      </w:r>
      <w:r w:rsidRPr="009F41AE">
        <w:rPr>
          <w:rFonts w:eastAsia="Times New Roman" w:cstheme="minorHAnsi"/>
          <w:sz w:val="24"/>
          <w:szCs w:val="24"/>
        </w:rPr>
        <w:t>točke</w:t>
      </w:r>
      <w:r w:rsidR="00B16DA0">
        <w:rPr>
          <w:rFonts w:eastAsia="Times New Roman" w:cstheme="minorHAnsi"/>
          <w:sz w:val="24"/>
          <w:szCs w:val="24"/>
        </w:rPr>
        <w:t xml:space="preserve"> </w:t>
      </w:r>
      <w:r w:rsidRPr="009F41AE">
        <w:rPr>
          <w:rFonts w:eastAsia="Times New Roman" w:cstheme="minorHAnsi"/>
          <w:sz w:val="24"/>
          <w:szCs w:val="24"/>
        </w:rPr>
        <w:t>5.5</w:t>
      </w:r>
      <w:r w:rsidR="00B16DA0">
        <w:rPr>
          <w:rFonts w:eastAsia="Times New Roman" w:cstheme="minorHAnsi"/>
          <w:sz w:val="24"/>
          <w:szCs w:val="24"/>
        </w:rPr>
        <w:t xml:space="preserve"> </w:t>
      </w:r>
      <w:r w:rsidRPr="009F41AE">
        <w:rPr>
          <w:rFonts w:eastAsia="Times New Roman" w:cstheme="minorHAnsi"/>
          <w:sz w:val="24"/>
          <w:szCs w:val="24"/>
        </w:rPr>
        <w:t>ovih</w:t>
      </w:r>
      <w:r w:rsidR="00B16DA0">
        <w:rPr>
          <w:rFonts w:eastAsia="Times New Roman" w:cstheme="minorHAnsi"/>
          <w:sz w:val="24"/>
          <w:szCs w:val="24"/>
        </w:rPr>
        <w:t xml:space="preserve"> </w:t>
      </w:r>
      <w:r w:rsidRPr="009F41AE">
        <w:rPr>
          <w:rFonts w:eastAsia="Times New Roman" w:cstheme="minorHAnsi"/>
          <w:sz w:val="24"/>
          <w:szCs w:val="24"/>
        </w:rPr>
        <w:t>Uputa</w:t>
      </w:r>
      <w:r w:rsidR="00B16DA0">
        <w:rPr>
          <w:rFonts w:eastAsia="Times New Roman" w:cstheme="minorHAnsi"/>
          <w:sz w:val="24"/>
          <w:szCs w:val="24"/>
        </w:rPr>
        <w:t xml:space="preserve"> </w:t>
      </w:r>
      <w:r w:rsidRPr="009F41AE">
        <w:rPr>
          <w:rFonts w:eastAsia="Times New Roman" w:cstheme="minorHAnsi"/>
          <w:sz w:val="24"/>
          <w:szCs w:val="24"/>
        </w:rPr>
        <w:t>i</w:t>
      </w:r>
      <w:r w:rsidR="00B16DA0">
        <w:rPr>
          <w:rFonts w:eastAsia="Times New Roman" w:cstheme="minorHAnsi"/>
          <w:sz w:val="24"/>
          <w:szCs w:val="24"/>
        </w:rPr>
        <w:t xml:space="preserve"> </w:t>
      </w:r>
      <w:r w:rsidRPr="009F41AE">
        <w:rPr>
          <w:rFonts w:eastAsia="Times New Roman" w:cstheme="minorHAnsi"/>
          <w:sz w:val="24"/>
          <w:szCs w:val="24"/>
        </w:rPr>
        <w:t>troškovi</w:t>
      </w:r>
      <w:r w:rsidR="00B16DA0">
        <w:rPr>
          <w:rFonts w:eastAsia="Times New Roman" w:cstheme="minorHAnsi"/>
          <w:sz w:val="24"/>
          <w:szCs w:val="24"/>
        </w:rPr>
        <w:t xml:space="preserve"> </w:t>
      </w:r>
      <w:r w:rsidRPr="009F41AE">
        <w:rPr>
          <w:rFonts w:eastAsia="Times New Roman" w:cstheme="minorHAnsi"/>
          <w:sz w:val="24"/>
          <w:szCs w:val="24"/>
        </w:rPr>
        <w:t>vezani</w:t>
      </w:r>
      <w:r w:rsidR="00B16DA0">
        <w:rPr>
          <w:rFonts w:eastAsia="Times New Roman" w:cstheme="minorHAnsi"/>
          <w:sz w:val="24"/>
          <w:szCs w:val="24"/>
        </w:rPr>
        <w:t xml:space="preserve"> </w:t>
      </w:r>
      <w:r w:rsidRPr="009F41AE">
        <w:rPr>
          <w:rFonts w:eastAsia="Times New Roman" w:cstheme="minorHAnsi"/>
          <w:sz w:val="24"/>
          <w:szCs w:val="24"/>
        </w:rPr>
        <w:t>uz</w:t>
      </w:r>
      <w:r w:rsidR="00B16DA0">
        <w:rPr>
          <w:rFonts w:eastAsia="Times New Roman" w:cstheme="minorHAnsi"/>
          <w:sz w:val="24"/>
          <w:szCs w:val="24"/>
        </w:rPr>
        <w:t xml:space="preserve"> </w:t>
      </w:r>
      <w:r w:rsidRPr="009F41AE">
        <w:rPr>
          <w:rFonts w:eastAsia="Times New Roman" w:cstheme="minorHAnsi"/>
          <w:sz w:val="24"/>
          <w:szCs w:val="24"/>
        </w:rPr>
        <w:t>obračun</w:t>
      </w:r>
      <w:r w:rsidR="00B16DA0">
        <w:rPr>
          <w:rFonts w:eastAsia="Times New Roman" w:cstheme="minorHAnsi"/>
          <w:sz w:val="24"/>
          <w:szCs w:val="24"/>
        </w:rPr>
        <w:t xml:space="preserve"> </w:t>
      </w:r>
      <w:r w:rsidRPr="009F41AE">
        <w:rPr>
          <w:rFonts w:eastAsia="Times New Roman" w:cstheme="minorHAnsi"/>
          <w:sz w:val="24"/>
          <w:szCs w:val="24"/>
        </w:rPr>
        <w:t>PDV-a</w:t>
      </w:r>
      <w:r w:rsidR="00B16DA0">
        <w:rPr>
          <w:rFonts w:eastAsia="Times New Roman" w:cstheme="minorHAnsi"/>
          <w:sz w:val="24"/>
          <w:szCs w:val="24"/>
        </w:rPr>
        <w:t xml:space="preserve"> </w:t>
      </w:r>
      <w:r w:rsidRPr="009F41AE">
        <w:rPr>
          <w:rFonts w:eastAsia="Times New Roman" w:cstheme="minorHAnsi"/>
          <w:sz w:val="24"/>
          <w:szCs w:val="24"/>
        </w:rPr>
        <w:t>kod</w:t>
      </w:r>
      <w:r w:rsidR="00B16DA0">
        <w:rPr>
          <w:rFonts w:eastAsia="Times New Roman" w:cstheme="minorHAnsi"/>
          <w:sz w:val="24"/>
          <w:szCs w:val="24"/>
        </w:rPr>
        <w:t xml:space="preserve"> </w:t>
      </w:r>
      <w:r w:rsidRPr="009F41AE">
        <w:rPr>
          <w:rFonts w:eastAsia="Times New Roman" w:cstheme="minorHAnsi"/>
          <w:sz w:val="24"/>
          <w:szCs w:val="24"/>
        </w:rPr>
        <w:t>računa</w:t>
      </w:r>
      <w:r w:rsidR="00B16DA0">
        <w:rPr>
          <w:rFonts w:eastAsia="Times New Roman" w:cstheme="minorHAnsi"/>
          <w:sz w:val="24"/>
          <w:szCs w:val="24"/>
        </w:rPr>
        <w:t xml:space="preserve"> </w:t>
      </w:r>
      <w:r w:rsidRPr="009F41AE">
        <w:rPr>
          <w:rFonts w:eastAsia="Times New Roman" w:cstheme="minorHAnsi"/>
          <w:sz w:val="24"/>
          <w:szCs w:val="24"/>
        </w:rPr>
        <w:t>kod</w:t>
      </w:r>
      <w:r w:rsidR="00B16DA0">
        <w:rPr>
          <w:rFonts w:eastAsia="Times New Roman" w:cstheme="minorHAnsi"/>
          <w:sz w:val="24"/>
          <w:szCs w:val="24"/>
        </w:rPr>
        <w:t xml:space="preserve"> </w:t>
      </w:r>
      <w:r w:rsidRPr="009F41AE">
        <w:rPr>
          <w:rFonts w:eastAsia="Times New Roman" w:cstheme="minorHAnsi"/>
          <w:sz w:val="24"/>
          <w:szCs w:val="24"/>
        </w:rPr>
        <w:t>kojih</w:t>
      </w:r>
      <w:r w:rsidR="00B16DA0">
        <w:rPr>
          <w:rFonts w:eastAsia="Times New Roman" w:cstheme="minorHAnsi"/>
          <w:sz w:val="24"/>
          <w:szCs w:val="24"/>
        </w:rPr>
        <w:t xml:space="preserve"> </w:t>
      </w:r>
      <w:r w:rsidRPr="009F41AE">
        <w:rPr>
          <w:rFonts w:eastAsia="Times New Roman" w:cstheme="minorHAnsi"/>
          <w:sz w:val="24"/>
          <w:szCs w:val="24"/>
        </w:rPr>
        <w:t>postoji</w:t>
      </w:r>
      <w:r w:rsidR="00B16DA0">
        <w:rPr>
          <w:rFonts w:eastAsia="Times New Roman" w:cstheme="minorHAnsi"/>
          <w:sz w:val="24"/>
          <w:szCs w:val="24"/>
        </w:rPr>
        <w:t xml:space="preserve"> </w:t>
      </w:r>
      <w:r w:rsidRPr="009F41AE">
        <w:rPr>
          <w:rFonts w:eastAsia="Times New Roman" w:cstheme="minorHAnsi"/>
          <w:sz w:val="24"/>
          <w:szCs w:val="24"/>
        </w:rPr>
        <w:t>prijenos</w:t>
      </w:r>
      <w:r w:rsidR="00B16DA0">
        <w:rPr>
          <w:rFonts w:eastAsia="Times New Roman" w:cstheme="minorHAnsi"/>
          <w:sz w:val="24"/>
          <w:szCs w:val="24"/>
        </w:rPr>
        <w:t xml:space="preserve"> </w:t>
      </w:r>
      <w:r w:rsidRPr="009F41AE">
        <w:rPr>
          <w:rFonts w:eastAsia="Times New Roman" w:cstheme="minorHAnsi"/>
          <w:sz w:val="24"/>
          <w:szCs w:val="24"/>
        </w:rPr>
        <w:t>porezne</w:t>
      </w:r>
      <w:r w:rsidR="00B16DA0">
        <w:rPr>
          <w:rFonts w:eastAsia="Times New Roman" w:cstheme="minorHAnsi"/>
          <w:sz w:val="24"/>
          <w:szCs w:val="24"/>
        </w:rPr>
        <w:t xml:space="preserve"> </w:t>
      </w:r>
      <w:r w:rsidRPr="009F41AE">
        <w:rPr>
          <w:rFonts w:eastAsia="Times New Roman" w:cstheme="minorHAnsi"/>
          <w:sz w:val="24"/>
          <w:szCs w:val="24"/>
        </w:rPr>
        <w:t>obveze</w:t>
      </w:r>
      <w:r w:rsidR="00B16DA0">
        <w:rPr>
          <w:rFonts w:eastAsia="Times New Roman" w:cstheme="minorHAnsi"/>
          <w:sz w:val="24"/>
          <w:szCs w:val="24"/>
        </w:rPr>
        <w:t xml:space="preserve"> </w:t>
      </w:r>
      <w:r w:rsidRPr="009F41AE">
        <w:rPr>
          <w:rFonts w:eastAsia="Times New Roman" w:cstheme="minorHAnsi"/>
          <w:sz w:val="24"/>
          <w:szCs w:val="24"/>
        </w:rPr>
        <w:t>na</w:t>
      </w:r>
      <w:r w:rsidR="00B16DA0">
        <w:rPr>
          <w:rFonts w:eastAsia="Times New Roman" w:cstheme="minorHAnsi"/>
          <w:sz w:val="24"/>
          <w:szCs w:val="24"/>
        </w:rPr>
        <w:t xml:space="preserve"> </w:t>
      </w:r>
      <w:r w:rsidRPr="009F41AE">
        <w:rPr>
          <w:rFonts w:eastAsia="Times New Roman" w:cstheme="minorHAnsi"/>
          <w:sz w:val="24"/>
          <w:szCs w:val="24"/>
        </w:rPr>
        <w:t>Naručitelja</w:t>
      </w:r>
      <w:r w:rsidR="00B16DA0">
        <w:rPr>
          <w:rFonts w:eastAsia="Times New Roman" w:cstheme="minorHAnsi"/>
          <w:sz w:val="24"/>
          <w:szCs w:val="24"/>
        </w:rPr>
        <w:t xml:space="preserve"> </w:t>
      </w:r>
      <w:r w:rsidRPr="009F41AE">
        <w:rPr>
          <w:rFonts w:eastAsia="Times New Roman" w:cstheme="minorHAnsi"/>
          <w:sz w:val="24"/>
          <w:szCs w:val="24"/>
        </w:rPr>
        <w:t>za</w:t>
      </w:r>
      <w:r w:rsidR="00B16DA0">
        <w:rPr>
          <w:rFonts w:eastAsia="Times New Roman" w:cstheme="minorHAnsi"/>
          <w:sz w:val="24"/>
          <w:szCs w:val="24"/>
        </w:rPr>
        <w:t xml:space="preserve"> </w:t>
      </w:r>
      <w:r w:rsidRPr="009F41AE">
        <w:rPr>
          <w:rFonts w:eastAsia="Times New Roman" w:cstheme="minorHAnsi"/>
          <w:sz w:val="24"/>
          <w:szCs w:val="24"/>
        </w:rPr>
        <w:t>koji</w:t>
      </w:r>
      <w:r w:rsidR="00B16DA0">
        <w:rPr>
          <w:rFonts w:eastAsia="Times New Roman" w:cstheme="minorHAnsi"/>
          <w:sz w:val="24"/>
          <w:szCs w:val="24"/>
        </w:rPr>
        <w:t xml:space="preserve"> </w:t>
      </w:r>
      <w:r w:rsidR="00A471F3">
        <w:rPr>
          <w:rFonts w:eastAsia="Times New Roman" w:cstheme="minorHAnsi"/>
          <w:sz w:val="24"/>
          <w:szCs w:val="24"/>
        </w:rPr>
        <w:t>Korisnik</w:t>
      </w:r>
      <w:r w:rsidR="00B16DA0">
        <w:rPr>
          <w:rFonts w:eastAsia="Times New Roman" w:cstheme="minorHAnsi"/>
          <w:sz w:val="24"/>
          <w:szCs w:val="24"/>
        </w:rPr>
        <w:t xml:space="preserve"> </w:t>
      </w:r>
      <w:r w:rsidRPr="009F41AE">
        <w:rPr>
          <w:rFonts w:eastAsia="Times New Roman" w:cstheme="minorHAnsi"/>
          <w:sz w:val="24"/>
          <w:szCs w:val="24"/>
        </w:rPr>
        <w:t>nema</w:t>
      </w:r>
      <w:r w:rsidR="00B16DA0">
        <w:rPr>
          <w:rFonts w:eastAsia="Times New Roman" w:cstheme="minorHAnsi"/>
          <w:sz w:val="24"/>
          <w:szCs w:val="24"/>
        </w:rPr>
        <w:t xml:space="preserve"> </w:t>
      </w:r>
      <w:r w:rsidRPr="009F41AE">
        <w:rPr>
          <w:rFonts w:eastAsia="Times New Roman" w:cstheme="minorHAnsi"/>
          <w:sz w:val="24"/>
          <w:szCs w:val="24"/>
        </w:rPr>
        <w:t>pravo</w:t>
      </w:r>
      <w:r w:rsidR="00B16DA0">
        <w:rPr>
          <w:rFonts w:eastAsia="Times New Roman" w:cstheme="minorHAnsi"/>
          <w:sz w:val="24"/>
          <w:szCs w:val="24"/>
        </w:rPr>
        <w:t xml:space="preserve"> </w:t>
      </w:r>
      <w:r w:rsidRPr="009F41AE">
        <w:rPr>
          <w:rFonts w:eastAsia="Times New Roman" w:cstheme="minorHAnsi"/>
          <w:sz w:val="24"/>
          <w:szCs w:val="24"/>
        </w:rPr>
        <w:t>na</w:t>
      </w:r>
      <w:r w:rsidR="00B16DA0">
        <w:rPr>
          <w:rFonts w:eastAsia="Times New Roman" w:cstheme="minorHAnsi"/>
          <w:sz w:val="24"/>
          <w:szCs w:val="24"/>
        </w:rPr>
        <w:t xml:space="preserve"> </w:t>
      </w:r>
      <w:r w:rsidRPr="009F41AE">
        <w:rPr>
          <w:rFonts w:eastAsia="Times New Roman" w:cstheme="minorHAnsi"/>
          <w:sz w:val="24"/>
          <w:szCs w:val="24"/>
        </w:rPr>
        <w:t>odbitak,</w:t>
      </w:r>
      <w:r w:rsidR="00B16DA0">
        <w:rPr>
          <w:rFonts w:eastAsia="Times New Roman" w:cstheme="minorHAnsi"/>
          <w:sz w:val="24"/>
          <w:szCs w:val="24"/>
        </w:rPr>
        <w:t xml:space="preserve"> </w:t>
      </w:r>
      <w:r w:rsidRPr="009F41AE">
        <w:rPr>
          <w:rFonts w:eastAsia="Times New Roman" w:cstheme="minorHAnsi"/>
          <w:sz w:val="24"/>
          <w:szCs w:val="24"/>
        </w:rPr>
        <w:t>mogu</w:t>
      </w:r>
      <w:r w:rsidR="00B16DA0">
        <w:rPr>
          <w:rFonts w:eastAsia="Times New Roman" w:cstheme="minorHAnsi"/>
          <w:sz w:val="24"/>
          <w:szCs w:val="24"/>
        </w:rPr>
        <w:t xml:space="preserve"> </w:t>
      </w:r>
      <w:r w:rsidRPr="009F41AE">
        <w:rPr>
          <w:rFonts w:eastAsia="Times New Roman" w:cstheme="minorHAnsi"/>
          <w:sz w:val="24"/>
          <w:szCs w:val="24"/>
        </w:rPr>
        <w:t>nastati</w:t>
      </w:r>
      <w:r w:rsidR="00B16DA0">
        <w:rPr>
          <w:rFonts w:eastAsia="Times New Roman" w:cstheme="minorHAnsi"/>
          <w:sz w:val="24"/>
          <w:szCs w:val="24"/>
        </w:rPr>
        <w:t xml:space="preserve"> </w:t>
      </w:r>
      <w:r w:rsidRPr="009F41AE">
        <w:rPr>
          <w:rFonts w:eastAsia="Times New Roman" w:cstheme="minorHAnsi"/>
          <w:sz w:val="24"/>
          <w:szCs w:val="24"/>
        </w:rPr>
        <w:t>i</w:t>
      </w:r>
      <w:r w:rsidR="00B16DA0">
        <w:rPr>
          <w:rFonts w:eastAsia="Times New Roman" w:cstheme="minorHAnsi"/>
          <w:sz w:val="24"/>
          <w:szCs w:val="24"/>
        </w:rPr>
        <w:t xml:space="preserve"> </w:t>
      </w:r>
      <w:r w:rsidRPr="009F41AE">
        <w:rPr>
          <w:rFonts w:eastAsia="Times New Roman" w:cstheme="minorHAnsi"/>
          <w:sz w:val="24"/>
          <w:szCs w:val="24"/>
        </w:rPr>
        <w:t>nakon</w:t>
      </w:r>
      <w:r w:rsidR="00B16DA0">
        <w:rPr>
          <w:rFonts w:eastAsia="Times New Roman" w:cstheme="minorHAnsi"/>
          <w:sz w:val="24"/>
          <w:szCs w:val="24"/>
        </w:rPr>
        <w:t xml:space="preserve"> </w:t>
      </w:r>
      <w:r w:rsidRPr="009F41AE">
        <w:rPr>
          <w:rFonts w:eastAsia="Times New Roman" w:cstheme="minorHAnsi"/>
          <w:sz w:val="24"/>
          <w:szCs w:val="24"/>
        </w:rPr>
        <w:t>razdoblja</w:t>
      </w:r>
      <w:r w:rsidR="00B16DA0">
        <w:rPr>
          <w:rFonts w:eastAsia="Times New Roman" w:cstheme="minorHAnsi"/>
          <w:sz w:val="24"/>
          <w:szCs w:val="24"/>
        </w:rPr>
        <w:t xml:space="preserve"> </w:t>
      </w:r>
      <w:r w:rsidRPr="009F41AE">
        <w:rPr>
          <w:rFonts w:eastAsia="Times New Roman" w:cstheme="minorHAnsi"/>
          <w:sz w:val="24"/>
          <w:szCs w:val="24"/>
        </w:rPr>
        <w:t>provedbe</w:t>
      </w:r>
      <w:r w:rsidR="00B16DA0">
        <w:rPr>
          <w:rFonts w:eastAsia="Times New Roman" w:cstheme="minorHAnsi"/>
          <w:sz w:val="24"/>
          <w:szCs w:val="24"/>
        </w:rPr>
        <w:t xml:space="preserve"> </w:t>
      </w:r>
      <w:r w:rsidRPr="009F41AE">
        <w:rPr>
          <w:rFonts w:eastAsia="Times New Roman" w:cstheme="minorHAnsi"/>
          <w:sz w:val="24"/>
          <w:szCs w:val="24"/>
        </w:rPr>
        <w:t>projekta</w:t>
      </w:r>
      <w:r w:rsidR="00B16DA0">
        <w:rPr>
          <w:rFonts w:eastAsia="Times New Roman" w:cstheme="minorHAnsi"/>
          <w:sz w:val="24"/>
          <w:szCs w:val="24"/>
        </w:rPr>
        <w:t xml:space="preserve"> </w:t>
      </w:r>
      <w:r w:rsidRPr="009F41AE">
        <w:rPr>
          <w:rFonts w:eastAsia="Times New Roman" w:cstheme="minorHAnsi"/>
          <w:sz w:val="24"/>
          <w:szCs w:val="24"/>
        </w:rPr>
        <w:t>te</w:t>
      </w:r>
      <w:r w:rsidR="00B16DA0">
        <w:rPr>
          <w:rFonts w:eastAsia="Times New Roman" w:cstheme="minorHAnsi"/>
          <w:sz w:val="24"/>
          <w:szCs w:val="24"/>
        </w:rPr>
        <w:t xml:space="preserve"> </w:t>
      </w:r>
      <w:r w:rsidRPr="009F41AE">
        <w:rPr>
          <w:rFonts w:eastAsia="Times New Roman" w:cstheme="minorHAnsi"/>
          <w:sz w:val="24"/>
          <w:szCs w:val="24"/>
        </w:rPr>
        <w:t>biti</w:t>
      </w:r>
      <w:r w:rsidR="00B16DA0">
        <w:rPr>
          <w:rFonts w:eastAsia="Times New Roman" w:cstheme="minorHAnsi"/>
          <w:sz w:val="24"/>
          <w:szCs w:val="24"/>
        </w:rPr>
        <w:t xml:space="preserve"> </w:t>
      </w:r>
      <w:r w:rsidRPr="009F41AE">
        <w:rPr>
          <w:rFonts w:eastAsia="Times New Roman" w:cstheme="minorHAnsi"/>
          <w:sz w:val="24"/>
          <w:szCs w:val="24"/>
        </w:rPr>
        <w:t>plaćeni</w:t>
      </w:r>
      <w:r w:rsidR="00B16DA0">
        <w:rPr>
          <w:rFonts w:eastAsia="Times New Roman" w:cstheme="minorHAnsi"/>
          <w:sz w:val="24"/>
          <w:szCs w:val="24"/>
        </w:rPr>
        <w:t xml:space="preserve"> </w:t>
      </w:r>
      <w:r w:rsidRPr="009F41AE">
        <w:rPr>
          <w:rFonts w:eastAsia="Times New Roman" w:cstheme="minorHAnsi"/>
          <w:sz w:val="24"/>
          <w:szCs w:val="24"/>
        </w:rPr>
        <w:t>do</w:t>
      </w:r>
      <w:r w:rsidR="00B16DA0">
        <w:rPr>
          <w:rFonts w:eastAsia="Times New Roman" w:cstheme="minorHAnsi"/>
          <w:sz w:val="24"/>
          <w:szCs w:val="24"/>
        </w:rPr>
        <w:t xml:space="preserve"> </w:t>
      </w:r>
      <w:r w:rsidRPr="009F41AE">
        <w:rPr>
          <w:rFonts w:eastAsia="Times New Roman" w:cstheme="minorHAnsi"/>
          <w:sz w:val="24"/>
          <w:szCs w:val="24"/>
        </w:rPr>
        <w:t>dostave</w:t>
      </w:r>
      <w:r w:rsidR="00B16DA0">
        <w:rPr>
          <w:rFonts w:eastAsia="Times New Roman" w:cstheme="minorHAnsi"/>
          <w:sz w:val="24"/>
          <w:szCs w:val="24"/>
        </w:rPr>
        <w:t xml:space="preserve"> </w:t>
      </w:r>
      <w:r w:rsidRPr="009F41AE">
        <w:rPr>
          <w:rFonts w:eastAsia="Times New Roman" w:cstheme="minorHAnsi"/>
          <w:sz w:val="24"/>
          <w:szCs w:val="24"/>
        </w:rPr>
        <w:t>završnog</w:t>
      </w:r>
      <w:r w:rsidR="00B16DA0">
        <w:rPr>
          <w:rFonts w:eastAsia="Times New Roman" w:cstheme="minorHAnsi"/>
          <w:sz w:val="24"/>
          <w:szCs w:val="24"/>
        </w:rPr>
        <w:t xml:space="preserve"> </w:t>
      </w:r>
      <w:r w:rsidRPr="009F41AE">
        <w:rPr>
          <w:rFonts w:eastAsia="Times New Roman" w:cstheme="minorHAnsi"/>
          <w:sz w:val="24"/>
          <w:szCs w:val="24"/>
        </w:rPr>
        <w:t>Zahtjeva</w:t>
      </w:r>
      <w:r w:rsidR="00B16DA0">
        <w:rPr>
          <w:rFonts w:eastAsia="Times New Roman" w:cstheme="minorHAnsi"/>
          <w:sz w:val="24"/>
          <w:szCs w:val="24"/>
        </w:rPr>
        <w:t xml:space="preserve"> </w:t>
      </w:r>
      <w:r w:rsidRPr="009F41AE">
        <w:rPr>
          <w:rFonts w:eastAsia="Times New Roman" w:cstheme="minorHAnsi"/>
          <w:sz w:val="24"/>
          <w:szCs w:val="24"/>
        </w:rPr>
        <w:t>za</w:t>
      </w:r>
      <w:r w:rsidR="00B16DA0">
        <w:rPr>
          <w:rFonts w:eastAsia="Times New Roman" w:cstheme="minorHAnsi"/>
          <w:sz w:val="24"/>
          <w:szCs w:val="24"/>
        </w:rPr>
        <w:t xml:space="preserve"> </w:t>
      </w:r>
      <w:r w:rsidRPr="009F41AE">
        <w:rPr>
          <w:rFonts w:eastAsia="Times New Roman" w:cstheme="minorHAnsi"/>
          <w:sz w:val="24"/>
          <w:szCs w:val="24"/>
        </w:rPr>
        <w:t>nadoknadu</w:t>
      </w:r>
      <w:r w:rsidR="00B16DA0">
        <w:rPr>
          <w:rFonts w:eastAsia="Times New Roman" w:cstheme="minorHAnsi"/>
          <w:sz w:val="24"/>
          <w:szCs w:val="24"/>
        </w:rPr>
        <w:t xml:space="preserve"> </w:t>
      </w:r>
      <w:r w:rsidRPr="009F41AE">
        <w:rPr>
          <w:rFonts w:eastAsia="Times New Roman" w:cstheme="minorHAnsi"/>
          <w:sz w:val="24"/>
          <w:szCs w:val="24"/>
        </w:rPr>
        <w:t>sredstava</w:t>
      </w:r>
      <w:r w:rsidR="00B16DA0">
        <w:rPr>
          <w:rFonts w:eastAsia="Times New Roman" w:cstheme="minorHAnsi"/>
          <w:sz w:val="24"/>
          <w:szCs w:val="24"/>
        </w:rPr>
        <w:t xml:space="preserve"> </w:t>
      </w:r>
      <w:r w:rsidRPr="009F41AE">
        <w:rPr>
          <w:rFonts w:eastAsia="Times New Roman" w:cstheme="minorHAnsi"/>
          <w:sz w:val="24"/>
          <w:szCs w:val="24"/>
        </w:rPr>
        <w:t>(u</w:t>
      </w:r>
      <w:r w:rsidR="00B16DA0">
        <w:rPr>
          <w:rFonts w:eastAsia="Times New Roman" w:cstheme="minorHAnsi"/>
          <w:sz w:val="24"/>
          <w:szCs w:val="24"/>
        </w:rPr>
        <w:t xml:space="preserve"> </w:t>
      </w:r>
      <w:r w:rsidRPr="009F41AE">
        <w:rPr>
          <w:rFonts w:eastAsia="Times New Roman" w:cstheme="minorHAnsi"/>
          <w:sz w:val="24"/>
          <w:szCs w:val="24"/>
        </w:rPr>
        <w:t>skladu</w:t>
      </w:r>
      <w:r w:rsidR="00B16DA0">
        <w:rPr>
          <w:rFonts w:eastAsia="Times New Roman" w:cstheme="minorHAnsi"/>
          <w:sz w:val="24"/>
          <w:szCs w:val="24"/>
        </w:rPr>
        <w:t xml:space="preserve"> </w:t>
      </w:r>
      <w:r w:rsidRPr="009F41AE">
        <w:rPr>
          <w:rFonts w:eastAsia="Times New Roman" w:cstheme="minorHAnsi"/>
          <w:sz w:val="24"/>
          <w:szCs w:val="24"/>
        </w:rPr>
        <w:t>s</w:t>
      </w:r>
      <w:r w:rsidR="00B16DA0">
        <w:rPr>
          <w:rFonts w:eastAsia="Times New Roman" w:cstheme="minorHAnsi"/>
          <w:sz w:val="24"/>
          <w:szCs w:val="24"/>
        </w:rPr>
        <w:t xml:space="preserve"> </w:t>
      </w:r>
      <w:r w:rsidRPr="009F41AE">
        <w:rPr>
          <w:rFonts w:eastAsia="Times New Roman" w:cstheme="minorHAnsi"/>
          <w:sz w:val="24"/>
          <w:szCs w:val="24"/>
        </w:rPr>
        <w:t>uvjetima</w:t>
      </w:r>
      <w:r w:rsidR="00B16DA0">
        <w:rPr>
          <w:rFonts w:eastAsia="Times New Roman" w:cstheme="minorHAnsi"/>
          <w:sz w:val="24"/>
          <w:szCs w:val="24"/>
        </w:rPr>
        <w:t xml:space="preserve"> </w:t>
      </w:r>
      <w:r w:rsidRPr="009F41AE">
        <w:rPr>
          <w:rFonts w:eastAsia="Times New Roman" w:cstheme="minorHAnsi"/>
          <w:sz w:val="24"/>
          <w:szCs w:val="24"/>
        </w:rPr>
        <w:t>prihvatljivosti</w:t>
      </w:r>
      <w:r w:rsidR="00B16DA0">
        <w:rPr>
          <w:rFonts w:eastAsia="Times New Roman" w:cstheme="minorHAnsi"/>
          <w:sz w:val="24"/>
          <w:szCs w:val="24"/>
        </w:rPr>
        <w:t xml:space="preserve"> </w:t>
      </w:r>
      <w:r w:rsidRPr="009F41AE">
        <w:rPr>
          <w:rFonts w:eastAsia="Times New Roman" w:cstheme="minorHAnsi"/>
          <w:sz w:val="24"/>
          <w:szCs w:val="24"/>
        </w:rPr>
        <w:t>izdataka</w:t>
      </w:r>
      <w:r w:rsidR="00B16DA0">
        <w:rPr>
          <w:rFonts w:eastAsia="Times New Roman" w:cstheme="minorHAnsi"/>
          <w:sz w:val="24"/>
          <w:szCs w:val="24"/>
        </w:rPr>
        <w:t xml:space="preserve"> </w:t>
      </w:r>
      <w:r w:rsidRPr="009F41AE">
        <w:rPr>
          <w:rFonts w:eastAsia="Times New Roman" w:cstheme="minorHAnsi"/>
          <w:sz w:val="24"/>
          <w:szCs w:val="24"/>
        </w:rPr>
        <w:t>iz</w:t>
      </w:r>
      <w:r w:rsidR="00B16DA0">
        <w:rPr>
          <w:rFonts w:eastAsia="Times New Roman" w:cstheme="minorHAnsi"/>
          <w:sz w:val="24"/>
          <w:szCs w:val="24"/>
        </w:rPr>
        <w:t xml:space="preserve"> </w:t>
      </w:r>
      <w:r w:rsidRPr="009F41AE">
        <w:rPr>
          <w:rFonts w:eastAsia="Times New Roman" w:cstheme="minorHAnsi"/>
          <w:sz w:val="24"/>
          <w:szCs w:val="24"/>
        </w:rPr>
        <w:t>točke</w:t>
      </w:r>
      <w:r w:rsidR="00B16DA0">
        <w:rPr>
          <w:rFonts w:eastAsia="Times New Roman" w:cstheme="minorHAnsi"/>
          <w:sz w:val="24"/>
          <w:szCs w:val="24"/>
        </w:rPr>
        <w:t xml:space="preserve"> </w:t>
      </w:r>
      <w:r w:rsidRPr="009F41AE">
        <w:rPr>
          <w:rFonts w:eastAsia="Times New Roman" w:cstheme="minorHAnsi"/>
          <w:sz w:val="24"/>
          <w:szCs w:val="24"/>
        </w:rPr>
        <w:t>2.9.</w:t>
      </w:r>
      <w:r w:rsidR="00B16DA0">
        <w:rPr>
          <w:rFonts w:eastAsia="Times New Roman" w:cstheme="minorHAnsi"/>
          <w:sz w:val="24"/>
          <w:szCs w:val="24"/>
        </w:rPr>
        <w:t xml:space="preserve"> </w:t>
      </w:r>
      <w:r w:rsidRPr="009F41AE">
        <w:rPr>
          <w:rFonts w:eastAsia="Times New Roman" w:cstheme="minorHAnsi"/>
          <w:sz w:val="24"/>
          <w:szCs w:val="24"/>
        </w:rPr>
        <w:t>ovih</w:t>
      </w:r>
      <w:r w:rsidR="00B16DA0">
        <w:rPr>
          <w:rFonts w:eastAsia="Times New Roman" w:cstheme="minorHAnsi"/>
          <w:sz w:val="24"/>
          <w:szCs w:val="24"/>
        </w:rPr>
        <w:t xml:space="preserve"> </w:t>
      </w:r>
      <w:r w:rsidRPr="009F41AE">
        <w:rPr>
          <w:rFonts w:eastAsia="Times New Roman" w:cstheme="minorHAnsi"/>
          <w:sz w:val="24"/>
          <w:szCs w:val="24"/>
        </w:rPr>
        <w:t>Uputa).</w:t>
      </w:r>
    </w:p>
    <w:p w14:paraId="078B46D4" w14:textId="77777777" w:rsidR="00FB2891" w:rsidRPr="009F41AE" w:rsidRDefault="00FB2891" w:rsidP="00FB2891">
      <w:pPr>
        <w:spacing w:after="0" w:line="240" w:lineRule="auto"/>
        <w:ind w:right="20"/>
        <w:jc w:val="both"/>
        <w:rPr>
          <w:rFonts w:eastAsia="Times New Roman" w:cstheme="minorHAnsi"/>
          <w:sz w:val="24"/>
          <w:szCs w:val="24"/>
        </w:rPr>
      </w:pPr>
    </w:p>
    <w:tbl>
      <w:tblPr>
        <w:tblStyle w:val="TableGrid1"/>
        <w:tblW w:w="0" w:type="auto"/>
        <w:jc w:val="center"/>
        <w:shd w:val="clear" w:color="auto" w:fill="D6F8D7"/>
        <w:tblLook w:val="04A0" w:firstRow="1" w:lastRow="0" w:firstColumn="1" w:lastColumn="0" w:noHBand="0" w:noVBand="1"/>
      </w:tblPr>
      <w:tblGrid>
        <w:gridCol w:w="9062"/>
      </w:tblGrid>
      <w:tr w:rsidR="00897CA0" w:rsidRPr="00554515" w14:paraId="3591F3FD" w14:textId="77777777" w:rsidTr="00CF6108">
        <w:trPr>
          <w:jc w:val="center"/>
        </w:trPr>
        <w:tc>
          <w:tcPr>
            <w:tcW w:w="9062" w:type="dxa"/>
            <w:shd w:val="clear" w:color="auto" w:fill="D6F8D7"/>
          </w:tcPr>
          <w:p w14:paraId="0B256B4C" w14:textId="2C2325B3" w:rsidR="00615A04" w:rsidRPr="009F192E" w:rsidRDefault="00897CA0" w:rsidP="004A3271">
            <w:pPr>
              <w:widowControl w:val="0"/>
              <w:autoSpaceDE w:val="0"/>
              <w:autoSpaceDN w:val="0"/>
              <w:adjustRightInd w:val="0"/>
              <w:spacing w:after="0" w:line="240" w:lineRule="auto"/>
              <w:jc w:val="both"/>
              <w:rPr>
                <w:rFonts w:ascii="Calibri" w:hAnsi="Calibri" w:cs="Calibri"/>
                <w:i/>
                <w:sz w:val="24"/>
                <w:szCs w:val="24"/>
              </w:rPr>
            </w:pPr>
            <w:r w:rsidRPr="00554515">
              <w:rPr>
                <w:rFonts w:ascii="Calibri" w:hAnsi="Calibri" w:cs="Calibri"/>
                <w:b/>
                <w:i/>
                <w:sz w:val="24"/>
                <w:szCs w:val="24"/>
              </w:rPr>
              <w:t>Napomena:</w:t>
            </w:r>
            <w:r w:rsidR="00B16DA0">
              <w:rPr>
                <w:rFonts w:ascii="Calibri" w:hAnsi="Calibri" w:cs="Calibri"/>
                <w:b/>
                <w:i/>
                <w:sz w:val="24"/>
                <w:szCs w:val="24"/>
              </w:rPr>
              <w:t xml:space="preserve"> </w:t>
            </w:r>
            <w:r w:rsidRPr="00554515">
              <w:rPr>
                <w:rFonts w:ascii="Calibri" w:hAnsi="Calibri" w:cs="Calibri"/>
                <w:i/>
                <w:sz w:val="24"/>
                <w:szCs w:val="24"/>
              </w:rPr>
              <w:t>Odobrenje</w:t>
            </w:r>
            <w:r w:rsidR="00B16DA0">
              <w:rPr>
                <w:rFonts w:ascii="Calibri" w:hAnsi="Calibri" w:cs="Calibri"/>
                <w:i/>
                <w:sz w:val="24"/>
                <w:szCs w:val="24"/>
              </w:rPr>
              <w:t xml:space="preserve"> </w:t>
            </w:r>
            <w:r w:rsidRPr="00554515">
              <w:rPr>
                <w:rFonts w:ascii="Calibri" w:hAnsi="Calibri" w:cs="Calibri"/>
                <w:i/>
                <w:sz w:val="24"/>
                <w:szCs w:val="24"/>
              </w:rPr>
              <w:t>financiranja</w:t>
            </w:r>
            <w:r w:rsidR="00B16DA0">
              <w:rPr>
                <w:rFonts w:ascii="Calibri" w:hAnsi="Calibri" w:cs="Calibri"/>
                <w:i/>
                <w:sz w:val="24"/>
                <w:szCs w:val="24"/>
              </w:rPr>
              <w:t xml:space="preserve"> </w:t>
            </w:r>
            <w:r w:rsidRPr="00554515">
              <w:rPr>
                <w:rFonts w:ascii="Calibri" w:hAnsi="Calibri" w:cs="Calibri"/>
                <w:i/>
                <w:sz w:val="24"/>
                <w:szCs w:val="24"/>
              </w:rPr>
              <w:t>aktivnosti</w:t>
            </w:r>
            <w:r w:rsidR="00B16DA0">
              <w:rPr>
                <w:rFonts w:ascii="Calibri" w:hAnsi="Calibri" w:cs="Calibri"/>
                <w:i/>
                <w:sz w:val="24"/>
                <w:szCs w:val="24"/>
              </w:rPr>
              <w:t xml:space="preserve"> </w:t>
            </w:r>
            <w:r w:rsidRPr="00554515">
              <w:rPr>
                <w:rFonts w:ascii="Calibri" w:hAnsi="Calibri" w:cs="Calibri"/>
                <w:i/>
                <w:sz w:val="24"/>
                <w:szCs w:val="24"/>
              </w:rPr>
              <w:t>projekta</w:t>
            </w:r>
            <w:r w:rsidR="00B16DA0">
              <w:rPr>
                <w:rFonts w:ascii="Calibri" w:hAnsi="Calibri" w:cs="Calibri"/>
                <w:i/>
                <w:sz w:val="24"/>
                <w:szCs w:val="24"/>
              </w:rPr>
              <w:t xml:space="preserve"> </w:t>
            </w:r>
            <w:r w:rsidRPr="00554515">
              <w:rPr>
                <w:rFonts w:ascii="Calibri" w:hAnsi="Calibri" w:cs="Calibri"/>
                <w:i/>
                <w:sz w:val="24"/>
                <w:szCs w:val="24"/>
              </w:rPr>
              <w:t>koje</w:t>
            </w:r>
            <w:r w:rsidR="00B16DA0">
              <w:rPr>
                <w:rFonts w:ascii="Calibri" w:hAnsi="Calibri" w:cs="Calibri"/>
                <w:i/>
                <w:sz w:val="24"/>
                <w:szCs w:val="24"/>
              </w:rPr>
              <w:t xml:space="preserve"> </w:t>
            </w:r>
            <w:r w:rsidRPr="00554515">
              <w:rPr>
                <w:rFonts w:ascii="Calibri" w:hAnsi="Calibri" w:cs="Calibri"/>
                <w:i/>
                <w:sz w:val="24"/>
                <w:szCs w:val="24"/>
              </w:rPr>
              <w:t>su</w:t>
            </w:r>
            <w:r w:rsidR="00B16DA0">
              <w:rPr>
                <w:rFonts w:ascii="Calibri" w:hAnsi="Calibri" w:cs="Calibri"/>
                <w:i/>
                <w:sz w:val="24"/>
                <w:szCs w:val="24"/>
              </w:rPr>
              <w:t xml:space="preserve"> </w:t>
            </w:r>
            <w:r w:rsidRPr="00554515">
              <w:rPr>
                <w:rFonts w:ascii="Calibri" w:hAnsi="Calibri" w:cs="Calibri"/>
                <w:i/>
                <w:sz w:val="24"/>
                <w:szCs w:val="24"/>
              </w:rPr>
              <w:t>započele</w:t>
            </w:r>
            <w:r w:rsidR="00B16DA0">
              <w:rPr>
                <w:rFonts w:ascii="Calibri" w:hAnsi="Calibri" w:cs="Calibri"/>
                <w:i/>
                <w:sz w:val="24"/>
                <w:szCs w:val="24"/>
              </w:rPr>
              <w:t xml:space="preserve"> </w:t>
            </w:r>
            <w:r w:rsidRPr="004D4A6F">
              <w:rPr>
                <w:rFonts w:ascii="Calibri" w:hAnsi="Calibri" w:cs="Calibri"/>
                <w:i/>
                <w:sz w:val="24"/>
                <w:szCs w:val="24"/>
              </w:rPr>
              <w:t>ili</w:t>
            </w:r>
            <w:r w:rsidR="00B16DA0">
              <w:rPr>
                <w:rFonts w:ascii="Calibri" w:hAnsi="Calibri" w:cs="Calibri"/>
                <w:i/>
                <w:sz w:val="24"/>
                <w:szCs w:val="24"/>
              </w:rPr>
              <w:t xml:space="preserve"> </w:t>
            </w:r>
            <w:r w:rsidRPr="004D4A6F">
              <w:rPr>
                <w:rFonts w:ascii="Calibri" w:hAnsi="Calibri" w:cs="Calibri"/>
                <w:i/>
                <w:sz w:val="24"/>
                <w:szCs w:val="24"/>
              </w:rPr>
              <w:t>su</w:t>
            </w:r>
            <w:r w:rsidR="00B16DA0">
              <w:rPr>
                <w:rFonts w:ascii="Calibri" w:hAnsi="Calibri" w:cs="Calibri"/>
                <w:i/>
                <w:sz w:val="24"/>
                <w:szCs w:val="24"/>
              </w:rPr>
              <w:t xml:space="preserve"> </w:t>
            </w:r>
            <w:r w:rsidRPr="004D4A6F">
              <w:rPr>
                <w:rFonts w:ascii="Calibri" w:hAnsi="Calibri" w:cs="Calibri"/>
                <w:i/>
                <w:sz w:val="24"/>
                <w:szCs w:val="24"/>
              </w:rPr>
              <w:t>već</w:t>
            </w:r>
            <w:r w:rsidR="00B16DA0">
              <w:rPr>
                <w:rFonts w:ascii="Calibri" w:hAnsi="Calibri" w:cs="Calibri"/>
                <w:i/>
                <w:sz w:val="24"/>
                <w:szCs w:val="24"/>
              </w:rPr>
              <w:t xml:space="preserve"> </w:t>
            </w:r>
            <w:r w:rsidRPr="004D4A6F">
              <w:rPr>
                <w:rFonts w:ascii="Calibri" w:hAnsi="Calibri" w:cs="Calibri"/>
                <w:i/>
                <w:sz w:val="24"/>
                <w:szCs w:val="24"/>
              </w:rPr>
              <w:t>dovršene</w:t>
            </w:r>
            <w:r w:rsidR="00B16DA0">
              <w:rPr>
                <w:rFonts w:ascii="Calibri" w:hAnsi="Calibri" w:cs="Calibri"/>
                <w:i/>
                <w:sz w:val="24"/>
                <w:szCs w:val="24"/>
              </w:rPr>
              <w:t xml:space="preserve"> </w:t>
            </w:r>
            <w:r w:rsidRPr="00554515">
              <w:rPr>
                <w:rFonts w:ascii="Calibri" w:hAnsi="Calibri" w:cs="Calibri"/>
                <w:i/>
                <w:sz w:val="24"/>
                <w:szCs w:val="24"/>
              </w:rPr>
              <w:t>te</w:t>
            </w:r>
            <w:r w:rsidR="00B16DA0">
              <w:rPr>
                <w:rFonts w:ascii="Calibri" w:hAnsi="Calibri" w:cs="Calibri"/>
                <w:i/>
                <w:sz w:val="24"/>
                <w:szCs w:val="24"/>
              </w:rPr>
              <w:t xml:space="preserve"> </w:t>
            </w:r>
            <w:r w:rsidRPr="00554515">
              <w:rPr>
                <w:rFonts w:ascii="Calibri" w:hAnsi="Calibri" w:cs="Calibri"/>
                <w:i/>
                <w:sz w:val="24"/>
                <w:szCs w:val="24"/>
              </w:rPr>
              <w:t>s</w:t>
            </w:r>
            <w:r w:rsidR="00B16DA0">
              <w:rPr>
                <w:rFonts w:ascii="Calibri" w:hAnsi="Calibri" w:cs="Calibri"/>
                <w:i/>
                <w:sz w:val="24"/>
                <w:szCs w:val="24"/>
              </w:rPr>
              <w:t xml:space="preserve"> </w:t>
            </w:r>
            <w:r w:rsidRPr="00554515">
              <w:rPr>
                <w:rFonts w:ascii="Calibri" w:hAnsi="Calibri" w:cs="Calibri"/>
                <w:i/>
                <w:sz w:val="24"/>
                <w:szCs w:val="24"/>
              </w:rPr>
              <w:t>njima</w:t>
            </w:r>
            <w:r w:rsidR="00B16DA0">
              <w:rPr>
                <w:rFonts w:ascii="Calibri" w:hAnsi="Calibri" w:cs="Calibri"/>
                <w:i/>
                <w:sz w:val="24"/>
                <w:szCs w:val="24"/>
              </w:rPr>
              <w:t xml:space="preserve"> </w:t>
            </w:r>
            <w:r w:rsidRPr="00554515">
              <w:rPr>
                <w:rFonts w:ascii="Calibri" w:hAnsi="Calibri" w:cs="Calibri"/>
                <w:i/>
                <w:sz w:val="24"/>
                <w:szCs w:val="24"/>
              </w:rPr>
              <w:t>povezanih</w:t>
            </w:r>
            <w:r w:rsidR="00B16DA0">
              <w:rPr>
                <w:rFonts w:ascii="Calibri" w:hAnsi="Calibri" w:cs="Calibri"/>
                <w:i/>
                <w:sz w:val="24"/>
                <w:szCs w:val="24"/>
              </w:rPr>
              <w:t xml:space="preserve"> </w:t>
            </w:r>
            <w:r w:rsidRPr="00554515">
              <w:rPr>
                <w:rFonts w:ascii="Calibri" w:hAnsi="Calibri" w:cs="Calibri"/>
                <w:i/>
                <w:sz w:val="24"/>
                <w:szCs w:val="24"/>
              </w:rPr>
              <w:t>troškova</w:t>
            </w:r>
            <w:r w:rsidR="00B16DA0">
              <w:rPr>
                <w:rFonts w:ascii="Calibri" w:hAnsi="Calibri" w:cs="Calibri"/>
                <w:i/>
                <w:sz w:val="24"/>
                <w:szCs w:val="24"/>
              </w:rPr>
              <w:t xml:space="preserve"> </w:t>
            </w:r>
            <w:r w:rsidRPr="00554515">
              <w:rPr>
                <w:rFonts w:ascii="Calibri" w:hAnsi="Calibri" w:cs="Calibri"/>
                <w:i/>
                <w:sz w:val="24"/>
                <w:szCs w:val="24"/>
              </w:rPr>
              <w:t>moguće</w:t>
            </w:r>
            <w:r w:rsidR="00B16DA0">
              <w:rPr>
                <w:rFonts w:ascii="Calibri" w:hAnsi="Calibri" w:cs="Calibri"/>
                <w:i/>
                <w:sz w:val="24"/>
                <w:szCs w:val="24"/>
              </w:rPr>
              <w:t xml:space="preserve"> </w:t>
            </w:r>
            <w:r w:rsidRPr="00554515">
              <w:rPr>
                <w:rFonts w:ascii="Calibri" w:hAnsi="Calibri" w:cs="Calibri"/>
                <w:i/>
                <w:sz w:val="24"/>
                <w:szCs w:val="24"/>
              </w:rPr>
              <w:t>je</w:t>
            </w:r>
            <w:r w:rsidR="00B16DA0">
              <w:rPr>
                <w:rFonts w:ascii="Calibri" w:hAnsi="Calibri" w:cs="Calibri"/>
                <w:i/>
                <w:sz w:val="24"/>
                <w:szCs w:val="24"/>
              </w:rPr>
              <w:t xml:space="preserve"> </w:t>
            </w:r>
            <w:r w:rsidRPr="00554515">
              <w:rPr>
                <w:rFonts w:ascii="Calibri" w:hAnsi="Calibri" w:cs="Calibri"/>
                <w:i/>
                <w:sz w:val="24"/>
                <w:szCs w:val="24"/>
              </w:rPr>
              <w:t>pod</w:t>
            </w:r>
            <w:r w:rsidR="00B16DA0">
              <w:rPr>
                <w:rFonts w:ascii="Calibri" w:hAnsi="Calibri" w:cs="Calibri"/>
                <w:i/>
                <w:sz w:val="24"/>
                <w:szCs w:val="24"/>
              </w:rPr>
              <w:t xml:space="preserve"> </w:t>
            </w:r>
            <w:r w:rsidRPr="00554515">
              <w:rPr>
                <w:rFonts w:ascii="Calibri" w:hAnsi="Calibri" w:cs="Calibri"/>
                <w:i/>
                <w:sz w:val="24"/>
                <w:szCs w:val="24"/>
              </w:rPr>
              <w:t>uvjetom</w:t>
            </w:r>
            <w:r w:rsidR="00B16DA0">
              <w:rPr>
                <w:rFonts w:ascii="Calibri" w:hAnsi="Calibri" w:cs="Calibri"/>
                <w:i/>
                <w:sz w:val="24"/>
                <w:szCs w:val="24"/>
              </w:rPr>
              <w:t xml:space="preserve"> </w:t>
            </w:r>
            <w:r w:rsidRPr="00554515">
              <w:rPr>
                <w:rFonts w:ascii="Calibri" w:hAnsi="Calibri" w:cs="Calibri"/>
                <w:i/>
                <w:sz w:val="24"/>
                <w:szCs w:val="24"/>
              </w:rPr>
              <w:t>da</w:t>
            </w:r>
            <w:r w:rsidR="00B16DA0">
              <w:rPr>
                <w:rFonts w:ascii="Calibri" w:hAnsi="Calibri" w:cs="Calibri"/>
                <w:i/>
                <w:sz w:val="24"/>
                <w:szCs w:val="24"/>
              </w:rPr>
              <w:t xml:space="preserve"> </w:t>
            </w:r>
            <w:r w:rsidRPr="00554515">
              <w:rPr>
                <w:rFonts w:ascii="Calibri" w:hAnsi="Calibri" w:cs="Calibri"/>
                <w:i/>
                <w:sz w:val="24"/>
                <w:szCs w:val="24"/>
              </w:rPr>
              <w:t>se</w:t>
            </w:r>
            <w:r w:rsidR="00B16DA0">
              <w:rPr>
                <w:rFonts w:ascii="Calibri" w:hAnsi="Calibri" w:cs="Calibri"/>
                <w:i/>
                <w:sz w:val="24"/>
                <w:szCs w:val="24"/>
              </w:rPr>
              <w:t xml:space="preserve"> </w:t>
            </w:r>
            <w:r w:rsidRPr="00554515">
              <w:rPr>
                <w:rFonts w:ascii="Calibri" w:hAnsi="Calibri" w:cs="Calibri"/>
                <w:i/>
                <w:sz w:val="24"/>
                <w:szCs w:val="24"/>
              </w:rPr>
              <w:t>radi</w:t>
            </w:r>
            <w:r w:rsidR="00B16DA0">
              <w:rPr>
                <w:rFonts w:ascii="Calibri" w:hAnsi="Calibri" w:cs="Calibri"/>
                <w:i/>
                <w:sz w:val="24"/>
                <w:szCs w:val="24"/>
              </w:rPr>
              <w:t xml:space="preserve"> </w:t>
            </w:r>
            <w:r w:rsidRPr="00554515">
              <w:rPr>
                <w:rFonts w:ascii="Calibri" w:hAnsi="Calibri" w:cs="Calibri"/>
                <w:i/>
                <w:sz w:val="24"/>
                <w:szCs w:val="24"/>
              </w:rPr>
              <w:t>o</w:t>
            </w:r>
            <w:r w:rsidR="00B16DA0">
              <w:rPr>
                <w:rFonts w:ascii="Calibri" w:hAnsi="Calibri" w:cs="Calibri"/>
                <w:i/>
                <w:sz w:val="24"/>
                <w:szCs w:val="24"/>
              </w:rPr>
              <w:t xml:space="preserve"> </w:t>
            </w:r>
            <w:r w:rsidRPr="00554515">
              <w:rPr>
                <w:rFonts w:ascii="Calibri" w:hAnsi="Calibri" w:cs="Calibri"/>
                <w:i/>
                <w:sz w:val="24"/>
                <w:szCs w:val="24"/>
              </w:rPr>
              <w:t>prihvatljivim</w:t>
            </w:r>
            <w:r w:rsidR="00B16DA0">
              <w:rPr>
                <w:rFonts w:ascii="Calibri" w:hAnsi="Calibri" w:cs="Calibri"/>
                <w:i/>
                <w:sz w:val="24"/>
                <w:szCs w:val="24"/>
              </w:rPr>
              <w:t xml:space="preserve"> </w:t>
            </w:r>
            <w:r w:rsidRPr="00554515">
              <w:rPr>
                <w:rFonts w:ascii="Calibri" w:hAnsi="Calibri" w:cs="Calibri"/>
                <w:i/>
                <w:sz w:val="24"/>
                <w:szCs w:val="24"/>
              </w:rPr>
              <w:t>kategorijama</w:t>
            </w:r>
            <w:r w:rsidR="00B16DA0">
              <w:rPr>
                <w:rFonts w:ascii="Calibri" w:hAnsi="Calibri" w:cs="Calibri"/>
                <w:i/>
                <w:sz w:val="24"/>
                <w:szCs w:val="24"/>
              </w:rPr>
              <w:t xml:space="preserve"> </w:t>
            </w:r>
            <w:r w:rsidRPr="00554515">
              <w:rPr>
                <w:rFonts w:ascii="Calibri" w:hAnsi="Calibri" w:cs="Calibri"/>
                <w:i/>
                <w:sz w:val="24"/>
                <w:szCs w:val="24"/>
              </w:rPr>
              <w:t>aktivnosti</w:t>
            </w:r>
            <w:r w:rsidR="00B16DA0">
              <w:rPr>
                <w:rFonts w:ascii="Calibri" w:hAnsi="Calibri" w:cs="Calibri"/>
                <w:i/>
                <w:sz w:val="24"/>
                <w:szCs w:val="24"/>
              </w:rPr>
              <w:t xml:space="preserve"> </w:t>
            </w:r>
            <w:r w:rsidRPr="00554515">
              <w:rPr>
                <w:rFonts w:ascii="Calibri" w:hAnsi="Calibri" w:cs="Calibri"/>
                <w:i/>
                <w:sz w:val="24"/>
                <w:szCs w:val="24"/>
              </w:rPr>
              <w:t>te</w:t>
            </w:r>
            <w:r w:rsidR="00B16DA0">
              <w:rPr>
                <w:rFonts w:ascii="Calibri" w:hAnsi="Calibri" w:cs="Calibri"/>
                <w:i/>
                <w:sz w:val="24"/>
                <w:szCs w:val="24"/>
              </w:rPr>
              <w:t xml:space="preserve"> </w:t>
            </w:r>
            <w:r w:rsidRPr="00554515">
              <w:rPr>
                <w:rFonts w:ascii="Calibri" w:hAnsi="Calibri" w:cs="Calibri"/>
                <w:i/>
                <w:sz w:val="24"/>
                <w:szCs w:val="24"/>
              </w:rPr>
              <w:t>s</w:t>
            </w:r>
            <w:r w:rsidR="00B16DA0">
              <w:rPr>
                <w:rFonts w:ascii="Calibri" w:hAnsi="Calibri" w:cs="Calibri"/>
                <w:i/>
                <w:sz w:val="24"/>
                <w:szCs w:val="24"/>
              </w:rPr>
              <w:t xml:space="preserve"> </w:t>
            </w:r>
            <w:r w:rsidRPr="00554515">
              <w:rPr>
                <w:rFonts w:ascii="Calibri" w:hAnsi="Calibri" w:cs="Calibri"/>
                <w:i/>
                <w:sz w:val="24"/>
                <w:szCs w:val="24"/>
              </w:rPr>
              <w:t>njima</w:t>
            </w:r>
            <w:r w:rsidR="00B16DA0">
              <w:rPr>
                <w:rFonts w:ascii="Calibri" w:hAnsi="Calibri" w:cs="Calibri"/>
                <w:i/>
                <w:sz w:val="24"/>
                <w:szCs w:val="24"/>
              </w:rPr>
              <w:t xml:space="preserve"> </w:t>
            </w:r>
            <w:r w:rsidRPr="00554515">
              <w:rPr>
                <w:rFonts w:ascii="Calibri" w:hAnsi="Calibri" w:cs="Calibri"/>
                <w:i/>
                <w:sz w:val="24"/>
                <w:szCs w:val="24"/>
              </w:rPr>
              <w:t>povezani</w:t>
            </w:r>
            <w:r w:rsidR="00086BB3">
              <w:rPr>
                <w:rFonts w:ascii="Calibri" w:hAnsi="Calibri" w:cs="Calibri"/>
                <w:i/>
                <w:sz w:val="24"/>
                <w:szCs w:val="24"/>
              </w:rPr>
              <w:t>m</w:t>
            </w:r>
            <w:r w:rsidR="00B16DA0">
              <w:rPr>
                <w:rFonts w:ascii="Calibri" w:hAnsi="Calibri" w:cs="Calibri"/>
                <w:i/>
                <w:sz w:val="24"/>
                <w:szCs w:val="24"/>
              </w:rPr>
              <w:t xml:space="preserve"> </w:t>
            </w:r>
            <w:r w:rsidRPr="00554515">
              <w:rPr>
                <w:rFonts w:ascii="Calibri" w:hAnsi="Calibri" w:cs="Calibri"/>
                <w:i/>
                <w:sz w:val="24"/>
                <w:szCs w:val="24"/>
              </w:rPr>
              <w:t>troškov</w:t>
            </w:r>
            <w:r w:rsidR="009F192E">
              <w:rPr>
                <w:rFonts w:ascii="Calibri" w:hAnsi="Calibri" w:cs="Calibri"/>
                <w:i/>
                <w:sz w:val="24"/>
                <w:szCs w:val="24"/>
              </w:rPr>
              <w:t>ima</w:t>
            </w:r>
            <w:r w:rsidRPr="00554515">
              <w:rPr>
                <w:rFonts w:ascii="Calibri" w:hAnsi="Calibri" w:cs="Calibri"/>
                <w:i/>
                <w:sz w:val="24"/>
                <w:szCs w:val="24"/>
              </w:rPr>
              <w:t>,</w:t>
            </w:r>
            <w:r w:rsidR="00B16DA0">
              <w:rPr>
                <w:rFonts w:ascii="Calibri" w:hAnsi="Calibri" w:cs="Calibri"/>
                <w:i/>
                <w:sz w:val="24"/>
                <w:szCs w:val="24"/>
              </w:rPr>
              <w:t xml:space="preserve"> </w:t>
            </w:r>
            <w:r w:rsidRPr="00554515">
              <w:rPr>
                <w:rFonts w:ascii="Calibri" w:hAnsi="Calibri" w:cs="Calibri"/>
                <w:i/>
                <w:sz w:val="24"/>
                <w:szCs w:val="24"/>
              </w:rPr>
              <w:t>a</w:t>
            </w:r>
            <w:r w:rsidR="00B16DA0">
              <w:rPr>
                <w:rFonts w:ascii="Calibri" w:hAnsi="Calibri" w:cs="Calibri"/>
                <w:i/>
                <w:sz w:val="24"/>
                <w:szCs w:val="24"/>
              </w:rPr>
              <w:t xml:space="preserve"> </w:t>
            </w:r>
            <w:r w:rsidRPr="00554515">
              <w:rPr>
                <w:rFonts w:ascii="Calibri" w:hAnsi="Calibri" w:cs="Calibri"/>
                <w:i/>
                <w:sz w:val="24"/>
                <w:szCs w:val="24"/>
              </w:rPr>
              <w:t>koji</w:t>
            </w:r>
            <w:r w:rsidR="00B16DA0">
              <w:rPr>
                <w:rFonts w:ascii="Calibri" w:hAnsi="Calibri" w:cs="Calibri"/>
                <w:i/>
                <w:sz w:val="24"/>
                <w:szCs w:val="24"/>
              </w:rPr>
              <w:t xml:space="preserve"> </w:t>
            </w:r>
            <w:r w:rsidRPr="00554515">
              <w:rPr>
                <w:rFonts w:ascii="Calibri" w:hAnsi="Calibri" w:cs="Calibri"/>
                <w:i/>
                <w:sz w:val="24"/>
                <w:szCs w:val="24"/>
              </w:rPr>
              <w:t>su</w:t>
            </w:r>
            <w:r w:rsidR="00B16DA0">
              <w:rPr>
                <w:rFonts w:ascii="Calibri" w:hAnsi="Calibri" w:cs="Calibri"/>
                <w:i/>
                <w:sz w:val="24"/>
                <w:szCs w:val="24"/>
              </w:rPr>
              <w:t xml:space="preserve"> </w:t>
            </w:r>
            <w:r w:rsidRPr="00554515">
              <w:rPr>
                <w:rFonts w:ascii="Calibri" w:hAnsi="Calibri" w:cs="Calibri"/>
                <w:i/>
                <w:sz w:val="24"/>
                <w:szCs w:val="24"/>
              </w:rPr>
              <w:t>ostvareni</w:t>
            </w:r>
            <w:r w:rsidR="00B16DA0">
              <w:rPr>
                <w:rFonts w:ascii="Calibri" w:hAnsi="Calibri" w:cs="Calibri"/>
                <w:i/>
                <w:sz w:val="24"/>
                <w:szCs w:val="24"/>
              </w:rPr>
              <w:t xml:space="preserve"> </w:t>
            </w:r>
            <w:r w:rsidRPr="00554515">
              <w:rPr>
                <w:rFonts w:ascii="Calibri" w:hAnsi="Calibri" w:cs="Calibri"/>
                <w:i/>
                <w:sz w:val="24"/>
                <w:szCs w:val="24"/>
              </w:rPr>
              <w:t>tijekom</w:t>
            </w:r>
            <w:r w:rsidR="00B16DA0">
              <w:rPr>
                <w:rFonts w:ascii="Calibri" w:hAnsi="Calibri" w:cs="Calibri"/>
                <w:i/>
                <w:sz w:val="24"/>
                <w:szCs w:val="24"/>
              </w:rPr>
              <w:t xml:space="preserve"> </w:t>
            </w:r>
            <w:r w:rsidRPr="00554515">
              <w:rPr>
                <w:rFonts w:ascii="Calibri" w:hAnsi="Calibri" w:cs="Calibri"/>
                <w:i/>
                <w:sz w:val="24"/>
                <w:szCs w:val="24"/>
              </w:rPr>
              <w:t>razdoblja</w:t>
            </w:r>
            <w:r w:rsidR="00B16DA0">
              <w:rPr>
                <w:rFonts w:ascii="Calibri" w:hAnsi="Calibri" w:cs="Calibri"/>
                <w:i/>
                <w:sz w:val="24"/>
                <w:szCs w:val="24"/>
              </w:rPr>
              <w:t xml:space="preserve"> </w:t>
            </w:r>
            <w:r w:rsidRPr="00554515">
              <w:rPr>
                <w:rFonts w:ascii="Calibri" w:hAnsi="Calibri" w:cs="Calibri"/>
                <w:i/>
                <w:sz w:val="24"/>
                <w:szCs w:val="24"/>
              </w:rPr>
              <w:t>provedbe</w:t>
            </w:r>
            <w:r w:rsidR="00B16DA0">
              <w:rPr>
                <w:rFonts w:ascii="Calibri" w:hAnsi="Calibri" w:cs="Calibri"/>
                <w:i/>
                <w:sz w:val="24"/>
                <w:szCs w:val="24"/>
              </w:rPr>
              <w:t xml:space="preserve"> </w:t>
            </w:r>
            <w:r w:rsidRPr="00554515">
              <w:rPr>
                <w:rFonts w:ascii="Calibri" w:hAnsi="Calibri" w:cs="Calibri"/>
                <w:i/>
                <w:sz w:val="24"/>
                <w:szCs w:val="24"/>
              </w:rPr>
              <w:t>projekta</w:t>
            </w:r>
            <w:r w:rsidR="00B16DA0">
              <w:rPr>
                <w:rFonts w:ascii="Calibri" w:hAnsi="Calibri" w:cs="Calibri"/>
                <w:i/>
                <w:sz w:val="24"/>
                <w:szCs w:val="24"/>
              </w:rPr>
              <w:t xml:space="preserve"> </w:t>
            </w:r>
            <w:r w:rsidRPr="00554515">
              <w:rPr>
                <w:rFonts w:ascii="Calibri" w:hAnsi="Calibri" w:cs="Calibri"/>
                <w:i/>
                <w:sz w:val="24"/>
                <w:szCs w:val="24"/>
              </w:rPr>
              <w:t>(najranije</w:t>
            </w:r>
            <w:r w:rsidR="00B16DA0">
              <w:rPr>
                <w:rFonts w:ascii="Calibri" w:hAnsi="Calibri" w:cs="Calibri"/>
                <w:i/>
                <w:sz w:val="24"/>
                <w:szCs w:val="24"/>
              </w:rPr>
              <w:t xml:space="preserve"> </w:t>
            </w:r>
            <w:r w:rsidRPr="00554515">
              <w:rPr>
                <w:rFonts w:ascii="Calibri" w:hAnsi="Calibri" w:cs="Calibri"/>
                <w:i/>
                <w:sz w:val="24"/>
                <w:szCs w:val="24"/>
              </w:rPr>
              <w:t>od</w:t>
            </w:r>
            <w:r w:rsidR="00B16DA0">
              <w:rPr>
                <w:rFonts w:ascii="Calibri" w:hAnsi="Calibri" w:cs="Calibri"/>
                <w:i/>
                <w:sz w:val="24"/>
                <w:szCs w:val="24"/>
              </w:rPr>
              <w:t xml:space="preserve"> </w:t>
            </w:r>
            <w:r w:rsidRPr="00CD4DBD">
              <w:rPr>
                <w:rFonts w:ascii="Calibri" w:hAnsi="Calibri" w:cs="Calibri"/>
                <w:i/>
                <w:sz w:val="24"/>
                <w:szCs w:val="24"/>
              </w:rPr>
              <w:t>1.</w:t>
            </w:r>
            <w:r w:rsidR="00B16DA0" w:rsidRPr="00CD4DBD">
              <w:rPr>
                <w:rFonts w:ascii="Calibri" w:hAnsi="Calibri" w:cs="Calibri"/>
                <w:i/>
                <w:sz w:val="24"/>
                <w:szCs w:val="24"/>
              </w:rPr>
              <w:t xml:space="preserve"> </w:t>
            </w:r>
            <w:r w:rsidRPr="00CD4DBD">
              <w:rPr>
                <w:rFonts w:ascii="Calibri" w:hAnsi="Calibri" w:cs="Calibri"/>
                <w:i/>
                <w:sz w:val="24"/>
                <w:szCs w:val="24"/>
              </w:rPr>
              <w:t>siječnja</w:t>
            </w:r>
            <w:r w:rsidR="00B16DA0" w:rsidRPr="00CD4DBD">
              <w:rPr>
                <w:rFonts w:ascii="Calibri" w:hAnsi="Calibri" w:cs="Calibri"/>
                <w:i/>
                <w:sz w:val="24"/>
                <w:szCs w:val="24"/>
              </w:rPr>
              <w:t xml:space="preserve"> </w:t>
            </w:r>
            <w:r w:rsidRPr="00CD4DBD">
              <w:rPr>
                <w:rFonts w:ascii="Calibri" w:hAnsi="Calibri" w:cs="Calibri"/>
                <w:i/>
                <w:sz w:val="24"/>
                <w:szCs w:val="24"/>
              </w:rPr>
              <w:t>2014.</w:t>
            </w:r>
            <w:r w:rsidR="00B16DA0" w:rsidRPr="00CD4DBD">
              <w:rPr>
                <w:rFonts w:ascii="Calibri" w:hAnsi="Calibri" w:cs="Calibri"/>
                <w:i/>
                <w:sz w:val="24"/>
                <w:szCs w:val="24"/>
              </w:rPr>
              <w:t xml:space="preserve"> </w:t>
            </w:r>
            <w:r w:rsidRPr="00CD4DBD">
              <w:rPr>
                <w:rFonts w:ascii="Calibri" w:hAnsi="Calibri" w:cs="Calibri"/>
                <w:i/>
                <w:sz w:val="24"/>
                <w:szCs w:val="24"/>
              </w:rPr>
              <w:t>godine</w:t>
            </w:r>
            <w:r>
              <w:rPr>
                <w:rFonts w:ascii="Calibri" w:hAnsi="Calibri" w:cs="Calibri"/>
                <w:i/>
                <w:sz w:val="24"/>
                <w:szCs w:val="24"/>
              </w:rPr>
              <w:t>).</w:t>
            </w:r>
            <w:r w:rsidR="00B16DA0">
              <w:rPr>
                <w:rFonts w:ascii="Calibri" w:hAnsi="Calibri" w:cs="Calibri"/>
                <w:i/>
                <w:sz w:val="24"/>
                <w:szCs w:val="24"/>
              </w:rPr>
              <w:t xml:space="preserve"> </w:t>
            </w:r>
            <w:r w:rsidR="00615A04" w:rsidRPr="00615A04">
              <w:rPr>
                <w:rFonts w:ascii="Calibri" w:hAnsi="Calibri" w:cs="Calibri"/>
                <w:i/>
                <w:sz w:val="24"/>
                <w:szCs w:val="24"/>
              </w:rPr>
              <w:t>Predmetno</w:t>
            </w:r>
            <w:r w:rsidR="00B16DA0">
              <w:rPr>
                <w:rFonts w:ascii="Calibri" w:hAnsi="Calibri" w:cs="Calibri"/>
                <w:i/>
                <w:sz w:val="24"/>
                <w:szCs w:val="24"/>
              </w:rPr>
              <w:t xml:space="preserve"> </w:t>
            </w:r>
            <w:r w:rsidR="00615A04" w:rsidRPr="00615A04">
              <w:rPr>
                <w:rFonts w:ascii="Calibri" w:hAnsi="Calibri" w:cs="Calibri"/>
                <w:i/>
                <w:sz w:val="24"/>
                <w:szCs w:val="24"/>
              </w:rPr>
              <w:t>odobrenje</w:t>
            </w:r>
            <w:r w:rsidR="00B16DA0">
              <w:rPr>
                <w:rFonts w:ascii="Calibri" w:hAnsi="Calibri" w:cs="Calibri"/>
                <w:i/>
                <w:sz w:val="24"/>
                <w:szCs w:val="24"/>
              </w:rPr>
              <w:t xml:space="preserve"> </w:t>
            </w:r>
            <w:r w:rsidR="00615A04" w:rsidRPr="00615A04">
              <w:rPr>
                <w:rFonts w:ascii="Calibri" w:hAnsi="Calibri" w:cs="Calibri"/>
                <w:i/>
                <w:sz w:val="24"/>
                <w:szCs w:val="24"/>
              </w:rPr>
              <w:t>uvjetovano</w:t>
            </w:r>
            <w:r w:rsidR="00B16DA0">
              <w:rPr>
                <w:rFonts w:ascii="Calibri" w:hAnsi="Calibri" w:cs="Calibri"/>
                <w:i/>
                <w:sz w:val="24"/>
                <w:szCs w:val="24"/>
              </w:rPr>
              <w:t xml:space="preserve"> </w:t>
            </w:r>
            <w:r w:rsidR="00615A04" w:rsidRPr="00615A04">
              <w:rPr>
                <w:rFonts w:ascii="Calibri" w:hAnsi="Calibri" w:cs="Calibri"/>
                <w:i/>
                <w:sz w:val="24"/>
                <w:szCs w:val="24"/>
              </w:rPr>
              <w:t>je</w:t>
            </w:r>
            <w:r w:rsidR="00B16DA0">
              <w:rPr>
                <w:rFonts w:ascii="Calibri" w:hAnsi="Calibri" w:cs="Calibri"/>
                <w:i/>
                <w:sz w:val="24"/>
                <w:szCs w:val="24"/>
              </w:rPr>
              <w:t xml:space="preserve"> </w:t>
            </w:r>
            <w:r w:rsidR="00615A04" w:rsidRPr="00615A04">
              <w:rPr>
                <w:rFonts w:ascii="Calibri" w:hAnsi="Calibri" w:cs="Calibri"/>
                <w:i/>
                <w:sz w:val="24"/>
                <w:szCs w:val="24"/>
              </w:rPr>
              <w:t>i</w:t>
            </w:r>
            <w:r w:rsidR="00B16DA0">
              <w:rPr>
                <w:rFonts w:ascii="Calibri" w:hAnsi="Calibri" w:cs="Calibri"/>
                <w:i/>
                <w:sz w:val="24"/>
                <w:szCs w:val="24"/>
              </w:rPr>
              <w:t xml:space="preserve"> </w:t>
            </w:r>
            <w:r w:rsidR="00615A04" w:rsidRPr="00615A04">
              <w:rPr>
                <w:rFonts w:ascii="Calibri" w:hAnsi="Calibri" w:cs="Calibri"/>
                <w:i/>
                <w:sz w:val="24"/>
                <w:szCs w:val="24"/>
              </w:rPr>
              <w:t>s</w:t>
            </w:r>
            <w:r w:rsidR="00B16DA0">
              <w:rPr>
                <w:rFonts w:ascii="Calibri" w:hAnsi="Calibri" w:cs="Calibri"/>
                <w:i/>
                <w:sz w:val="24"/>
                <w:szCs w:val="24"/>
              </w:rPr>
              <w:t xml:space="preserve"> </w:t>
            </w:r>
            <w:r w:rsidR="00615A04" w:rsidRPr="00615A04">
              <w:rPr>
                <w:rFonts w:ascii="Calibri" w:hAnsi="Calibri" w:cs="Calibri"/>
                <w:i/>
                <w:sz w:val="24"/>
                <w:szCs w:val="24"/>
              </w:rPr>
              <w:t>poštivanjem</w:t>
            </w:r>
            <w:r w:rsidR="00B16DA0">
              <w:rPr>
                <w:rFonts w:ascii="Calibri" w:hAnsi="Calibri" w:cs="Calibri"/>
                <w:i/>
                <w:sz w:val="24"/>
                <w:szCs w:val="24"/>
              </w:rPr>
              <w:t xml:space="preserve"> </w:t>
            </w:r>
            <w:r w:rsidR="00615A04" w:rsidRPr="00615A04">
              <w:rPr>
                <w:rFonts w:ascii="Calibri" w:hAnsi="Calibri" w:cs="Calibri"/>
                <w:i/>
                <w:sz w:val="24"/>
                <w:szCs w:val="24"/>
              </w:rPr>
              <w:t>(sukladnošću)</w:t>
            </w:r>
            <w:r w:rsidR="00B16DA0">
              <w:rPr>
                <w:rFonts w:ascii="Calibri" w:hAnsi="Calibri" w:cs="Calibri"/>
                <w:i/>
                <w:sz w:val="24"/>
                <w:szCs w:val="24"/>
              </w:rPr>
              <w:t xml:space="preserve"> </w:t>
            </w:r>
            <w:r w:rsidR="00615A04" w:rsidRPr="00615A04">
              <w:rPr>
                <w:rFonts w:ascii="Calibri" w:hAnsi="Calibri" w:cs="Calibri"/>
                <w:i/>
                <w:sz w:val="24"/>
                <w:szCs w:val="24"/>
              </w:rPr>
              <w:t>sa</w:t>
            </w:r>
            <w:r w:rsidR="00B16DA0">
              <w:rPr>
                <w:rFonts w:ascii="Calibri" w:hAnsi="Calibri" w:cs="Calibri"/>
                <w:i/>
                <w:sz w:val="24"/>
                <w:szCs w:val="24"/>
              </w:rPr>
              <w:t xml:space="preserve"> </w:t>
            </w:r>
            <w:r w:rsidR="00615A04" w:rsidRPr="00615A04">
              <w:rPr>
                <w:rFonts w:ascii="Calibri" w:hAnsi="Calibri" w:cs="Calibri"/>
                <w:i/>
                <w:sz w:val="24"/>
                <w:szCs w:val="24"/>
              </w:rPr>
              <w:t>svim</w:t>
            </w:r>
            <w:r w:rsidR="00B16DA0">
              <w:rPr>
                <w:rFonts w:ascii="Calibri" w:hAnsi="Calibri" w:cs="Calibri"/>
                <w:i/>
                <w:sz w:val="24"/>
                <w:szCs w:val="24"/>
              </w:rPr>
              <w:t xml:space="preserve"> </w:t>
            </w:r>
            <w:r w:rsidR="00615A04" w:rsidRPr="00615A04">
              <w:rPr>
                <w:rFonts w:ascii="Calibri" w:hAnsi="Calibri" w:cs="Calibri"/>
                <w:i/>
                <w:sz w:val="24"/>
                <w:szCs w:val="24"/>
              </w:rPr>
              <w:t>ostalim</w:t>
            </w:r>
            <w:r w:rsidR="00B16DA0">
              <w:rPr>
                <w:rFonts w:ascii="Calibri" w:hAnsi="Calibri" w:cs="Calibri"/>
                <w:i/>
                <w:sz w:val="24"/>
                <w:szCs w:val="24"/>
              </w:rPr>
              <w:t xml:space="preserve"> </w:t>
            </w:r>
            <w:r w:rsidR="00615A04" w:rsidRPr="00615A04">
              <w:rPr>
                <w:rFonts w:ascii="Calibri" w:hAnsi="Calibri" w:cs="Calibri"/>
                <w:i/>
                <w:sz w:val="24"/>
                <w:szCs w:val="24"/>
              </w:rPr>
              <w:t>relevantnim</w:t>
            </w:r>
            <w:r w:rsidR="00B16DA0">
              <w:rPr>
                <w:rFonts w:ascii="Calibri" w:hAnsi="Calibri" w:cs="Calibri"/>
                <w:i/>
                <w:sz w:val="24"/>
                <w:szCs w:val="24"/>
              </w:rPr>
              <w:t xml:space="preserve"> </w:t>
            </w:r>
            <w:r w:rsidR="00615A04" w:rsidRPr="00615A04">
              <w:rPr>
                <w:rFonts w:ascii="Calibri" w:hAnsi="Calibri" w:cs="Calibri"/>
                <w:i/>
                <w:sz w:val="24"/>
                <w:szCs w:val="24"/>
              </w:rPr>
              <w:t>kriterijima</w:t>
            </w:r>
            <w:r w:rsidR="00B16DA0">
              <w:rPr>
                <w:rFonts w:ascii="Calibri" w:hAnsi="Calibri" w:cs="Calibri"/>
                <w:i/>
                <w:sz w:val="24"/>
                <w:szCs w:val="24"/>
              </w:rPr>
              <w:t xml:space="preserve"> </w:t>
            </w:r>
            <w:r w:rsidR="00615A04" w:rsidRPr="00615A04">
              <w:rPr>
                <w:rFonts w:ascii="Calibri" w:hAnsi="Calibri" w:cs="Calibri"/>
                <w:i/>
                <w:sz w:val="24"/>
                <w:szCs w:val="24"/>
              </w:rPr>
              <w:t>prihvatljivosti</w:t>
            </w:r>
            <w:r w:rsidR="00B16DA0">
              <w:rPr>
                <w:rFonts w:ascii="Calibri" w:hAnsi="Calibri" w:cs="Calibri"/>
                <w:i/>
                <w:sz w:val="24"/>
                <w:szCs w:val="24"/>
              </w:rPr>
              <w:t xml:space="preserve"> </w:t>
            </w:r>
            <w:r w:rsidR="00615A04" w:rsidRPr="00615A04">
              <w:rPr>
                <w:rFonts w:ascii="Calibri" w:hAnsi="Calibri" w:cs="Calibri"/>
                <w:i/>
                <w:sz w:val="24"/>
                <w:szCs w:val="24"/>
              </w:rPr>
              <w:t>navedenim</w:t>
            </w:r>
            <w:r w:rsidR="00B16DA0">
              <w:rPr>
                <w:rFonts w:ascii="Calibri" w:hAnsi="Calibri" w:cs="Calibri"/>
                <w:i/>
                <w:sz w:val="24"/>
                <w:szCs w:val="24"/>
              </w:rPr>
              <w:t xml:space="preserve"> </w:t>
            </w:r>
            <w:r w:rsidR="00615A04" w:rsidRPr="00615A04">
              <w:rPr>
                <w:rFonts w:ascii="Calibri" w:hAnsi="Calibri" w:cs="Calibri"/>
                <w:i/>
                <w:sz w:val="24"/>
                <w:szCs w:val="24"/>
              </w:rPr>
              <w:t>u</w:t>
            </w:r>
            <w:r w:rsidR="00B16DA0">
              <w:rPr>
                <w:rFonts w:ascii="Calibri" w:hAnsi="Calibri" w:cs="Calibri"/>
                <w:i/>
                <w:sz w:val="24"/>
                <w:szCs w:val="24"/>
              </w:rPr>
              <w:t xml:space="preserve"> </w:t>
            </w:r>
            <w:r w:rsidR="00615A04" w:rsidRPr="00615A04">
              <w:rPr>
                <w:rFonts w:ascii="Calibri" w:hAnsi="Calibri" w:cs="Calibri"/>
                <w:i/>
                <w:sz w:val="24"/>
                <w:szCs w:val="24"/>
              </w:rPr>
              <w:t>ovom</w:t>
            </w:r>
            <w:r w:rsidR="00B16DA0">
              <w:rPr>
                <w:rFonts w:ascii="Calibri" w:hAnsi="Calibri" w:cs="Calibri"/>
                <w:i/>
                <w:sz w:val="24"/>
                <w:szCs w:val="24"/>
              </w:rPr>
              <w:t xml:space="preserve"> </w:t>
            </w:r>
            <w:r w:rsidR="00615A04" w:rsidRPr="00615A04">
              <w:rPr>
                <w:rFonts w:ascii="Calibri" w:hAnsi="Calibri" w:cs="Calibri"/>
                <w:i/>
                <w:sz w:val="24"/>
                <w:szCs w:val="24"/>
              </w:rPr>
              <w:t>Pozivu</w:t>
            </w:r>
            <w:r w:rsidR="009F192E">
              <w:rPr>
                <w:rFonts w:ascii="Calibri" w:hAnsi="Calibri" w:cs="Calibri"/>
                <w:i/>
                <w:sz w:val="24"/>
                <w:szCs w:val="24"/>
              </w:rPr>
              <w:t>.</w:t>
            </w:r>
          </w:p>
        </w:tc>
      </w:tr>
    </w:tbl>
    <w:p w14:paraId="74DE6E5C" w14:textId="77777777" w:rsidR="00086BB3" w:rsidRDefault="00086BB3" w:rsidP="004A3271">
      <w:pPr>
        <w:spacing w:after="0" w:line="240" w:lineRule="auto"/>
      </w:pPr>
    </w:p>
    <w:p w14:paraId="559DDD80" w14:textId="5FF9BD6A" w:rsidR="004D4A6F" w:rsidRDefault="004D4A6F" w:rsidP="004A3271">
      <w:pPr>
        <w:widowControl w:val="0"/>
        <w:autoSpaceDE w:val="0"/>
        <w:autoSpaceDN w:val="0"/>
        <w:adjustRightInd w:val="0"/>
        <w:spacing w:after="0" w:line="240" w:lineRule="auto"/>
        <w:jc w:val="both"/>
      </w:pPr>
    </w:p>
    <w:p w14:paraId="0AE46400" w14:textId="77777777" w:rsidR="004D4A6F" w:rsidRDefault="004D4A6F" w:rsidP="004A3271">
      <w:pPr>
        <w:widowControl w:val="0"/>
        <w:autoSpaceDE w:val="0"/>
        <w:autoSpaceDN w:val="0"/>
        <w:adjustRightInd w:val="0"/>
        <w:spacing w:after="0" w:line="240" w:lineRule="auto"/>
        <w:jc w:val="both"/>
      </w:pPr>
    </w:p>
    <w:p w14:paraId="4C8FFA5D" w14:textId="52F75E99" w:rsidR="005946EF" w:rsidRPr="001A2170" w:rsidRDefault="005946EF" w:rsidP="00174C0B">
      <w:pPr>
        <w:pStyle w:val="Heading2"/>
      </w:pPr>
      <w:bookmarkStart w:id="61" w:name="_Ref529560647"/>
      <w:bookmarkStart w:id="62" w:name="_Ref529560804"/>
      <w:bookmarkStart w:id="63" w:name="_Ref529562582"/>
      <w:bookmarkStart w:id="64" w:name="_Toc4166996"/>
      <w:bookmarkStart w:id="65" w:name="_Toc7534750"/>
      <w:r w:rsidRPr="001A2170">
        <w:t>Obveze</w:t>
      </w:r>
      <w:r w:rsidR="00B16DA0">
        <w:t xml:space="preserve"> </w:t>
      </w:r>
      <w:r w:rsidRPr="001A2170">
        <w:t>koj</w:t>
      </w:r>
      <w:r w:rsidR="005749D8" w:rsidRPr="001A2170">
        <w:t>e</w:t>
      </w:r>
      <w:r w:rsidR="00B16DA0">
        <w:t xml:space="preserve"> </w:t>
      </w:r>
      <w:r w:rsidR="005749D8" w:rsidRPr="001A2170">
        <w:t>se</w:t>
      </w:r>
      <w:r w:rsidR="00B16DA0">
        <w:t xml:space="preserve"> </w:t>
      </w:r>
      <w:r w:rsidR="005749D8" w:rsidRPr="001A2170">
        <w:t>odnose</w:t>
      </w:r>
      <w:r w:rsidR="00B16DA0">
        <w:t xml:space="preserve"> </w:t>
      </w:r>
      <w:r w:rsidR="005749D8" w:rsidRPr="001A2170">
        <w:t>na</w:t>
      </w:r>
      <w:r w:rsidR="00B16DA0">
        <w:t xml:space="preserve"> </w:t>
      </w:r>
      <w:r w:rsidR="005749D8" w:rsidRPr="001A2170">
        <w:t>državne</w:t>
      </w:r>
      <w:r w:rsidR="00B16DA0">
        <w:t xml:space="preserve"> </w:t>
      </w:r>
      <w:r w:rsidR="005749D8" w:rsidRPr="001A2170">
        <w:t>potpore</w:t>
      </w:r>
      <w:bookmarkEnd w:id="56"/>
      <w:bookmarkEnd w:id="57"/>
      <w:bookmarkEnd w:id="61"/>
      <w:bookmarkEnd w:id="62"/>
      <w:bookmarkEnd w:id="63"/>
      <w:bookmarkEnd w:id="64"/>
      <w:bookmarkEnd w:id="65"/>
    </w:p>
    <w:p w14:paraId="21E59697" w14:textId="77777777" w:rsidR="004D4A6F" w:rsidRDefault="004D4A6F" w:rsidP="004A3271">
      <w:pPr>
        <w:spacing w:after="0" w:line="240" w:lineRule="auto"/>
        <w:jc w:val="both"/>
        <w:rPr>
          <w:rFonts w:ascii="Calibri" w:hAnsi="Calibri" w:cs="Calibri"/>
          <w:sz w:val="24"/>
          <w:szCs w:val="24"/>
        </w:rPr>
      </w:pPr>
      <w:bookmarkStart w:id="66" w:name="_Hlk531250725"/>
    </w:p>
    <w:p w14:paraId="43C6008E" w14:textId="2D95F954" w:rsidR="00FB220B" w:rsidRPr="001A2170" w:rsidRDefault="00FB220B" w:rsidP="004A3271">
      <w:pPr>
        <w:spacing w:after="0" w:line="240" w:lineRule="auto"/>
        <w:jc w:val="both"/>
        <w:rPr>
          <w:rFonts w:ascii="Calibri" w:hAnsi="Calibri" w:cs="Calibri"/>
          <w:sz w:val="24"/>
          <w:szCs w:val="24"/>
        </w:rPr>
      </w:pPr>
      <w:r w:rsidRPr="001A2170">
        <w:rPr>
          <w:rFonts w:ascii="Calibri" w:hAnsi="Calibri" w:cs="Calibri"/>
          <w:sz w:val="24"/>
          <w:szCs w:val="24"/>
        </w:rPr>
        <w:t>Kako</w:t>
      </w:r>
      <w:r w:rsidR="00B16DA0">
        <w:rPr>
          <w:rFonts w:ascii="Calibri" w:hAnsi="Calibri" w:cs="Calibri"/>
          <w:sz w:val="24"/>
          <w:szCs w:val="24"/>
        </w:rPr>
        <w:t xml:space="preserve"> </w:t>
      </w:r>
      <w:r w:rsidRPr="001A2170">
        <w:rPr>
          <w:rFonts w:ascii="Calibri" w:hAnsi="Calibri" w:cs="Calibri"/>
          <w:sz w:val="24"/>
          <w:szCs w:val="24"/>
        </w:rPr>
        <w:t>bi</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prilikom</w:t>
      </w:r>
      <w:r w:rsidR="00B16DA0">
        <w:rPr>
          <w:rFonts w:ascii="Calibri" w:hAnsi="Calibri" w:cs="Calibri"/>
          <w:sz w:val="24"/>
          <w:szCs w:val="24"/>
        </w:rPr>
        <w:t xml:space="preserve"> </w:t>
      </w:r>
      <w:r w:rsidRPr="001A2170">
        <w:rPr>
          <w:rFonts w:ascii="Calibri" w:hAnsi="Calibri" w:cs="Calibri"/>
          <w:sz w:val="24"/>
          <w:szCs w:val="24"/>
        </w:rPr>
        <w:t>dodjele</w:t>
      </w:r>
      <w:r w:rsidR="00B16DA0">
        <w:rPr>
          <w:rFonts w:ascii="Calibri" w:hAnsi="Calibri" w:cs="Calibri"/>
          <w:sz w:val="24"/>
          <w:szCs w:val="24"/>
        </w:rPr>
        <w:t xml:space="preserve"> </w:t>
      </w:r>
      <w:r w:rsidRPr="001A2170">
        <w:rPr>
          <w:rFonts w:ascii="Calibri" w:hAnsi="Calibri" w:cs="Calibri"/>
          <w:sz w:val="24"/>
          <w:szCs w:val="24"/>
        </w:rPr>
        <w:t>bespovratnih</w:t>
      </w:r>
      <w:r w:rsidR="00B16DA0">
        <w:rPr>
          <w:rFonts w:ascii="Calibri" w:hAnsi="Calibri" w:cs="Calibri"/>
          <w:sz w:val="24"/>
          <w:szCs w:val="24"/>
        </w:rPr>
        <w:t xml:space="preserve"> </w:t>
      </w:r>
      <w:r w:rsidRPr="001A2170">
        <w:rPr>
          <w:rFonts w:ascii="Calibri" w:hAnsi="Calibri" w:cs="Calibri"/>
          <w:sz w:val="24"/>
          <w:szCs w:val="24"/>
        </w:rPr>
        <w:t>sredstava</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sklopu</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isk</w:t>
      </w:r>
      <w:r w:rsidR="00FA6CBA" w:rsidRPr="001A2170">
        <w:rPr>
          <w:rFonts w:ascii="Calibri" w:hAnsi="Calibri" w:cs="Calibri"/>
          <w:sz w:val="24"/>
          <w:szCs w:val="24"/>
        </w:rPr>
        <w:t>ljučila</w:t>
      </w:r>
      <w:r w:rsidR="00B16DA0">
        <w:rPr>
          <w:rFonts w:ascii="Calibri" w:hAnsi="Calibri" w:cs="Calibri"/>
          <w:sz w:val="24"/>
          <w:szCs w:val="24"/>
        </w:rPr>
        <w:t xml:space="preserve"> </w:t>
      </w:r>
      <w:r w:rsidR="00FA6CBA" w:rsidRPr="001A2170">
        <w:rPr>
          <w:rFonts w:ascii="Calibri" w:hAnsi="Calibri" w:cs="Calibri"/>
          <w:sz w:val="24"/>
          <w:szCs w:val="24"/>
        </w:rPr>
        <w:t>dodjela</w:t>
      </w:r>
      <w:r w:rsidR="00B16DA0">
        <w:rPr>
          <w:rFonts w:ascii="Calibri" w:hAnsi="Calibri" w:cs="Calibri"/>
          <w:sz w:val="24"/>
          <w:szCs w:val="24"/>
        </w:rPr>
        <w:t xml:space="preserve"> </w:t>
      </w:r>
      <w:r w:rsidR="00FA6CBA" w:rsidRPr="001A2170">
        <w:rPr>
          <w:rFonts w:ascii="Calibri" w:hAnsi="Calibri" w:cs="Calibri"/>
          <w:sz w:val="24"/>
          <w:szCs w:val="24"/>
        </w:rPr>
        <w:t>državne</w:t>
      </w:r>
      <w:r w:rsidR="00B16DA0">
        <w:rPr>
          <w:rFonts w:ascii="Calibri" w:hAnsi="Calibri" w:cs="Calibri"/>
          <w:sz w:val="24"/>
          <w:szCs w:val="24"/>
        </w:rPr>
        <w:t xml:space="preserve"> </w:t>
      </w:r>
      <w:r w:rsidR="00FA6CBA" w:rsidRPr="001A2170">
        <w:rPr>
          <w:rFonts w:ascii="Calibri" w:hAnsi="Calibri" w:cs="Calibri"/>
          <w:sz w:val="24"/>
          <w:szCs w:val="24"/>
        </w:rPr>
        <w:t>potpore,</w:t>
      </w:r>
      <w:r w:rsidR="00B16DA0">
        <w:rPr>
          <w:rFonts w:ascii="Calibri" w:hAnsi="Calibri" w:cs="Calibri"/>
          <w:sz w:val="24"/>
          <w:szCs w:val="24"/>
        </w:rPr>
        <w:t xml:space="preserve"> </w:t>
      </w:r>
      <w:r w:rsidR="00FA6CBA" w:rsidRPr="001A2170">
        <w:rPr>
          <w:rFonts w:ascii="Calibri" w:hAnsi="Calibri" w:cs="Calibri"/>
          <w:sz w:val="24"/>
          <w:szCs w:val="24"/>
        </w:rPr>
        <w:t>odnosno</w:t>
      </w:r>
      <w:r w:rsidR="00B16DA0">
        <w:rPr>
          <w:rFonts w:ascii="Calibri" w:hAnsi="Calibri" w:cs="Calibri"/>
          <w:sz w:val="24"/>
          <w:szCs w:val="24"/>
        </w:rPr>
        <w:t xml:space="preserve"> </w:t>
      </w:r>
      <w:r w:rsidR="00FA6CBA" w:rsidRPr="001A2170">
        <w:rPr>
          <w:rFonts w:ascii="Calibri" w:hAnsi="Calibri" w:cs="Calibri"/>
          <w:sz w:val="24"/>
          <w:szCs w:val="24"/>
        </w:rPr>
        <w:t>kako</w:t>
      </w:r>
      <w:r w:rsidR="00B16DA0">
        <w:rPr>
          <w:rFonts w:ascii="Calibri" w:hAnsi="Calibri" w:cs="Calibri"/>
          <w:sz w:val="24"/>
          <w:szCs w:val="24"/>
        </w:rPr>
        <w:t xml:space="preserve"> </w:t>
      </w:r>
      <w:r w:rsidR="00FA6CBA" w:rsidRPr="001A2170">
        <w:rPr>
          <w:rFonts w:ascii="Calibri" w:hAnsi="Calibri" w:cs="Calibri"/>
          <w:sz w:val="24"/>
          <w:szCs w:val="24"/>
        </w:rPr>
        <w:t>bi</w:t>
      </w:r>
      <w:r w:rsidR="00B16DA0">
        <w:rPr>
          <w:rFonts w:ascii="Calibri" w:hAnsi="Calibri" w:cs="Calibri"/>
          <w:sz w:val="24"/>
          <w:szCs w:val="24"/>
        </w:rPr>
        <w:t xml:space="preserve"> </w:t>
      </w:r>
      <w:r w:rsidR="00FA6CBA" w:rsidRPr="001A2170">
        <w:rPr>
          <w:rFonts w:ascii="Calibri" w:hAnsi="Calibri" w:cs="Calibri"/>
          <w:sz w:val="24"/>
          <w:szCs w:val="24"/>
        </w:rPr>
        <w:t>se</w:t>
      </w:r>
      <w:r w:rsidR="00B16DA0">
        <w:rPr>
          <w:rFonts w:ascii="Calibri" w:hAnsi="Calibri" w:cs="Calibri"/>
          <w:sz w:val="24"/>
          <w:szCs w:val="24"/>
        </w:rPr>
        <w:t xml:space="preserve"> </w:t>
      </w:r>
      <w:r w:rsidR="00FA6CBA" w:rsidRPr="001A2170">
        <w:rPr>
          <w:rFonts w:ascii="Calibri" w:hAnsi="Calibri" w:cs="Calibri"/>
          <w:sz w:val="24"/>
          <w:szCs w:val="24"/>
        </w:rPr>
        <w:t>osigurala</w:t>
      </w:r>
      <w:r w:rsidR="00B16DA0">
        <w:rPr>
          <w:rFonts w:ascii="Calibri" w:hAnsi="Calibri" w:cs="Calibri"/>
          <w:sz w:val="24"/>
          <w:szCs w:val="24"/>
        </w:rPr>
        <w:t xml:space="preserve"> </w:t>
      </w:r>
      <w:r w:rsidR="00FA6CBA" w:rsidRPr="001A2170">
        <w:rPr>
          <w:rFonts w:ascii="Calibri" w:hAnsi="Calibri" w:cs="Calibri"/>
          <w:sz w:val="24"/>
          <w:szCs w:val="24"/>
        </w:rPr>
        <w:t>sukladnost</w:t>
      </w:r>
      <w:r w:rsidR="00B16DA0">
        <w:rPr>
          <w:rFonts w:ascii="Calibri" w:hAnsi="Calibri" w:cs="Calibri"/>
          <w:sz w:val="24"/>
          <w:szCs w:val="24"/>
        </w:rPr>
        <w:t xml:space="preserve"> </w:t>
      </w:r>
      <w:r w:rsidR="00FA6CBA" w:rsidRPr="001A2170">
        <w:rPr>
          <w:rFonts w:ascii="Calibri" w:hAnsi="Calibri" w:cs="Calibri"/>
          <w:sz w:val="24"/>
          <w:szCs w:val="24"/>
        </w:rPr>
        <w:t>dodjele</w:t>
      </w:r>
      <w:r w:rsidR="00B16DA0">
        <w:rPr>
          <w:rFonts w:ascii="Calibri" w:hAnsi="Calibri" w:cs="Calibri"/>
          <w:sz w:val="24"/>
          <w:szCs w:val="24"/>
        </w:rPr>
        <w:t xml:space="preserve"> </w:t>
      </w:r>
      <w:r w:rsidR="00FA6CBA" w:rsidRPr="001A2170">
        <w:rPr>
          <w:rFonts w:ascii="Calibri" w:hAnsi="Calibri" w:cs="Calibri"/>
          <w:sz w:val="24"/>
          <w:szCs w:val="24"/>
        </w:rPr>
        <w:t>bespovratnih</w:t>
      </w:r>
      <w:r w:rsidR="00B16DA0">
        <w:rPr>
          <w:rFonts w:ascii="Calibri" w:hAnsi="Calibri" w:cs="Calibri"/>
          <w:sz w:val="24"/>
          <w:szCs w:val="24"/>
        </w:rPr>
        <w:t xml:space="preserve"> </w:t>
      </w:r>
      <w:r w:rsidR="00FA6CBA" w:rsidRPr="001A2170">
        <w:rPr>
          <w:rFonts w:ascii="Calibri" w:hAnsi="Calibri" w:cs="Calibri"/>
          <w:sz w:val="24"/>
          <w:szCs w:val="24"/>
        </w:rPr>
        <w:t>sredstava</w:t>
      </w:r>
      <w:r w:rsidR="00B16DA0">
        <w:rPr>
          <w:rFonts w:ascii="Calibri" w:hAnsi="Calibri" w:cs="Calibri"/>
          <w:sz w:val="24"/>
          <w:szCs w:val="24"/>
        </w:rPr>
        <w:t xml:space="preserve"> </w:t>
      </w:r>
      <w:r w:rsidR="00FA6CBA" w:rsidRPr="001A2170">
        <w:rPr>
          <w:rFonts w:ascii="Calibri" w:hAnsi="Calibri" w:cs="Calibri"/>
          <w:sz w:val="24"/>
          <w:szCs w:val="24"/>
        </w:rPr>
        <w:t>sa</w:t>
      </w:r>
      <w:r w:rsidR="00B16DA0">
        <w:rPr>
          <w:rFonts w:ascii="Calibri" w:hAnsi="Calibri" w:cs="Calibri"/>
          <w:sz w:val="24"/>
          <w:szCs w:val="24"/>
        </w:rPr>
        <w:t xml:space="preserve"> </w:t>
      </w:r>
      <w:r w:rsidR="00FA6CBA" w:rsidRPr="001A2170">
        <w:rPr>
          <w:rFonts w:ascii="Calibri" w:hAnsi="Calibri" w:cs="Calibri"/>
          <w:sz w:val="24"/>
          <w:szCs w:val="24"/>
        </w:rPr>
        <w:t>postojećim</w:t>
      </w:r>
      <w:r w:rsidR="00B16DA0">
        <w:rPr>
          <w:rFonts w:ascii="Calibri" w:hAnsi="Calibri" w:cs="Calibri"/>
          <w:sz w:val="24"/>
          <w:szCs w:val="24"/>
        </w:rPr>
        <w:t xml:space="preserve"> </w:t>
      </w:r>
      <w:r w:rsidR="00FA6CBA" w:rsidRPr="001A2170">
        <w:rPr>
          <w:rFonts w:ascii="Calibri" w:hAnsi="Calibri" w:cs="Calibri"/>
          <w:sz w:val="24"/>
          <w:szCs w:val="24"/>
        </w:rPr>
        <w:t>pravilima</w:t>
      </w:r>
      <w:r w:rsidR="00B16DA0">
        <w:rPr>
          <w:rFonts w:ascii="Calibri" w:hAnsi="Calibri" w:cs="Calibri"/>
          <w:sz w:val="24"/>
          <w:szCs w:val="24"/>
        </w:rPr>
        <w:t xml:space="preserve"> </w:t>
      </w:r>
      <w:r w:rsidR="00FA6CBA" w:rsidRPr="001A2170">
        <w:rPr>
          <w:rFonts w:ascii="Calibri" w:hAnsi="Calibri" w:cs="Calibri"/>
          <w:sz w:val="24"/>
          <w:szCs w:val="24"/>
        </w:rPr>
        <w:t>o</w:t>
      </w:r>
      <w:r w:rsidR="00B16DA0">
        <w:rPr>
          <w:rFonts w:ascii="Calibri" w:hAnsi="Calibri" w:cs="Calibri"/>
          <w:sz w:val="24"/>
          <w:szCs w:val="24"/>
        </w:rPr>
        <w:t xml:space="preserve"> </w:t>
      </w:r>
      <w:r w:rsidR="00FA6CBA" w:rsidRPr="001A2170">
        <w:rPr>
          <w:rFonts w:ascii="Calibri" w:hAnsi="Calibri" w:cs="Calibri"/>
          <w:sz w:val="24"/>
          <w:szCs w:val="24"/>
        </w:rPr>
        <w:t>kategorijama</w:t>
      </w:r>
      <w:r w:rsidR="00B16DA0">
        <w:rPr>
          <w:rFonts w:ascii="Calibri" w:hAnsi="Calibri" w:cs="Calibri"/>
          <w:sz w:val="24"/>
          <w:szCs w:val="24"/>
        </w:rPr>
        <w:t xml:space="preserve"> </w:t>
      </w:r>
      <w:r w:rsidR="00FA6CBA" w:rsidRPr="001A2170">
        <w:rPr>
          <w:rFonts w:ascii="Calibri" w:hAnsi="Calibri" w:cs="Calibri"/>
          <w:sz w:val="24"/>
          <w:szCs w:val="24"/>
        </w:rPr>
        <w:t>državnih</w:t>
      </w:r>
      <w:r w:rsidR="00B16DA0">
        <w:rPr>
          <w:rFonts w:ascii="Calibri" w:hAnsi="Calibri" w:cs="Calibri"/>
          <w:sz w:val="24"/>
          <w:szCs w:val="24"/>
        </w:rPr>
        <w:t xml:space="preserve"> </w:t>
      </w:r>
      <w:r w:rsidR="00FA6CBA" w:rsidRPr="001A2170">
        <w:rPr>
          <w:rFonts w:ascii="Calibri" w:hAnsi="Calibri" w:cs="Calibri"/>
          <w:sz w:val="24"/>
          <w:szCs w:val="24"/>
        </w:rPr>
        <w:t>potpora,</w:t>
      </w:r>
      <w:r w:rsidR="00B16DA0">
        <w:rPr>
          <w:rFonts w:ascii="Calibri" w:hAnsi="Calibri" w:cs="Calibri"/>
          <w:sz w:val="24"/>
          <w:szCs w:val="24"/>
        </w:rPr>
        <w:t xml:space="preserve"> </w:t>
      </w:r>
      <w:r w:rsidR="00FA6CBA" w:rsidRPr="001A2170">
        <w:rPr>
          <w:rFonts w:ascii="Calibri" w:hAnsi="Calibri" w:cs="Calibri"/>
          <w:sz w:val="24"/>
          <w:szCs w:val="24"/>
        </w:rPr>
        <w:t>potrebno</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004D4A6F">
        <w:rPr>
          <w:rFonts w:ascii="Calibri" w:hAnsi="Calibri" w:cs="Calibri"/>
          <w:sz w:val="24"/>
          <w:szCs w:val="24"/>
        </w:rPr>
        <w:t>p</w:t>
      </w:r>
      <w:r w:rsidR="00FA6CBA" w:rsidRPr="001A2170">
        <w:rPr>
          <w:rFonts w:ascii="Calibri" w:hAnsi="Calibri" w:cs="Calibri"/>
          <w:sz w:val="24"/>
          <w:szCs w:val="24"/>
        </w:rPr>
        <w:t>rojektni</w:t>
      </w:r>
      <w:r w:rsidR="00B16DA0">
        <w:rPr>
          <w:rFonts w:ascii="Calibri" w:hAnsi="Calibri" w:cs="Calibri"/>
          <w:sz w:val="24"/>
          <w:szCs w:val="24"/>
        </w:rPr>
        <w:t xml:space="preserve"> </w:t>
      </w:r>
      <w:r w:rsidR="009C5F7D" w:rsidRPr="001A2170">
        <w:rPr>
          <w:rFonts w:ascii="Calibri" w:hAnsi="Calibri" w:cs="Calibri"/>
          <w:sz w:val="24"/>
          <w:szCs w:val="24"/>
        </w:rPr>
        <w:t>prijedlog</w:t>
      </w:r>
      <w:r w:rsidR="00B16DA0">
        <w:rPr>
          <w:rFonts w:ascii="Calibri" w:hAnsi="Calibri" w:cs="Calibri"/>
          <w:sz w:val="24"/>
          <w:szCs w:val="24"/>
        </w:rPr>
        <w:t xml:space="preserve"> </w:t>
      </w:r>
      <w:r w:rsidR="009C5F7D" w:rsidRPr="001A2170">
        <w:rPr>
          <w:rFonts w:ascii="Calibri" w:hAnsi="Calibri" w:cs="Calibri"/>
          <w:sz w:val="24"/>
          <w:szCs w:val="24"/>
        </w:rPr>
        <w:t>sagledati</w:t>
      </w:r>
      <w:r w:rsidR="00B16DA0">
        <w:rPr>
          <w:rFonts w:ascii="Calibri" w:hAnsi="Calibri" w:cs="Calibri"/>
          <w:sz w:val="24"/>
          <w:szCs w:val="24"/>
        </w:rPr>
        <w:t xml:space="preserve"> </w:t>
      </w:r>
      <w:r w:rsidR="009C5F7D" w:rsidRPr="001A2170">
        <w:rPr>
          <w:rFonts w:ascii="Calibri" w:hAnsi="Calibri" w:cs="Calibri"/>
          <w:sz w:val="24"/>
          <w:szCs w:val="24"/>
        </w:rPr>
        <w:t>u</w:t>
      </w:r>
      <w:r w:rsidR="00B16DA0">
        <w:rPr>
          <w:rFonts w:ascii="Calibri" w:hAnsi="Calibri" w:cs="Calibri"/>
          <w:sz w:val="24"/>
          <w:szCs w:val="24"/>
        </w:rPr>
        <w:t xml:space="preserve"> </w:t>
      </w:r>
      <w:r w:rsidR="009C5F7D" w:rsidRPr="001A2170">
        <w:rPr>
          <w:rFonts w:ascii="Calibri" w:hAnsi="Calibri" w:cs="Calibri"/>
          <w:sz w:val="24"/>
          <w:szCs w:val="24"/>
        </w:rPr>
        <w:t>odnosu</w:t>
      </w:r>
      <w:r w:rsidR="00B16DA0">
        <w:rPr>
          <w:rFonts w:ascii="Calibri" w:hAnsi="Calibri" w:cs="Calibri"/>
          <w:sz w:val="24"/>
          <w:szCs w:val="24"/>
        </w:rPr>
        <w:t xml:space="preserve"> </w:t>
      </w:r>
      <w:r w:rsidR="009C5F7D" w:rsidRPr="001A2170">
        <w:rPr>
          <w:rFonts w:ascii="Calibri" w:hAnsi="Calibri" w:cs="Calibri"/>
          <w:sz w:val="24"/>
          <w:szCs w:val="24"/>
        </w:rPr>
        <w:t>na</w:t>
      </w:r>
      <w:r w:rsidR="00FA6CBA" w:rsidRPr="001A2170">
        <w:rPr>
          <w:rFonts w:ascii="Calibri" w:hAnsi="Calibri" w:cs="Calibri"/>
          <w:sz w:val="24"/>
          <w:szCs w:val="24"/>
        </w:rPr>
        <w:t>:</w:t>
      </w:r>
      <w:r w:rsidR="00B16DA0">
        <w:rPr>
          <w:rFonts w:ascii="Calibri" w:hAnsi="Calibri" w:cs="Calibri"/>
          <w:sz w:val="24"/>
          <w:szCs w:val="24"/>
        </w:rPr>
        <w:t xml:space="preserve"> </w:t>
      </w:r>
    </w:p>
    <w:p w14:paraId="14F05A95" w14:textId="5DF0B275" w:rsidR="007468D2" w:rsidRDefault="00A15334" w:rsidP="00510BC1">
      <w:pPr>
        <w:pStyle w:val="ListParagraph"/>
        <w:numPr>
          <w:ilvl w:val="0"/>
          <w:numId w:val="18"/>
        </w:numPr>
        <w:spacing w:after="0" w:line="240" w:lineRule="auto"/>
        <w:jc w:val="both"/>
        <w:rPr>
          <w:rFonts w:ascii="Calibri" w:hAnsi="Calibri" w:cs="Calibri"/>
          <w:sz w:val="24"/>
          <w:szCs w:val="24"/>
        </w:rPr>
      </w:pPr>
      <w:r w:rsidRPr="007468D2">
        <w:rPr>
          <w:rFonts w:ascii="Calibri" w:hAnsi="Calibri" w:cs="Calibri"/>
          <w:b/>
          <w:sz w:val="24"/>
          <w:szCs w:val="24"/>
        </w:rPr>
        <w:t>nositelja</w:t>
      </w:r>
      <w:r w:rsidR="00B16DA0">
        <w:rPr>
          <w:rFonts w:ascii="Calibri" w:hAnsi="Calibri" w:cs="Calibri"/>
          <w:b/>
          <w:sz w:val="24"/>
          <w:szCs w:val="24"/>
        </w:rPr>
        <w:t xml:space="preserve"> </w:t>
      </w:r>
      <w:r w:rsidRPr="007468D2">
        <w:rPr>
          <w:rFonts w:ascii="Calibri" w:hAnsi="Calibri" w:cs="Calibri"/>
          <w:b/>
          <w:sz w:val="24"/>
          <w:szCs w:val="24"/>
        </w:rPr>
        <w:t>projekta/</w:t>
      </w:r>
      <w:r w:rsidR="00B16DA0">
        <w:rPr>
          <w:rFonts w:ascii="Calibri" w:hAnsi="Calibri" w:cs="Calibri"/>
          <w:b/>
          <w:sz w:val="24"/>
          <w:szCs w:val="24"/>
        </w:rPr>
        <w:t xml:space="preserve"> </w:t>
      </w:r>
      <w:r w:rsidRPr="007468D2">
        <w:rPr>
          <w:rFonts w:ascii="Calibri" w:hAnsi="Calibri" w:cs="Calibri"/>
          <w:b/>
          <w:sz w:val="24"/>
          <w:szCs w:val="24"/>
        </w:rPr>
        <w:t>vlasnika</w:t>
      </w:r>
      <w:r w:rsidR="00B16DA0">
        <w:rPr>
          <w:rFonts w:ascii="Calibri" w:hAnsi="Calibri" w:cs="Calibri"/>
          <w:b/>
          <w:sz w:val="24"/>
          <w:szCs w:val="24"/>
        </w:rPr>
        <w:t xml:space="preserve"> </w:t>
      </w:r>
      <w:r w:rsidRPr="007468D2">
        <w:rPr>
          <w:rFonts w:ascii="Calibri" w:hAnsi="Calibri" w:cs="Calibri"/>
          <w:b/>
          <w:sz w:val="24"/>
          <w:szCs w:val="24"/>
        </w:rPr>
        <w:t>infrastrukture</w:t>
      </w:r>
      <w:r w:rsidR="0089526A">
        <w:rPr>
          <w:rFonts w:ascii="Calibri" w:hAnsi="Calibri" w:cs="Calibri"/>
          <w:b/>
          <w:sz w:val="24"/>
          <w:szCs w:val="24"/>
          <w:vertAlign w:val="superscript"/>
        </w:rPr>
        <w:t>12</w:t>
      </w:r>
      <w:r w:rsidR="00B16DA0">
        <w:rPr>
          <w:rFonts w:ascii="Calibri" w:hAnsi="Calibri" w:cs="Calibri"/>
          <w:sz w:val="24"/>
          <w:szCs w:val="24"/>
        </w:rPr>
        <w:t xml:space="preserve"> </w:t>
      </w:r>
      <w:r w:rsidRPr="007468D2">
        <w:rPr>
          <w:rFonts w:ascii="Calibri" w:hAnsi="Calibri" w:cs="Calibri"/>
          <w:sz w:val="24"/>
          <w:szCs w:val="24"/>
        </w:rPr>
        <w:t>koji</w:t>
      </w:r>
      <w:r w:rsidR="00B16DA0">
        <w:rPr>
          <w:rFonts w:ascii="Calibri" w:hAnsi="Calibri" w:cs="Calibri"/>
          <w:sz w:val="24"/>
          <w:szCs w:val="24"/>
        </w:rPr>
        <w:t xml:space="preserve"> </w:t>
      </w:r>
      <w:r w:rsidRPr="007468D2">
        <w:rPr>
          <w:rFonts w:ascii="Calibri" w:hAnsi="Calibri" w:cs="Calibri"/>
          <w:sz w:val="24"/>
          <w:szCs w:val="24"/>
        </w:rPr>
        <w:t>ć</w:t>
      </w:r>
      <w:r w:rsidR="008E6FA5" w:rsidRPr="007468D2">
        <w:rPr>
          <w:rFonts w:ascii="Calibri" w:hAnsi="Calibri" w:cs="Calibri"/>
          <w:sz w:val="24"/>
          <w:szCs w:val="24"/>
        </w:rPr>
        <w:t>e</w:t>
      </w:r>
      <w:r w:rsidR="00B16DA0">
        <w:rPr>
          <w:rFonts w:ascii="Calibri" w:hAnsi="Calibri" w:cs="Calibri"/>
          <w:sz w:val="24"/>
          <w:szCs w:val="24"/>
        </w:rPr>
        <w:t xml:space="preserve"> </w:t>
      </w:r>
      <w:r w:rsidR="008E6FA5" w:rsidRPr="007468D2">
        <w:rPr>
          <w:rFonts w:ascii="Calibri" w:hAnsi="Calibri" w:cs="Calibri"/>
          <w:sz w:val="24"/>
          <w:szCs w:val="24"/>
        </w:rPr>
        <w:t>biti</w:t>
      </w:r>
      <w:r w:rsidR="00B16DA0">
        <w:rPr>
          <w:rFonts w:ascii="Calibri" w:hAnsi="Calibri" w:cs="Calibri"/>
          <w:sz w:val="24"/>
          <w:szCs w:val="24"/>
        </w:rPr>
        <w:t xml:space="preserve"> </w:t>
      </w:r>
      <w:r w:rsidR="008E6FA5" w:rsidRPr="007468D2">
        <w:rPr>
          <w:rFonts w:ascii="Calibri" w:hAnsi="Calibri" w:cs="Calibri"/>
          <w:sz w:val="24"/>
          <w:szCs w:val="24"/>
        </w:rPr>
        <w:t>nositelj</w:t>
      </w:r>
      <w:r w:rsidR="00B16DA0">
        <w:rPr>
          <w:rFonts w:ascii="Calibri" w:hAnsi="Calibri" w:cs="Calibri"/>
          <w:sz w:val="24"/>
          <w:szCs w:val="24"/>
        </w:rPr>
        <w:t xml:space="preserve"> </w:t>
      </w:r>
      <w:r w:rsidR="008E6FA5" w:rsidRPr="007468D2">
        <w:rPr>
          <w:rFonts w:ascii="Calibri" w:hAnsi="Calibri" w:cs="Calibri"/>
          <w:sz w:val="24"/>
          <w:szCs w:val="24"/>
        </w:rPr>
        <w:t>obnove</w:t>
      </w:r>
      <w:r w:rsidR="009143C2" w:rsidRPr="007468D2">
        <w:rPr>
          <w:rFonts w:ascii="Calibri" w:hAnsi="Calibri" w:cs="Calibri"/>
          <w:sz w:val="24"/>
          <w:szCs w:val="24"/>
        </w:rPr>
        <w:t>,</w:t>
      </w:r>
      <w:r w:rsidR="00B16DA0">
        <w:rPr>
          <w:rFonts w:ascii="Calibri" w:hAnsi="Calibri" w:cs="Calibri"/>
          <w:sz w:val="24"/>
          <w:szCs w:val="24"/>
        </w:rPr>
        <w:t xml:space="preserve"> </w:t>
      </w:r>
      <w:r w:rsidR="009143C2" w:rsidRPr="007468D2">
        <w:rPr>
          <w:rFonts w:ascii="Calibri" w:hAnsi="Calibri" w:cs="Calibri"/>
          <w:sz w:val="24"/>
          <w:szCs w:val="24"/>
        </w:rPr>
        <w:t>te;</w:t>
      </w:r>
      <w:r w:rsidR="00B16DA0">
        <w:rPr>
          <w:rFonts w:ascii="Calibri" w:hAnsi="Calibri" w:cs="Calibri"/>
          <w:sz w:val="24"/>
          <w:szCs w:val="24"/>
        </w:rPr>
        <w:t xml:space="preserve"> </w:t>
      </w:r>
    </w:p>
    <w:p w14:paraId="3171656E" w14:textId="21C61F1D" w:rsidR="009C5F7D" w:rsidRPr="007468D2" w:rsidRDefault="00FB220B" w:rsidP="00510BC1">
      <w:pPr>
        <w:pStyle w:val="ListParagraph"/>
        <w:numPr>
          <w:ilvl w:val="0"/>
          <w:numId w:val="18"/>
        </w:numPr>
        <w:spacing w:after="0" w:line="240" w:lineRule="auto"/>
        <w:jc w:val="both"/>
        <w:rPr>
          <w:rFonts w:ascii="Calibri" w:hAnsi="Calibri" w:cs="Calibri"/>
          <w:sz w:val="24"/>
          <w:szCs w:val="24"/>
        </w:rPr>
      </w:pPr>
      <w:r w:rsidRPr="007468D2">
        <w:rPr>
          <w:rFonts w:ascii="Calibri" w:hAnsi="Calibri" w:cs="Calibri"/>
          <w:b/>
          <w:sz w:val="24"/>
          <w:szCs w:val="24"/>
        </w:rPr>
        <w:lastRenderedPageBreak/>
        <w:t>budućeg</w:t>
      </w:r>
      <w:r w:rsidR="00B16DA0">
        <w:rPr>
          <w:rFonts w:ascii="Calibri" w:hAnsi="Calibri" w:cs="Calibri"/>
          <w:b/>
          <w:sz w:val="24"/>
          <w:szCs w:val="24"/>
        </w:rPr>
        <w:t xml:space="preserve"> </w:t>
      </w:r>
      <w:r w:rsidRPr="007468D2">
        <w:rPr>
          <w:rFonts w:ascii="Calibri" w:hAnsi="Calibri" w:cs="Calibri"/>
          <w:b/>
          <w:sz w:val="24"/>
          <w:szCs w:val="24"/>
        </w:rPr>
        <w:t>operatora/upravitelja</w:t>
      </w:r>
      <w:r w:rsidR="00B16DA0">
        <w:rPr>
          <w:rFonts w:ascii="Calibri" w:hAnsi="Calibri" w:cs="Calibri"/>
          <w:b/>
          <w:sz w:val="24"/>
          <w:szCs w:val="24"/>
        </w:rPr>
        <w:t xml:space="preserve"> </w:t>
      </w:r>
      <w:r w:rsidR="00A15334" w:rsidRPr="007468D2">
        <w:rPr>
          <w:rFonts w:ascii="Calibri" w:hAnsi="Calibri" w:cs="Calibri"/>
          <w:sz w:val="24"/>
          <w:szCs w:val="24"/>
        </w:rPr>
        <w:t>obnovljene</w:t>
      </w:r>
      <w:r w:rsidR="00B16DA0">
        <w:rPr>
          <w:rFonts w:ascii="Calibri" w:hAnsi="Calibri" w:cs="Calibri"/>
          <w:sz w:val="24"/>
          <w:szCs w:val="24"/>
        </w:rPr>
        <w:t xml:space="preserve"> </w:t>
      </w:r>
      <w:proofErr w:type="spellStart"/>
      <w:r w:rsidR="00A15334" w:rsidRPr="007468D2">
        <w:rPr>
          <w:rFonts w:ascii="Calibri" w:hAnsi="Calibri" w:cs="Calibri"/>
          <w:sz w:val="24"/>
          <w:szCs w:val="24"/>
        </w:rPr>
        <w:t>brownfield</w:t>
      </w:r>
      <w:proofErr w:type="spellEnd"/>
      <w:r w:rsidR="00B16DA0">
        <w:rPr>
          <w:rFonts w:ascii="Calibri" w:hAnsi="Calibri" w:cs="Calibri"/>
          <w:sz w:val="24"/>
          <w:szCs w:val="24"/>
        </w:rPr>
        <w:t xml:space="preserve"> </w:t>
      </w:r>
      <w:r w:rsidR="00A15334" w:rsidRPr="007468D2">
        <w:rPr>
          <w:rFonts w:ascii="Calibri" w:hAnsi="Calibri" w:cs="Calibri"/>
          <w:sz w:val="24"/>
          <w:szCs w:val="24"/>
        </w:rPr>
        <w:t>lokacije</w:t>
      </w:r>
      <w:r w:rsidR="00B16DA0">
        <w:rPr>
          <w:rFonts w:ascii="Calibri" w:hAnsi="Calibri" w:cs="Calibri"/>
          <w:sz w:val="24"/>
          <w:szCs w:val="24"/>
        </w:rPr>
        <w:t xml:space="preserve"> </w:t>
      </w:r>
      <w:r w:rsidRPr="007468D2">
        <w:rPr>
          <w:rFonts w:ascii="Calibri" w:hAnsi="Calibri" w:cs="Calibri"/>
          <w:sz w:val="24"/>
          <w:szCs w:val="24"/>
        </w:rPr>
        <w:t>koji</w:t>
      </w:r>
      <w:r w:rsidR="00B16DA0">
        <w:rPr>
          <w:rFonts w:ascii="Calibri" w:hAnsi="Calibri" w:cs="Calibri"/>
          <w:sz w:val="24"/>
          <w:szCs w:val="24"/>
        </w:rPr>
        <w:t xml:space="preserve"> </w:t>
      </w:r>
      <w:r w:rsidRPr="007468D2">
        <w:rPr>
          <w:rFonts w:ascii="Calibri" w:hAnsi="Calibri" w:cs="Calibri"/>
          <w:sz w:val="24"/>
          <w:szCs w:val="24"/>
        </w:rPr>
        <w:t>će</w:t>
      </w:r>
      <w:r w:rsidR="00B16DA0">
        <w:rPr>
          <w:rFonts w:ascii="Calibri" w:hAnsi="Calibri" w:cs="Calibri"/>
          <w:sz w:val="24"/>
          <w:szCs w:val="24"/>
        </w:rPr>
        <w:t xml:space="preserve"> </w:t>
      </w:r>
      <w:r w:rsidR="009143C2" w:rsidRPr="007468D2">
        <w:rPr>
          <w:rFonts w:ascii="Calibri" w:hAnsi="Calibri" w:cs="Calibri"/>
          <w:sz w:val="24"/>
          <w:szCs w:val="24"/>
        </w:rPr>
        <w:t>upravljati</w:t>
      </w:r>
      <w:r w:rsidR="00B16DA0">
        <w:rPr>
          <w:rFonts w:ascii="Calibri" w:hAnsi="Calibri" w:cs="Calibri"/>
          <w:sz w:val="24"/>
          <w:szCs w:val="24"/>
        </w:rPr>
        <w:t xml:space="preserve"> </w:t>
      </w:r>
      <w:r w:rsidR="009143C2" w:rsidRPr="007468D2">
        <w:rPr>
          <w:rFonts w:ascii="Calibri" w:hAnsi="Calibri" w:cs="Calibri"/>
          <w:sz w:val="24"/>
          <w:szCs w:val="24"/>
        </w:rPr>
        <w:t>s</w:t>
      </w:r>
      <w:r w:rsidR="00B16DA0">
        <w:rPr>
          <w:rFonts w:ascii="Calibri" w:hAnsi="Calibri" w:cs="Calibri"/>
          <w:sz w:val="24"/>
          <w:szCs w:val="24"/>
        </w:rPr>
        <w:t xml:space="preserve"> </w:t>
      </w:r>
      <w:r w:rsidR="009143C2" w:rsidRPr="007468D2">
        <w:rPr>
          <w:rFonts w:ascii="Calibri" w:hAnsi="Calibri" w:cs="Calibri"/>
          <w:sz w:val="24"/>
          <w:szCs w:val="24"/>
        </w:rPr>
        <w:t>obnovljenom</w:t>
      </w:r>
      <w:r w:rsidR="00B16DA0">
        <w:rPr>
          <w:rFonts w:ascii="Calibri" w:hAnsi="Calibri" w:cs="Calibri"/>
          <w:sz w:val="24"/>
          <w:szCs w:val="24"/>
        </w:rPr>
        <w:t xml:space="preserve"> </w:t>
      </w:r>
      <w:r w:rsidR="009143C2" w:rsidRPr="007468D2">
        <w:rPr>
          <w:rFonts w:ascii="Calibri" w:hAnsi="Calibri" w:cs="Calibri"/>
          <w:sz w:val="24"/>
          <w:szCs w:val="24"/>
        </w:rPr>
        <w:t>lokacijom</w:t>
      </w:r>
      <w:r w:rsidR="00B16DA0">
        <w:rPr>
          <w:rFonts w:ascii="Calibri" w:hAnsi="Calibri" w:cs="Calibri"/>
          <w:sz w:val="24"/>
          <w:szCs w:val="24"/>
        </w:rPr>
        <w:t xml:space="preserve"> </w:t>
      </w:r>
      <w:r w:rsidR="009143C2" w:rsidRPr="007468D2">
        <w:rPr>
          <w:rFonts w:ascii="Calibri" w:hAnsi="Calibri" w:cs="Calibri"/>
          <w:sz w:val="24"/>
          <w:szCs w:val="24"/>
        </w:rPr>
        <w:t>((odnosno</w:t>
      </w:r>
      <w:r w:rsidR="00B16DA0">
        <w:rPr>
          <w:rFonts w:ascii="Calibri" w:hAnsi="Calibri" w:cs="Calibri"/>
          <w:sz w:val="24"/>
          <w:szCs w:val="24"/>
        </w:rPr>
        <w:t xml:space="preserve"> </w:t>
      </w:r>
      <w:r w:rsidRPr="007468D2">
        <w:rPr>
          <w:rFonts w:ascii="Calibri" w:hAnsi="Calibri" w:cs="Calibri"/>
          <w:sz w:val="24"/>
          <w:szCs w:val="24"/>
        </w:rPr>
        <w:t>izravno</w:t>
      </w:r>
      <w:r w:rsidR="00B16DA0">
        <w:rPr>
          <w:rFonts w:ascii="Calibri" w:hAnsi="Calibri" w:cs="Calibri"/>
          <w:sz w:val="24"/>
          <w:szCs w:val="24"/>
        </w:rPr>
        <w:t xml:space="preserve"> </w:t>
      </w:r>
      <w:r w:rsidR="009143C2" w:rsidRPr="007468D2">
        <w:rPr>
          <w:rFonts w:ascii="Calibri" w:hAnsi="Calibri" w:cs="Calibri"/>
          <w:sz w:val="24"/>
          <w:szCs w:val="24"/>
        </w:rPr>
        <w:t>ju</w:t>
      </w:r>
      <w:r w:rsidR="00B16DA0">
        <w:rPr>
          <w:rFonts w:ascii="Calibri" w:hAnsi="Calibri" w:cs="Calibri"/>
          <w:sz w:val="24"/>
          <w:szCs w:val="24"/>
        </w:rPr>
        <w:t xml:space="preserve"> </w:t>
      </w:r>
      <w:r w:rsidRPr="007468D2">
        <w:rPr>
          <w:rFonts w:ascii="Calibri" w:hAnsi="Calibri" w:cs="Calibri"/>
          <w:sz w:val="24"/>
          <w:szCs w:val="24"/>
        </w:rPr>
        <w:t>koristiti</w:t>
      </w:r>
      <w:r w:rsidR="009143C2" w:rsidRPr="007468D2">
        <w:rPr>
          <w:rFonts w:ascii="Calibri" w:hAnsi="Calibri" w:cs="Calibri"/>
          <w:sz w:val="24"/>
          <w:szCs w:val="24"/>
        </w:rPr>
        <w:t>)</w:t>
      </w:r>
      <w:r w:rsidR="00B16DA0">
        <w:rPr>
          <w:rFonts w:ascii="Calibri" w:hAnsi="Calibri" w:cs="Calibri"/>
          <w:sz w:val="24"/>
          <w:szCs w:val="24"/>
        </w:rPr>
        <w:t xml:space="preserve"> </w:t>
      </w:r>
      <w:r w:rsidRPr="007468D2">
        <w:rPr>
          <w:rFonts w:ascii="Calibri" w:hAnsi="Calibri" w:cs="Calibri"/>
          <w:sz w:val="24"/>
          <w:szCs w:val="24"/>
        </w:rPr>
        <w:t>radi</w:t>
      </w:r>
      <w:r w:rsidR="00B16DA0">
        <w:rPr>
          <w:rFonts w:ascii="Calibri" w:hAnsi="Calibri" w:cs="Calibri"/>
          <w:sz w:val="24"/>
          <w:szCs w:val="24"/>
        </w:rPr>
        <w:t xml:space="preserve"> </w:t>
      </w:r>
      <w:r w:rsidRPr="007468D2">
        <w:rPr>
          <w:rFonts w:ascii="Calibri" w:eastAsiaTheme="minorHAnsi" w:hAnsi="Calibri" w:cs="Calibri"/>
          <w:color w:val="000000"/>
          <w:sz w:val="24"/>
          <w:szCs w:val="24"/>
        </w:rPr>
        <w:t>pružanja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usluga</w:t>
      </w:r>
      <w:r w:rsidR="00B16DA0">
        <w:rPr>
          <w:rFonts w:ascii="Calibri" w:eastAsiaTheme="minorHAnsi" w:hAnsi="Calibri" w:cs="Calibri"/>
          <w:color w:val="000000"/>
          <w:sz w:val="24"/>
          <w:szCs w:val="24"/>
        </w:rPr>
        <w:t xml:space="preserve"> </w:t>
      </w:r>
      <w:r w:rsidR="00591FDB" w:rsidRPr="007468D2">
        <w:rPr>
          <w:rFonts w:ascii="Calibri" w:eastAsiaTheme="minorHAnsi" w:hAnsi="Calibri" w:cs="Calibri"/>
          <w:color w:val="000000"/>
          <w:sz w:val="24"/>
          <w:szCs w:val="24"/>
        </w:rPr>
        <w:t>krajnjim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korisnicima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00346EF8" w:rsidRPr="007468D2">
        <w:rPr>
          <w:rFonts w:ascii="Calibri" w:eastAsiaTheme="minorHAnsi" w:hAnsi="Calibri" w:cs="Calibri"/>
          <w:color w:val="000000"/>
          <w:sz w:val="24"/>
          <w:szCs w:val="24"/>
        </w:rPr>
        <w:t>poduzetnici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pribavljaju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infrastrukturu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od</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nositelja</w:t>
      </w:r>
      <w:r w:rsidR="00966424" w:rsidRPr="007468D2">
        <w:rPr>
          <w:rFonts w:ascii="Calibri" w:eastAsiaTheme="minorHAnsi" w:hAnsi="Calibri" w:cs="Calibri"/>
          <w:color w:val="000000"/>
          <w:sz w:val="24"/>
          <w:szCs w:val="24"/>
        </w:rPr>
        <w:t>/</w:t>
      </w:r>
      <w:r w:rsidRPr="007468D2">
        <w:rPr>
          <w:rFonts w:ascii="Calibri" w:eastAsiaTheme="minorHAnsi" w:hAnsi="Calibri" w:cs="Calibri"/>
          <w:color w:val="000000"/>
          <w:sz w:val="24"/>
          <w:szCs w:val="24"/>
        </w:rPr>
        <w:t>vlasnika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infrastrukturu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iskorištavali,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te</w:t>
      </w:r>
      <w:r w:rsidR="009143C2"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p>
    <w:p w14:paraId="23A9687F" w14:textId="2674DDCC" w:rsidR="009143C2" w:rsidRPr="007468D2" w:rsidRDefault="009143C2" w:rsidP="00510BC1">
      <w:pPr>
        <w:pStyle w:val="ListParagraph"/>
        <w:numPr>
          <w:ilvl w:val="0"/>
          <w:numId w:val="18"/>
        </w:numPr>
        <w:spacing w:after="0" w:line="240" w:lineRule="auto"/>
        <w:jc w:val="both"/>
        <w:rPr>
          <w:rFonts w:ascii="Calibri" w:hAnsi="Calibri" w:cs="Calibri"/>
          <w:sz w:val="24"/>
          <w:szCs w:val="24"/>
        </w:rPr>
      </w:pPr>
      <w:r w:rsidRPr="007468D2">
        <w:rPr>
          <w:rFonts w:ascii="Calibri" w:hAnsi="Calibri" w:cs="Calibri"/>
          <w:b/>
          <w:sz w:val="24"/>
          <w:szCs w:val="24"/>
        </w:rPr>
        <w:t>Izvođača</w:t>
      </w:r>
      <w:r w:rsidR="00B16DA0">
        <w:rPr>
          <w:rFonts w:ascii="Calibri" w:hAnsi="Calibri" w:cs="Calibri"/>
          <w:b/>
          <w:sz w:val="24"/>
          <w:szCs w:val="24"/>
        </w:rPr>
        <w:t xml:space="preserve"> </w:t>
      </w:r>
      <w:r w:rsidRPr="007468D2">
        <w:rPr>
          <w:rFonts w:ascii="Calibri" w:hAnsi="Calibri" w:cs="Calibri"/>
          <w:b/>
          <w:sz w:val="24"/>
          <w:szCs w:val="24"/>
        </w:rPr>
        <w:t>radova</w:t>
      </w:r>
      <w:r w:rsidR="00B16DA0">
        <w:rPr>
          <w:rFonts w:ascii="Calibri" w:hAnsi="Calibri" w:cs="Calibri"/>
          <w:sz w:val="24"/>
          <w:szCs w:val="24"/>
        </w:rPr>
        <w:t xml:space="preserve"> </w:t>
      </w:r>
      <w:r w:rsidRPr="007468D2">
        <w:rPr>
          <w:rFonts w:ascii="Calibri" w:hAnsi="Calibri" w:cs="Calibri"/>
          <w:sz w:val="24"/>
          <w:szCs w:val="24"/>
        </w:rPr>
        <w:t>na</w:t>
      </w:r>
      <w:r w:rsidR="00B16DA0">
        <w:rPr>
          <w:rFonts w:ascii="Calibri" w:hAnsi="Calibri" w:cs="Calibri"/>
          <w:sz w:val="24"/>
          <w:szCs w:val="24"/>
        </w:rPr>
        <w:t xml:space="preserve"> </w:t>
      </w:r>
      <w:r w:rsidRPr="007468D2">
        <w:rPr>
          <w:rFonts w:ascii="Calibri" w:hAnsi="Calibri" w:cs="Calibri"/>
          <w:sz w:val="24"/>
          <w:szCs w:val="24"/>
        </w:rPr>
        <w:t>određenom</w:t>
      </w:r>
      <w:r w:rsidR="00B16DA0">
        <w:rPr>
          <w:rFonts w:ascii="Calibri" w:hAnsi="Calibri" w:cs="Calibri"/>
          <w:sz w:val="24"/>
          <w:szCs w:val="24"/>
        </w:rPr>
        <w:t xml:space="preserve"> </w:t>
      </w:r>
      <w:r w:rsidRPr="007468D2">
        <w:rPr>
          <w:rFonts w:ascii="Calibri" w:hAnsi="Calibri" w:cs="Calibri"/>
          <w:sz w:val="24"/>
          <w:szCs w:val="24"/>
        </w:rPr>
        <w:t>infrastrukturnom</w:t>
      </w:r>
      <w:r w:rsidR="00B16DA0">
        <w:rPr>
          <w:rFonts w:ascii="Calibri" w:hAnsi="Calibri" w:cs="Calibri"/>
          <w:sz w:val="24"/>
          <w:szCs w:val="24"/>
        </w:rPr>
        <w:t xml:space="preserve"> </w:t>
      </w:r>
      <w:r w:rsidRPr="007468D2">
        <w:rPr>
          <w:rFonts w:ascii="Calibri" w:hAnsi="Calibri" w:cs="Calibri"/>
          <w:sz w:val="24"/>
          <w:szCs w:val="24"/>
        </w:rPr>
        <w:t>objektu</w:t>
      </w:r>
      <w:r w:rsidR="00B16DA0">
        <w:rPr>
          <w:rFonts w:ascii="Calibri" w:hAnsi="Calibri" w:cs="Calibri"/>
          <w:sz w:val="24"/>
          <w:szCs w:val="24"/>
        </w:rPr>
        <w:t xml:space="preserve"> </w:t>
      </w:r>
      <w:r w:rsidRPr="007468D2">
        <w:rPr>
          <w:rFonts w:ascii="Calibri" w:hAnsi="Calibri" w:cs="Calibri"/>
          <w:sz w:val="24"/>
          <w:szCs w:val="24"/>
        </w:rPr>
        <w:t>tj.</w:t>
      </w:r>
      <w:r w:rsidR="00B16DA0">
        <w:rPr>
          <w:rFonts w:ascii="Calibri" w:hAnsi="Calibri" w:cs="Calibri"/>
          <w:sz w:val="24"/>
          <w:szCs w:val="24"/>
        </w:rPr>
        <w:t xml:space="preserve"> </w:t>
      </w:r>
      <w:proofErr w:type="spellStart"/>
      <w:r w:rsidRPr="007468D2">
        <w:rPr>
          <w:rFonts w:ascii="Calibri" w:hAnsi="Calibri" w:cs="Calibri"/>
          <w:sz w:val="24"/>
          <w:szCs w:val="24"/>
        </w:rPr>
        <w:t>brownfield</w:t>
      </w:r>
      <w:proofErr w:type="spellEnd"/>
      <w:r w:rsidR="00B16DA0">
        <w:rPr>
          <w:rFonts w:ascii="Calibri" w:hAnsi="Calibri" w:cs="Calibri"/>
          <w:sz w:val="24"/>
          <w:szCs w:val="24"/>
        </w:rPr>
        <w:t xml:space="preserve"> </w:t>
      </w:r>
      <w:r w:rsidRPr="007468D2">
        <w:rPr>
          <w:rFonts w:ascii="Calibri" w:hAnsi="Calibri" w:cs="Calibri"/>
          <w:sz w:val="24"/>
          <w:szCs w:val="24"/>
        </w:rPr>
        <w:t>lokaciji,</w:t>
      </w:r>
    </w:p>
    <w:p w14:paraId="65F143D9" w14:textId="5D81D811" w:rsidR="00FB220B" w:rsidRPr="0089526A" w:rsidRDefault="00966424" w:rsidP="00510BC1">
      <w:pPr>
        <w:pStyle w:val="ListParagraph"/>
        <w:numPr>
          <w:ilvl w:val="0"/>
          <w:numId w:val="18"/>
        </w:numPr>
        <w:spacing w:after="0" w:line="240" w:lineRule="auto"/>
        <w:jc w:val="both"/>
        <w:rPr>
          <w:rFonts w:ascii="Calibri" w:hAnsi="Calibri" w:cs="Calibri"/>
          <w:sz w:val="24"/>
          <w:szCs w:val="24"/>
        </w:rPr>
      </w:pPr>
      <w:r w:rsidRPr="007468D2">
        <w:rPr>
          <w:rFonts w:ascii="Calibri" w:eastAsiaTheme="minorHAnsi" w:hAnsi="Calibri" w:cs="Calibri"/>
          <w:b/>
          <w:bCs/>
          <w:color w:val="000000"/>
          <w:sz w:val="24"/>
          <w:szCs w:val="24"/>
        </w:rPr>
        <w:t>krajnjeg</w:t>
      </w:r>
      <w:r w:rsidR="00B16DA0">
        <w:rPr>
          <w:rFonts w:ascii="Calibri" w:eastAsiaTheme="minorHAnsi" w:hAnsi="Calibri" w:cs="Calibri"/>
          <w:b/>
          <w:bCs/>
          <w:color w:val="000000"/>
          <w:sz w:val="24"/>
          <w:szCs w:val="24"/>
        </w:rPr>
        <w:t xml:space="preserve"> </w:t>
      </w:r>
      <w:r w:rsidR="00A471F3">
        <w:rPr>
          <w:rFonts w:ascii="Calibri" w:eastAsiaTheme="minorHAnsi" w:hAnsi="Calibri" w:cs="Calibri"/>
          <w:b/>
          <w:bCs/>
          <w:color w:val="000000"/>
          <w:sz w:val="24"/>
          <w:szCs w:val="24"/>
        </w:rPr>
        <w:t>korisnik</w:t>
      </w:r>
      <w:r w:rsidR="00FB220B" w:rsidRPr="007468D2">
        <w:rPr>
          <w:rFonts w:ascii="Calibri" w:eastAsiaTheme="minorHAnsi" w:hAnsi="Calibri" w:cs="Calibri"/>
          <w:b/>
          <w:bCs/>
          <w:color w:val="000000"/>
          <w:sz w:val="24"/>
          <w:szCs w:val="24"/>
        </w:rPr>
        <w:t>a</w:t>
      </w:r>
      <w:r w:rsidR="00B16DA0">
        <w:rPr>
          <w:rFonts w:ascii="Calibri" w:eastAsiaTheme="minorHAnsi" w:hAnsi="Calibri" w:cs="Calibri"/>
          <w:b/>
          <w:bCs/>
          <w:color w:val="000000"/>
          <w:sz w:val="24"/>
          <w:szCs w:val="24"/>
        </w:rPr>
        <w:t xml:space="preserve"> </w:t>
      </w:r>
      <w:r w:rsidR="00FB220B" w:rsidRPr="007468D2">
        <w:rPr>
          <w:rFonts w:ascii="Calibri" w:eastAsiaTheme="minorHAnsi" w:hAnsi="Calibri" w:cs="Calibri"/>
          <w:b/>
          <w:bCs/>
          <w:color w:val="000000"/>
          <w:sz w:val="24"/>
          <w:szCs w:val="24"/>
        </w:rPr>
        <w:t>obnovljene</w:t>
      </w:r>
      <w:r w:rsidR="00B16DA0">
        <w:rPr>
          <w:rFonts w:ascii="Calibri" w:eastAsiaTheme="minorHAnsi" w:hAnsi="Calibri" w:cs="Calibri"/>
          <w:b/>
          <w:bCs/>
          <w:color w:val="000000"/>
          <w:sz w:val="24"/>
          <w:szCs w:val="24"/>
        </w:rPr>
        <w:t xml:space="preserve"> </w:t>
      </w:r>
      <w:proofErr w:type="spellStart"/>
      <w:r w:rsidR="00FB220B" w:rsidRPr="007468D2">
        <w:rPr>
          <w:rFonts w:ascii="Calibri" w:eastAsiaTheme="minorHAnsi" w:hAnsi="Calibri" w:cs="Calibri"/>
          <w:bCs/>
          <w:color w:val="000000"/>
          <w:sz w:val="24"/>
          <w:szCs w:val="24"/>
        </w:rPr>
        <w:t>brownfield</w:t>
      </w:r>
      <w:proofErr w:type="spellEnd"/>
      <w:r w:rsidR="00B16DA0">
        <w:rPr>
          <w:rFonts w:ascii="Calibri" w:eastAsiaTheme="minorHAnsi" w:hAnsi="Calibri" w:cs="Calibri"/>
          <w:bCs/>
          <w:color w:val="000000"/>
          <w:sz w:val="24"/>
          <w:szCs w:val="24"/>
        </w:rPr>
        <w:t xml:space="preserve"> </w:t>
      </w:r>
      <w:r w:rsidR="00FB220B" w:rsidRPr="007468D2">
        <w:rPr>
          <w:rFonts w:ascii="Calibri" w:eastAsiaTheme="minorHAnsi" w:hAnsi="Calibri" w:cs="Calibri"/>
          <w:bCs/>
          <w:color w:val="000000"/>
          <w:sz w:val="24"/>
          <w:szCs w:val="24"/>
        </w:rPr>
        <w:t>lokacije</w:t>
      </w:r>
      <w:r w:rsidR="00FB220B"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pri</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čemu</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funkcija</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upravitelja</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funkcija</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korisnik</w:t>
      </w:r>
      <w:r w:rsidR="00FB220B" w:rsidRPr="007468D2">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mogu</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nekim</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slučajevima</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FB220B" w:rsidRPr="007468D2">
        <w:rPr>
          <w:rFonts w:ascii="Calibri" w:eastAsiaTheme="minorHAnsi" w:hAnsi="Calibri" w:cs="Calibri"/>
          <w:color w:val="000000"/>
          <w:sz w:val="24"/>
          <w:szCs w:val="24"/>
        </w:rPr>
        <w:t>preklapati.</w:t>
      </w:r>
    </w:p>
    <w:p w14:paraId="594AF0E5" w14:textId="77777777" w:rsidR="0089526A" w:rsidRPr="004D4A6F" w:rsidRDefault="0089526A" w:rsidP="0089526A">
      <w:pPr>
        <w:pStyle w:val="ListParagraph"/>
        <w:spacing w:after="0" w:line="240" w:lineRule="auto"/>
        <w:ind w:left="1080"/>
        <w:jc w:val="both"/>
        <w:rPr>
          <w:rFonts w:ascii="Calibri" w:hAnsi="Calibri" w:cs="Calibri"/>
          <w:sz w:val="24"/>
          <w:szCs w:val="24"/>
        </w:rPr>
      </w:pPr>
    </w:p>
    <w:p w14:paraId="2DE05145" w14:textId="7E81A4C6" w:rsidR="004D4A6F" w:rsidRDefault="0089526A" w:rsidP="004D4A6F">
      <w:pPr>
        <w:spacing w:after="0" w:line="240" w:lineRule="auto"/>
        <w:jc w:val="both"/>
        <w:rPr>
          <w:rFonts w:ascii="Calibri" w:hAnsi="Calibri" w:cs="Calibri"/>
          <w:sz w:val="18"/>
          <w:szCs w:val="24"/>
        </w:rPr>
      </w:pPr>
      <w:r w:rsidRPr="0089526A">
        <w:rPr>
          <w:rFonts w:ascii="Calibri" w:hAnsi="Calibri" w:cs="Calibri"/>
          <w:sz w:val="18"/>
          <w:szCs w:val="24"/>
        </w:rPr>
        <w:t xml:space="preserve">12 U skladu s Obavijesti Komisije o pojmu državne potpore iz članka 107. stavka 1. Ugovora o funkcioniranju Europske unije (COM (2016) 2956), i isključivo u kontekstu sagledavanja projektnih prijedloga u odnosu na obveze koje se odnose na državne potpore, primjenjuje se sljedeća definicija za pojam „Vlasnik“: uključuje svaki subjekt koji provodi stvarno pravo vlasništva na infrastrukturi i koji od toga ima gospodarske koristi. Primjerice, u slučaju da vlasnik delegira svoje pravo vlasništva odvojenom subjektu (na primjer, lučkoj upravi) koji upravlja infrastrukturom u ime vlasnika, na to se može gledati kao na promjenu vlasnika u svrhe kontrole državnih potpora. Skrećemo posebnu pažnju da se definicija pojma „Vlasnik“ u ovom kontekstu ne odnosi na sve druge odredbe definirane u sklopu ovog Poziva, primjerice na uvjet koji se odnosi na pokazatelj Poziva odnosno na uvjet da </w:t>
      </w:r>
      <w:proofErr w:type="spellStart"/>
      <w:r w:rsidRPr="0089526A">
        <w:rPr>
          <w:rFonts w:ascii="Calibri" w:hAnsi="Calibri" w:cs="Calibri"/>
          <w:sz w:val="18"/>
          <w:szCs w:val="24"/>
        </w:rPr>
        <w:t>Brownfield</w:t>
      </w:r>
      <w:proofErr w:type="spellEnd"/>
      <w:r w:rsidRPr="0089526A">
        <w:rPr>
          <w:rFonts w:ascii="Calibri" w:hAnsi="Calibri" w:cs="Calibri"/>
          <w:sz w:val="18"/>
          <w:szCs w:val="24"/>
        </w:rPr>
        <w:t xml:space="preserve"> lokacija koja se obnavlja u sklopu ovog Poziva mora bitu u vlasništvu jedinica lokalne samouprave s područja UA Rijeka.</w:t>
      </w:r>
    </w:p>
    <w:p w14:paraId="4E9B2CF3" w14:textId="77777777" w:rsidR="0089526A" w:rsidRPr="0089526A" w:rsidRDefault="0089526A" w:rsidP="004D4A6F">
      <w:pPr>
        <w:spacing w:after="0" w:line="240" w:lineRule="auto"/>
        <w:jc w:val="both"/>
        <w:rPr>
          <w:rFonts w:ascii="Calibri" w:hAnsi="Calibri" w:cs="Calibri"/>
          <w:sz w:val="18"/>
          <w:szCs w:val="24"/>
        </w:rPr>
      </w:pPr>
    </w:p>
    <w:p w14:paraId="3F631216" w14:textId="2C69B0DE" w:rsidR="001E3105" w:rsidRDefault="00FB220B" w:rsidP="004A3271">
      <w:pPr>
        <w:spacing w:after="0" w:line="240" w:lineRule="auto"/>
        <w:jc w:val="both"/>
        <w:rPr>
          <w:rFonts w:ascii="Calibri" w:hAnsi="Calibri" w:cs="Calibri"/>
          <w:sz w:val="24"/>
          <w:szCs w:val="24"/>
        </w:rPr>
      </w:pPr>
      <w:bookmarkStart w:id="67" w:name="_Hlk531251132"/>
      <w:bookmarkEnd w:id="66"/>
      <w:r w:rsidRPr="001A2170">
        <w:rPr>
          <w:rFonts w:ascii="Calibri" w:hAnsi="Calibri" w:cs="Calibri"/>
          <w:sz w:val="24"/>
          <w:szCs w:val="24"/>
        </w:rPr>
        <w:t>Bespovratna</w:t>
      </w:r>
      <w:r w:rsidR="00B16DA0">
        <w:rPr>
          <w:rFonts w:ascii="Calibri" w:hAnsi="Calibri" w:cs="Calibri"/>
          <w:sz w:val="24"/>
          <w:szCs w:val="24"/>
        </w:rPr>
        <w:t xml:space="preserve"> </w:t>
      </w:r>
      <w:r w:rsidRPr="001A2170">
        <w:rPr>
          <w:rFonts w:ascii="Calibri" w:hAnsi="Calibri" w:cs="Calibri"/>
          <w:sz w:val="24"/>
          <w:szCs w:val="24"/>
        </w:rPr>
        <w:t>sredstva</w:t>
      </w:r>
      <w:r w:rsidR="00B16DA0">
        <w:rPr>
          <w:rFonts w:ascii="Calibri" w:hAnsi="Calibri" w:cs="Calibri"/>
          <w:sz w:val="24"/>
          <w:szCs w:val="24"/>
        </w:rPr>
        <w:t xml:space="preserve"> </w:t>
      </w:r>
      <w:r w:rsidRPr="001A2170">
        <w:rPr>
          <w:rFonts w:ascii="Calibri" w:hAnsi="Calibri" w:cs="Calibri"/>
          <w:sz w:val="24"/>
          <w:szCs w:val="24"/>
        </w:rPr>
        <w:t>koja</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dodjeljuju</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004D4A6F">
        <w:rPr>
          <w:rFonts w:ascii="Calibri" w:hAnsi="Calibri" w:cs="Calibri"/>
          <w:sz w:val="24"/>
          <w:szCs w:val="24"/>
        </w:rPr>
        <w:t>okviru</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neće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smatrati</w:t>
      </w:r>
      <w:r w:rsidR="00B16DA0">
        <w:rPr>
          <w:rFonts w:ascii="Calibri" w:hAnsi="Calibri" w:cs="Calibri"/>
          <w:sz w:val="24"/>
          <w:szCs w:val="24"/>
        </w:rPr>
        <w:t xml:space="preserve"> </w:t>
      </w:r>
      <w:r w:rsidRPr="001A2170">
        <w:rPr>
          <w:rFonts w:ascii="Calibri" w:hAnsi="Calibri" w:cs="Calibri"/>
          <w:sz w:val="24"/>
          <w:szCs w:val="24"/>
        </w:rPr>
        <w:t>državnom</w:t>
      </w:r>
      <w:r w:rsidR="00B16DA0">
        <w:rPr>
          <w:rFonts w:ascii="Calibri" w:hAnsi="Calibri" w:cs="Calibri"/>
          <w:sz w:val="24"/>
          <w:szCs w:val="24"/>
        </w:rPr>
        <w:t xml:space="preserve"> </w:t>
      </w:r>
      <w:r w:rsidRPr="001A2170">
        <w:rPr>
          <w:rFonts w:ascii="Calibri" w:hAnsi="Calibri" w:cs="Calibri"/>
          <w:sz w:val="24"/>
          <w:szCs w:val="24"/>
        </w:rPr>
        <w:t>potporom</w:t>
      </w:r>
      <w:r w:rsidR="00B16DA0">
        <w:rPr>
          <w:rFonts w:ascii="Calibri" w:hAnsi="Calibri" w:cs="Calibri"/>
          <w:sz w:val="24"/>
          <w:szCs w:val="24"/>
        </w:rPr>
        <w:t xml:space="preserve"> </w:t>
      </w:r>
      <w:r w:rsidR="006E399E">
        <w:rPr>
          <w:rFonts w:ascii="Calibri" w:hAnsi="Calibri" w:cs="Calibri"/>
          <w:sz w:val="24"/>
          <w:szCs w:val="24"/>
        </w:rPr>
        <w:t>ukoliko</w:t>
      </w:r>
      <w:r w:rsidR="00B16DA0">
        <w:rPr>
          <w:rFonts w:ascii="Calibri" w:hAnsi="Calibri" w:cs="Calibri"/>
          <w:sz w:val="24"/>
          <w:szCs w:val="24"/>
        </w:rPr>
        <w:t xml:space="preserve"> </w:t>
      </w:r>
      <w:r w:rsidR="006E399E">
        <w:rPr>
          <w:rFonts w:ascii="Calibri" w:hAnsi="Calibri" w:cs="Calibri"/>
          <w:sz w:val="24"/>
          <w:szCs w:val="24"/>
        </w:rPr>
        <w:t>su</w:t>
      </w:r>
      <w:r w:rsidR="00B16DA0">
        <w:rPr>
          <w:rFonts w:ascii="Calibri" w:hAnsi="Calibri" w:cs="Calibri"/>
          <w:sz w:val="24"/>
          <w:szCs w:val="24"/>
        </w:rPr>
        <w:t xml:space="preserve"> </w:t>
      </w:r>
      <w:r w:rsidRPr="001A2170">
        <w:rPr>
          <w:rFonts w:ascii="Calibri" w:hAnsi="Calibri" w:cs="Calibri"/>
          <w:sz w:val="24"/>
          <w:szCs w:val="24"/>
        </w:rPr>
        <w:t>ispunjeni</w:t>
      </w:r>
      <w:r w:rsidR="00B16DA0">
        <w:rPr>
          <w:rFonts w:ascii="Calibri" w:hAnsi="Calibri" w:cs="Calibri"/>
          <w:sz w:val="24"/>
          <w:szCs w:val="24"/>
        </w:rPr>
        <w:t xml:space="preserve"> </w:t>
      </w:r>
      <w:r w:rsidRPr="001A2170">
        <w:rPr>
          <w:rFonts w:ascii="Calibri" w:hAnsi="Calibri" w:cs="Calibri"/>
          <w:sz w:val="24"/>
          <w:szCs w:val="24"/>
        </w:rPr>
        <w:t>kriteriji</w:t>
      </w:r>
      <w:r w:rsidR="00B16DA0">
        <w:rPr>
          <w:rFonts w:ascii="Calibri" w:hAnsi="Calibri" w:cs="Calibri"/>
          <w:sz w:val="24"/>
          <w:szCs w:val="24"/>
        </w:rPr>
        <w:t xml:space="preserve"> </w:t>
      </w:r>
      <w:r w:rsidRPr="001A2170">
        <w:rPr>
          <w:rFonts w:ascii="Calibri" w:hAnsi="Calibri" w:cs="Calibri"/>
          <w:sz w:val="24"/>
          <w:szCs w:val="24"/>
        </w:rPr>
        <w:t>koji</w:t>
      </w:r>
      <w:r w:rsidR="00B16DA0">
        <w:rPr>
          <w:rFonts w:ascii="Calibri" w:hAnsi="Calibri" w:cs="Calibri"/>
          <w:sz w:val="24"/>
          <w:szCs w:val="24"/>
        </w:rPr>
        <w:t xml:space="preserve"> </w:t>
      </w:r>
      <w:r w:rsidRPr="001A2170">
        <w:rPr>
          <w:rFonts w:ascii="Calibri" w:hAnsi="Calibri" w:cs="Calibri"/>
          <w:sz w:val="24"/>
          <w:szCs w:val="24"/>
        </w:rPr>
        <w:t>isključuju</w:t>
      </w:r>
      <w:r w:rsidR="00B16DA0">
        <w:rPr>
          <w:rFonts w:ascii="Calibri" w:hAnsi="Calibri" w:cs="Calibri"/>
          <w:sz w:val="24"/>
          <w:szCs w:val="24"/>
        </w:rPr>
        <w:t xml:space="preserve"> </w:t>
      </w:r>
      <w:r w:rsidRPr="001A2170">
        <w:rPr>
          <w:rFonts w:ascii="Calibri" w:hAnsi="Calibri" w:cs="Calibri"/>
          <w:sz w:val="24"/>
          <w:szCs w:val="24"/>
        </w:rPr>
        <w:t>dodjelu</w:t>
      </w:r>
      <w:r w:rsidR="00B16DA0">
        <w:rPr>
          <w:rFonts w:ascii="Calibri" w:hAnsi="Calibri" w:cs="Calibri"/>
          <w:sz w:val="24"/>
          <w:szCs w:val="24"/>
        </w:rPr>
        <w:t xml:space="preserve"> </w:t>
      </w:r>
      <w:r w:rsidRPr="001A2170">
        <w:rPr>
          <w:rFonts w:ascii="Calibri" w:hAnsi="Calibri" w:cs="Calibri"/>
          <w:sz w:val="24"/>
          <w:szCs w:val="24"/>
        </w:rPr>
        <w:t>potpora</w:t>
      </w:r>
      <w:r w:rsidR="00B16DA0">
        <w:rPr>
          <w:rFonts w:ascii="Calibri" w:hAnsi="Calibri" w:cs="Calibri"/>
          <w:sz w:val="24"/>
          <w:szCs w:val="24"/>
        </w:rPr>
        <w:t xml:space="preserve"> </w:t>
      </w:r>
      <w:r w:rsidRPr="001A2170">
        <w:rPr>
          <w:rFonts w:ascii="Calibri" w:hAnsi="Calibri" w:cs="Calibri"/>
          <w:sz w:val="24"/>
          <w:szCs w:val="24"/>
        </w:rPr>
        <w:t>a</w:t>
      </w:r>
      <w:r w:rsidR="00B16DA0">
        <w:rPr>
          <w:rFonts w:ascii="Calibri" w:hAnsi="Calibri" w:cs="Calibri"/>
          <w:sz w:val="24"/>
          <w:szCs w:val="24"/>
        </w:rPr>
        <w:t xml:space="preserve"> </w:t>
      </w:r>
      <w:r w:rsidRPr="001A2170">
        <w:rPr>
          <w:rFonts w:ascii="Calibri" w:hAnsi="Calibri" w:cs="Calibri"/>
          <w:sz w:val="24"/>
          <w:szCs w:val="24"/>
        </w:rPr>
        <w:t>koji</w:t>
      </w:r>
      <w:r w:rsidR="00B16DA0">
        <w:rPr>
          <w:rFonts w:ascii="Calibri" w:hAnsi="Calibri" w:cs="Calibri"/>
          <w:sz w:val="24"/>
          <w:szCs w:val="24"/>
        </w:rPr>
        <w:t xml:space="preserve"> </w:t>
      </w:r>
      <w:r w:rsidRPr="001A2170">
        <w:rPr>
          <w:rFonts w:ascii="Calibri" w:hAnsi="Calibri" w:cs="Calibri"/>
          <w:sz w:val="24"/>
          <w:szCs w:val="24"/>
        </w:rPr>
        <w:t>su</w:t>
      </w:r>
      <w:r w:rsidR="00B16DA0">
        <w:rPr>
          <w:rFonts w:ascii="Calibri" w:hAnsi="Calibri" w:cs="Calibri"/>
          <w:sz w:val="24"/>
          <w:szCs w:val="24"/>
        </w:rPr>
        <w:t xml:space="preserve"> </w:t>
      </w:r>
      <w:r w:rsidRPr="001A2170">
        <w:rPr>
          <w:rFonts w:ascii="Calibri" w:hAnsi="Calibri" w:cs="Calibri"/>
          <w:sz w:val="24"/>
          <w:szCs w:val="24"/>
        </w:rPr>
        <w:t>navedeni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točki</w:t>
      </w:r>
      <w:r w:rsidR="00B16DA0">
        <w:rPr>
          <w:rFonts w:ascii="Calibri" w:hAnsi="Calibri" w:cs="Calibri"/>
          <w:sz w:val="24"/>
          <w:szCs w:val="24"/>
        </w:rPr>
        <w:t xml:space="preserve"> </w:t>
      </w:r>
      <w:r w:rsidR="00D42004">
        <w:rPr>
          <w:rFonts w:ascii="Calibri" w:hAnsi="Calibri" w:cs="Calibri"/>
          <w:sz w:val="24"/>
          <w:szCs w:val="24"/>
        </w:rPr>
        <w:t>1.6.1.</w:t>
      </w:r>
      <w:r w:rsidR="00B16DA0">
        <w:rPr>
          <w:rFonts w:ascii="Calibri" w:hAnsi="Calibri" w:cs="Calibri"/>
          <w:sz w:val="24"/>
          <w:szCs w:val="24"/>
        </w:rPr>
        <w:t xml:space="preserve"> </w:t>
      </w:r>
      <w:r w:rsidRPr="00D61737">
        <w:rPr>
          <w:rFonts w:ascii="Calibri" w:hAnsi="Calibri" w:cs="Calibri"/>
          <w:sz w:val="24"/>
          <w:szCs w:val="24"/>
        </w:rPr>
        <w:t>ovih</w:t>
      </w:r>
      <w:r w:rsidR="00B16DA0">
        <w:rPr>
          <w:rFonts w:ascii="Calibri" w:hAnsi="Calibri" w:cs="Calibri"/>
          <w:sz w:val="24"/>
          <w:szCs w:val="24"/>
        </w:rPr>
        <w:t xml:space="preserve"> </w:t>
      </w:r>
      <w:r w:rsidRPr="00D61737">
        <w:rPr>
          <w:rFonts w:ascii="Calibri" w:hAnsi="Calibri" w:cs="Calibri"/>
          <w:sz w:val="24"/>
          <w:szCs w:val="24"/>
        </w:rPr>
        <w:t>Uputa</w:t>
      </w:r>
      <w:r w:rsidRPr="001A2170">
        <w:rPr>
          <w:rFonts w:ascii="Calibri" w:hAnsi="Calibri" w:cs="Calibri"/>
          <w:sz w:val="24"/>
          <w:szCs w:val="24"/>
        </w:rPr>
        <w:t>.</w:t>
      </w:r>
      <w:r w:rsidR="00B16DA0">
        <w:rPr>
          <w:rFonts w:ascii="Calibri" w:hAnsi="Calibri" w:cs="Calibri"/>
          <w:sz w:val="24"/>
          <w:szCs w:val="24"/>
        </w:rPr>
        <w:t xml:space="preserve">                     </w:t>
      </w:r>
    </w:p>
    <w:p w14:paraId="31616445" w14:textId="77777777" w:rsidR="004D4A6F" w:rsidRPr="001E3105" w:rsidRDefault="004D4A6F" w:rsidP="004A3271">
      <w:pPr>
        <w:spacing w:after="0" w:line="240" w:lineRule="auto"/>
        <w:jc w:val="both"/>
        <w:rPr>
          <w:rFonts w:ascii="Calibri" w:hAnsi="Calibri" w:cs="Calibri"/>
          <w:sz w:val="24"/>
          <w:szCs w:val="24"/>
        </w:rPr>
      </w:pPr>
    </w:p>
    <w:p w14:paraId="6E2FA4C9" w14:textId="048FDD6F" w:rsidR="001E3105" w:rsidRDefault="001E3105" w:rsidP="004A3271">
      <w:pPr>
        <w:spacing w:after="0" w:line="240" w:lineRule="auto"/>
        <w:jc w:val="both"/>
        <w:rPr>
          <w:rFonts w:ascii="Calibri" w:hAnsi="Calibri" w:cs="Calibri"/>
          <w:sz w:val="24"/>
          <w:szCs w:val="24"/>
        </w:rPr>
      </w:pPr>
      <w:r w:rsidRPr="004D4A6F">
        <w:rPr>
          <w:rFonts w:ascii="Calibri" w:hAnsi="Calibri" w:cs="Calibri"/>
          <w:b/>
          <w:sz w:val="24"/>
          <w:szCs w:val="24"/>
        </w:rPr>
        <w:t>NAPOMENA:</w:t>
      </w:r>
      <w:r w:rsidR="00B16DA0">
        <w:rPr>
          <w:rFonts w:ascii="Calibri" w:hAnsi="Calibri" w:cs="Calibri"/>
          <w:sz w:val="24"/>
          <w:szCs w:val="24"/>
        </w:rPr>
        <w:t xml:space="preserve"> </w:t>
      </w:r>
      <w:r w:rsidRPr="001E3105">
        <w:rPr>
          <w:rFonts w:ascii="Calibri" w:hAnsi="Calibri" w:cs="Calibri"/>
          <w:sz w:val="24"/>
          <w:szCs w:val="24"/>
        </w:rPr>
        <w:t>u</w:t>
      </w:r>
      <w:r w:rsidR="00B16DA0">
        <w:rPr>
          <w:rFonts w:ascii="Calibri" w:hAnsi="Calibri" w:cs="Calibri"/>
          <w:sz w:val="24"/>
          <w:szCs w:val="24"/>
        </w:rPr>
        <w:t xml:space="preserve"> </w:t>
      </w:r>
      <w:r w:rsidRPr="001E3105">
        <w:rPr>
          <w:rFonts w:ascii="Calibri" w:hAnsi="Calibri" w:cs="Calibri"/>
          <w:sz w:val="24"/>
          <w:szCs w:val="24"/>
        </w:rPr>
        <w:t>slučaju</w:t>
      </w:r>
      <w:r w:rsidR="00B16DA0">
        <w:rPr>
          <w:rFonts w:ascii="Calibri" w:hAnsi="Calibri" w:cs="Calibri"/>
          <w:sz w:val="24"/>
          <w:szCs w:val="24"/>
        </w:rPr>
        <w:t xml:space="preserve"> </w:t>
      </w:r>
      <w:r w:rsidRPr="001E3105">
        <w:rPr>
          <w:rFonts w:ascii="Calibri" w:hAnsi="Calibri" w:cs="Calibri"/>
          <w:sz w:val="24"/>
          <w:szCs w:val="24"/>
        </w:rPr>
        <w:t>da</w:t>
      </w:r>
      <w:r w:rsidR="00B16DA0">
        <w:rPr>
          <w:rFonts w:ascii="Calibri" w:hAnsi="Calibri" w:cs="Calibri"/>
          <w:sz w:val="24"/>
          <w:szCs w:val="24"/>
        </w:rPr>
        <w:t xml:space="preserve"> </w:t>
      </w:r>
      <w:r w:rsidRPr="001E3105">
        <w:rPr>
          <w:rFonts w:ascii="Calibri" w:hAnsi="Calibri" w:cs="Calibri"/>
          <w:sz w:val="24"/>
          <w:szCs w:val="24"/>
        </w:rPr>
        <w:t>je</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Pr="001E3105">
        <w:rPr>
          <w:rFonts w:ascii="Calibri" w:hAnsi="Calibri" w:cs="Calibri"/>
          <w:sz w:val="24"/>
          <w:szCs w:val="24"/>
        </w:rPr>
        <w:t>poduzetnik,</w:t>
      </w:r>
      <w:r w:rsidR="00B16DA0">
        <w:rPr>
          <w:rFonts w:ascii="Calibri" w:hAnsi="Calibri" w:cs="Calibri"/>
          <w:sz w:val="24"/>
          <w:szCs w:val="24"/>
        </w:rPr>
        <w:t xml:space="preserve"> </w:t>
      </w:r>
      <w:r w:rsidRPr="001E3105">
        <w:rPr>
          <w:rFonts w:ascii="Calibri" w:hAnsi="Calibri" w:cs="Calibri"/>
          <w:sz w:val="24"/>
          <w:szCs w:val="24"/>
        </w:rPr>
        <w:t>a</w:t>
      </w:r>
      <w:r w:rsidR="00B16DA0">
        <w:rPr>
          <w:rFonts w:ascii="Calibri" w:hAnsi="Calibri" w:cs="Calibri"/>
          <w:sz w:val="24"/>
          <w:szCs w:val="24"/>
        </w:rPr>
        <w:t xml:space="preserve"> </w:t>
      </w:r>
      <w:r w:rsidRPr="001E3105">
        <w:rPr>
          <w:rFonts w:ascii="Calibri" w:hAnsi="Calibri" w:cs="Calibri"/>
          <w:sz w:val="24"/>
          <w:szCs w:val="24"/>
        </w:rPr>
        <w:t>vlasnik</w:t>
      </w:r>
      <w:r w:rsidR="00B16DA0">
        <w:rPr>
          <w:rFonts w:ascii="Calibri" w:hAnsi="Calibri" w:cs="Calibri"/>
          <w:sz w:val="24"/>
          <w:szCs w:val="24"/>
        </w:rPr>
        <w:t xml:space="preserve"> </w:t>
      </w:r>
      <w:r w:rsidRPr="001E3105">
        <w:rPr>
          <w:rFonts w:ascii="Calibri" w:hAnsi="Calibri" w:cs="Calibri"/>
          <w:sz w:val="24"/>
          <w:szCs w:val="24"/>
        </w:rPr>
        <w:t>lokacije/objekta</w:t>
      </w:r>
      <w:r w:rsidR="00B16DA0">
        <w:rPr>
          <w:rFonts w:ascii="Calibri" w:hAnsi="Calibri" w:cs="Calibri"/>
          <w:sz w:val="24"/>
          <w:szCs w:val="24"/>
        </w:rPr>
        <w:t xml:space="preserve"> </w:t>
      </w:r>
      <w:r w:rsidRPr="001E3105">
        <w:rPr>
          <w:rFonts w:ascii="Calibri" w:hAnsi="Calibri" w:cs="Calibri"/>
          <w:sz w:val="24"/>
          <w:szCs w:val="24"/>
        </w:rPr>
        <w:t>JLS</w:t>
      </w:r>
      <w:r w:rsidR="00B16DA0">
        <w:rPr>
          <w:rFonts w:ascii="Calibri" w:hAnsi="Calibri" w:cs="Calibri"/>
          <w:sz w:val="24"/>
          <w:szCs w:val="24"/>
        </w:rPr>
        <w:t xml:space="preserve"> </w:t>
      </w:r>
      <w:r w:rsidRPr="001E3105">
        <w:rPr>
          <w:rFonts w:ascii="Calibri" w:hAnsi="Calibri" w:cs="Calibri"/>
          <w:sz w:val="24"/>
          <w:szCs w:val="24"/>
        </w:rPr>
        <w:t>ili</w:t>
      </w:r>
      <w:r w:rsidR="00B16DA0">
        <w:rPr>
          <w:rFonts w:ascii="Calibri" w:hAnsi="Calibri" w:cs="Calibri"/>
          <w:sz w:val="24"/>
          <w:szCs w:val="24"/>
        </w:rPr>
        <w:t xml:space="preserve"> </w:t>
      </w:r>
      <w:r w:rsidRPr="001E3105">
        <w:rPr>
          <w:rFonts w:ascii="Calibri" w:hAnsi="Calibri" w:cs="Calibri"/>
          <w:sz w:val="24"/>
          <w:szCs w:val="24"/>
        </w:rPr>
        <w:t>drugo</w:t>
      </w:r>
      <w:r w:rsidR="00B16DA0">
        <w:rPr>
          <w:rFonts w:ascii="Calibri" w:hAnsi="Calibri" w:cs="Calibri"/>
          <w:sz w:val="24"/>
          <w:szCs w:val="24"/>
        </w:rPr>
        <w:t xml:space="preserve"> </w:t>
      </w:r>
      <w:r w:rsidRPr="001E3105">
        <w:rPr>
          <w:rFonts w:ascii="Calibri" w:hAnsi="Calibri" w:cs="Calibri"/>
          <w:sz w:val="24"/>
          <w:szCs w:val="24"/>
        </w:rPr>
        <w:t>javno</w:t>
      </w:r>
      <w:r w:rsidR="00B16DA0">
        <w:rPr>
          <w:rFonts w:ascii="Calibri" w:hAnsi="Calibri" w:cs="Calibri"/>
          <w:sz w:val="24"/>
          <w:szCs w:val="24"/>
        </w:rPr>
        <w:t xml:space="preserve"> </w:t>
      </w:r>
      <w:r w:rsidRPr="001E3105">
        <w:rPr>
          <w:rFonts w:ascii="Calibri" w:hAnsi="Calibri" w:cs="Calibri"/>
          <w:sz w:val="24"/>
          <w:szCs w:val="24"/>
        </w:rPr>
        <w:t>tijelo,</w:t>
      </w:r>
      <w:r w:rsidR="00B16DA0">
        <w:rPr>
          <w:rFonts w:ascii="Calibri" w:hAnsi="Calibri" w:cs="Calibri"/>
          <w:sz w:val="24"/>
          <w:szCs w:val="24"/>
        </w:rPr>
        <w:t xml:space="preserve"> </w:t>
      </w:r>
      <w:r w:rsidRPr="001E3105">
        <w:rPr>
          <w:rFonts w:ascii="Calibri" w:hAnsi="Calibri" w:cs="Calibri"/>
          <w:sz w:val="24"/>
          <w:szCs w:val="24"/>
        </w:rPr>
        <w:t>tada</w:t>
      </w:r>
      <w:r w:rsidR="00B16DA0">
        <w:rPr>
          <w:rFonts w:ascii="Calibri" w:hAnsi="Calibri" w:cs="Calibri"/>
          <w:sz w:val="24"/>
          <w:szCs w:val="24"/>
        </w:rPr>
        <w:t xml:space="preserve"> </w:t>
      </w:r>
      <w:r w:rsidRPr="001E3105">
        <w:rPr>
          <w:rFonts w:ascii="Calibri" w:hAnsi="Calibri" w:cs="Calibri"/>
          <w:sz w:val="24"/>
          <w:szCs w:val="24"/>
        </w:rPr>
        <w:t>poduzetnik</w:t>
      </w:r>
      <w:r w:rsidR="00B16DA0">
        <w:rPr>
          <w:rFonts w:ascii="Calibri" w:hAnsi="Calibri" w:cs="Calibri"/>
          <w:sz w:val="24"/>
          <w:szCs w:val="24"/>
        </w:rPr>
        <w:t xml:space="preserve"> </w:t>
      </w:r>
      <w:r w:rsidRPr="001E3105">
        <w:rPr>
          <w:rFonts w:ascii="Calibri" w:hAnsi="Calibri" w:cs="Calibri"/>
          <w:sz w:val="24"/>
          <w:szCs w:val="24"/>
        </w:rPr>
        <w:t>treba</w:t>
      </w:r>
      <w:r w:rsidR="00B16DA0">
        <w:rPr>
          <w:rFonts w:ascii="Calibri" w:hAnsi="Calibri" w:cs="Calibri"/>
          <w:sz w:val="24"/>
          <w:szCs w:val="24"/>
        </w:rPr>
        <w:t xml:space="preserve"> </w:t>
      </w:r>
      <w:r w:rsidRPr="001E3105">
        <w:rPr>
          <w:rFonts w:ascii="Calibri" w:hAnsi="Calibri" w:cs="Calibri"/>
          <w:sz w:val="24"/>
          <w:szCs w:val="24"/>
        </w:rPr>
        <w:t>sklopiti</w:t>
      </w:r>
      <w:r w:rsidR="00B16DA0">
        <w:rPr>
          <w:rFonts w:ascii="Calibri" w:hAnsi="Calibri" w:cs="Calibri"/>
          <w:sz w:val="24"/>
          <w:szCs w:val="24"/>
        </w:rPr>
        <w:t xml:space="preserve"> </w:t>
      </w:r>
      <w:r w:rsidRPr="001E3105">
        <w:rPr>
          <w:rFonts w:ascii="Calibri" w:hAnsi="Calibri" w:cs="Calibri"/>
          <w:sz w:val="24"/>
          <w:szCs w:val="24"/>
        </w:rPr>
        <w:t>ugovor</w:t>
      </w:r>
      <w:r w:rsidR="00B16DA0">
        <w:rPr>
          <w:rFonts w:ascii="Calibri" w:hAnsi="Calibri" w:cs="Calibri"/>
          <w:sz w:val="24"/>
          <w:szCs w:val="24"/>
        </w:rPr>
        <w:t xml:space="preserve"> </w:t>
      </w:r>
      <w:r w:rsidRPr="001E3105">
        <w:rPr>
          <w:rFonts w:ascii="Calibri" w:hAnsi="Calibri" w:cs="Calibri"/>
          <w:sz w:val="24"/>
          <w:szCs w:val="24"/>
        </w:rPr>
        <w:t>o</w:t>
      </w:r>
      <w:r w:rsidR="00B16DA0">
        <w:rPr>
          <w:rFonts w:ascii="Calibri" w:hAnsi="Calibri" w:cs="Calibri"/>
          <w:sz w:val="24"/>
          <w:szCs w:val="24"/>
        </w:rPr>
        <w:t xml:space="preserve"> </w:t>
      </w:r>
      <w:r w:rsidRPr="001E3105">
        <w:rPr>
          <w:rFonts w:ascii="Calibri" w:hAnsi="Calibri" w:cs="Calibri"/>
          <w:sz w:val="24"/>
          <w:szCs w:val="24"/>
        </w:rPr>
        <w:t>korištenju</w:t>
      </w:r>
      <w:r w:rsidR="00B16DA0">
        <w:rPr>
          <w:rFonts w:ascii="Calibri" w:hAnsi="Calibri" w:cs="Calibri"/>
          <w:sz w:val="24"/>
          <w:szCs w:val="24"/>
        </w:rPr>
        <w:t xml:space="preserve"> </w:t>
      </w:r>
      <w:r w:rsidRPr="001E3105">
        <w:rPr>
          <w:rFonts w:ascii="Calibri" w:hAnsi="Calibri" w:cs="Calibri"/>
          <w:sz w:val="24"/>
          <w:szCs w:val="24"/>
        </w:rPr>
        <w:t>lokacije/objekta</w:t>
      </w:r>
      <w:r w:rsidR="00B16DA0">
        <w:rPr>
          <w:rFonts w:ascii="Calibri" w:hAnsi="Calibri" w:cs="Calibri"/>
          <w:sz w:val="24"/>
          <w:szCs w:val="24"/>
        </w:rPr>
        <w:t xml:space="preserve"> </w:t>
      </w:r>
      <w:r w:rsidRPr="001E3105">
        <w:rPr>
          <w:rFonts w:ascii="Calibri" w:hAnsi="Calibri" w:cs="Calibri"/>
          <w:sz w:val="24"/>
          <w:szCs w:val="24"/>
        </w:rPr>
        <w:t>s</w:t>
      </w:r>
      <w:r w:rsidR="00B16DA0">
        <w:rPr>
          <w:rFonts w:ascii="Calibri" w:hAnsi="Calibri" w:cs="Calibri"/>
          <w:sz w:val="24"/>
          <w:szCs w:val="24"/>
        </w:rPr>
        <w:t xml:space="preserve"> </w:t>
      </w:r>
      <w:r w:rsidRPr="001E3105">
        <w:rPr>
          <w:rFonts w:ascii="Calibri" w:hAnsi="Calibri" w:cs="Calibri"/>
          <w:sz w:val="24"/>
          <w:szCs w:val="24"/>
        </w:rPr>
        <w:t>vlasnikom</w:t>
      </w:r>
      <w:r w:rsidR="00B16DA0">
        <w:rPr>
          <w:rFonts w:ascii="Calibri" w:hAnsi="Calibri" w:cs="Calibri"/>
          <w:sz w:val="24"/>
          <w:szCs w:val="24"/>
        </w:rPr>
        <w:t xml:space="preserve"> </w:t>
      </w:r>
      <w:r w:rsidRPr="001E3105">
        <w:rPr>
          <w:rFonts w:ascii="Calibri" w:hAnsi="Calibri" w:cs="Calibri"/>
          <w:sz w:val="24"/>
          <w:szCs w:val="24"/>
        </w:rPr>
        <w:t>koji</w:t>
      </w:r>
      <w:r w:rsidR="00B16DA0">
        <w:rPr>
          <w:rFonts w:ascii="Calibri" w:hAnsi="Calibri" w:cs="Calibri"/>
          <w:sz w:val="24"/>
          <w:szCs w:val="24"/>
        </w:rPr>
        <w:t xml:space="preserve"> </w:t>
      </w:r>
      <w:r w:rsidRPr="001E3105">
        <w:rPr>
          <w:rFonts w:ascii="Calibri" w:hAnsi="Calibri" w:cs="Calibri"/>
          <w:sz w:val="24"/>
          <w:szCs w:val="24"/>
        </w:rPr>
        <w:t>bi</w:t>
      </w:r>
      <w:r w:rsidR="00B16DA0">
        <w:rPr>
          <w:rFonts w:ascii="Calibri" w:hAnsi="Calibri" w:cs="Calibri"/>
          <w:sz w:val="24"/>
          <w:szCs w:val="24"/>
        </w:rPr>
        <w:t xml:space="preserve"> </w:t>
      </w:r>
      <w:r w:rsidRPr="001E3105">
        <w:rPr>
          <w:rFonts w:ascii="Calibri" w:hAnsi="Calibri" w:cs="Calibri"/>
          <w:sz w:val="24"/>
          <w:szCs w:val="24"/>
        </w:rPr>
        <w:t>sadržavao</w:t>
      </w:r>
      <w:r w:rsidR="00B16DA0">
        <w:rPr>
          <w:rFonts w:ascii="Calibri" w:hAnsi="Calibri" w:cs="Calibri"/>
          <w:sz w:val="24"/>
          <w:szCs w:val="24"/>
        </w:rPr>
        <w:t xml:space="preserve"> </w:t>
      </w:r>
      <w:r w:rsidRPr="001E3105">
        <w:rPr>
          <w:rFonts w:ascii="Calibri" w:hAnsi="Calibri" w:cs="Calibri"/>
          <w:sz w:val="24"/>
          <w:szCs w:val="24"/>
        </w:rPr>
        <w:t>prava</w:t>
      </w:r>
      <w:r w:rsidR="00B16DA0">
        <w:rPr>
          <w:rFonts w:ascii="Calibri" w:hAnsi="Calibri" w:cs="Calibri"/>
          <w:sz w:val="24"/>
          <w:szCs w:val="24"/>
        </w:rPr>
        <w:t xml:space="preserve"> </w:t>
      </w:r>
      <w:r w:rsidRPr="001E3105">
        <w:rPr>
          <w:rFonts w:ascii="Calibri" w:hAnsi="Calibri" w:cs="Calibri"/>
          <w:sz w:val="24"/>
          <w:szCs w:val="24"/>
        </w:rPr>
        <w:t>i</w:t>
      </w:r>
      <w:r w:rsidR="00B16DA0">
        <w:rPr>
          <w:rFonts w:ascii="Calibri" w:hAnsi="Calibri" w:cs="Calibri"/>
          <w:sz w:val="24"/>
          <w:szCs w:val="24"/>
        </w:rPr>
        <w:t xml:space="preserve"> </w:t>
      </w:r>
      <w:r w:rsidRPr="001E3105">
        <w:rPr>
          <w:rFonts w:ascii="Calibri" w:hAnsi="Calibri" w:cs="Calibri"/>
          <w:sz w:val="24"/>
          <w:szCs w:val="24"/>
        </w:rPr>
        <w:t>obveze</w:t>
      </w:r>
      <w:r w:rsidR="00B16DA0">
        <w:rPr>
          <w:rFonts w:ascii="Calibri" w:hAnsi="Calibri" w:cs="Calibri"/>
          <w:sz w:val="24"/>
          <w:szCs w:val="24"/>
        </w:rPr>
        <w:t xml:space="preserve"> </w:t>
      </w:r>
      <w:r w:rsidRPr="001E3105">
        <w:rPr>
          <w:rFonts w:ascii="Calibri" w:hAnsi="Calibri" w:cs="Calibri"/>
          <w:sz w:val="24"/>
          <w:szCs w:val="24"/>
        </w:rPr>
        <w:t>jedne</w:t>
      </w:r>
      <w:r w:rsidR="00B16DA0">
        <w:rPr>
          <w:rFonts w:ascii="Calibri" w:hAnsi="Calibri" w:cs="Calibri"/>
          <w:sz w:val="24"/>
          <w:szCs w:val="24"/>
        </w:rPr>
        <w:t xml:space="preserve"> </w:t>
      </w:r>
      <w:r w:rsidRPr="001E3105">
        <w:rPr>
          <w:rFonts w:ascii="Calibri" w:hAnsi="Calibri" w:cs="Calibri"/>
          <w:sz w:val="24"/>
          <w:szCs w:val="24"/>
        </w:rPr>
        <w:t>i</w:t>
      </w:r>
      <w:r w:rsidR="00B16DA0">
        <w:rPr>
          <w:rFonts w:ascii="Calibri" w:hAnsi="Calibri" w:cs="Calibri"/>
          <w:sz w:val="24"/>
          <w:szCs w:val="24"/>
        </w:rPr>
        <w:t xml:space="preserve"> </w:t>
      </w:r>
      <w:r w:rsidRPr="001E3105">
        <w:rPr>
          <w:rFonts w:ascii="Calibri" w:hAnsi="Calibri" w:cs="Calibri"/>
          <w:sz w:val="24"/>
          <w:szCs w:val="24"/>
        </w:rPr>
        <w:t>druge</w:t>
      </w:r>
      <w:r w:rsidR="00B16DA0">
        <w:rPr>
          <w:rFonts w:ascii="Calibri" w:hAnsi="Calibri" w:cs="Calibri"/>
          <w:sz w:val="24"/>
          <w:szCs w:val="24"/>
        </w:rPr>
        <w:t xml:space="preserve"> </w:t>
      </w:r>
      <w:r w:rsidRPr="001E3105">
        <w:rPr>
          <w:rFonts w:ascii="Calibri" w:hAnsi="Calibri" w:cs="Calibri"/>
          <w:sz w:val="24"/>
          <w:szCs w:val="24"/>
        </w:rPr>
        <w:t>strane,</w:t>
      </w:r>
      <w:r w:rsidR="00B16DA0">
        <w:rPr>
          <w:rFonts w:ascii="Calibri" w:hAnsi="Calibri" w:cs="Calibri"/>
          <w:sz w:val="24"/>
          <w:szCs w:val="24"/>
        </w:rPr>
        <w:t xml:space="preserve"> </w:t>
      </w:r>
      <w:r w:rsidRPr="001E3105">
        <w:rPr>
          <w:rFonts w:ascii="Calibri" w:hAnsi="Calibri" w:cs="Calibri"/>
          <w:sz w:val="24"/>
          <w:szCs w:val="24"/>
        </w:rPr>
        <w:t>a</w:t>
      </w:r>
      <w:r w:rsidR="00B16DA0">
        <w:rPr>
          <w:rFonts w:ascii="Calibri" w:hAnsi="Calibri" w:cs="Calibri"/>
          <w:sz w:val="24"/>
          <w:szCs w:val="24"/>
        </w:rPr>
        <w:t xml:space="preserve"> </w:t>
      </w:r>
      <w:r w:rsidRPr="001E3105">
        <w:rPr>
          <w:rFonts w:ascii="Calibri" w:hAnsi="Calibri" w:cs="Calibri"/>
          <w:sz w:val="24"/>
          <w:szCs w:val="24"/>
        </w:rPr>
        <w:t>sva</w:t>
      </w:r>
      <w:r w:rsidR="00B16DA0">
        <w:rPr>
          <w:rFonts w:ascii="Calibri" w:hAnsi="Calibri" w:cs="Calibri"/>
          <w:sz w:val="24"/>
          <w:szCs w:val="24"/>
        </w:rPr>
        <w:t xml:space="preserve"> </w:t>
      </w:r>
      <w:r w:rsidRPr="001E3105">
        <w:rPr>
          <w:rFonts w:ascii="Calibri" w:hAnsi="Calibri" w:cs="Calibri"/>
          <w:sz w:val="24"/>
          <w:szCs w:val="24"/>
        </w:rPr>
        <w:t>eventualna</w:t>
      </w:r>
      <w:r w:rsidR="00B16DA0">
        <w:rPr>
          <w:rFonts w:ascii="Calibri" w:hAnsi="Calibri" w:cs="Calibri"/>
          <w:sz w:val="24"/>
          <w:szCs w:val="24"/>
        </w:rPr>
        <w:t xml:space="preserve"> </w:t>
      </w:r>
      <w:r w:rsidRPr="001E3105">
        <w:rPr>
          <w:rFonts w:ascii="Calibri" w:hAnsi="Calibri" w:cs="Calibri"/>
          <w:sz w:val="24"/>
          <w:szCs w:val="24"/>
        </w:rPr>
        <w:t>dobit</w:t>
      </w:r>
      <w:r w:rsidR="00B16DA0">
        <w:rPr>
          <w:rFonts w:ascii="Calibri" w:hAnsi="Calibri" w:cs="Calibri"/>
          <w:sz w:val="24"/>
          <w:szCs w:val="24"/>
        </w:rPr>
        <w:t xml:space="preserve"> </w:t>
      </w:r>
      <w:r w:rsidRPr="001E3105">
        <w:rPr>
          <w:rFonts w:ascii="Calibri" w:hAnsi="Calibri" w:cs="Calibri"/>
          <w:sz w:val="24"/>
          <w:szCs w:val="24"/>
        </w:rPr>
        <w:t>ostvarena</w:t>
      </w:r>
      <w:r w:rsidR="00B16DA0">
        <w:rPr>
          <w:rFonts w:ascii="Calibri" w:hAnsi="Calibri" w:cs="Calibri"/>
          <w:sz w:val="24"/>
          <w:szCs w:val="24"/>
        </w:rPr>
        <w:t xml:space="preserve"> </w:t>
      </w:r>
      <w:r w:rsidRPr="001E3105">
        <w:rPr>
          <w:rFonts w:ascii="Calibri" w:hAnsi="Calibri" w:cs="Calibri"/>
          <w:sz w:val="24"/>
          <w:szCs w:val="24"/>
        </w:rPr>
        <w:t>iz</w:t>
      </w:r>
      <w:r w:rsidR="00B16DA0">
        <w:rPr>
          <w:rFonts w:ascii="Calibri" w:hAnsi="Calibri" w:cs="Calibri"/>
          <w:sz w:val="24"/>
          <w:szCs w:val="24"/>
        </w:rPr>
        <w:t xml:space="preserve"> </w:t>
      </w:r>
      <w:r w:rsidRPr="001E3105">
        <w:rPr>
          <w:rFonts w:ascii="Calibri" w:hAnsi="Calibri" w:cs="Calibri"/>
          <w:sz w:val="24"/>
          <w:szCs w:val="24"/>
        </w:rPr>
        <w:t>korištenja</w:t>
      </w:r>
      <w:r w:rsidR="00B16DA0">
        <w:rPr>
          <w:rFonts w:ascii="Calibri" w:hAnsi="Calibri" w:cs="Calibri"/>
          <w:sz w:val="24"/>
          <w:szCs w:val="24"/>
        </w:rPr>
        <w:t xml:space="preserve"> </w:t>
      </w:r>
      <w:r w:rsidRPr="001E3105">
        <w:rPr>
          <w:rFonts w:ascii="Calibri" w:hAnsi="Calibri" w:cs="Calibri"/>
          <w:sz w:val="24"/>
          <w:szCs w:val="24"/>
        </w:rPr>
        <w:t>lokacije/objekta</w:t>
      </w:r>
      <w:r w:rsidR="00B16DA0">
        <w:rPr>
          <w:rFonts w:ascii="Calibri" w:hAnsi="Calibri" w:cs="Calibri"/>
          <w:sz w:val="24"/>
          <w:szCs w:val="24"/>
        </w:rPr>
        <w:t xml:space="preserve"> </w:t>
      </w:r>
      <w:r w:rsidRPr="001E3105">
        <w:rPr>
          <w:rFonts w:ascii="Calibri" w:hAnsi="Calibri" w:cs="Calibri"/>
          <w:sz w:val="24"/>
          <w:szCs w:val="24"/>
        </w:rPr>
        <w:t>mora</w:t>
      </w:r>
      <w:r w:rsidR="00B16DA0">
        <w:rPr>
          <w:rFonts w:ascii="Calibri" w:hAnsi="Calibri" w:cs="Calibri"/>
          <w:sz w:val="24"/>
          <w:szCs w:val="24"/>
        </w:rPr>
        <w:t xml:space="preserve"> </w:t>
      </w:r>
      <w:r w:rsidRPr="001E3105">
        <w:rPr>
          <w:rFonts w:ascii="Calibri" w:hAnsi="Calibri" w:cs="Calibri"/>
          <w:sz w:val="24"/>
          <w:szCs w:val="24"/>
        </w:rPr>
        <w:t>se</w:t>
      </w:r>
      <w:r w:rsidR="00B16DA0">
        <w:rPr>
          <w:rFonts w:ascii="Calibri" w:hAnsi="Calibri" w:cs="Calibri"/>
          <w:sz w:val="24"/>
          <w:szCs w:val="24"/>
        </w:rPr>
        <w:t xml:space="preserve"> </w:t>
      </w:r>
      <w:r w:rsidRPr="001E3105">
        <w:rPr>
          <w:rFonts w:ascii="Calibri" w:hAnsi="Calibri" w:cs="Calibri"/>
          <w:sz w:val="24"/>
          <w:szCs w:val="24"/>
        </w:rPr>
        <w:t>doznačiti</w:t>
      </w:r>
      <w:r w:rsidR="00B16DA0">
        <w:rPr>
          <w:rFonts w:ascii="Calibri" w:hAnsi="Calibri" w:cs="Calibri"/>
          <w:sz w:val="24"/>
          <w:szCs w:val="24"/>
        </w:rPr>
        <w:t xml:space="preserve"> </w:t>
      </w:r>
      <w:r w:rsidRPr="001E3105">
        <w:rPr>
          <w:rFonts w:ascii="Calibri" w:hAnsi="Calibri" w:cs="Calibri"/>
          <w:sz w:val="24"/>
          <w:szCs w:val="24"/>
        </w:rPr>
        <w:t>vlasniku</w:t>
      </w:r>
      <w:r w:rsidR="00B16DA0">
        <w:rPr>
          <w:rFonts w:ascii="Calibri" w:hAnsi="Calibri" w:cs="Calibri"/>
          <w:sz w:val="24"/>
          <w:szCs w:val="24"/>
        </w:rPr>
        <w:t xml:space="preserve"> </w:t>
      </w:r>
      <w:r w:rsidRPr="001E3105">
        <w:rPr>
          <w:rFonts w:ascii="Calibri" w:hAnsi="Calibri" w:cs="Calibri"/>
          <w:sz w:val="24"/>
          <w:szCs w:val="24"/>
        </w:rPr>
        <w:t>i/ili</w:t>
      </w:r>
      <w:r w:rsidR="00B16DA0">
        <w:rPr>
          <w:rFonts w:ascii="Calibri" w:hAnsi="Calibri" w:cs="Calibri"/>
          <w:sz w:val="24"/>
          <w:szCs w:val="24"/>
        </w:rPr>
        <w:t xml:space="preserve"> </w:t>
      </w:r>
      <w:r w:rsidRPr="001E3105">
        <w:rPr>
          <w:rFonts w:ascii="Calibri" w:hAnsi="Calibri" w:cs="Calibri"/>
          <w:sz w:val="24"/>
          <w:szCs w:val="24"/>
        </w:rPr>
        <w:t>vlasnik</w:t>
      </w:r>
      <w:r w:rsidR="00B16DA0">
        <w:rPr>
          <w:rFonts w:ascii="Calibri" w:hAnsi="Calibri" w:cs="Calibri"/>
          <w:sz w:val="24"/>
          <w:szCs w:val="24"/>
        </w:rPr>
        <w:t xml:space="preserve"> </w:t>
      </w:r>
      <w:r w:rsidRPr="001E3105">
        <w:rPr>
          <w:rFonts w:ascii="Calibri" w:hAnsi="Calibri" w:cs="Calibri"/>
          <w:sz w:val="24"/>
          <w:szCs w:val="24"/>
        </w:rPr>
        <w:t>može</w:t>
      </w:r>
      <w:r w:rsidR="00B16DA0">
        <w:rPr>
          <w:rFonts w:ascii="Calibri" w:hAnsi="Calibri" w:cs="Calibri"/>
          <w:sz w:val="24"/>
          <w:szCs w:val="24"/>
        </w:rPr>
        <w:t xml:space="preserve"> </w:t>
      </w:r>
      <w:r w:rsidRPr="001E3105">
        <w:rPr>
          <w:rFonts w:ascii="Calibri" w:hAnsi="Calibri" w:cs="Calibri"/>
          <w:sz w:val="24"/>
          <w:szCs w:val="24"/>
        </w:rPr>
        <w:t>odrediti</w:t>
      </w:r>
      <w:r w:rsidR="00B16DA0">
        <w:rPr>
          <w:rFonts w:ascii="Calibri" w:hAnsi="Calibri" w:cs="Calibri"/>
          <w:sz w:val="24"/>
          <w:szCs w:val="24"/>
        </w:rPr>
        <w:t xml:space="preserve"> </w:t>
      </w:r>
      <w:r w:rsidRPr="001E3105">
        <w:rPr>
          <w:rFonts w:ascii="Calibri" w:hAnsi="Calibri" w:cs="Calibri"/>
          <w:sz w:val="24"/>
          <w:szCs w:val="24"/>
        </w:rPr>
        <w:t>da</w:t>
      </w:r>
      <w:r w:rsidR="00B16DA0">
        <w:rPr>
          <w:rFonts w:ascii="Calibri" w:hAnsi="Calibri" w:cs="Calibri"/>
          <w:sz w:val="24"/>
          <w:szCs w:val="24"/>
        </w:rPr>
        <w:t xml:space="preserve"> </w:t>
      </w:r>
      <w:r w:rsidRPr="001E3105">
        <w:rPr>
          <w:rFonts w:ascii="Calibri" w:hAnsi="Calibri" w:cs="Calibri"/>
          <w:sz w:val="24"/>
          <w:szCs w:val="24"/>
        </w:rPr>
        <w:t>se</w:t>
      </w:r>
      <w:r w:rsidR="00B16DA0">
        <w:rPr>
          <w:rFonts w:ascii="Calibri" w:hAnsi="Calibri" w:cs="Calibri"/>
          <w:sz w:val="24"/>
          <w:szCs w:val="24"/>
        </w:rPr>
        <w:t xml:space="preserve"> </w:t>
      </w:r>
      <w:r w:rsidRPr="001E3105">
        <w:rPr>
          <w:rFonts w:ascii="Calibri" w:hAnsi="Calibri" w:cs="Calibri"/>
          <w:sz w:val="24"/>
          <w:szCs w:val="24"/>
        </w:rPr>
        <w:t>tako</w:t>
      </w:r>
      <w:r w:rsidR="00B16DA0">
        <w:rPr>
          <w:rFonts w:ascii="Calibri" w:hAnsi="Calibri" w:cs="Calibri"/>
          <w:sz w:val="24"/>
          <w:szCs w:val="24"/>
        </w:rPr>
        <w:t xml:space="preserve"> </w:t>
      </w:r>
      <w:r w:rsidRPr="001E3105">
        <w:rPr>
          <w:rFonts w:ascii="Calibri" w:hAnsi="Calibri" w:cs="Calibri"/>
          <w:sz w:val="24"/>
          <w:szCs w:val="24"/>
        </w:rPr>
        <w:t>ostvarena</w:t>
      </w:r>
      <w:r w:rsidR="00B16DA0">
        <w:rPr>
          <w:rFonts w:ascii="Calibri" w:hAnsi="Calibri" w:cs="Calibri"/>
          <w:sz w:val="24"/>
          <w:szCs w:val="24"/>
        </w:rPr>
        <w:t xml:space="preserve"> </w:t>
      </w:r>
      <w:r w:rsidRPr="001E3105">
        <w:rPr>
          <w:rFonts w:ascii="Calibri" w:hAnsi="Calibri" w:cs="Calibri"/>
          <w:sz w:val="24"/>
          <w:szCs w:val="24"/>
        </w:rPr>
        <w:t>dobit</w:t>
      </w:r>
      <w:r w:rsidR="00B16DA0">
        <w:rPr>
          <w:rFonts w:ascii="Calibri" w:hAnsi="Calibri" w:cs="Calibri"/>
          <w:sz w:val="24"/>
          <w:szCs w:val="24"/>
        </w:rPr>
        <w:t xml:space="preserve"> </w:t>
      </w:r>
      <w:r w:rsidRPr="001E3105">
        <w:rPr>
          <w:rFonts w:ascii="Calibri" w:hAnsi="Calibri" w:cs="Calibri"/>
          <w:sz w:val="24"/>
          <w:szCs w:val="24"/>
        </w:rPr>
        <w:t>reinvestira</w:t>
      </w:r>
      <w:r w:rsidR="00B16DA0">
        <w:rPr>
          <w:rFonts w:ascii="Calibri" w:hAnsi="Calibri" w:cs="Calibri"/>
          <w:sz w:val="24"/>
          <w:szCs w:val="24"/>
        </w:rPr>
        <w:t xml:space="preserve"> </w:t>
      </w:r>
      <w:r w:rsidRPr="001E3105">
        <w:rPr>
          <w:rFonts w:ascii="Calibri" w:hAnsi="Calibri" w:cs="Calibri"/>
          <w:sz w:val="24"/>
          <w:szCs w:val="24"/>
        </w:rPr>
        <w:t>isključivo</w:t>
      </w:r>
      <w:r w:rsidR="00B16DA0">
        <w:rPr>
          <w:rFonts w:ascii="Calibri" w:hAnsi="Calibri" w:cs="Calibri"/>
          <w:sz w:val="24"/>
          <w:szCs w:val="24"/>
        </w:rPr>
        <w:t xml:space="preserve"> </w:t>
      </w:r>
      <w:r w:rsidRPr="001E3105">
        <w:rPr>
          <w:rFonts w:ascii="Calibri" w:hAnsi="Calibri" w:cs="Calibri"/>
          <w:sz w:val="24"/>
          <w:szCs w:val="24"/>
        </w:rPr>
        <w:t>u</w:t>
      </w:r>
      <w:r w:rsidR="00B16DA0">
        <w:rPr>
          <w:rFonts w:ascii="Calibri" w:hAnsi="Calibri" w:cs="Calibri"/>
          <w:sz w:val="24"/>
          <w:szCs w:val="24"/>
        </w:rPr>
        <w:t xml:space="preserve"> </w:t>
      </w:r>
      <w:r w:rsidRPr="001E3105">
        <w:rPr>
          <w:rFonts w:ascii="Calibri" w:hAnsi="Calibri" w:cs="Calibri"/>
          <w:sz w:val="24"/>
          <w:szCs w:val="24"/>
        </w:rPr>
        <w:t>razvoj</w:t>
      </w:r>
      <w:r w:rsidR="00B16DA0">
        <w:rPr>
          <w:rFonts w:ascii="Calibri" w:hAnsi="Calibri" w:cs="Calibri"/>
          <w:sz w:val="24"/>
          <w:szCs w:val="24"/>
        </w:rPr>
        <w:t xml:space="preserve"> </w:t>
      </w:r>
      <w:r w:rsidRPr="001E3105">
        <w:rPr>
          <w:rFonts w:ascii="Calibri" w:hAnsi="Calibri" w:cs="Calibri"/>
          <w:sz w:val="24"/>
          <w:szCs w:val="24"/>
        </w:rPr>
        <w:t>djelatnosti</w:t>
      </w:r>
      <w:r w:rsidR="00B16DA0">
        <w:rPr>
          <w:rFonts w:ascii="Calibri" w:hAnsi="Calibri" w:cs="Calibri"/>
          <w:sz w:val="24"/>
          <w:szCs w:val="24"/>
        </w:rPr>
        <w:t xml:space="preserve"> </w:t>
      </w:r>
      <w:r w:rsidRPr="001E3105">
        <w:rPr>
          <w:rFonts w:ascii="Calibri" w:hAnsi="Calibri" w:cs="Calibri"/>
          <w:sz w:val="24"/>
          <w:szCs w:val="24"/>
        </w:rPr>
        <w:t>koja</w:t>
      </w:r>
      <w:r w:rsidR="00B16DA0">
        <w:rPr>
          <w:rFonts w:ascii="Calibri" w:hAnsi="Calibri" w:cs="Calibri"/>
          <w:sz w:val="24"/>
          <w:szCs w:val="24"/>
        </w:rPr>
        <w:t xml:space="preserve"> </w:t>
      </w:r>
      <w:r w:rsidRPr="001E3105">
        <w:rPr>
          <w:rFonts w:ascii="Calibri" w:hAnsi="Calibri" w:cs="Calibri"/>
          <w:sz w:val="24"/>
          <w:szCs w:val="24"/>
        </w:rPr>
        <w:t>se</w:t>
      </w:r>
      <w:r w:rsidR="00B16DA0">
        <w:rPr>
          <w:rFonts w:ascii="Calibri" w:hAnsi="Calibri" w:cs="Calibri"/>
          <w:sz w:val="24"/>
          <w:szCs w:val="24"/>
        </w:rPr>
        <w:t xml:space="preserve"> </w:t>
      </w:r>
      <w:r w:rsidRPr="001E3105">
        <w:rPr>
          <w:rFonts w:ascii="Calibri" w:hAnsi="Calibri" w:cs="Calibri"/>
          <w:sz w:val="24"/>
          <w:szCs w:val="24"/>
        </w:rPr>
        <w:t>odvija</w:t>
      </w:r>
      <w:r w:rsidR="00B16DA0">
        <w:rPr>
          <w:rFonts w:ascii="Calibri" w:hAnsi="Calibri" w:cs="Calibri"/>
          <w:sz w:val="24"/>
          <w:szCs w:val="24"/>
        </w:rPr>
        <w:t xml:space="preserve"> </w:t>
      </w:r>
      <w:r w:rsidRPr="001E3105">
        <w:rPr>
          <w:rFonts w:ascii="Calibri" w:hAnsi="Calibri" w:cs="Calibri"/>
          <w:sz w:val="24"/>
          <w:szCs w:val="24"/>
        </w:rPr>
        <w:t>na</w:t>
      </w:r>
      <w:r w:rsidR="00B16DA0">
        <w:rPr>
          <w:rFonts w:ascii="Calibri" w:hAnsi="Calibri" w:cs="Calibri"/>
          <w:sz w:val="24"/>
          <w:szCs w:val="24"/>
        </w:rPr>
        <w:t xml:space="preserve"> </w:t>
      </w:r>
      <w:r w:rsidRPr="001E3105">
        <w:rPr>
          <w:rFonts w:ascii="Calibri" w:hAnsi="Calibri" w:cs="Calibri"/>
          <w:sz w:val="24"/>
          <w:szCs w:val="24"/>
        </w:rPr>
        <w:t>lokaciji/objektu.</w:t>
      </w:r>
      <w:r w:rsidR="00B16DA0">
        <w:rPr>
          <w:rFonts w:ascii="Calibri" w:hAnsi="Calibri" w:cs="Calibri"/>
          <w:sz w:val="24"/>
          <w:szCs w:val="24"/>
        </w:rPr>
        <w:t xml:space="preserve"> </w:t>
      </w:r>
      <w:r w:rsidRPr="001E3105">
        <w:rPr>
          <w:rFonts w:ascii="Calibri" w:hAnsi="Calibri" w:cs="Calibri"/>
          <w:sz w:val="24"/>
          <w:szCs w:val="24"/>
        </w:rPr>
        <w:t>Poduzetnik,</w:t>
      </w:r>
      <w:r w:rsidR="00B16DA0">
        <w:rPr>
          <w:rFonts w:ascii="Calibri" w:hAnsi="Calibri" w:cs="Calibri"/>
          <w:sz w:val="24"/>
          <w:szCs w:val="24"/>
        </w:rPr>
        <w:t xml:space="preserve"> </w:t>
      </w:r>
      <w:r w:rsidRPr="001E3105">
        <w:rPr>
          <w:rFonts w:ascii="Calibri" w:hAnsi="Calibri" w:cs="Calibri"/>
          <w:sz w:val="24"/>
          <w:szCs w:val="24"/>
        </w:rPr>
        <w:t>također,</w:t>
      </w:r>
      <w:r w:rsidR="00B16DA0">
        <w:rPr>
          <w:rFonts w:ascii="Calibri" w:hAnsi="Calibri" w:cs="Calibri"/>
          <w:sz w:val="24"/>
          <w:szCs w:val="24"/>
        </w:rPr>
        <w:t xml:space="preserve"> </w:t>
      </w:r>
      <w:r w:rsidRPr="001E3105">
        <w:rPr>
          <w:rFonts w:ascii="Calibri" w:hAnsi="Calibri" w:cs="Calibri"/>
          <w:sz w:val="24"/>
          <w:szCs w:val="24"/>
        </w:rPr>
        <w:t>mora</w:t>
      </w:r>
      <w:r w:rsidR="00B16DA0">
        <w:rPr>
          <w:rFonts w:ascii="Calibri" w:hAnsi="Calibri" w:cs="Calibri"/>
          <w:sz w:val="24"/>
          <w:szCs w:val="24"/>
        </w:rPr>
        <w:t xml:space="preserve"> </w:t>
      </w:r>
      <w:r w:rsidRPr="001E3105">
        <w:rPr>
          <w:rFonts w:ascii="Calibri" w:hAnsi="Calibri" w:cs="Calibri"/>
          <w:sz w:val="24"/>
          <w:szCs w:val="24"/>
        </w:rPr>
        <w:t>voditi</w:t>
      </w:r>
      <w:r w:rsidR="00B16DA0">
        <w:rPr>
          <w:rFonts w:ascii="Calibri" w:hAnsi="Calibri" w:cs="Calibri"/>
          <w:sz w:val="24"/>
          <w:szCs w:val="24"/>
        </w:rPr>
        <w:t xml:space="preserve"> </w:t>
      </w:r>
      <w:r w:rsidRPr="001E3105">
        <w:rPr>
          <w:rFonts w:ascii="Calibri" w:hAnsi="Calibri" w:cs="Calibri"/>
          <w:sz w:val="24"/>
          <w:szCs w:val="24"/>
        </w:rPr>
        <w:t>odvojeno</w:t>
      </w:r>
      <w:r w:rsidR="00B16DA0">
        <w:rPr>
          <w:rFonts w:ascii="Calibri" w:hAnsi="Calibri" w:cs="Calibri"/>
          <w:sz w:val="24"/>
          <w:szCs w:val="24"/>
        </w:rPr>
        <w:t xml:space="preserve"> </w:t>
      </w:r>
      <w:r w:rsidRPr="001E3105">
        <w:rPr>
          <w:rFonts w:ascii="Calibri" w:hAnsi="Calibri" w:cs="Calibri"/>
          <w:sz w:val="24"/>
          <w:szCs w:val="24"/>
        </w:rPr>
        <w:t>knjigovodstvo</w:t>
      </w:r>
      <w:r w:rsidR="00B16DA0">
        <w:rPr>
          <w:rFonts w:ascii="Calibri" w:hAnsi="Calibri" w:cs="Calibri"/>
          <w:sz w:val="24"/>
          <w:szCs w:val="24"/>
        </w:rPr>
        <w:t xml:space="preserve"> </w:t>
      </w:r>
      <w:r w:rsidRPr="001E3105">
        <w:rPr>
          <w:rFonts w:ascii="Calibri" w:hAnsi="Calibri" w:cs="Calibri"/>
          <w:sz w:val="24"/>
          <w:szCs w:val="24"/>
        </w:rPr>
        <w:t>za</w:t>
      </w:r>
      <w:r w:rsidR="00B16DA0">
        <w:rPr>
          <w:rFonts w:ascii="Calibri" w:hAnsi="Calibri" w:cs="Calibri"/>
          <w:sz w:val="24"/>
          <w:szCs w:val="24"/>
        </w:rPr>
        <w:t xml:space="preserve"> </w:t>
      </w:r>
      <w:r w:rsidRPr="001E3105">
        <w:rPr>
          <w:rFonts w:ascii="Calibri" w:hAnsi="Calibri" w:cs="Calibri"/>
          <w:sz w:val="24"/>
          <w:szCs w:val="24"/>
        </w:rPr>
        <w:t>takve</w:t>
      </w:r>
      <w:r w:rsidR="00B16DA0">
        <w:rPr>
          <w:rFonts w:ascii="Calibri" w:hAnsi="Calibri" w:cs="Calibri"/>
          <w:sz w:val="24"/>
          <w:szCs w:val="24"/>
        </w:rPr>
        <w:t xml:space="preserve"> </w:t>
      </w:r>
      <w:r w:rsidRPr="001E3105">
        <w:rPr>
          <w:rFonts w:ascii="Calibri" w:hAnsi="Calibri" w:cs="Calibri"/>
          <w:sz w:val="24"/>
          <w:szCs w:val="24"/>
        </w:rPr>
        <w:t>djelatnosti,</w:t>
      </w:r>
      <w:r w:rsidR="00B16DA0">
        <w:rPr>
          <w:rFonts w:ascii="Calibri" w:hAnsi="Calibri" w:cs="Calibri"/>
          <w:sz w:val="24"/>
          <w:szCs w:val="24"/>
        </w:rPr>
        <w:t xml:space="preserve"> </w:t>
      </w:r>
      <w:r w:rsidRPr="001E3105">
        <w:rPr>
          <w:rFonts w:ascii="Calibri" w:hAnsi="Calibri" w:cs="Calibri"/>
          <w:sz w:val="24"/>
          <w:szCs w:val="24"/>
        </w:rPr>
        <w:t>naročito</w:t>
      </w:r>
      <w:r w:rsidR="00B16DA0">
        <w:rPr>
          <w:rFonts w:ascii="Calibri" w:hAnsi="Calibri" w:cs="Calibri"/>
          <w:sz w:val="24"/>
          <w:szCs w:val="24"/>
        </w:rPr>
        <w:t xml:space="preserve"> </w:t>
      </w:r>
      <w:r w:rsidRPr="001E3105">
        <w:rPr>
          <w:rFonts w:ascii="Calibri" w:hAnsi="Calibri" w:cs="Calibri"/>
          <w:sz w:val="24"/>
          <w:szCs w:val="24"/>
        </w:rPr>
        <w:t>ako</w:t>
      </w:r>
      <w:r w:rsidR="00B16DA0">
        <w:rPr>
          <w:rFonts w:ascii="Calibri" w:hAnsi="Calibri" w:cs="Calibri"/>
          <w:sz w:val="24"/>
          <w:szCs w:val="24"/>
        </w:rPr>
        <w:t xml:space="preserve"> </w:t>
      </w:r>
      <w:r w:rsidRPr="001E3105">
        <w:rPr>
          <w:rFonts w:ascii="Calibri" w:hAnsi="Calibri" w:cs="Calibri"/>
          <w:sz w:val="24"/>
          <w:szCs w:val="24"/>
        </w:rPr>
        <w:t>uz</w:t>
      </w:r>
      <w:r w:rsidR="00B16DA0">
        <w:rPr>
          <w:rFonts w:ascii="Calibri" w:hAnsi="Calibri" w:cs="Calibri"/>
          <w:sz w:val="24"/>
          <w:szCs w:val="24"/>
        </w:rPr>
        <w:t xml:space="preserve"> </w:t>
      </w:r>
      <w:r w:rsidRPr="001E3105">
        <w:rPr>
          <w:rFonts w:ascii="Calibri" w:hAnsi="Calibri" w:cs="Calibri"/>
          <w:sz w:val="24"/>
          <w:szCs w:val="24"/>
        </w:rPr>
        <w:t>to</w:t>
      </w:r>
      <w:r w:rsidR="00B16DA0">
        <w:rPr>
          <w:rFonts w:ascii="Calibri" w:hAnsi="Calibri" w:cs="Calibri"/>
          <w:sz w:val="24"/>
          <w:szCs w:val="24"/>
        </w:rPr>
        <w:t xml:space="preserve"> </w:t>
      </w:r>
      <w:r w:rsidRPr="001E3105">
        <w:rPr>
          <w:rFonts w:ascii="Calibri" w:hAnsi="Calibri" w:cs="Calibri"/>
          <w:sz w:val="24"/>
          <w:szCs w:val="24"/>
        </w:rPr>
        <w:t>obavlja</w:t>
      </w:r>
      <w:r w:rsidR="00B16DA0">
        <w:rPr>
          <w:rFonts w:ascii="Calibri" w:hAnsi="Calibri" w:cs="Calibri"/>
          <w:sz w:val="24"/>
          <w:szCs w:val="24"/>
        </w:rPr>
        <w:t xml:space="preserve"> </w:t>
      </w:r>
      <w:r w:rsidRPr="001E3105">
        <w:rPr>
          <w:rFonts w:ascii="Calibri" w:hAnsi="Calibri" w:cs="Calibri"/>
          <w:sz w:val="24"/>
          <w:szCs w:val="24"/>
        </w:rPr>
        <w:t>i</w:t>
      </w:r>
      <w:r w:rsidR="00B16DA0">
        <w:rPr>
          <w:rFonts w:ascii="Calibri" w:hAnsi="Calibri" w:cs="Calibri"/>
          <w:sz w:val="24"/>
          <w:szCs w:val="24"/>
        </w:rPr>
        <w:t xml:space="preserve"> </w:t>
      </w:r>
      <w:r w:rsidRPr="001E3105">
        <w:rPr>
          <w:rFonts w:ascii="Calibri" w:hAnsi="Calibri" w:cs="Calibri"/>
          <w:sz w:val="24"/>
          <w:szCs w:val="24"/>
        </w:rPr>
        <w:t>neku</w:t>
      </w:r>
      <w:r w:rsidR="00B16DA0">
        <w:rPr>
          <w:rFonts w:ascii="Calibri" w:hAnsi="Calibri" w:cs="Calibri"/>
          <w:sz w:val="24"/>
          <w:szCs w:val="24"/>
        </w:rPr>
        <w:t xml:space="preserve"> </w:t>
      </w:r>
      <w:r w:rsidRPr="001E3105">
        <w:rPr>
          <w:rFonts w:ascii="Calibri" w:hAnsi="Calibri" w:cs="Calibri"/>
          <w:sz w:val="24"/>
          <w:szCs w:val="24"/>
        </w:rPr>
        <w:t>drugu</w:t>
      </w:r>
      <w:r w:rsidR="00B16DA0">
        <w:rPr>
          <w:rFonts w:ascii="Calibri" w:hAnsi="Calibri" w:cs="Calibri"/>
          <w:sz w:val="24"/>
          <w:szCs w:val="24"/>
        </w:rPr>
        <w:t xml:space="preserve"> </w:t>
      </w:r>
      <w:r w:rsidRPr="001E3105">
        <w:rPr>
          <w:rFonts w:ascii="Calibri" w:hAnsi="Calibri" w:cs="Calibri"/>
          <w:sz w:val="24"/>
          <w:szCs w:val="24"/>
        </w:rPr>
        <w:t>gospodarsku</w:t>
      </w:r>
      <w:r w:rsidR="00B16DA0">
        <w:rPr>
          <w:rFonts w:ascii="Calibri" w:hAnsi="Calibri" w:cs="Calibri"/>
          <w:sz w:val="24"/>
          <w:szCs w:val="24"/>
        </w:rPr>
        <w:t xml:space="preserve"> </w:t>
      </w:r>
      <w:r w:rsidRPr="001E3105">
        <w:rPr>
          <w:rFonts w:ascii="Calibri" w:hAnsi="Calibri" w:cs="Calibri"/>
          <w:sz w:val="24"/>
          <w:szCs w:val="24"/>
        </w:rPr>
        <w:t>i/ili</w:t>
      </w:r>
      <w:r w:rsidR="00B16DA0">
        <w:rPr>
          <w:rFonts w:ascii="Calibri" w:hAnsi="Calibri" w:cs="Calibri"/>
          <w:sz w:val="24"/>
          <w:szCs w:val="24"/>
        </w:rPr>
        <w:t xml:space="preserve"> </w:t>
      </w:r>
      <w:r w:rsidRPr="001E3105">
        <w:rPr>
          <w:rFonts w:ascii="Calibri" w:hAnsi="Calibri" w:cs="Calibri"/>
          <w:sz w:val="24"/>
          <w:szCs w:val="24"/>
        </w:rPr>
        <w:t>negospodarsku</w:t>
      </w:r>
      <w:r w:rsidR="00B16DA0">
        <w:rPr>
          <w:rFonts w:ascii="Calibri" w:hAnsi="Calibri" w:cs="Calibri"/>
          <w:sz w:val="24"/>
          <w:szCs w:val="24"/>
        </w:rPr>
        <w:t xml:space="preserve"> </w:t>
      </w:r>
      <w:r w:rsidRPr="001E3105">
        <w:rPr>
          <w:rFonts w:ascii="Calibri" w:hAnsi="Calibri" w:cs="Calibri"/>
          <w:sz w:val="24"/>
          <w:szCs w:val="24"/>
        </w:rPr>
        <w:t>aktivnost</w:t>
      </w:r>
      <w:r w:rsidR="00B16DA0">
        <w:rPr>
          <w:rFonts w:ascii="Calibri" w:hAnsi="Calibri" w:cs="Calibri"/>
          <w:sz w:val="24"/>
          <w:szCs w:val="24"/>
        </w:rPr>
        <w:t xml:space="preserve"> </w:t>
      </w:r>
      <w:r w:rsidRPr="001E3105">
        <w:rPr>
          <w:rFonts w:ascii="Calibri" w:hAnsi="Calibri" w:cs="Calibri"/>
          <w:sz w:val="24"/>
          <w:szCs w:val="24"/>
        </w:rPr>
        <w:t>kako</w:t>
      </w:r>
      <w:r w:rsidR="00B16DA0">
        <w:rPr>
          <w:rFonts w:ascii="Calibri" w:hAnsi="Calibri" w:cs="Calibri"/>
          <w:sz w:val="24"/>
          <w:szCs w:val="24"/>
        </w:rPr>
        <w:t xml:space="preserve"> </w:t>
      </w:r>
      <w:r w:rsidRPr="001E3105">
        <w:rPr>
          <w:rFonts w:ascii="Calibri" w:hAnsi="Calibri" w:cs="Calibri"/>
          <w:sz w:val="24"/>
          <w:szCs w:val="24"/>
        </w:rPr>
        <w:t>bi</w:t>
      </w:r>
      <w:r w:rsidR="00B16DA0">
        <w:rPr>
          <w:rFonts w:ascii="Calibri" w:hAnsi="Calibri" w:cs="Calibri"/>
          <w:sz w:val="24"/>
          <w:szCs w:val="24"/>
        </w:rPr>
        <w:t xml:space="preserve"> </w:t>
      </w:r>
      <w:r w:rsidRPr="001E3105">
        <w:rPr>
          <w:rFonts w:ascii="Calibri" w:hAnsi="Calibri" w:cs="Calibri"/>
          <w:sz w:val="24"/>
          <w:szCs w:val="24"/>
        </w:rPr>
        <w:t>se</w:t>
      </w:r>
      <w:r w:rsidR="00B16DA0">
        <w:rPr>
          <w:rFonts w:ascii="Calibri" w:hAnsi="Calibri" w:cs="Calibri"/>
          <w:sz w:val="24"/>
          <w:szCs w:val="24"/>
        </w:rPr>
        <w:t xml:space="preserve"> </w:t>
      </w:r>
      <w:r w:rsidRPr="001E3105">
        <w:rPr>
          <w:rFonts w:ascii="Calibri" w:hAnsi="Calibri" w:cs="Calibri"/>
          <w:sz w:val="24"/>
          <w:szCs w:val="24"/>
        </w:rPr>
        <w:t>spriječilo</w:t>
      </w:r>
      <w:r w:rsidR="00B16DA0">
        <w:rPr>
          <w:rFonts w:ascii="Calibri" w:hAnsi="Calibri" w:cs="Calibri"/>
          <w:sz w:val="24"/>
          <w:szCs w:val="24"/>
        </w:rPr>
        <w:t xml:space="preserve"> </w:t>
      </w:r>
      <w:r w:rsidRPr="001E3105">
        <w:rPr>
          <w:rFonts w:ascii="Calibri" w:hAnsi="Calibri" w:cs="Calibri"/>
          <w:sz w:val="24"/>
          <w:szCs w:val="24"/>
        </w:rPr>
        <w:t>prelijevanje</w:t>
      </w:r>
      <w:r w:rsidR="00B16DA0">
        <w:rPr>
          <w:rFonts w:ascii="Calibri" w:hAnsi="Calibri" w:cs="Calibri"/>
          <w:sz w:val="24"/>
          <w:szCs w:val="24"/>
        </w:rPr>
        <w:t xml:space="preserve"> </w:t>
      </w:r>
      <w:r w:rsidRPr="001E3105">
        <w:rPr>
          <w:rFonts w:ascii="Calibri" w:hAnsi="Calibri" w:cs="Calibri"/>
          <w:sz w:val="24"/>
          <w:szCs w:val="24"/>
        </w:rPr>
        <w:t>javnih</w:t>
      </w:r>
      <w:r w:rsidR="00B16DA0">
        <w:rPr>
          <w:rFonts w:ascii="Calibri" w:hAnsi="Calibri" w:cs="Calibri"/>
          <w:sz w:val="24"/>
          <w:szCs w:val="24"/>
        </w:rPr>
        <w:t xml:space="preserve"> </w:t>
      </w:r>
      <w:r w:rsidRPr="001E3105">
        <w:rPr>
          <w:rFonts w:ascii="Calibri" w:hAnsi="Calibri" w:cs="Calibri"/>
          <w:sz w:val="24"/>
          <w:szCs w:val="24"/>
        </w:rPr>
        <w:t>sredstava</w:t>
      </w:r>
      <w:r w:rsidR="00B16DA0">
        <w:rPr>
          <w:rFonts w:ascii="Calibri" w:hAnsi="Calibri" w:cs="Calibri"/>
          <w:sz w:val="24"/>
          <w:szCs w:val="24"/>
        </w:rPr>
        <w:t xml:space="preserve"> </w:t>
      </w:r>
      <w:r w:rsidRPr="001E3105">
        <w:rPr>
          <w:rFonts w:ascii="Calibri" w:hAnsi="Calibri" w:cs="Calibri"/>
          <w:sz w:val="24"/>
          <w:szCs w:val="24"/>
        </w:rPr>
        <w:t>koja</w:t>
      </w:r>
      <w:r w:rsidR="00B16DA0">
        <w:rPr>
          <w:rFonts w:ascii="Calibri" w:hAnsi="Calibri" w:cs="Calibri"/>
          <w:sz w:val="24"/>
          <w:szCs w:val="24"/>
        </w:rPr>
        <w:t xml:space="preserve"> </w:t>
      </w:r>
      <w:r w:rsidRPr="001E3105">
        <w:rPr>
          <w:rFonts w:ascii="Calibri" w:hAnsi="Calibri" w:cs="Calibri"/>
          <w:sz w:val="24"/>
          <w:szCs w:val="24"/>
        </w:rPr>
        <w:t>dobiva</w:t>
      </w:r>
      <w:r w:rsidR="00B16DA0">
        <w:rPr>
          <w:rFonts w:ascii="Calibri" w:hAnsi="Calibri" w:cs="Calibri"/>
          <w:sz w:val="24"/>
          <w:szCs w:val="24"/>
        </w:rPr>
        <w:t xml:space="preserve"> </w:t>
      </w:r>
      <w:r w:rsidRPr="001E3105">
        <w:rPr>
          <w:rFonts w:ascii="Calibri" w:hAnsi="Calibri" w:cs="Calibri"/>
          <w:sz w:val="24"/>
          <w:szCs w:val="24"/>
        </w:rPr>
        <w:t>poduzetnik</w:t>
      </w:r>
      <w:r w:rsidR="00B16DA0">
        <w:rPr>
          <w:rFonts w:ascii="Calibri" w:hAnsi="Calibri" w:cs="Calibri"/>
          <w:sz w:val="24"/>
          <w:szCs w:val="24"/>
        </w:rPr>
        <w:t xml:space="preserve"> </w:t>
      </w:r>
      <w:r w:rsidRPr="001E3105">
        <w:rPr>
          <w:rFonts w:ascii="Calibri" w:hAnsi="Calibri" w:cs="Calibri"/>
          <w:sz w:val="24"/>
          <w:szCs w:val="24"/>
        </w:rPr>
        <w:t>kao</w:t>
      </w:r>
      <w:r w:rsidR="00B16DA0">
        <w:rPr>
          <w:rFonts w:ascii="Calibri" w:hAnsi="Calibri" w:cs="Calibri"/>
          <w:sz w:val="24"/>
          <w:szCs w:val="24"/>
        </w:rPr>
        <w:t xml:space="preserve"> </w:t>
      </w:r>
      <w:r w:rsidR="00A471F3">
        <w:rPr>
          <w:rFonts w:ascii="Calibri" w:hAnsi="Calibri" w:cs="Calibri"/>
          <w:sz w:val="24"/>
          <w:szCs w:val="24"/>
        </w:rPr>
        <w:t>prijavitelj</w:t>
      </w:r>
      <w:r w:rsidRPr="001E3105">
        <w:rPr>
          <w:rFonts w:ascii="Calibri" w:hAnsi="Calibri" w:cs="Calibri"/>
          <w:sz w:val="24"/>
          <w:szCs w:val="24"/>
        </w:rPr>
        <w:t>.</w:t>
      </w:r>
    </w:p>
    <w:p w14:paraId="2B4CB25C" w14:textId="77777777" w:rsidR="004D4A6F" w:rsidRPr="001E3105" w:rsidRDefault="004D4A6F" w:rsidP="004A3271">
      <w:pPr>
        <w:spacing w:after="0" w:line="240" w:lineRule="auto"/>
        <w:jc w:val="both"/>
        <w:rPr>
          <w:rFonts w:ascii="Calibri" w:hAnsi="Calibri" w:cs="Calibri"/>
          <w:sz w:val="24"/>
          <w:szCs w:val="24"/>
        </w:rPr>
      </w:pPr>
    </w:p>
    <w:p w14:paraId="1ED4785E" w14:textId="5D3C93A7" w:rsidR="00B71E15" w:rsidRDefault="006E399E" w:rsidP="004A3271">
      <w:pPr>
        <w:spacing w:after="0" w:line="240" w:lineRule="auto"/>
        <w:jc w:val="both"/>
        <w:rPr>
          <w:rFonts w:ascii="Calibri" w:hAnsi="Calibri" w:cs="Calibri"/>
          <w:sz w:val="24"/>
          <w:szCs w:val="24"/>
        </w:rPr>
      </w:pPr>
      <w:r>
        <w:rPr>
          <w:rFonts w:ascii="Calibri" w:hAnsi="Calibri" w:cs="Calibri"/>
          <w:sz w:val="24"/>
          <w:szCs w:val="24"/>
        </w:rPr>
        <w:t>Ukoliko</w:t>
      </w:r>
      <w:r w:rsidR="00B16DA0">
        <w:rPr>
          <w:rFonts w:ascii="Calibri" w:hAnsi="Calibri" w:cs="Calibri"/>
          <w:sz w:val="24"/>
          <w:szCs w:val="24"/>
        </w:rPr>
        <w:t xml:space="preserve"> </w:t>
      </w:r>
      <w:r>
        <w:rPr>
          <w:rFonts w:ascii="Calibri" w:hAnsi="Calibri" w:cs="Calibri"/>
          <w:sz w:val="24"/>
          <w:szCs w:val="24"/>
        </w:rPr>
        <w:t>uvjeti</w:t>
      </w:r>
      <w:r w:rsidR="00B16DA0">
        <w:rPr>
          <w:rFonts w:ascii="Calibri" w:hAnsi="Calibri" w:cs="Calibri"/>
          <w:sz w:val="24"/>
          <w:szCs w:val="24"/>
        </w:rPr>
        <w:t xml:space="preserve"> </w:t>
      </w:r>
      <w:r>
        <w:rPr>
          <w:rFonts w:ascii="Calibri" w:hAnsi="Calibri" w:cs="Calibri"/>
          <w:sz w:val="24"/>
          <w:szCs w:val="24"/>
        </w:rPr>
        <w:t>iz</w:t>
      </w:r>
      <w:r w:rsidR="00B16DA0">
        <w:rPr>
          <w:rFonts w:ascii="Calibri" w:hAnsi="Calibri" w:cs="Calibri"/>
          <w:sz w:val="24"/>
          <w:szCs w:val="24"/>
        </w:rPr>
        <w:t xml:space="preserve"> </w:t>
      </w:r>
      <w:r>
        <w:rPr>
          <w:rFonts w:ascii="Calibri" w:hAnsi="Calibri" w:cs="Calibri"/>
          <w:sz w:val="24"/>
          <w:szCs w:val="24"/>
        </w:rPr>
        <w:t>točke</w:t>
      </w:r>
      <w:r w:rsidR="00B16DA0">
        <w:rPr>
          <w:rFonts w:ascii="Calibri" w:hAnsi="Calibri" w:cs="Calibri"/>
          <w:sz w:val="24"/>
          <w:szCs w:val="24"/>
        </w:rPr>
        <w:t xml:space="preserve"> </w:t>
      </w:r>
      <w:r w:rsidR="008A4A7B">
        <w:rPr>
          <w:rFonts w:ascii="Calibri" w:hAnsi="Calibri" w:cs="Calibri"/>
          <w:sz w:val="24"/>
          <w:szCs w:val="24"/>
        </w:rPr>
        <w:t>1</w:t>
      </w:r>
      <w:r>
        <w:rPr>
          <w:rFonts w:ascii="Calibri" w:hAnsi="Calibri" w:cs="Calibri"/>
          <w:sz w:val="24"/>
          <w:szCs w:val="24"/>
        </w:rPr>
        <w:t>.</w:t>
      </w:r>
      <w:r w:rsidR="00966424">
        <w:rPr>
          <w:rFonts w:ascii="Calibri" w:hAnsi="Calibri" w:cs="Calibri"/>
          <w:sz w:val="24"/>
          <w:szCs w:val="24"/>
        </w:rPr>
        <w:t>6</w:t>
      </w:r>
      <w:r>
        <w:rPr>
          <w:rFonts w:ascii="Calibri" w:hAnsi="Calibri" w:cs="Calibri"/>
          <w:sz w:val="24"/>
          <w:szCs w:val="24"/>
        </w:rPr>
        <w:t>.1.</w:t>
      </w:r>
      <w:r w:rsidR="00B16DA0">
        <w:rPr>
          <w:rFonts w:ascii="Calibri" w:hAnsi="Calibri" w:cs="Calibri"/>
          <w:sz w:val="24"/>
          <w:szCs w:val="24"/>
        </w:rPr>
        <w:t xml:space="preserve"> </w:t>
      </w:r>
      <w:r>
        <w:rPr>
          <w:rFonts w:ascii="Calibri" w:hAnsi="Calibri" w:cs="Calibri"/>
          <w:sz w:val="24"/>
          <w:szCs w:val="24"/>
        </w:rPr>
        <w:t>ovih</w:t>
      </w:r>
      <w:r w:rsidR="00B16DA0">
        <w:rPr>
          <w:rFonts w:ascii="Calibri" w:hAnsi="Calibri" w:cs="Calibri"/>
          <w:sz w:val="24"/>
          <w:szCs w:val="24"/>
        </w:rPr>
        <w:t xml:space="preserve"> </w:t>
      </w:r>
      <w:r>
        <w:rPr>
          <w:rFonts w:ascii="Calibri" w:hAnsi="Calibri" w:cs="Calibri"/>
          <w:sz w:val="24"/>
          <w:szCs w:val="24"/>
        </w:rPr>
        <w:t>Uputa</w:t>
      </w:r>
      <w:r w:rsidR="00B16DA0">
        <w:rPr>
          <w:rFonts w:ascii="Calibri" w:hAnsi="Calibri" w:cs="Calibri"/>
          <w:sz w:val="24"/>
          <w:szCs w:val="24"/>
        </w:rPr>
        <w:t xml:space="preserve"> </w:t>
      </w:r>
      <w:r>
        <w:rPr>
          <w:rFonts w:ascii="Calibri" w:hAnsi="Calibri" w:cs="Calibri"/>
          <w:sz w:val="24"/>
          <w:szCs w:val="24"/>
        </w:rPr>
        <w:t>nisu</w:t>
      </w:r>
      <w:r w:rsidR="00B16DA0">
        <w:rPr>
          <w:rFonts w:ascii="Calibri" w:hAnsi="Calibri" w:cs="Calibri"/>
          <w:sz w:val="24"/>
          <w:szCs w:val="24"/>
        </w:rPr>
        <w:t xml:space="preserve"> </w:t>
      </w:r>
      <w:r>
        <w:rPr>
          <w:rFonts w:ascii="Calibri" w:hAnsi="Calibri" w:cs="Calibri"/>
          <w:sz w:val="24"/>
          <w:szCs w:val="24"/>
        </w:rPr>
        <w:t>ispunjeni,</w:t>
      </w:r>
      <w:r w:rsidR="00B16DA0">
        <w:rPr>
          <w:rFonts w:ascii="Calibri" w:hAnsi="Calibri" w:cs="Calibri"/>
          <w:sz w:val="24"/>
          <w:szCs w:val="24"/>
        </w:rPr>
        <w:t xml:space="preserve"> </w:t>
      </w:r>
      <w:r w:rsidR="00B93E1F" w:rsidRPr="001A2170">
        <w:rPr>
          <w:rFonts w:ascii="Calibri" w:hAnsi="Calibri" w:cs="Calibri"/>
          <w:sz w:val="24"/>
          <w:szCs w:val="24"/>
        </w:rPr>
        <w:t>bespovratna</w:t>
      </w:r>
      <w:r w:rsidR="00B16DA0">
        <w:rPr>
          <w:rFonts w:ascii="Calibri" w:hAnsi="Calibri" w:cs="Calibri"/>
          <w:sz w:val="24"/>
          <w:szCs w:val="24"/>
        </w:rPr>
        <w:t xml:space="preserve"> </w:t>
      </w:r>
      <w:r w:rsidR="00B93E1F" w:rsidRPr="001A2170">
        <w:rPr>
          <w:rFonts w:ascii="Calibri" w:hAnsi="Calibri" w:cs="Calibri"/>
          <w:sz w:val="24"/>
          <w:szCs w:val="24"/>
        </w:rPr>
        <w:t>sredstva</w:t>
      </w:r>
      <w:r w:rsidR="00B16DA0">
        <w:rPr>
          <w:rFonts w:ascii="Calibri" w:hAnsi="Calibri" w:cs="Calibri"/>
          <w:sz w:val="24"/>
          <w:szCs w:val="24"/>
        </w:rPr>
        <w:t xml:space="preserve"> </w:t>
      </w:r>
      <w:r w:rsidR="00B93E1F" w:rsidRPr="001A2170">
        <w:rPr>
          <w:rFonts w:ascii="Calibri" w:hAnsi="Calibri" w:cs="Calibri"/>
          <w:sz w:val="24"/>
          <w:szCs w:val="24"/>
        </w:rPr>
        <w:t>koja</w:t>
      </w:r>
      <w:r w:rsidR="00B16DA0">
        <w:rPr>
          <w:rFonts w:ascii="Calibri" w:hAnsi="Calibri" w:cs="Calibri"/>
          <w:sz w:val="24"/>
          <w:szCs w:val="24"/>
        </w:rPr>
        <w:t xml:space="preserve"> </w:t>
      </w:r>
      <w:r w:rsidR="00B93E1F" w:rsidRPr="001A2170">
        <w:rPr>
          <w:rFonts w:ascii="Calibri" w:hAnsi="Calibri" w:cs="Calibri"/>
          <w:sz w:val="24"/>
          <w:szCs w:val="24"/>
        </w:rPr>
        <w:t>se</w:t>
      </w:r>
      <w:r w:rsidR="00B16DA0">
        <w:rPr>
          <w:rFonts w:ascii="Calibri" w:hAnsi="Calibri" w:cs="Calibri"/>
          <w:sz w:val="24"/>
          <w:szCs w:val="24"/>
        </w:rPr>
        <w:t xml:space="preserve"> </w:t>
      </w:r>
      <w:r w:rsidR="00B93E1F" w:rsidRPr="001A2170">
        <w:rPr>
          <w:rFonts w:ascii="Calibri" w:hAnsi="Calibri" w:cs="Calibri"/>
          <w:sz w:val="24"/>
          <w:szCs w:val="24"/>
        </w:rPr>
        <w:t>dodjeljuju</w:t>
      </w:r>
      <w:r w:rsidR="00B16DA0">
        <w:rPr>
          <w:rFonts w:ascii="Calibri" w:hAnsi="Calibri" w:cs="Calibri"/>
          <w:sz w:val="24"/>
          <w:szCs w:val="24"/>
        </w:rPr>
        <w:t xml:space="preserve"> </w:t>
      </w:r>
      <w:r w:rsidR="00B93E1F" w:rsidRPr="001A2170">
        <w:rPr>
          <w:rFonts w:ascii="Calibri" w:hAnsi="Calibri" w:cs="Calibri"/>
          <w:sz w:val="24"/>
          <w:szCs w:val="24"/>
        </w:rPr>
        <w:t>u</w:t>
      </w:r>
      <w:r w:rsidR="00B16DA0">
        <w:rPr>
          <w:rFonts w:ascii="Calibri" w:hAnsi="Calibri" w:cs="Calibri"/>
          <w:sz w:val="24"/>
          <w:szCs w:val="24"/>
        </w:rPr>
        <w:t xml:space="preserve"> </w:t>
      </w:r>
      <w:r w:rsidR="00B93E1F" w:rsidRPr="001A2170">
        <w:rPr>
          <w:rFonts w:ascii="Calibri" w:hAnsi="Calibri" w:cs="Calibri"/>
          <w:sz w:val="24"/>
          <w:szCs w:val="24"/>
        </w:rPr>
        <w:t>sklopu</w:t>
      </w:r>
      <w:r w:rsidR="00B16DA0">
        <w:rPr>
          <w:rFonts w:ascii="Calibri" w:hAnsi="Calibri" w:cs="Calibri"/>
          <w:sz w:val="24"/>
          <w:szCs w:val="24"/>
        </w:rPr>
        <w:t xml:space="preserve"> </w:t>
      </w:r>
      <w:r w:rsidR="00B93E1F" w:rsidRPr="001A2170">
        <w:rPr>
          <w:rFonts w:ascii="Calibri" w:hAnsi="Calibri" w:cs="Calibri"/>
          <w:sz w:val="24"/>
          <w:szCs w:val="24"/>
        </w:rPr>
        <w:t>ovog</w:t>
      </w:r>
      <w:r w:rsidR="00B16DA0">
        <w:rPr>
          <w:rFonts w:ascii="Calibri" w:hAnsi="Calibri" w:cs="Calibri"/>
          <w:sz w:val="24"/>
          <w:szCs w:val="24"/>
        </w:rPr>
        <w:t xml:space="preserve"> </w:t>
      </w:r>
      <w:r w:rsidR="00B93E1F" w:rsidRPr="001A2170">
        <w:rPr>
          <w:rFonts w:ascii="Calibri" w:hAnsi="Calibri" w:cs="Calibri"/>
          <w:sz w:val="24"/>
          <w:szCs w:val="24"/>
        </w:rPr>
        <w:t>Poziva</w:t>
      </w:r>
      <w:r w:rsidR="00B16DA0">
        <w:rPr>
          <w:rFonts w:ascii="Calibri" w:hAnsi="Calibri" w:cs="Calibri"/>
          <w:sz w:val="24"/>
          <w:szCs w:val="24"/>
        </w:rPr>
        <w:t xml:space="preserve"> </w:t>
      </w:r>
      <w:r w:rsidR="00B93E1F" w:rsidRPr="001A2170">
        <w:rPr>
          <w:rFonts w:ascii="Calibri" w:hAnsi="Calibri" w:cs="Calibri"/>
          <w:sz w:val="24"/>
          <w:szCs w:val="24"/>
        </w:rPr>
        <w:t>isključivo</w:t>
      </w:r>
      <w:r w:rsidR="00B16DA0">
        <w:rPr>
          <w:rFonts w:ascii="Calibri" w:hAnsi="Calibri" w:cs="Calibri"/>
          <w:sz w:val="24"/>
          <w:szCs w:val="24"/>
        </w:rPr>
        <w:t xml:space="preserve"> </w:t>
      </w:r>
      <w:r w:rsidR="00B93E1F" w:rsidRPr="001A2170">
        <w:rPr>
          <w:rFonts w:ascii="Calibri" w:hAnsi="Calibri" w:cs="Calibri"/>
          <w:sz w:val="24"/>
          <w:szCs w:val="24"/>
        </w:rPr>
        <w:t>će</w:t>
      </w:r>
      <w:r w:rsidR="00B16DA0">
        <w:rPr>
          <w:rFonts w:ascii="Calibri" w:hAnsi="Calibri" w:cs="Calibri"/>
          <w:sz w:val="24"/>
          <w:szCs w:val="24"/>
        </w:rPr>
        <w:t xml:space="preserve"> </w:t>
      </w:r>
      <w:r w:rsidR="00B93E1F" w:rsidRPr="001A2170">
        <w:rPr>
          <w:rFonts w:ascii="Calibri" w:hAnsi="Calibri" w:cs="Calibri"/>
          <w:sz w:val="24"/>
          <w:szCs w:val="24"/>
        </w:rPr>
        <w:t>se</w:t>
      </w:r>
      <w:r w:rsidR="00B16DA0">
        <w:rPr>
          <w:rFonts w:ascii="Calibri" w:hAnsi="Calibri" w:cs="Calibri"/>
          <w:sz w:val="24"/>
          <w:szCs w:val="24"/>
        </w:rPr>
        <w:t xml:space="preserve"> </w:t>
      </w:r>
      <w:r w:rsidR="00B93E1F" w:rsidRPr="001A2170">
        <w:rPr>
          <w:rFonts w:ascii="Calibri" w:hAnsi="Calibri" w:cs="Calibri"/>
          <w:sz w:val="24"/>
          <w:szCs w:val="24"/>
        </w:rPr>
        <w:t>dodjeljivati</w:t>
      </w:r>
      <w:r w:rsidR="00B16DA0">
        <w:rPr>
          <w:rFonts w:ascii="Calibri" w:hAnsi="Calibri" w:cs="Calibri"/>
          <w:sz w:val="24"/>
          <w:szCs w:val="24"/>
        </w:rPr>
        <w:t xml:space="preserve"> </w:t>
      </w:r>
      <w:r w:rsidR="00B93E1F" w:rsidRPr="001A2170">
        <w:rPr>
          <w:rFonts w:ascii="Calibri" w:hAnsi="Calibri" w:cs="Calibri"/>
          <w:sz w:val="24"/>
          <w:szCs w:val="24"/>
        </w:rPr>
        <w:t>u</w:t>
      </w:r>
      <w:r w:rsidR="00B16DA0">
        <w:rPr>
          <w:rFonts w:ascii="Calibri" w:hAnsi="Calibri" w:cs="Calibri"/>
          <w:sz w:val="24"/>
          <w:szCs w:val="24"/>
        </w:rPr>
        <w:t xml:space="preserve"> </w:t>
      </w:r>
      <w:r w:rsidR="00B93E1F" w:rsidRPr="001A2170">
        <w:rPr>
          <w:rFonts w:ascii="Calibri" w:hAnsi="Calibri" w:cs="Calibri"/>
          <w:sz w:val="24"/>
          <w:szCs w:val="24"/>
        </w:rPr>
        <w:t>s</w:t>
      </w:r>
      <w:r>
        <w:rPr>
          <w:rFonts w:ascii="Calibri" w:hAnsi="Calibri" w:cs="Calibri"/>
          <w:sz w:val="24"/>
          <w:szCs w:val="24"/>
        </w:rPr>
        <w:t>kladu</w:t>
      </w:r>
      <w:r w:rsidR="00B16DA0">
        <w:rPr>
          <w:rFonts w:ascii="Calibri" w:hAnsi="Calibri" w:cs="Calibri"/>
          <w:sz w:val="24"/>
          <w:szCs w:val="24"/>
        </w:rPr>
        <w:t xml:space="preserve"> </w:t>
      </w:r>
      <w:r>
        <w:rPr>
          <w:rFonts w:ascii="Calibri" w:hAnsi="Calibri" w:cs="Calibri"/>
          <w:sz w:val="24"/>
          <w:szCs w:val="24"/>
        </w:rPr>
        <w:t>s</w:t>
      </w:r>
      <w:r w:rsidR="00B16DA0">
        <w:rPr>
          <w:rFonts w:ascii="Calibri" w:hAnsi="Calibri" w:cs="Calibri"/>
          <w:sz w:val="24"/>
          <w:szCs w:val="24"/>
        </w:rPr>
        <w:t xml:space="preserve"> </w:t>
      </w:r>
      <w:r>
        <w:rPr>
          <w:rFonts w:ascii="Calibri" w:hAnsi="Calibri" w:cs="Calibri"/>
          <w:sz w:val="24"/>
          <w:szCs w:val="24"/>
        </w:rPr>
        <w:t>Programom</w:t>
      </w:r>
      <w:r w:rsidR="00B16DA0">
        <w:rPr>
          <w:rFonts w:ascii="Calibri" w:hAnsi="Calibri" w:cs="Calibri"/>
          <w:sz w:val="24"/>
          <w:szCs w:val="24"/>
        </w:rPr>
        <w:t xml:space="preserve"> </w:t>
      </w:r>
      <w:r w:rsidR="00B87B8B">
        <w:rPr>
          <w:rFonts w:ascii="Calibri" w:hAnsi="Calibri" w:cs="Calibri"/>
          <w:sz w:val="24"/>
          <w:szCs w:val="24"/>
        </w:rPr>
        <w:t>za</w:t>
      </w:r>
      <w:r w:rsidR="00B16DA0">
        <w:rPr>
          <w:rFonts w:ascii="Calibri" w:hAnsi="Calibri" w:cs="Calibri"/>
          <w:sz w:val="24"/>
          <w:szCs w:val="24"/>
        </w:rPr>
        <w:t xml:space="preserve"> </w:t>
      </w:r>
      <w:r w:rsidR="00B87B8B">
        <w:rPr>
          <w:rFonts w:ascii="Calibri" w:hAnsi="Calibri" w:cs="Calibri"/>
          <w:sz w:val="24"/>
          <w:szCs w:val="24"/>
        </w:rPr>
        <w:t>kulturu</w:t>
      </w:r>
      <w:r w:rsidR="00B16DA0">
        <w:rPr>
          <w:rFonts w:ascii="Calibri" w:hAnsi="Calibri" w:cs="Calibri"/>
          <w:sz w:val="24"/>
          <w:szCs w:val="24"/>
        </w:rPr>
        <w:t xml:space="preserve"> </w:t>
      </w:r>
      <w:r w:rsidR="00B87B8B">
        <w:rPr>
          <w:rFonts w:ascii="Calibri" w:hAnsi="Calibri" w:cs="Calibri"/>
          <w:sz w:val="24"/>
          <w:szCs w:val="24"/>
        </w:rPr>
        <w:t>(Prilog</w:t>
      </w:r>
      <w:r w:rsidR="00B16DA0">
        <w:rPr>
          <w:rFonts w:ascii="Calibri" w:hAnsi="Calibri" w:cs="Calibri"/>
          <w:sz w:val="24"/>
          <w:szCs w:val="24"/>
        </w:rPr>
        <w:t xml:space="preserve"> </w:t>
      </w:r>
      <w:r w:rsidR="00B87B8B">
        <w:rPr>
          <w:rFonts w:ascii="Calibri" w:hAnsi="Calibri" w:cs="Calibri"/>
          <w:sz w:val="24"/>
          <w:szCs w:val="24"/>
        </w:rPr>
        <w:t>z.</w:t>
      </w:r>
      <w:r w:rsidR="00B16DA0">
        <w:rPr>
          <w:rFonts w:ascii="Calibri" w:hAnsi="Calibri" w:cs="Calibri"/>
          <w:sz w:val="24"/>
          <w:szCs w:val="24"/>
        </w:rPr>
        <w:t xml:space="preserve"> </w:t>
      </w:r>
      <w:r w:rsidR="00B87B8B">
        <w:rPr>
          <w:rFonts w:ascii="Calibri" w:hAnsi="Calibri" w:cs="Calibri"/>
          <w:sz w:val="24"/>
          <w:szCs w:val="24"/>
        </w:rPr>
        <w:t>ovih</w:t>
      </w:r>
      <w:r w:rsidR="00B16DA0">
        <w:rPr>
          <w:rFonts w:ascii="Calibri" w:hAnsi="Calibri" w:cs="Calibri"/>
          <w:sz w:val="24"/>
          <w:szCs w:val="24"/>
        </w:rPr>
        <w:t xml:space="preserve"> </w:t>
      </w:r>
      <w:r w:rsidR="00B87B8B">
        <w:rPr>
          <w:rFonts w:ascii="Calibri" w:hAnsi="Calibri" w:cs="Calibri"/>
          <w:sz w:val="24"/>
          <w:szCs w:val="24"/>
        </w:rPr>
        <w:t>Uputa)</w:t>
      </w:r>
      <w:r w:rsidR="00B16DA0">
        <w:rPr>
          <w:rFonts w:ascii="Calibri" w:hAnsi="Calibri" w:cs="Calibri"/>
          <w:sz w:val="24"/>
          <w:szCs w:val="24"/>
        </w:rPr>
        <w:t xml:space="preserve"> </w:t>
      </w:r>
      <w:r w:rsidR="00B65855" w:rsidRPr="00850486">
        <w:rPr>
          <w:rFonts w:ascii="Calibri" w:hAnsi="Calibri" w:cs="Calibri"/>
          <w:sz w:val="24"/>
          <w:szCs w:val="24"/>
        </w:rPr>
        <w:t>Odnosno,</w:t>
      </w:r>
      <w:r w:rsidR="00B16DA0">
        <w:rPr>
          <w:rFonts w:ascii="Calibri" w:hAnsi="Calibri" w:cs="Calibri"/>
          <w:sz w:val="24"/>
          <w:szCs w:val="24"/>
        </w:rPr>
        <w:t xml:space="preserve"> </w:t>
      </w:r>
      <w:r w:rsidR="00B65855" w:rsidRPr="00850486">
        <w:rPr>
          <w:rFonts w:ascii="Calibri" w:hAnsi="Calibri" w:cs="Calibri"/>
          <w:sz w:val="24"/>
          <w:szCs w:val="24"/>
        </w:rPr>
        <w:t>aktivnosti</w:t>
      </w:r>
      <w:r w:rsidR="00B16DA0">
        <w:rPr>
          <w:rFonts w:ascii="Calibri" w:hAnsi="Calibri" w:cs="Calibri"/>
          <w:sz w:val="24"/>
          <w:szCs w:val="24"/>
        </w:rPr>
        <w:t xml:space="preserve"> </w:t>
      </w:r>
      <w:r w:rsidR="00B65855" w:rsidRPr="00850486">
        <w:rPr>
          <w:rFonts w:ascii="Calibri" w:hAnsi="Calibri" w:cs="Calibri"/>
          <w:sz w:val="24"/>
          <w:szCs w:val="24"/>
        </w:rPr>
        <w:t>koje</w:t>
      </w:r>
      <w:r w:rsidR="00B16DA0">
        <w:rPr>
          <w:rFonts w:ascii="Calibri" w:hAnsi="Calibri" w:cs="Calibri"/>
          <w:sz w:val="24"/>
          <w:szCs w:val="24"/>
        </w:rPr>
        <w:t xml:space="preserve"> </w:t>
      </w:r>
      <w:r w:rsidR="00B65855" w:rsidRPr="00850486">
        <w:rPr>
          <w:rFonts w:ascii="Calibri" w:hAnsi="Calibri" w:cs="Calibri"/>
          <w:sz w:val="24"/>
          <w:szCs w:val="24"/>
        </w:rPr>
        <w:t>se</w:t>
      </w:r>
      <w:r w:rsidR="00B16DA0">
        <w:rPr>
          <w:rFonts w:ascii="Calibri" w:hAnsi="Calibri" w:cs="Calibri"/>
          <w:sz w:val="24"/>
          <w:szCs w:val="24"/>
        </w:rPr>
        <w:t xml:space="preserve"> </w:t>
      </w:r>
      <w:r w:rsidR="00B65855" w:rsidRPr="00850486">
        <w:rPr>
          <w:rFonts w:ascii="Calibri" w:hAnsi="Calibri" w:cs="Calibri"/>
          <w:sz w:val="24"/>
          <w:szCs w:val="24"/>
        </w:rPr>
        <w:t>predlažu</w:t>
      </w:r>
      <w:r w:rsidR="00B16DA0">
        <w:rPr>
          <w:rFonts w:ascii="Calibri" w:hAnsi="Calibri" w:cs="Calibri"/>
          <w:sz w:val="24"/>
          <w:szCs w:val="24"/>
        </w:rPr>
        <w:t xml:space="preserve"> </w:t>
      </w:r>
      <w:r w:rsidR="00B65855" w:rsidRPr="00850486">
        <w:rPr>
          <w:rFonts w:ascii="Calibri" w:hAnsi="Calibri" w:cs="Calibri"/>
          <w:sz w:val="24"/>
          <w:szCs w:val="24"/>
        </w:rPr>
        <w:t>za</w:t>
      </w:r>
      <w:r w:rsidR="00B16DA0">
        <w:rPr>
          <w:rFonts w:ascii="Calibri" w:hAnsi="Calibri" w:cs="Calibri"/>
          <w:sz w:val="24"/>
          <w:szCs w:val="24"/>
        </w:rPr>
        <w:t xml:space="preserve"> </w:t>
      </w:r>
      <w:r w:rsidR="00B65855" w:rsidRPr="00850486">
        <w:rPr>
          <w:rFonts w:ascii="Calibri" w:hAnsi="Calibri" w:cs="Calibri"/>
          <w:sz w:val="24"/>
          <w:szCs w:val="24"/>
        </w:rPr>
        <w:t>financiranje</w:t>
      </w:r>
      <w:r w:rsidR="00B16DA0">
        <w:rPr>
          <w:rFonts w:ascii="Calibri" w:hAnsi="Calibri" w:cs="Calibri"/>
          <w:sz w:val="24"/>
          <w:szCs w:val="24"/>
        </w:rPr>
        <w:t xml:space="preserve"> </w:t>
      </w:r>
      <w:r w:rsidR="00B65855" w:rsidRPr="00850486">
        <w:rPr>
          <w:rFonts w:ascii="Calibri" w:hAnsi="Calibri" w:cs="Calibri"/>
          <w:sz w:val="24"/>
          <w:szCs w:val="24"/>
        </w:rPr>
        <w:t>u</w:t>
      </w:r>
      <w:r w:rsidR="00B16DA0">
        <w:rPr>
          <w:rFonts w:ascii="Calibri" w:hAnsi="Calibri" w:cs="Calibri"/>
          <w:sz w:val="24"/>
          <w:szCs w:val="24"/>
        </w:rPr>
        <w:t xml:space="preserve"> </w:t>
      </w:r>
      <w:r w:rsidR="00B65855" w:rsidRPr="00850486">
        <w:rPr>
          <w:rFonts w:ascii="Calibri" w:hAnsi="Calibri" w:cs="Calibri"/>
          <w:sz w:val="24"/>
          <w:szCs w:val="24"/>
        </w:rPr>
        <w:t>sklopu</w:t>
      </w:r>
      <w:r w:rsidR="00B16DA0">
        <w:rPr>
          <w:rFonts w:ascii="Calibri" w:hAnsi="Calibri" w:cs="Calibri"/>
          <w:sz w:val="24"/>
          <w:szCs w:val="24"/>
        </w:rPr>
        <w:t xml:space="preserve"> </w:t>
      </w:r>
      <w:r w:rsidR="00B65855" w:rsidRPr="00850486">
        <w:rPr>
          <w:rFonts w:ascii="Calibri" w:hAnsi="Calibri" w:cs="Calibri"/>
          <w:sz w:val="24"/>
          <w:szCs w:val="24"/>
        </w:rPr>
        <w:t>projektnog</w:t>
      </w:r>
      <w:r w:rsidR="00B16DA0">
        <w:rPr>
          <w:rFonts w:ascii="Calibri" w:hAnsi="Calibri" w:cs="Calibri"/>
          <w:sz w:val="24"/>
          <w:szCs w:val="24"/>
        </w:rPr>
        <w:t xml:space="preserve"> </w:t>
      </w:r>
      <w:r w:rsidR="00B65855" w:rsidRPr="00850486">
        <w:rPr>
          <w:rFonts w:ascii="Calibri" w:hAnsi="Calibri" w:cs="Calibri"/>
          <w:sz w:val="24"/>
          <w:szCs w:val="24"/>
        </w:rPr>
        <w:t>prijedloga</w:t>
      </w:r>
      <w:r w:rsidR="00B16DA0">
        <w:rPr>
          <w:rFonts w:ascii="Calibri" w:hAnsi="Calibri" w:cs="Calibri"/>
          <w:sz w:val="24"/>
          <w:szCs w:val="24"/>
        </w:rPr>
        <w:t xml:space="preserve"> </w:t>
      </w:r>
      <w:r w:rsidR="00B65855" w:rsidRPr="00850486">
        <w:rPr>
          <w:rFonts w:ascii="Calibri" w:hAnsi="Calibri" w:cs="Calibri"/>
          <w:sz w:val="24"/>
          <w:szCs w:val="24"/>
        </w:rPr>
        <w:t>moraju</w:t>
      </w:r>
      <w:r w:rsidR="00B16DA0">
        <w:rPr>
          <w:rFonts w:ascii="Calibri" w:hAnsi="Calibri" w:cs="Calibri"/>
          <w:sz w:val="24"/>
          <w:szCs w:val="24"/>
        </w:rPr>
        <w:t xml:space="preserve"> </w:t>
      </w:r>
      <w:r w:rsidR="00B65855" w:rsidRPr="00850486">
        <w:rPr>
          <w:rFonts w:ascii="Calibri" w:hAnsi="Calibri" w:cs="Calibri"/>
          <w:sz w:val="24"/>
          <w:szCs w:val="24"/>
        </w:rPr>
        <w:t>biti</w:t>
      </w:r>
      <w:r w:rsidR="00B16DA0">
        <w:rPr>
          <w:rFonts w:ascii="Calibri" w:hAnsi="Calibri" w:cs="Calibri"/>
          <w:sz w:val="24"/>
          <w:szCs w:val="24"/>
        </w:rPr>
        <w:t xml:space="preserve"> </w:t>
      </w:r>
      <w:r w:rsidR="00B65855" w:rsidRPr="00850486">
        <w:rPr>
          <w:rFonts w:ascii="Calibri" w:hAnsi="Calibri" w:cs="Calibri"/>
          <w:sz w:val="24"/>
          <w:szCs w:val="24"/>
        </w:rPr>
        <w:t>izravno</w:t>
      </w:r>
      <w:r w:rsidR="00B16DA0">
        <w:rPr>
          <w:rFonts w:ascii="Calibri" w:hAnsi="Calibri" w:cs="Calibri"/>
          <w:sz w:val="24"/>
          <w:szCs w:val="24"/>
        </w:rPr>
        <w:t xml:space="preserve"> </w:t>
      </w:r>
      <w:r w:rsidR="00B65855" w:rsidRPr="00850486">
        <w:rPr>
          <w:rFonts w:ascii="Calibri" w:hAnsi="Calibri" w:cs="Calibri"/>
          <w:sz w:val="24"/>
          <w:szCs w:val="24"/>
        </w:rPr>
        <w:t>vezane</w:t>
      </w:r>
      <w:r w:rsidR="00B16DA0">
        <w:rPr>
          <w:rFonts w:ascii="Calibri" w:hAnsi="Calibri" w:cs="Calibri"/>
          <w:sz w:val="24"/>
          <w:szCs w:val="24"/>
        </w:rPr>
        <w:t xml:space="preserve"> </w:t>
      </w:r>
      <w:r w:rsidR="00B65855" w:rsidRPr="00850486">
        <w:rPr>
          <w:rFonts w:ascii="Calibri" w:hAnsi="Calibri" w:cs="Calibri"/>
          <w:sz w:val="24"/>
          <w:szCs w:val="24"/>
        </w:rPr>
        <w:t>uz</w:t>
      </w:r>
      <w:r w:rsidR="00B16DA0">
        <w:rPr>
          <w:rFonts w:ascii="Calibri" w:hAnsi="Calibri" w:cs="Calibri"/>
          <w:sz w:val="24"/>
          <w:szCs w:val="24"/>
        </w:rPr>
        <w:t xml:space="preserve"> </w:t>
      </w:r>
      <w:r w:rsidR="00B65855" w:rsidRPr="00850486">
        <w:rPr>
          <w:rFonts w:ascii="Calibri" w:hAnsi="Calibri" w:cs="Calibri"/>
          <w:sz w:val="24"/>
          <w:szCs w:val="24"/>
        </w:rPr>
        <w:t>kategorije</w:t>
      </w:r>
      <w:r w:rsidR="00B16DA0">
        <w:rPr>
          <w:rFonts w:ascii="Calibri" w:hAnsi="Calibri" w:cs="Calibri"/>
          <w:sz w:val="24"/>
          <w:szCs w:val="24"/>
        </w:rPr>
        <w:t xml:space="preserve"> </w:t>
      </w:r>
      <w:r w:rsidR="00B65855" w:rsidRPr="00850486">
        <w:rPr>
          <w:rFonts w:ascii="Calibri" w:hAnsi="Calibri" w:cs="Calibri"/>
          <w:sz w:val="24"/>
          <w:szCs w:val="24"/>
        </w:rPr>
        <w:t>aktivnosti,</w:t>
      </w:r>
      <w:r w:rsidR="00B16DA0">
        <w:rPr>
          <w:rFonts w:ascii="Calibri" w:hAnsi="Calibri" w:cs="Calibri"/>
          <w:sz w:val="24"/>
          <w:szCs w:val="24"/>
        </w:rPr>
        <w:t xml:space="preserve"> </w:t>
      </w:r>
      <w:r w:rsidR="00B65855" w:rsidRPr="00850486">
        <w:rPr>
          <w:rFonts w:ascii="Calibri" w:hAnsi="Calibri" w:cs="Calibri"/>
          <w:sz w:val="24"/>
          <w:szCs w:val="24"/>
        </w:rPr>
        <w:t>odnosno</w:t>
      </w:r>
      <w:r w:rsidR="00B16DA0">
        <w:rPr>
          <w:rFonts w:ascii="Calibri" w:hAnsi="Calibri" w:cs="Calibri"/>
          <w:sz w:val="24"/>
          <w:szCs w:val="24"/>
        </w:rPr>
        <w:t xml:space="preserve"> </w:t>
      </w:r>
      <w:r w:rsidR="00B65855" w:rsidRPr="00850486">
        <w:rPr>
          <w:rFonts w:ascii="Calibri" w:hAnsi="Calibri" w:cs="Calibri"/>
          <w:sz w:val="24"/>
          <w:szCs w:val="24"/>
        </w:rPr>
        <w:t>vrstama</w:t>
      </w:r>
      <w:r w:rsidR="00B16DA0">
        <w:rPr>
          <w:rFonts w:ascii="Calibri" w:hAnsi="Calibri" w:cs="Calibri"/>
          <w:sz w:val="24"/>
          <w:szCs w:val="24"/>
        </w:rPr>
        <w:t xml:space="preserve"> </w:t>
      </w:r>
      <w:r w:rsidR="00B65855" w:rsidRPr="00850486">
        <w:rPr>
          <w:rFonts w:ascii="Calibri" w:hAnsi="Calibri" w:cs="Calibri"/>
          <w:sz w:val="24"/>
          <w:szCs w:val="24"/>
        </w:rPr>
        <w:t>potpor</w:t>
      </w:r>
      <w:r w:rsidR="00912A61" w:rsidRPr="00850486">
        <w:rPr>
          <w:rFonts w:ascii="Calibri" w:hAnsi="Calibri" w:cs="Calibri"/>
          <w:sz w:val="24"/>
          <w:szCs w:val="24"/>
        </w:rPr>
        <w:t>e</w:t>
      </w:r>
      <w:r w:rsidR="00B16DA0">
        <w:rPr>
          <w:rFonts w:ascii="Calibri" w:hAnsi="Calibri" w:cs="Calibri"/>
          <w:sz w:val="24"/>
          <w:szCs w:val="24"/>
        </w:rPr>
        <w:t xml:space="preserve"> </w:t>
      </w:r>
      <w:r w:rsidR="00912A61" w:rsidRPr="00850486">
        <w:rPr>
          <w:rFonts w:ascii="Calibri" w:hAnsi="Calibri" w:cs="Calibri"/>
          <w:sz w:val="24"/>
          <w:szCs w:val="24"/>
        </w:rPr>
        <w:t>koje</w:t>
      </w:r>
      <w:r w:rsidR="00B16DA0">
        <w:rPr>
          <w:rFonts w:ascii="Calibri" w:hAnsi="Calibri" w:cs="Calibri"/>
          <w:sz w:val="24"/>
          <w:szCs w:val="24"/>
        </w:rPr>
        <w:t xml:space="preserve"> </w:t>
      </w:r>
      <w:r w:rsidR="00912A61" w:rsidRPr="00850486">
        <w:rPr>
          <w:rFonts w:ascii="Calibri" w:hAnsi="Calibri" w:cs="Calibri"/>
          <w:sz w:val="24"/>
          <w:szCs w:val="24"/>
        </w:rPr>
        <w:t>su</w:t>
      </w:r>
      <w:r w:rsidR="00B16DA0">
        <w:rPr>
          <w:rFonts w:ascii="Calibri" w:hAnsi="Calibri" w:cs="Calibri"/>
          <w:sz w:val="24"/>
          <w:szCs w:val="24"/>
        </w:rPr>
        <w:t xml:space="preserve"> </w:t>
      </w:r>
      <w:r w:rsidR="00912A61" w:rsidRPr="00850486">
        <w:rPr>
          <w:rFonts w:ascii="Calibri" w:hAnsi="Calibri" w:cs="Calibri"/>
          <w:sz w:val="24"/>
          <w:szCs w:val="24"/>
        </w:rPr>
        <w:t>navedene</w:t>
      </w:r>
      <w:r w:rsidR="00B16DA0">
        <w:rPr>
          <w:rFonts w:ascii="Calibri" w:hAnsi="Calibri" w:cs="Calibri"/>
          <w:sz w:val="24"/>
          <w:szCs w:val="24"/>
        </w:rPr>
        <w:t xml:space="preserve"> </w:t>
      </w:r>
      <w:r w:rsidR="002C2A97" w:rsidRPr="00850486">
        <w:rPr>
          <w:rFonts w:ascii="Calibri" w:hAnsi="Calibri" w:cs="Calibri"/>
          <w:sz w:val="24"/>
          <w:szCs w:val="24"/>
        </w:rPr>
        <w:t>u</w:t>
      </w:r>
      <w:r w:rsidR="00B16DA0">
        <w:rPr>
          <w:rFonts w:ascii="Calibri" w:hAnsi="Calibri" w:cs="Calibri"/>
          <w:sz w:val="24"/>
          <w:szCs w:val="24"/>
        </w:rPr>
        <w:t xml:space="preserve"> </w:t>
      </w:r>
      <w:r w:rsidR="00B87B8B">
        <w:rPr>
          <w:rFonts w:ascii="Calibri" w:hAnsi="Calibri" w:cs="Calibri"/>
          <w:sz w:val="24"/>
          <w:szCs w:val="24"/>
        </w:rPr>
        <w:t>točki</w:t>
      </w:r>
      <w:r w:rsidR="00B16DA0">
        <w:rPr>
          <w:rFonts w:ascii="Calibri" w:hAnsi="Calibri" w:cs="Calibri"/>
          <w:sz w:val="24"/>
          <w:szCs w:val="24"/>
        </w:rPr>
        <w:t xml:space="preserve"> </w:t>
      </w:r>
      <w:r w:rsidR="008A4A7B">
        <w:rPr>
          <w:rFonts w:ascii="Calibri" w:hAnsi="Calibri" w:cs="Calibri"/>
          <w:sz w:val="24"/>
          <w:szCs w:val="24"/>
        </w:rPr>
        <w:t>1.6.2.</w:t>
      </w:r>
      <w:r w:rsidR="00B16DA0">
        <w:rPr>
          <w:rFonts w:ascii="Calibri" w:hAnsi="Calibri" w:cs="Calibri"/>
          <w:sz w:val="24"/>
          <w:szCs w:val="24"/>
        </w:rPr>
        <w:t xml:space="preserve"> </w:t>
      </w:r>
      <w:r w:rsidR="00E35864" w:rsidRPr="00850486">
        <w:rPr>
          <w:rFonts w:ascii="Calibri" w:hAnsi="Calibri" w:cs="Calibri"/>
          <w:sz w:val="24"/>
          <w:szCs w:val="24"/>
        </w:rPr>
        <w:t>ovih</w:t>
      </w:r>
      <w:r w:rsidR="00B16DA0">
        <w:rPr>
          <w:rFonts w:ascii="Calibri" w:hAnsi="Calibri" w:cs="Calibri"/>
          <w:sz w:val="24"/>
          <w:szCs w:val="24"/>
        </w:rPr>
        <w:t xml:space="preserve"> </w:t>
      </w:r>
      <w:r w:rsidR="00E35864" w:rsidRPr="00850486">
        <w:rPr>
          <w:rFonts w:ascii="Calibri" w:hAnsi="Calibri" w:cs="Calibri"/>
          <w:sz w:val="24"/>
          <w:szCs w:val="24"/>
        </w:rPr>
        <w:t>Uputa</w:t>
      </w:r>
      <w:r w:rsidR="005D0D22" w:rsidRPr="00850486">
        <w:rPr>
          <w:rFonts w:ascii="Calibri" w:hAnsi="Calibri" w:cs="Calibri"/>
          <w:sz w:val="24"/>
          <w:szCs w:val="24"/>
        </w:rPr>
        <w:t>.</w:t>
      </w:r>
    </w:p>
    <w:p w14:paraId="6F8F9133" w14:textId="77777777" w:rsidR="00ED6CDC" w:rsidRDefault="00ED6CDC" w:rsidP="004A3271">
      <w:pPr>
        <w:spacing w:after="0" w:line="240" w:lineRule="auto"/>
        <w:jc w:val="both"/>
        <w:rPr>
          <w:rFonts w:ascii="Calibri" w:hAnsi="Calibri" w:cs="Calibri"/>
          <w:sz w:val="24"/>
          <w:szCs w:val="24"/>
        </w:rPr>
      </w:pPr>
    </w:p>
    <w:bookmarkEnd w:id="67"/>
    <w:p w14:paraId="2AB77812" w14:textId="6DB30844" w:rsidR="00CE20C7" w:rsidRDefault="00CE20C7" w:rsidP="004A3271">
      <w:pPr>
        <w:spacing w:after="0" w:line="240" w:lineRule="auto"/>
        <w:jc w:val="both"/>
        <w:rPr>
          <w:rFonts w:ascii="Calibri" w:hAnsi="Calibri" w:cs="Calibri"/>
          <w:sz w:val="24"/>
          <w:szCs w:val="24"/>
        </w:rPr>
      </w:pPr>
      <w:r w:rsidRPr="00F708F5">
        <w:rPr>
          <w:rFonts w:ascii="Calibri" w:hAnsi="Calibri" w:cs="Calibri"/>
          <w:sz w:val="24"/>
          <w:szCs w:val="24"/>
        </w:rPr>
        <w:t>Nadalje,</w:t>
      </w:r>
      <w:r w:rsidR="00B16DA0">
        <w:rPr>
          <w:rFonts w:ascii="Calibri" w:hAnsi="Calibri" w:cs="Calibri"/>
          <w:sz w:val="24"/>
          <w:szCs w:val="24"/>
        </w:rPr>
        <w:t xml:space="preserve"> </w:t>
      </w:r>
      <w:r w:rsidRPr="00F708F5">
        <w:rPr>
          <w:rFonts w:ascii="Calibri" w:hAnsi="Calibri" w:cs="Calibri"/>
          <w:sz w:val="24"/>
          <w:szCs w:val="24"/>
        </w:rPr>
        <w:t>ukoliko</w:t>
      </w:r>
      <w:r w:rsidR="00B16DA0">
        <w:rPr>
          <w:rFonts w:ascii="Calibri" w:hAnsi="Calibri" w:cs="Calibri"/>
          <w:sz w:val="24"/>
          <w:szCs w:val="24"/>
        </w:rPr>
        <w:t xml:space="preserve"> </w:t>
      </w:r>
      <w:r w:rsidRPr="00F708F5">
        <w:rPr>
          <w:rFonts w:ascii="Calibri" w:hAnsi="Calibri" w:cs="Calibri"/>
          <w:sz w:val="24"/>
          <w:szCs w:val="24"/>
        </w:rPr>
        <w:t>uvjeti</w:t>
      </w:r>
      <w:r w:rsidR="00B16DA0">
        <w:rPr>
          <w:rFonts w:ascii="Calibri" w:hAnsi="Calibri" w:cs="Calibri"/>
          <w:sz w:val="24"/>
          <w:szCs w:val="24"/>
        </w:rPr>
        <w:t xml:space="preserve"> </w:t>
      </w:r>
      <w:r w:rsidRPr="00F708F5">
        <w:rPr>
          <w:rFonts w:ascii="Calibri" w:hAnsi="Calibri" w:cs="Calibri"/>
          <w:sz w:val="24"/>
          <w:szCs w:val="24"/>
        </w:rPr>
        <w:t>koji</w:t>
      </w:r>
      <w:r w:rsidR="00B16DA0">
        <w:rPr>
          <w:rFonts w:ascii="Calibri" w:hAnsi="Calibri" w:cs="Calibri"/>
          <w:sz w:val="24"/>
          <w:szCs w:val="24"/>
        </w:rPr>
        <w:t xml:space="preserve"> </w:t>
      </w:r>
      <w:r w:rsidRPr="00F708F5">
        <w:rPr>
          <w:rFonts w:ascii="Calibri" w:hAnsi="Calibri" w:cs="Calibri"/>
          <w:sz w:val="24"/>
          <w:szCs w:val="24"/>
        </w:rPr>
        <w:t>isključuju</w:t>
      </w:r>
      <w:r w:rsidR="00B16DA0">
        <w:rPr>
          <w:rFonts w:ascii="Calibri" w:hAnsi="Calibri" w:cs="Calibri"/>
          <w:sz w:val="24"/>
          <w:szCs w:val="24"/>
        </w:rPr>
        <w:t xml:space="preserve"> </w:t>
      </w:r>
      <w:r w:rsidRPr="00F708F5">
        <w:rPr>
          <w:rFonts w:ascii="Calibri" w:hAnsi="Calibri" w:cs="Calibri"/>
          <w:sz w:val="24"/>
          <w:szCs w:val="24"/>
        </w:rPr>
        <w:t>dodjelu</w:t>
      </w:r>
      <w:r w:rsidR="00B16DA0">
        <w:rPr>
          <w:rFonts w:ascii="Calibri" w:hAnsi="Calibri" w:cs="Calibri"/>
          <w:sz w:val="24"/>
          <w:szCs w:val="24"/>
        </w:rPr>
        <w:t xml:space="preserve"> </w:t>
      </w:r>
      <w:r w:rsidRPr="00F708F5">
        <w:rPr>
          <w:rFonts w:ascii="Calibri" w:hAnsi="Calibri" w:cs="Calibri"/>
          <w:sz w:val="24"/>
          <w:szCs w:val="24"/>
        </w:rPr>
        <w:t>potpore</w:t>
      </w:r>
      <w:r w:rsidR="00B16DA0">
        <w:rPr>
          <w:rFonts w:ascii="Calibri" w:hAnsi="Calibri" w:cs="Calibri"/>
          <w:sz w:val="24"/>
          <w:szCs w:val="24"/>
        </w:rPr>
        <w:t xml:space="preserve"> </w:t>
      </w:r>
      <w:r w:rsidRPr="00F708F5">
        <w:rPr>
          <w:rFonts w:ascii="Calibri" w:hAnsi="Calibri" w:cs="Calibri"/>
          <w:sz w:val="24"/>
          <w:szCs w:val="24"/>
        </w:rPr>
        <w:t>iz</w:t>
      </w:r>
      <w:r w:rsidR="00B16DA0">
        <w:rPr>
          <w:rFonts w:ascii="Calibri" w:hAnsi="Calibri" w:cs="Calibri"/>
          <w:sz w:val="24"/>
          <w:szCs w:val="24"/>
        </w:rPr>
        <w:t xml:space="preserve"> </w:t>
      </w:r>
      <w:r w:rsidRPr="00F708F5">
        <w:rPr>
          <w:rFonts w:ascii="Calibri" w:hAnsi="Calibri" w:cs="Calibri"/>
          <w:sz w:val="24"/>
          <w:szCs w:val="24"/>
        </w:rPr>
        <w:t>točke</w:t>
      </w:r>
      <w:r w:rsidR="00B16DA0">
        <w:rPr>
          <w:rFonts w:ascii="Calibri" w:hAnsi="Calibri" w:cs="Calibri"/>
          <w:sz w:val="24"/>
          <w:szCs w:val="24"/>
        </w:rPr>
        <w:t xml:space="preserve"> </w:t>
      </w:r>
      <w:r w:rsidR="008A4A7B">
        <w:rPr>
          <w:rFonts w:ascii="Calibri" w:hAnsi="Calibri" w:cs="Calibri"/>
          <w:sz w:val="24"/>
          <w:szCs w:val="24"/>
        </w:rPr>
        <w:t>1</w:t>
      </w:r>
      <w:r w:rsidRPr="00F708F5">
        <w:rPr>
          <w:rFonts w:ascii="Calibri" w:hAnsi="Calibri" w:cs="Calibri"/>
          <w:sz w:val="24"/>
          <w:szCs w:val="24"/>
        </w:rPr>
        <w:t>.6.1.</w:t>
      </w:r>
      <w:r w:rsidR="00B16DA0">
        <w:rPr>
          <w:rFonts w:ascii="Calibri" w:hAnsi="Calibri" w:cs="Calibri"/>
          <w:sz w:val="24"/>
          <w:szCs w:val="24"/>
        </w:rPr>
        <w:t xml:space="preserve"> </w:t>
      </w:r>
      <w:r w:rsidRPr="00F708F5">
        <w:rPr>
          <w:rFonts w:ascii="Calibri" w:hAnsi="Calibri" w:cs="Calibri"/>
          <w:sz w:val="24"/>
          <w:szCs w:val="24"/>
        </w:rPr>
        <w:t>ovih</w:t>
      </w:r>
      <w:r w:rsidR="00B16DA0">
        <w:rPr>
          <w:rFonts w:ascii="Calibri" w:hAnsi="Calibri" w:cs="Calibri"/>
          <w:sz w:val="24"/>
          <w:szCs w:val="24"/>
        </w:rPr>
        <w:t xml:space="preserve"> </w:t>
      </w:r>
      <w:r w:rsidR="00FA5E36">
        <w:rPr>
          <w:rFonts w:ascii="Calibri" w:hAnsi="Calibri" w:cs="Calibri"/>
          <w:sz w:val="24"/>
          <w:szCs w:val="24"/>
        </w:rPr>
        <w:t>U</w:t>
      </w:r>
      <w:r w:rsidRPr="00F708F5">
        <w:rPr>
          <w:rFonts w:ascii="Calibri" w:hAnsi="Calibri" w:cs="Calibri"/>
          <w:sz w:val="24"/>
          <w:szCs w:val="24"/>
        </w:rPr>
        <w:t>puta</w:t>
      </w:r>
      <w:r w:rsidR="00B16DA0">
        <w:rPr>
          <w:rFonts w:ascii="Calibri" w:hAnsi="Calibri" w:cs="Calibri"/>
          <w:sz w:val="24"/>
          <w:szCs w:val="24"/>
        </w:rPr>
        <w:t xml:space="preserve"> </w:t>
      </w:r>
      <w:r w:rsidRPr="00F708F5">
        <w:rPr>
          <w:rFonts w:ascii="Calibri" w:hAnsi="Calibri" w:cs="Calibri"/>
          <w:sz w:val="24"/>
          <w:szCs w:val="24"/>
        </w:rPr>
        <w:t>nisu</w:t>
      </w:r>
      <w:r w:rsidR="00B16DA0">
        <w:rPr>
          <w:rFonts w:ascii="Calibri" w:hAnsi="Calibri" w:cs="Calibri"/>
          <w:sz w:val="24"/>
          <w:szCs w:val="24"/>
        </w:rPr>
        <w:t xml:space="preserve"> </w:t>
      </w:r>
      <w:r w:rsidRPr="00F708F5">
        <w:rPr>
          <w:rFonts w:ascii="Calibri" w:hAnsi="Calibri" w:cs="Calibri"/>
          <w:sz w:val="24"/>
          <w:szCs w:val="24"/>
        </w:rPr>
        <w:t>ispunjeni,</w:t>
      </w:r>
      <w:r w:rsidR="00B16DA0">
        <w:rPr>
          <w:rFonts w:ascii="Calibri" w:hAnsi="Calibri" w:cs="Calibri"/>
          <w:sz w:val="24"/>
          <w:szCs w:val="24"/>
        </w:rPr>
        <w:t xml:space="preserve"> </w:t>
      </w:r>
      <w:r w:rsidRPr="00F708F5">
        <w:rPr>
          <w:rFonts w:ascii="Calibri" w:hAnsi="Calibri" w:cs="Calibri"/>
          <w:sz w:val="24"/>
          <w:szCs w:val="24"/>
        </w:rPr>
        <w:t>u</w:t>
      </w:r>
      <w:r w:rsidR="00B16DA0">
        <w:rPr>
          <w:rFonts w:ascii="Calibri" w:hAnsi="Calibri" w:cs="Calibri"/>
          <w:sz w:val="24"/>
          <w:szCs w:val="24"/>
        </w:rPr>
        <w:t xml:space="preserve"> </w:t>
      </w:r>
      <w:r w:rsidRPr="00F708F5">
        <w:rPr>
          <w:rFonts w:ascii="Calibri" w:hAnsi="Calibri" w:cs="Calibri"/>
          <w:sz w:val="24"/>
          <w:szCs w:val="24"/>
        </w:rPr>
        <w:t>sklopu</w:t>
      </w:r>
      <w:r w:rsidR="00B16DA0">
        <w:rPr>
          <w:rFonts w:ascii="Calibri" w:hAnsi="Calibri" w:cs="Calibri"/>
          <w:sz w:val="24"/>
          <w:szCs w:val="24"/>
        </w:rPr>
        <w:t xml:space="preserve"> </w:t>
      </w:r>
      <w:r w:rsidRPr="00F708F5">
        <w:rPr>
          <w:rFonts w:ascii="Calibri" w:hAnsi="Calibri" w:cs="Calibri"/>
          <w:sz w:val="24"/>
          <w:szCs w:val="24"/>
        </w:rPr>
        <w:t>Obrasca</w:t>
      </w:r>
      <w:r w:rsidR="00B16DA0">
        <w:rPr>
          <w:rFonts w:ascii="Calibri" w:hAnsi="Calibri" w:cs="Calibri"/>
          <w:sz w:val="24"/>
          <w:szCs w:val="24"/>
        </w:rPr>
        <w:t xml:space="preserve"> </w:t>
      </w:r>
      <w:r w:rsidRPr="00F708F5">
        <w:rPr>
          <w:rFonts w:ascii="Calibri" w:hAnsi="Calibri" w:cs="Calibri"/>
          <w:sz w:val="24"/>
          <w:szCs w:val="24"/>
        </w:rPr>
        <w:t>3.</w:t>
      </w:r>
      <w:r w:rsidR="00B16DA0">
        <w:rPr>
          <w:rFonts w:ascii="Calibri" w:hAnsi="Calibri" w:cs="Calibri"/>
          <w:sz w:val="24"/>
          <w:szCs w:val="24"/>
        </w:rPr>
        <w:t xml:space="preserve"> </w:t>
      </w:r>
      <w:r w:rsidRPr="00F708F5">
        <w:rPr>
          <w:rFonts w:ascii="Calibri" w:hAnsi="Calibri" w:cs="Calibri"/>
          <w:sz w:val="24"/>
          <w:szCs w:val="24"/>
        </w:rPr>
        <w:t>Izjava</w:t>
      </w:r>
      <w:r w:rsidR="00B16DA0">
        <w:rPr>
          <w:rFonts w:ascii="Calibri" w:hAnsi="Calibri" w:cs="Calibri"/>
          <w:sz w:val="24"/>
          <w:szCs w:val="24"/>
        </w:rPr>
        <w:t xml:space="preserve"> </w:t>
      </w:r>
      <w:r w:rsidR="00A471F3">
        <w:rPr>
          <w:rFonts w:ascii="Calibri" w:hAnsi="Calibri" w:cs="Calibri"/>
          <w:sz w:val="24"/>
          <w:szCs w:val="24"/>
        </w:rPr>
        <w:t>prijavitelj</w:t>
      </w:r>
      <w:r w:rsidRPr="00F708F5">
        <w:rPr>
          <w:rFonts w:ascii="Calibri" w:hAnsi="Calibri" w:cs="Calibri"/>
          <w:sz w:val="24"/>
          <w:szCs w:val="24"/>
        </w:rPr>
        <w:t>a/partnera</w:t>
      </w:r>
      <w:r w:rsidR="00B16DA0">
        <w:rPr>
          <w:rFonts w:ascii="Calibri" w:hAnsi="Calibri" w:cs="Calibri"/>
          <w:sz w:val="24"/>
          <w:szCs w:val="24"/>
        </w:rPr>
        <w:t xml:space="preserve"> </w:t>
      </w:r>
      <w:r w:rsidRPr="00F708F5">
        <w:rPr>
          <w:rFonts w:ascii="Calibri" w:hAnsi="Calibri" w:cs="Calibri"/>
          <w:sz w:val="24"/>
          <w:szCs w:val="24"/>
        </w:rPr>
        <w:t>o</w:t>
      </w:r>
      <w:r w:rsidR="00B16DA0">
        <w:rPr>
          <w:rFonts w:ascii="Calibri" w:hAnsi="Calibri" w:cs="Calibri"/>
          <w:sz w:val="24"/>
          <w:szCs w:val="24"/>
        </w:rPr>
        <w:t xml:space="preserve"> </w:t>
      </w:r>
      <w:r w:rsidRPr="00F708F5">
        <w:rPr>
          <w:rFonts w:ascii="Calibri" w:hAnsi="Calibri" w:cs="Calibri"/>
          <w:sz w:val="24"/>
          <w:szCs w:val="24"/>
        </w:rPr>
        <w:t>korištenim</w:t>
      </w:r>
      <w:r w:rsidR="00B16DA0">
        <w:rPr>
          <w:rFonts w:ascii="Calibri" w:hAnsi="Calibri" w:cs="Calibri"/>
          <w:sz w:val="24"/>
          <w:szCs w:val="24"/>
        </w:rPr>
        <w:t xml:space="preserve"> </w:t>
      </w:r>
      <w:r w:rsidRPr="00F708F5">
        <w:rPr>
          <w:rFonts w:ascii="Calibri" w:hAnsi="Calibri" w:cs="Calibri"/>
          <w:sz w:val="24"/>
          <w:szCs w:val="24"/>
        </w:rPr>
        <w:t>potporama,</w:t>
      </w:r>
      <w:r w:rsidR="00B16DA0">
        <w:rPr>
          <w:rFonts w:ascii="Calibri" w:hAnsi="Calibri" w:cs="Calibri"/>
          <w:sz w:val="24"/>
          <w:szCs w:val="24"/>
        </w:rPr>
        <w:t xml:space="preserve"> </w:t>
      </w:r>
      <w:r w:rsidRPr="00F708F5">
        <w:rPr>
          <w:rFonts w:ascii="Calibri" w:hAnsi="Calibri" w:cs="Calibri"/>
          <w:sz w:val="24"/>
          <w:szCs w:val="24"/>
        </w:rPr>
        <w:t>bit</w:t>
      </w:r>
      <w:r w:rsidR="00B16DA0">
        <w:rPr>
          <w:rFonts w:ascii="Calibri" w:hAnsi="Calibri" w:cs="Calibri"/>
          <w:sz w:val="24"/>
          <w:szCs w:val="24"/>
        </w:rPr>
        <w:t xml:space="preserve"> </w:t>
      </w:r>
      <w:r w:rsidRPr="00F708F5">
        <w:rPr>
          <w:rFonts w:ascii="Calibri" w:hAnsi="Calibri" w:cs="Calibri"/>
          <w:sz w:val="24"/>
          <w:szCs w:val="24"/>
        </w:rPr>
        <w:t>će</w:t>
      </w:r>
      <w:r w:rsidR="00B16DA0">
        <w:rPr>
          <w:rFonts w:ascii="Calibri" w:hAnsi="Calibri" w:cs="Calibri"/>
          <w:sz w:val="24"/>
          <w:szCs w:val="24"/>
        </w:rPr>
        <w:t xml:space="preserve"> </w:t>
      </w:r>
      <w:r w:rsidRPr="00F708F5">
        <w:rPr>
          <w:rFonts w:ascii="Calibri" w:hAnsi="Calibri" w:cs="Calibri"/>
          <w:sz w:val="24"/>
          <w:szCs w:val="24"/>
        </w:rPr>
        <w:t>potrebno</w:t>
      </w:r>
      <w:r w:rsidR="00B16DA0">
        <w:rPr>
          <w:rFonts w:ascii="Calibri" w:hAnsi="Calibri" w:cs="Calibri"/>
          <w:sz w:val="24"/>
          <w:szCs w:val="24"/>
        </w:rPr>
        <w:t xml:space="preserve"> </w:t>
      </w:r>
      <w:r w:rsidRPr="00F708F5">
        <w:rPr>
          <w:rFonts w:ascii="Calibri" w:hAnsi="Calibri" w:cs="Calibri"/>
          <w:sz w:val="24"/>
          <w:szCs w:val="24"/>
        </w:rPr>
        <w:t>popuniti</w:t>
      </w:r>
      <w:r w:rsidR="00B16DA0">
        <w:rPr>
          <w:rFonts w:ascii="Calibri" w:hAnsi="Calibri" w:cs="Calibri"/>
          <w:sz w:val="24"/>
          <w:szCs w:val="24"/>
        </w:rPr>
        <w:t xml:space="preserve"> </w:t>
      </w:r>
      <w:r w:rsidRPr="00F708F5">
        <w:rPr>
          <w:rFonts w:ascii="Calibri" w:hAnsi="Calibri" w:cs="Calibri"/>
          <w:sz w:val="24"/>
          <w:szCs w:val="24"/>
        </w:rPr>
        <w:t>i</w:t>
      </w:r>
      <w:r w:rsidR="00B16DA0">
        <w:rPr>
          <w:rFonts w:ascii="Calibri" w:hAnsi="Calibri" w:cs="Calibri"/>
          <w:sz w:val="24"/>
          <w:szCs w:val="24"/>
        </w:rPr>
        <w:t xml:space="preserve"> </w:t>
      </w:r>
      <w:r w:rsidRPr="00F708F5">
        <w:rPr>
          <w:rFonts w:ascii="Calibri" w:hAnsi="Calibri" w:cs="Calibri"/>
          <w:sz w:val="24"/>
          <w:szCs w:val="24"/>
        </w:rPr>
        <w:t>dostaviti</w:t>
      </w:r>
      <w:r w:rsidR="00B16DA0">
        <w:rPr>
          <w:rFonts w:ascii="Calibri" w:hAnsi="Calibri" w:cs="Calibri"/>
          <w:sz w:val="24"/>
          <w:szCs w:val="24"/>
        </w:rPr>
        <w:t xml:space="preserve"> </w:t>
      </w:r>
      <w:r w:rsidRPr="00F708F5">
        <w:rPr>
          <w:rFonts w:ascii="Calibri" w:hAnsi="Calibri" w:cs="Calibri"/>
          <w:sz w:val="24"/>
          <w:szCs w:val="24"/>
        </w:rPr>
        <w:t>informacije</w:t>
      </w:r>
      <w:r w:rsidR="00B16DA0">
        <w:rPr>
          <w:rFonts w:ascii="Calibri" w:hAnsi="Calibri" w:cs="Calibri"/>
          <w:sz w:val="24"/>
          <w:szCs w:val="24"/>
        </w:rPr>
        <w:t xml:space="preserve"> </w:t>
      </w:r>
      <w:r w:rsidRPr="00F708F5">
        <w:rPr>
          <w:rFonts w:ascii="Calibri" w:hAnsi="Calibri" w:cs="Calibri"/>
          <w:sz w:val="24"/>
          <w:szCs w:val="24"/>
        </w:rPr>
        <w:t>o</w:t>
      </w:r>
      <w:r w:rsidR="00B16DA0">
        <w:rPr>
          <w:rFonts w:ascii="Calibri" w:hAnsi="Calibri" w:cs="Calibri"/>
          <w:sz w:val="24"/>
          <w:szCs w:val="24"/>
        </w:rPr>
        <w:t xml:space="preserve"> </w:t>
      </w:r>
      <w:r w:rsidRPr="00F708F5">
        <w:rPr>
          <w:rFonts w:ascii="Calibri" w:hAnsi="Calibri" w:cs="Calibri"/>
          <w:sz w:val="24"/>
          <w:szCs w:val="24"/>
        </w:rPr>
        <w:t>korištenim</w:t>
      </w:r>
      <w:r w:rsidR="00B16DA0">
        <w:rPr>
          <w:rFonts w:ascii="Calibri" w:hAnsi="Calibri" w:cs="Calibri"/>
          <w:sz w:val="24"/>
          <w:szCs w:val="24"/>
        </w:rPr>
        <w:t xml:space="preserve"> </w:t>
      </w:r>
      <w:r w:rsidRPr="00F708F5">
        <w:rPr>
          <w:rFonts w:ascii="Calibri" w:hAnsi="Calibri" w:cs="Calibri"/>
          <w:sz w:val="24"/>
          <w:szCs w:val="24"/>
        </w:rPr>
        <w:t>potporama</w:t>
      </w:r>
      <w:r w:rsidR="00B16DA0">
        <w:rPr>
          <w:rFonts w:ascii="Calibri" w:hAnsi="Calibri" w:cs="Calibri"/>
          <w:sz w:val="24"/>
          <w:szCs w:val="24"/>
        </w:rPr>
        <w:t xml:space="preserve"> </w:t>
      </w:r>
      <w:r w:rsidRPr="00F708F5">
        <w:rPr>
          <w:rFonts w:ascii="Calibri" w:hAnsi="Calibri" w:cs="Calibri"/>
          <w:sz w:val="24"/>
          <w:szCs w:val="24"/>
        </w:rPr>
        <w:t>i</w:t>
      </w:r>
      <w:r w:rsidR="00B16DA0">
        <w:rPr>
          <w:rFonts w:ascii="Calibri" w:hAnsi="Calibri" w:cs="Calibri"/>
          <w:sz w:val="24"/>
          <w:szCs w:val="24"/>
        </w:rPr>
        <w:t xml:space="preserve"> </w:t>
      </w:r>
      <w:r w:rsidRPr="00F708F5">
        <w:rPr>
          <w:rFonts w:ascii="Calibri" w:hAnsi="Calibri" w:cs="Calibri"/>
          <w:sz w:val="24"/>
          <w:szCs w:val="24"/>
        </w:rPr>
        <w:t>potporama</w:t>
      </w:r>
      <w:r w:rsidR="00B16DA0">
        <w:rPr>
          <w:rFonts w:ascii="Calibri" w:hAnsi="Calibri" w:cs="Calibri"/>
          <w:sz w:val="24"/>
          <w:szCs w:val="24"/>
        </w:rPr>
        <w:t xml:space="preserve"> </w:t>
      </w:r>
      <w:r w:rsidRPr="00F708F5">
        <w:rPr>
          <w:rFonts w:ascii="Calibri" w:hAnsi="Calibri" w:cs="Calibri"/>
          <w:sz w:val="24"/>
          <w:szCs w:val="24"/>
        </w:rPr>
        <w:t>male</w:t>
      </w:r>
      <w:r w:rsidR="00B16DA0">
        <w:rPr>
          <w:rFonts w:ascii="Calibri" w:hAnsi="Calibri" w:cs="Calibri"/>
          <w:sz w:val="24"/>
          <w:szCs w:val="24"/>
        </w:rPr>
        <w:t xml:space="preserve"> </w:t>
      </w:r>
      <w:r w:rsidRPr="00F708F5">
        <w:rPr>
          <w:rFonts w:ascii="Calibri" w:hAnsi="Calibri" w:cs="Calibri"/>
          <w:sz w:val="24"/>
          <w:szCs w:val="24"/>
        </w:rPr>
        <w:t>vrijednosti.</w:t>
      </w:r>
      <w:r w:rsidR="00B16DA0">
        <w:rPr>
          <w:rFonts w:ascii="Calibri" w:hAnsi="Calibri" w:cs="Calibri"/>
          <w:sz w:val="24"/>
          <w:szCs w:val="24"/>
        </w:rPr>
        <w:t xml:space="preserve"> </w:t>
      </w:r>
    </w:p>
    <w:p w14:paraId="6406D896" w14:textId="4BBE4CB6" w:rsidR="005F78AC" w:rsidRPr="002A3AB8" w:rsidRDefault="00B16DA0" w:rsidP="004A3271">
      <w:pPr>
        <w:spacing w:after="0" w:line="240" w:lineRule="auto"/>
        <w:jc w:val="both"/>
        <w:rPr>
          <w:rFonts w:ascii="Calibri" w:hAnsi="Calibri" w:cs="Calibri"/>
          <w:sz w:val="24"/>
          <w:szCs w:val="24"/>
        </w:rPr>
      </w:pPr>
      <w:r>
        <w:rPr>
          <w:rFonts w:ascii="Calibri" w:hAnsi="Calibri" w:cs="Calibri"/>
          <w:sz w:val="24"/>
          <w:szCs w:val="24"/>
        </w:rPr>
        <w:t xml:space="preserve">                                </w:t>
      </w:r>
    </w:p>
    <w:p w14:paraId="416896B5" w14:textId="2EEFC82F" w:rsidR="00D878A8" w:rsidRPr="001A2170" w:rsidRDefault="00F029F2" w:rsidP="004A3271">
      <w:pPr>
        <w:pStyle w:val="Heading3"/>
        <w:numPr>
          <w:ilvl w:val="0"/>
          <w:numId w:val="0"/>
        </w:numPr>
        <w:spacing w:before="0" w:line="240" w:lineRule="auto"/>
        <w:ind w:left="720" w:hanging="720"/>
        <w:jc w:val="both"/>
      </w:pPr>
      <w:bookmarkStart w:id="68" w:name="_Ref529557793"/>
      <w:bookmarkStart w:id="69" w:name="_Ref529558409"/>
      <w:bookmarkStart w:id="70" w:name="_Ref529560668"/>
      <w:bookmarkStart w:id="71" w:name="_Ref529562534"/>
      <w:bookmarkStart w:id="72" w:name="_Toc4166997"/>
      <w:bookmarkStart w:id="73" w:name="_Toc7534751"/>
      <w:r>
        <w:t>1</w:t>
      </w:r>
      <w:r w:rsidR="00D6285D">
        <w:t>.6.1.</w:t>
      </w:r>
      <w:r w:rsidR="00B16DA0">
        <w:t xml:space="preserve"> </w:t>
      </w:r>
      <w:r w:rsidR="00F0648E" w:rsidRPr="001A2170">
        <w:t>Kriteriji</w:t>
      </w:r>
      <w:r w:rsidR="00B16DA0">
        <w:t xml:space="preserve"> </w:t>
      </w:r>
      <w:r w:rsidR="00F0648E" w:rsidRPr="001A2170">
        <w:t>koji</w:t>
      </w:r>
      <w:r w:rsidR="00B16DA0">
        <w:t xml:space="preserve"> </w:t>
      </w:r>
      <w:r w:rsidR="00F0648E" w:rsidRPr="001A2170">
        <w:t>isključuju</w:t>
      </w:r>
      <w:r w:rsidR="00B16DA0">
        <w:t xml:space="preserve"> </w:t>
      </w:r>
      <w:r w:rsidR="00F0648E" w:rsidRPr="001A2170">
        <w:t>dodjelu</w:t>
      </w:r>
      <w:r w:rsidR="00B16DA0">
        <w:t xml:space="preserve"> </w:t>
      </w:r>
      <w:r w:rsidR="00F0648E" w:rsidRPr="001A2170">
        <w:t>potpor</w:t>
      </w:r>
      <w:r w:rsidR="00B65855" w:rsidRPr="001A2170">
        <w:t>e</w:t>
      </w:r>
      <w:bookmarkEnd w:id="68"/>
      <w:bookmarkEnd w:id="69"/>
      <w:bookmarkEnd w:id="70"/>
      <w:bookmarkEnd w:id="71"/>
      <w:bookmarkEnd w:id="72"/>
      <w:bookmarkEnd w:id="73"/>
      <w:r w:rsidR="00B16DA0">
        <w:t xml:space="preserve"> </w:t>
      </w:r>
    </w:p>
    <w:bookmarkEnd w:id="58"/>
    <w:bookmarkEnd w:id="59"/>
    <w:p w14:paraId="1D27326A" w14:textId="77777777" w:rsidR="005F78AC" w:rsidRDefault="005F78AC" w:rsidP="004A3271">
      <w:pPr>
        <w:pStyle w:val="NoSpacing"/>
        <w:jc w:val="both"/>
        <w:rPr>
          <w:rFonts w:ascii="Calibri" w:hAnsi="Calibri" w:cs="Calibri"/>
          <w:sz w:val="24"/>
          <w:szCs w:val="24"/>
        </w:rPr>
      </w:pPr>
    </w:p>
    <w:p w14:paraId="6ABE6FA2" w14:textId="2FC48079" w:rsidR="00293A9D" w:rsidRDefault="00D92C84" w:rsidP="004A3271">
      <w:pPr>
        <w:pStyle w:val="NoSpacing"/>
        <w:jc w:val="both"/>
        <w:rPr>
          <w:rFonts w:ascii="Calibri" w:hAnsi="Calibri" w:cs="Calibri"/>
          <w:sz w:val="24"/>
          <w:szCs w:val="24"/>
        </w:rPr>
      </w:pPr>
      <w:r w:rsidRPr="001A2170">
        <w:rPr>
          <w:rFonts w:ascii="Calibri" w:hAnsi="Calibri" w:cs="Calibri"/>
          <w:sz w:val="24"/>
          <w:szCs w:val="24"/>
        </w:rPr>
        <w:t>Bespovratna</w:t>
      </w:r>
      <w:r w:rsidR="00B16DA0">
        <w:rPr>
          <w:rFonts w:ascii="Calibri" w:hAnsi="Calibri" w:cs="Calibri"/>
          <w:sz w:val="24"/>
          <w:szCs w:val="24"/>
        </w:rPr>
        <w:t xml:space="preserve"> </w:t>
      </w:r>
      <w:r w:rsidRPr="001A2170">
        <w:rPr>
          <w:rFonts w:ascii="Calibri" w:hAnsi="Calibri" w:cs="Calibri"/>
          <w:sz w:val="24"/>
          <w:szCs w:val="24"/>
        </w:rPr>
        <w:t>sredstva</w:t>
      </w:r>
      <w:r w:rsidR="00B16DA0">
        <w:rPr>
          <w:rFonts w:ascii="Calibri" w:hAnsi="Calibri" w:cs="Calibri"/>
          <w:sz w:val="24"/>
          <w:szCs w:val="24"/>
        </w:rPr>
        <w:t xml:space="preserve"> </w:t>
      </w:r>
      <w:r w:rsidRPr="001A2170">
        <w:rPr>
          <w:rFonts w:ascii="Calibri" w:hAnsi="Calibri" w:cs="Calibri"/>
          <w:sz w:val="24"/>
          <w:szCs w:val="24"/>
        </w:rPr>
        <w:t>koja</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dodjeljuju</w:t>
      </w:r>
      <w:r w:rsidR="00B16DA0">
        <w:rPr>
          <w:rFonts w:ascii="Calibri" w:hAnsi="Calibri" w:cs="Calibri"/>
          <w:sz w:val="24"/>
          <w:szCs w:val="24"/>
        </w:rPr>
        <w:t xml:space="preserve"> </w:t>
      </w:r>
      <w:r w:rsidR="000237AA" w:rsidRPr="001A2170">
        <w:rPr>
          <w:rFonts w:ascii="Calibri" w:hAnsi="Calibri" w:cs="Calibri"/>
          <w:sz w:val="24"/>
          <w:szCs w:val="24"/>
        </w:rPr>
        <w:t>u</w:t>
      </w:r>
      <w:r w:rsidR="00B16DA0">
        <w:rPr>
          <w:rFonts w:ascii="Calibri" w:hAnsi="Calibri" w:cs="Calibri"/>
          <w:sz w:val="24"/>
          <w:szCs w:val="24"/>
        </w:rPr>
        <w:t xml:space="preserve"> </w:t>
      </w:r>
      <w:r w:rsidR="000237AA" w:rsidRPr="001A2170">
        <w:rPr>
          <w:rFonts w:ascii="Calibri" w:hAnsi="Calibri" w:cs="Calibri"/>
          <w:sz w:val="24"/>
          <w:szCs w:val="24"/>
        </w:rPr>
        <w:t>sklopu</w:t>
      </w:r>
      <w:r w:rsidR="00B16DA0">
        <w:rPr>
          <w:rFonts w:ascii="Calibri" w:hAnsi="Calibri" w:cs="Calibri"/>
          <w:sz w:val="24"/>
          <w:szCs w:val="24"/>
        </w:rPr>
        <w:t xml:space="preserve"> </w:t>
      </w:r>
      <w:r w:rsidR="000237AA" w:rsidRPr="001A2170">
        <w:rPr>
          <w:rFonts w:ascii="Calibri" w:hAnsi="Calibri" w:cs="Calibri"/>
          <w:sz w:val="24"/>
          <w:szCs w:val="24"/>
        </w:rPr>
        <w:t>ovog</w:t>
      </w:r>
      <w:r w:rsidR="00B16DA0">
        <w:rPr>
          <w:rFonts w:ascii="Calibri" w:hAnsi="Calibri" w:cs="Calibri"/>
          <w:sz w:val="24"/>
          <w:szCs w:val="24"/>
        </w:rPr>
        <w:t xml:space="preserve"> </w:t>
      </w:r>
      <w:r w:rsidR="000237AA" w:rsidRPr="001A2170">
        <w:rPr>
          <w:rFonts w:ascii="Calibri" w:hAnsi="Calibri" w:cs="Calibri"/>
          <w:sz w:val="24"/>
          <w:szCs w:val="24"/>
        </w:rPr>
        <w:t>Poziva</w:t>
      </w:r>
      <w:r w:rsidR="00B16DA0">
        <w:rPr>
          <w:rFonts w:ascii="Calibri" w:hAnsi="Calibri" w:cs="Calibri"/>
          <w:sz w:val="24"/>
          <w:szCs w:val="24"/>
        </w:rPr>
        <w:t xml:space="preserve"> </w:t>
      </w:r>
      <w:r w:rsidR="00293A9D" w:rsidRPr="001A2170">
        <w:rPr>
          <w:rFonts w:ascii="Calibri" w:hAnsi="Calibri" w:cs="Calibri"/>
          <w:b/>
          <w:sz w:val="24"/>
          <w:szCs w:val="24"/>
        </w:rPr>
        <w:t>neće</w:t>
      </w:r>
      <w:r w:rsidR="00B16DA0">
        <w:rPr>
          <w:rFonts w:ascii="Calibri" w:hAnsi="Calibri" w:cs="Calibri"/>
          <w:b/>
          <w:sz w:val="24"/>
          <w:szCs w:val="24"/>
        </w:rPr>
        <w:t xml:space="preserve"> </w:t>
      </w:r>
      <w:r w:rsidR="00912A61" w:rsidRPr="001A2170">
        <w:rPr>
          <w:rFonts w:ascii="Calibri" w:hAnsi="Calibri" w:cs="Calibri"/>
          <w:b/>
          <w:sz w:val="24"/>
          <w:szCs w:val="24"/>
        </w:rPr>
        <w:t>predstavljati</w:t>
      </w:r>
      <w:r w:rsidR="00B16DA0">
        <w:rPr>
          <w:rFonts w:ascii="Calibri" w:hAnsi="Calibri" w:cs="Calibri"/>
          <w:b/>
          <w:sz w:val="24"/>
          <w:szCs w:val="24"/>
        </w:rPr>
        <w:t xml:space="preserve"> </w:t>
      </w:r>
      <w:r w:rsidR="00912A61" w:rsidRPr="001A2170">
        <w:rPr>
          <w:rFonts w:ascii="Calibri" w:hAnsi="Calibri" w:cs="Calibri"/>
          <w:b/>
          <w:sz w:val="24"/>
          <w:szCs w:val="24"/>
        </w:rPr>
        <w:t>državnu</w:t>
      </w:r>
      <w:r w:rsidR="00B16DA0">
        <w:rPr>
          <w:rFonts w:ascii="Calibri" w:hAnsi="Calibri" w:cs="Calibri"/>
          <w:b/>
          <w:sz w:val="24"/>
          <w:szCs w:val="24"/>
        </w:rPr>
        <w:t xml:space="preserve"> </w:t>
      </w:r>
      <w:r w:rsidR="00912A61" w:rsidRPr="001A2170">
        <w:rPr>
          <w:rFonts w:ascii="Calibri" w:hAnsi="Calibri" w:cs="Calibri"/>
          <w:b/>
          <w:sz w:val="24"/>
          <w:szCs w:val="24"/>
        </w:rPr>
        <w:t>potporu</w:t>
      </w:r>
      <w:r w:rsidR="00B16DA0">
        <w:rPr>
          <w:rFonts w:ascii="Calibri" w:hAnsi="Calibri" w:cs="Calibri"/>
          <w:sz w:val="24"/>
          <w:szCs w:val="24"/>
        </w:rPr>
        <w:t xml:space="preserve"> </w:t>
      </w:r>
      <w:r w:rsidR="00912A61" w:rsidRPr="001A2170">
        <w:rPr>
          <w:rFonts w:ascii="Calibri" w:hAnsi="Calibri" w:cs="Calibri"/>
          <w:sz w:val="24"/>
          <w:szCs w:val="24"/>
        </w:rPr>
        <w:t>ako</w:t>
      </w:r>
      <w:r w:rsidR="00B16DA0">
        <w:rPr>
          <w:rFonts w:ascii="Calibri" w:hAnsi="Calibri" w:cs="Calibri"/>
          <w:sz w:val="24"/>
          <w:szCs w:val="24"/>
        </w:rPr>
        <w:t xml:space="preserve"> </w:t>
      </w:r>
      <w:r w:rsidR="00912A61" w:rsidRPr="001A2170">
        <w:rPr>
          <w:rFonts w:ascii="Calibri" w:hAnsi="Calibri" w:cs="Calibri"/>
          <w:sz w:val="24"/>
          <w:szCs w:val="24"/>
        </w:rPr>
        <w:t>su</w:t>
      </w:r>
      <w:r w:rsidR="00B16DA0">
        <w:rPr>
          <w:rFonts w:ascii="Calibri" w:hAnsi="Calibri" w:cs="Calibri"/>
          <w:sz w:val="24"/>
          <w:szCs w:val="24"/>
        </w:rPr>
        <w:t xml:space="preserve"> </w:t>
      </w:r>
      <w:r w:rsidR="00293A9D" w:rsidRPr="001A2170">
        <w:rPr>
          <w:rFonts w:ascii="Calibri" w:hAnsi="Calibri" w:cs="Calibri"/>
          <w:sz w:val="24"/>
          <w:szCs w:val="24"/>
        </w:rPr>
        <w:t>ispunjeni</w:t>
      </w:r>
      <w:r w:rsidR="00B16DA0">
        <w:rPr>
          <w:rFonts w:ascii="Calibri" w:hAnsi="Calibri" w:cs="Calibri"/>
          <w:sz w:val="24"/>
          <w:szCs w:val="24"/>
        </w:rPr>
        <w:t xml:space="preserve"> </w:t>
      </w:r>
      <w:r w:rsidR="00293A9D" w:rsidRPr="001A2170">
        <w:rPr>
          <w:rFonts w:ascii="Calibri" w:hAnsi="Calibri" w:cs="Calibri"/>
          <w:sz w:val="24"/>
          <w:szCs w:val="24"/>
        </w:rPr>
        <w:t>sljedeći</w:t>
      </w:r>
      <w:r w:rsidR="00B16DA0">
        <w:rPr>
          <w:rFonts w:ascii="Calibri" w:hAnsi="Calibri" w:cs="Calibri"/>
          <w:sz w:val="24"/>
          <w:szCs w:val="24"/>
        </w:rPr>
        <w:t xml:space="preserve"> </w:t>
      </w:r>
      <w:r w:rsidR="00293A9D" w:rsidRPr="001A2170">
        <w:rPr>
          <w:rFonts w:ascii="Calibri" w:hAnsi="Calibri" w:cs="Calibri"/>
          <w:sz w:val="24"/>
          <w:szCs w:val="24"/>
        </w:rPr>
        <w:t>kriteriji</w:t>
      </w:r>
      <w:r w:rsidR="00B16DA0">
        <w:rPr>
          <w:rFonts w:ascii="Calibri" w:hAnsi="Calibri" w:cs="Calibri"/>
          <w:sz w:val="24"/>
          <w:szCs w:val="24"/>
        </w:rPr>
        <w:t xml:space="preserve"> </w:t>
      </w:r>
      <w:r w:rsidR="00293A9D" w:rsidRPr="001A2170">
        <w:rPr>
          <w:rFonts w:ascii="Calibri" w:hAnsi="Calibri" w:cs="Calibri"/>
          <w:sz w:val="24"/>
          <w:szCs w:val="24"/>
        </w:rPr>
        <w:t>koji</w:t>
      </w:r>
      <w:r w:rsidR="00B16DA0">
        <w:rPr>
          <w:rFonts w:ascii="Calibri" w:hAnsi="Calibri" w:cs="Calibri"/>
          <w:sz w:val="24"/>
          <w:szCs w:val="24"/>
        </w:rPr>
        <w:t xml:space="preserve"> </w:t>
      </w:r>
      <w:r w:rsidR="00293A9D" w:rsidRPr="001A2170">
        <w:rPr>
          <w:rFonts w:ascii="Calibri" w:hAnsi="Calibri" w:cs="Calibri"/>
          <w:sz w:val="24"/>
          <w:szCs w:val="24"/>
        </w:rPr>
        <w:t>isključuju</w:t>
      </w:r>
      <w:r w:rsidR="00B16DA0">
        <w:rPr>
          <w:rFonts w:ascii="Calibri" w:hAnsi="Calibri" w:cs="Calibri"/>
          <w:sz w:val="24"/>
          <w:szCs w:val="24"/>
        </w:rPr>
        <w:t xml:space="preserve"> </w:t>
      </w:r>
      <w:r w:rsidR="00293A9D" w:rsidRPr="001A2170">
        <w:rPr>
          <w:rFonts w:ascii="Calibri" w:hAnsi="Calibri" w:cs="Calibri"/>
          <w:sz w:val="24"/>
          <w:szCs w:val="24"/>
        </w:rPr>
        <w:t>dodjelu</w:t>
      </w:r>
      <w:r w:rsidR="00B16DA0">
        <w:rPr>
          <w:rFonts w:ascii="Calibri" w:hAnsi="Calibri" w:cs="Calibri"/>
          <w:sz w:val="24"/>
          <w:szCs w:val="24"/>
        </w:rPr>
        <w:t xml:space="preserve"> </w:t>
      </w:r>
      <w:r w:rsidR="00293A9D" w:rsidRPr="001A2170">
        <w:rPr>
          <w:rFonts w:ascii="Calibri" w:hAnsi="Calibri" w:cs="Calibri"/>
          <w:sz w:val="24"/>
          <w:szCs w:val="24"/>
        </w:rPr>
        <w:t>potpora:</w:t>
      </w:r>
    </w:p>
    <w:p w14:paraId="7EECFBA7" w14:textId="77777777" w:rsidR="00F029F2" w:rsidRPr="001A2170" w:rsidRDefault="00F029F2" w:rsidP="004A3271">
      <w:pPr>
        <w:pStyle w:val="NoSpacing"/>
        <w:jc w:val="both"/>
        <w:rPr>
          <w:rFonts w:ascii="Calibri" w:hAnsi="Calibri" w:cs="Calibri"/>
          <w:sz w:val="24"/>
          <w:szCs w:val="24"/>
        </w:rPr>
      </w:pPr>
    </w:p>
    <w:p w14:paraId="7D6FE264" w14:textId="2D367FAB" w:rsidR="002C3037" w:rsidRPr="002C3037" w:rsidRDefault="00912A61" w:rsidP="00510BC1">
      <w:pPr>
        <w:pStyle w:val="ListParagraph"/>
        <w:numPr>
          <w:ilvl w:val="0"/>
          <w:numId w:val="18"/>
        </w:numPr>
        <w:spacing w:after="0" w:line="240" w:lineRule="auto"/>
        <w:ind w:left="360"/>
        <w:jc w:val="both"/>
      </w:pPr>
      <w:r w:rsidRPr="007468D2">
        <w:rPr>
          <w:rFonts w:ascii="Calibri" w:eastAsiaTheme="minorHAnsi" w:hAnsi="Calibri" w:cs="Calibri"/>
          <w:color w:val="000000"/>
          <w:sz w:val="24"/>
          <w:szCs w:val="24"/>
        </w:rPr>
        <w:t>n</w:t>
      </w:r>
      <w:r w:rsidR="00B65855" w:rsidRPr="007468D2">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00B65855" w:rsidRPr="007468D2">
        <w:rPr>
          <w:rFonts w:ascii="Calibri" w:hAnsi="Calibri" w:cs="Calibri"/>
          <w:sz w:val="24"/>
          <w:szCs w:val="24"/>
        </w:rPr>
        <w:t>razini</w:t>
      </w:r>
      <w:r w:rsidR="00B16DA0">
        <w:rPr>
          <w:rFonts w:ascii="Calibri" w:eastAsiaTheme="minorHAnsi" w:hAnsi="Calibri" w:cs="Calibri"/>
          <w:color w:val="000000"/>
          <w:sz w:val="24"/>
          <w:szCs w:val="24"/>
        </w:rPr>
        <w:t xml:space="preserve"> </w:t>
      </w:r>
      <w:r w:rsidR="00A15334" w:rsidRPr="007468D2">
        <w:rPr>
          <w:rFonts w:ascii="Calibri" w:eastAsiaTheme="minorHAnsi" w:hAnsi="Calibri" w:cs="Calibri"/>
          <w:b/>
          <w:color w:val="000000"/>
          <w:sz w:val="24"/>
          <w:szCs w:val="24"/>
        </w:rPr>
        <w:t>nositelja</w:t>
      </w:r>
      <w:r w:rsidR="00B16DA0">
        <w:rPr>
          <w:rFonts w:ascii="Calibri" w:eastAsiaTheme="minorHAnsi" w:hAnsi="Calibri" w:cs="Calibri"/>
          <w:b/>
          <w:color w:val="000000"/>
          <w:sz w:val="24"/>
          <w:szCs w:val="24"/>
        </w:rPr>
        <w:t xml:space="preserve"> </w:t>
      </w:r>
      <w:r w:rsidR="00A15334" w:rsidRPr="007468D2">
        <w:rPr>
          <w:rFonts w:ascii="Calibri" w:eastAsiaTheme="minorHAnsi" w:hAnsi="Calibri" w:cs="Calibri"/>
          <w:b/>
          <w:color w:val="000000"/>
          <w:sz w:val="24"/>
          <w:szCs w:val="24"/>
        </w:rPr>
        <w:t>projekta/</w:t>
      </w:r>
      <w:r w:rsidR="00B16DA0">
        <w:rPr>
          <w:rFonts w:ascii="Calibri" w:eastAsiaTheme="minorHAnsi" w:hAnsi="Calibri" w:cs="Calibri"/>
          <w:b/>
          <w:color w:val="000000"/>
          <w:sz w:val="24"/>
          <w:szCs w:val="24"/>
        </w:rPr>
        <w:t xml:space="preserve"> </w:t>
      </w:r>
      <w:r w:rsidR="00A15334" w:rsidRPr="007468D2">
        <w:rPr>
          <w:rFonts w:ascii="Calibri" w:eastAsiaTheme="minorHAnsi" w:hAnsi="Calibri" w:cs="Calibri"/>
          <w:b/>
          <w:color w:val="000000"/>
          <w:sz w:val="24"/>
          <w:szCs w:val="24"/>
        </w:rPr>
        <w:t>vlasnika</w:t>
      </w:r>
      <w:r w:rsidR="00B16DA0">
        <w:rPr>
          <w:rFonts w:ascii="Calibri" w:eastAsiaTheme="minorHAnsi" w:hAnsi="Calibri" w:cs="Calibri"/>
          <w:b/>
          <w:color w:val="000000"/>
          <w:sz w:val="24"/>
          <w:szCs w:val="24"/>
        </w:rPr>
        <w:t xml:space="preserve"> </w:t>
      </w:r>
      <w:r w:rsidR="00A15334" w:rsidRPr="007468D2">
        <w:rPr>
          <w:rFonts w:ascii="Calibri" w:eastAsiaTheme="minorHAnsi" w:hAnsi="Calibri" w:cs="Calibri"/>
          <w:b/>
          <w:color w:val="000000"/>
          <w:sz w:val="24"/>
          <w:szCs w:val="24"/>
        </w:rPr>
        <w:t>infrastrukture</w:t>
      </w:r>
      <w:r w:rsidR="002C3037" w:rsidRPr="007468D2">
        <w:rPr>
          <w:rFonts w:ascii="Calibri" w:eastAsiaTheme="minorHAnsi" w:hAnsi="Calibri" w:cs="Calibri"/>
          <w:b/>
          <w:color w:val="000000"/>
          <w:sz w:val="24"/>
          <w:szCs w:val="24"/>
        </w:rPr>
        <w:t>:</w:t>
      </w:r>
      <w:r w:rsidR="00B16DA0">
        <w:rPr>
          <w:rFonts w:ascii="Calibri" w:eastAsiaTheme="minorHAnsi" w:hAnsi="Calibri" w:cs="Calibri"/>
          <w:b/>
          <w:color w:val="000000"/>
          <w:sz w:val="24"/>
          <w:szCs w:val="24"/>
        </w:rPr>
        <w:t xml:space="preserve"> </w:t>
      </w:r>
    </w:p>
    <w:p w14:paraId="6BF96733" w14:textId="26024D47" w:rsidR="00B65855" w:rsidRPr="00494897" w:rsidRDefault="00B65855" w:rsidP="00510BC1">
      <w:pPr>
        <w:pStyle w:val="ListParagraph"/>
        <w:numPr>
          <w:ilvl w:val="0"/>
          <w:numId w:val="19"/>
        </w:numPr>
        <w:spacing w:after="0" w:line="240" w:lineRule="auto"/>
        <w:ind w:left="720"/>
        <w:jc w:val="both"/>
      </w:pPr>
      <w:r w:rsidRPr="007468D2">
        <w:rPr>
          <w:rFonts w:ascii="Calibri" w:eastAsiaTheme="minorHAnsi" w:hAnsi="Calibri" w:cs="Calibri"/>
          <w:bCs/>
          <w:color w:val="000000"/>
          <w:sz w:val="24"/>
          <w:szCs w:val="24"/>
        </w:rPr>
        <w:t>kada</w:t>
      </w:r>
      <w:r w:rsidR="00B16DA0">
        <w:rPr>
          <w:rFonts w:ascii="Calibri" w:eastAsiaTheme="minorHAnsi" w:hAnsi="Calibri" w:cs="Calibri"/>
          <w:bCs/>
          <w:color w:val="000000"/>
          <w:sz w:val="24"/>
          <w:szCs w:val="24"/>
        </w:rPr>
        <w:t xml:space="preserve"> </w:t>
      </w:r>
      <w:r w:rsidRPr="007468D2">
        <w:rPr>
          <w:rFonts w:ascii="Calibri" w:eastAsiaTheme="minorHAnsi" w:hAnsi="Calibri" w:cs="Calibri"/>
          <w:bCs/>
          <w:color w:val="000000"/>
          <w:sz w:val="24"/>
          <w:szCs w:val="24"/>
        </w:rPr>
        <w:t>su</w:t>
      </w:r>
      <w:r w:rsidR="00B16DA0">
        <w:rPr>
          <w:rFonts w:ascii="Calibri" w:eastAsiaTheme="minorHAnsi" w:hAnsi="Calibri" w:cs="Calibri"/>
          <w:bCs/>
          <w:color w:val="000000"/>
          <w:sz w:val="24"/>
          <w:szCs w:val="24"/>
        </w:rPr>
        <w:t xml:space="preserve"> </w:t>
      </w:r>
      <w:r w:rsidR="00A471F3">
        <w:rPr>
          <w:rFonts w:ascii="Calibri" w:eastAsiaTheme="minorHAnsi" w:hAnsi="Calibri" w:cs="Calibri"/>
          <w:bCs/>
          <w:color w:val="000000"/>
          <w:sz w:val="24"/>
          <w:szCs w:val="24"/>
        </w:rPr>
        <w:t>prijavitelj</w:t>
      </w:r>
      <w:r w:rsidRPr="007468D2">
        <w:rPr>
          <w:rFonts w:ascii="Calibri" w:eastAsiaTheme="minorHAnsi" w:hAnsi="Calibri" w:cs="Calibri"/>
          <w:bCs/>
          <w:color w:val="000000"/>
          <w:sz w:val="24"/>
          <w:szCs w:val="24"/>
        </w:rPr>
        <w:t>i</w:t>
      </w:r>
      <w:r w:rsidR="00B16DA0">
        <w:rPr>
          <w:rFonts w:ascii="Calibri" w:eastAsiaTheme="minorHAnsi" w:hAnsi="Calibri" w:cs="Calibri"/>
          <w:bCs/>
          <w:color w:val="000000"/>
          <w:sz w:val="24"/>
          <w:szCs w:val="24"/>
        </w:rPr>
        <w:t xml:space="preserve"> </w:t>
      </w:r>
      <w:r w:rsidR="002C3037" w:rsidRPr="007468D2">
        <w:rPr>
          <w:rFonts w:ascii="Calibri" w:eastAsiaTheme="minorHAnsi" w:hAnsi="Calibri" w:cs="Calibri"/>
          <w:bCs/>
          <w:color w:val="000000"/>
          <w:sz w:val="24"/>
          <w:szCs w:val="24"/>
        </w:rPr>
        <w:t>i/</w:t>
      </w:r>
      <w:r w:rsidR="00912A61" w:rsidRPr="007468D2">
        <w:rPr>
          <w:rFonts w:ascii="Calibri" w:eastAsiaTheme="minorHAnsi" w:hAnsi="Calibri" w:cs="Calibri"/>
          <w:bCs/>
          <w:color w:val="000000"/>
          <w:sz w:val="24"/>
          <w:szCs w:val="24"/>
        </w:rPr>
        <w:t>ili</w:t>
      </w:r>
      <w:r w:rsidR="00B16DA0">
        <w:rPr>
          <w:rFonts w:ascii="Calibri" w:eastAsiaTheme="minorHAnsi" w:hAnsi="Calibri" w:cs="Calibri"/>
          <w:bCs/>
          <w:color w:val="000000"/>
          <w:sz w:val="24"/>
          <w:szCs w:val="24"/>
        </w:rPr>
        <w:t xml:space="preserve"> </w:t>
      </w:r>
      <w:r w:rsidR="00912A61" w:rsidRPr="007468D2">
        <w:rPr>
          <w:rFonts w:ascii="Calibri" w:eastAsiaTheme="minorHAnsi" w:hAnsi="Calibri" w:cs="Calibri"/>
          <w:bCs/>
          <w:color w:val="000000"/>
          <w:sz w:val="24"/>
          <w:szCs w:val="24"/>
        </w:rPr>
        <w:t>partneri</w:t>
      </w:r>
      <w:r w:rsidR="00B16DA0">
        <w:rPr>
          <w:rFonts w:ascii="Calibri" w:eastAsiaTheme="minorHAnsi" w:hAnsi="Calibri" w:cs="Calibri"/>
          <w:bCs/>
          <w:color w:val="000000"/>
          <w:sz w:val="24"/>
          <w:szCs w:val="24"/>
        </w:rPr>
        <w:t xml:space="preserve"> </w:t>
      </w:r>
      <w:r w:rsidR="00AB19F3" w:rsidRPr="007468D2">
        <w:rPr>
          <w:rFonts w:ascii="Calibri" w:eastAsiaTheme="minorHAnsi" w:hAnsi="Calibri" w:cs="Calibri"/>
          <w:b/>
          <w:bCs/>
          <w:color w:val="000000"/>
          <w:sz w:val="24"/>
          <w:szCs w:val="24"/>
        </w:rPr>
        <w:t>JLS</w:t>
      </w:r>
      <w:r w:rsidR="00912A61" w:rsidRPr="007468D2">
        <w:rPr>
          <w:rFonts w:ascii="Calibri" w:eastAsiaTheme="minorHAnsi" w:hAnsi="Calibri" w:cs="Calibri"/>
          <w:bCs/>
          <w:color w:val="000000"/>
          <w:sz w:val="24"/>
          <w:szCs w:val="24"/>
        </w:rPr>
        <w:t>,</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color w:val="000000"/>
          <w:sz w:val="24"/>
          <w:szCs w:val="24"/>
        </w:rPr>
        <w:t>jer</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radi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prijenosu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javnih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sredstava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subjektima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7468D2">
        <w:rPr>
          <w:rFonts w:ascii="Calibri" w:eastAsiaTheme="minorHAnsi" w:hAnsi="Calibri" w:cs="Calibri"/>
          <w:b/>
          <w:bCs/>
          <w:color w:val="000000"/>
          <w:sz w:val="24"/>
          <w:szCs w:val="24"/>
        </w:rPr>
        <w:t>ne</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obavljaju</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color w:val="000000"/>
          <w:sz w:val="24"/>
          <w:szCs w:val="24"/>
        </w:rPr>
        <w:t>gospodarsku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w:t>
      </w:r>
    </w:p>
    <w:p w14:paraId="415B767B" w14:textId="6CDD36C8" w:rsidR="00613AA7" w:rsidRPr="00FA5E36" w:rsidRDefault="00613AA7" w:rsidP="00510BC1">
      <w:pPr>
        <w:pStyle w:val="ListParagraph"/>
        <w:numPr>
          <w:ilvl w:val="0"/>
          <w:numId w:val="19"/>
        </w:numPr>
        <w:spacing w:after="0" w:line="240" w:lineRule="auto"/>
        <w:ind w:left="720"/>
        <w:jc w:val="both"/>
      </w:pPr>
      <w:r w:rsidRPr="00613AA7">
        <w:lastRenderedPageBreak/>
        <w:t xml:space="preserve">JLS mora voditi računa da budući korisnici lokacije/objekta, ako se radi o poduzetnicima, plaćaju tržišnu cijenu za korištenje ili ukoliko to nije slučaj, potpora se može dodijeliti poduzetnicima/korisnicima lokacije/objekta isključivo kao potpora male vrijednosti (de </w:t>
      </w:r>
      <w:proofErr w:type="spellStart"/>
      <w:r w:rsidRPr="00613AA7">
        <w:t>minimis</w:t>
      </w:r>
      <w:proofErr w:type="spellEnd"/>
      <w:r w:rsidRPr="00613AA7">
        <w:t xml:space="preserve"> potpora), sukladno uvjetima i pravilima uređenim De </w:t>
      </w:r>
      <w:proofErr w:type="spellStart"/>
      <w:r w:rsidRPr="00613AA7">
        <w:t>minimis</w:t>
      </w:r>
      <w:proofErr w:type="spellEnd"/>
      <w:r w:rsidRPr="00613AA7">
        <w:t xml:space="preserve"> Uredbom. U tom slučaju JLS mora donijeti program de </w:t>
      </w:r>
      <w:proofErr w:type="spellStart"/>
      <w:r w:rsidRPr="00613AA7">
        <w:t>minimis</w:t>
      </w:r>
      <w:proofErr w:type="spellEnd"/>
      <w:r w:rsidRPr="00613AA7">
        <w:t xml:space="preserve"> potpora za navedenu namjenu,</w:t>
      </w:r>
    </w:p>
    <w:p w14:paraId="1FAC919B" w14:textId="553FB394" w:rsidR="00FA5E36" w:rsidRPr="002C3037" w:rsidRDefault="00B16DA0" w:rsidP="00F029F2">
      <w:pPr>
        <w:pStyle w:val="ListParagraph"/>
        <w:spacing w:after="0" w:line="240" w:lineRule="auto"/>
      </w:pPr>
      <w:r>
        <w:t xml:space="preserve">                                              </w:t>
      </w:r>
    </w:p>
    <w:p w14:paraId="7ED6F508" w14:textId="190EE332" w:rsidR="0000571C" w:rsidRPr="00E5044B" w:rsidRDefault="00FA5E36" w:rsidP="00510BC1">
      <w:pPr>
        <w:pStyle w:val="ListParagraph"/>
        <w:numPr>
          <w:ilvl w:val="0"/>
          <w:numId w:val="18"/>
        </w:numPr>
        <w:spacing w:after="0" w:line="240" w:lineRule="auto"/>
        <w:ind w:left="360"/>
        <w:jc w:val="both"/>
        <w:rPr>
          <w:rFonts w:ascii="Calibri" w:eastAsiaTheme="minorHAnsi" w:hAnsi="Calibri" w:cs="Calibri"/>
          <w:color w:val="000000"/>
          <w:sz w:val="24"/>
          <w:szCs w:val="24"/>
        </w:rPr>
      </w:pPr>
      <w:r>
        <w:rPr>
          <w:rFonts w:ascii="Calibri" w:hAnsi="Calibri" w:cs="Calibri"/>
          <w:sz w:val="24"/>
          <w:szCs w:val="24"/>
        </w:rPr>
        <w:t>na</w:t>
      </w:r>
      <w:r w:rsidR="00B16DA0">
        <w:rPr>
          <w:rFonts w:ascii="Calibri" w:hAnsi="Calibri" w:cs="Calibri"/>
          <w:sz w:val="24"/>
          <w:szCs w:val="24"/>
        </w:rPr>
        <w:t xml:space="preserve"> </w:t>
      </w:r>
      <w:r w:rsidR="0000571C" w:rsidRPr="00FA5E36">
        <w:rPr>
          <w:rFonts w:ascii="Calibri" w:hAnsi="Calibri" w:cs="Calibri"/>
          <w:sz w:val="24"/>
          <w:szCs w:val="24"/>
        </w:rPr>
        <w:t>razini</w:t>
      </w:r>
      <w:r w:rsidR="00B16DA0">
        <w:rPr>
          <w:rFonts w:ascii="Calibri" w:eastAsiaTheme="minorHAnsi" w:hAnsi="Calibri" w:cs="Calibri"/>
          <w:color w:val="000000"/>
          <w:sz w:val="24"/>
          <w:szCs w:val="24"/>
        </w:rPr>
        <w:t xml:space="preserve"> </w:t>
      </w:r>
      <w:r w:rsidR="0000571C" w:rsidRPr="0000571C">
        <w:rPr>
          <w:rFonts w:ascii="Calibri" w:hAnsi="Calibri" w:cs="Calibri"/>
          <w:b/>
          <w:sz w:val="24"/>
          <w:szCs w:val="24"/>
        </w:rPr>
        <w:t>budućeg</w:t>
      </w:r>
      <w:r w:rsidR="00B16DA0">
        <w:rPr>
          <w:rFonts w:ascii="Calibri" w:eastAsiaTheme="minorHAnsi" w:hAnsi="Calibri" w:cs="Calibri"/>
          <w:b/>
          <w:color w:val="000000"/>
          <w:sz w:val="24"/>
          <w:szCs w:val="24"/>
        </w:rPr>
        <w:t xml:space="preserve"> </w:t>
      </w:r>
      <w:r w:rsidR="0000571C" w:rsidRPr="00E5044B">
        <w:rPr>
          <w:rFonts w:ascii="Calibri" w:eastAsiaTheme="minorHAnsi" w:hAnsi="Calibri" w:cs="Calibri"/>
          <w:b/>
          <w:color w:val="000000"/>
          <w:sz w:val="24"/>
          <w:szCs w:val="24"/>
        </w:rPr>
        <w:t>operatora/upravitelja</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lokacije/</w:t>
      </w:r>
      <w:r w:rsidR="0000571C" w:rsidRPr="00E5044B">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0000571C" w:rsidRPr="00E5044B">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0000571C" w:rsidRPr="00E5044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00571C" w:rsidRPr="00E5044B">
        <w:rPr>
          <w:rFonts w:ascii="Calibri" w:eastAsiaTheme="minorHAnsi" w:hAnsi="Calibri" w:cs="Calibri"/>
          <w:color w:val="000000"/>
          <w:sz w:val="24"/>
          <w:szCs w:val="24"/>
        </w:rPr>
        <w:t>obnovljen</w:t>
      </w:r>
      <w:r w:rsidR="00B16DA0">
        <w:rPr>
          <w:rFonts w:ascii="Calibri" w:eastAsiaTheme="minorHAnsi" w:hAnsi="Calibri" w:cs="Calibri"/>
          <w:color w:val="000000"/>
          <w:sz w:val="24"/>
          <w:szCs w:val="24"/>
        </w:rPr>
        <w:t xml:space="preserve"> </w:t>
      </w:r>
      <w:r w:rsidR="0000571C" w:rsidRPr="00E5044B">
        <w:rPr>
          <w:rFonts w:ascii="Calibri" w:eastAsiaTheme="minorHAnsi" w:hAnsi="Calibri" w:cs="Calibri"/>
          <w:color w:val="000000"/>
          <w:sz w:val="24"/>
          <w:szCs w:val="24"/>
        </w:rPr>
        <w:t>kada:</w:t>
      </w:r>
    </w:p>
    <w:p w14:paraId="17834319" w14:textId="2CB372B5" w:rsidR="0000571C" w:rsidRPr="00E5044B" w:rsidRDefault="0000571C" w:rsidP="00510BC1">
      <w:pPr>
        <w:pStyle w:val="ListParagraph"/>
        <w:numPr>
          <w:ilvl w:val="0"/>
          <w:numId w:val="19"/>
        </w:numPr>
        <w:spacing w:after="0" w:line="240" w:lineRule="auto"/>
        <w:ind w:left="720"/>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istom</w:t>
      </w:r>
      <w:r w:rsidR="00B16DA0">
        <w:rPr>
          <w:rFonts w:ascii="Calibri" w:eastAsiaTheme="minorHAnsi" w:hAnsi="Calibri" w:cs="Calibri"/>
          <w:color w:val="000000"/>
          <w:sz w:val="24"/>
          <w:szCs w:val="24"/>
        </w:rPr>
        <w:t xml:space="preserve"> </w:t>
      </w:r>
      <w:r w:rsidRPr="007468D2">
        <w:rPr>
          <w:rFonts w:ascii="Calibri" w:eastAsiaTheme="minorHAnsi" w:hAnsi="Calibri" w:cs="Calibri"/>
          <w:bCs/>
          <w:color w:val="000000"/>
          <w:sz w:val="24"/>
          <w:szCs w:val="24"/>
        </w:rPr>
        <w:t>upravlja</w:t>
      </w:r>
      <w:r w:rsidR="00B16DA0">
        <w:rPr>
          <w:rFonts w:ascii="Calibri" w:eastAsiaTheme="minorHAnsi" w:hAnsi="Calibri" w:cs="Calibri"/>
          <w:bCs/>
          <w:color w:val="000000"/>
          <w:sz w:val="24"/>
          <w:szCs w:val="24"/>
        </w:rPr>
        <w:t xml:space="preserve"> </w:t>
      </w:r>
      <w:r w:rsidR="00FA5E36">
        <w:rPr>
          <w:rFonts w:ascii="Calibri" w:eastAsiaTheme="minorHAnsi" w:hAnsi="Calibri" w:cs="Calibri"/>
          <w:bCs/>
          <w:color w:val="000000"/>
          <w:sz w:val="24"/>
          <w:szCs w:val="24"/>
        </w:rPr>
        <w:t>JLS</w:t>
      </w:r>
      <w:r>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drugo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javno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tijelo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subjekt</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obavlja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gospodarsku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djelatnost</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p>
    <w:p w14:paraId="21B1CE0E" w14:textId="389A99BB" w:rsidR="0000571C" w:rsidRPr="00F94318" w:rsidRDefault="0000571C" w:rsidP="00510BC1">
      <w:pPr>
        <w:pStyle w:val="ListParagraph"/>
        <w:numPr>
          <w:ilvl w:val="0"/>
          <w:numId w:val="19"/>
        </w:numPr>
        <w:spacing w:after="0" w:line="240" w:lineRule="auto"/>
        <w:ind w:left="720"/>
        <w:jc w:val="both"/>
        <w:rPr>
          <w:rFonts w:ascii="Calibri" w:eastAsiaTheme="minorHAnsi" w:hAnsi="Calibri" w:cs="Calibri"/>
          <w:color w:val="000000"/>
          <w:sz w:val="24"/>
          <w:szCs w:val="24"/>
        </w:rPr>
      </w:pPr>
      <w:r w:rsidRPr="00E5044B">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operater/upravitelj</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konkretne</w:t>
      </w:r>
      <w:r w:rsidR="00B16DA0">
        <w:rPr>
          <w:rFonts w:ascii="Calibri" w:eastAsiaTheme="minorHAnsi" w:hAnsi="Calibri" w:cs="Calibri"/>
          <w:color w:val="000000"/>
          <w:sz w:val="24"/>
          <w:szCs w:val="24"/>
        </w:rPr>
        <w:t xml:space="preserve"> </w:t>
      </w:r>
      <w:proofErr w:type="spellStart"/>
      <w:r w:rsidRPr="00E5044B">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00FA5E36">
        <w:rPr>
          <w:rFonts w:ascii="Calibri" w:eastAsiaTheme="minorHAnsi" w:hAnsi="Calibri" w:cs="Calibri"/>
          <w:color w:val="000000"/>
          <w:sz w:val="24"/>
          <w:szCs w:val="24"/>
        </w:rPr>
        <w:t>lokacije/objekta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izabran</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putem</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otvorenog,</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transparentnog</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proofErr w:type="spellStart"/>
      <w:r w:rsidRPr="00E5044B">
        <w:rPr>
          <w:rFonts w:ascii="Calibri" w:eastAsiaTheme="minorHAnsi" w:hAnsi="Calibri" w:cs="Calibri"/>
          <w:color w:val="000000"/>
          <w:sz w:val="24"/>
          <w:szCs w:val="24"/>
        </w:rPr>
        <w:t>nediskriminirajućeg</w:t>
      </w:r>
      <w:proofErr w:type="spellEnd"/>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javnog</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natječaja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ponudi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najvišu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cijenu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upravljanje</w:t>
      </w:r>
      <w:r w:rsidR="00B16DA0">
        <w:rPr>
          <w:rFonts w:ascii="Calibri" w:eastAsiaTheme="minorHAnsi" w:hAnsi="Calibri" w:cs="Calibri"/>
          <w:color w:val="000000"/>
          <w:sz w:val="24"/>
          <w:szCs w:val="24"/>
        </w:rPr>
        <w:t xml:space="preserve"> </w:t>
      </w:r>
      <w:proofErr w:type="spellStart"/>
      <w:r w:rsidRPr="00E5044B">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lokacijom</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njenog</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stavljanja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funkciju.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upravitelj/operater</w:t>
      </w:r>
      <w:r w:rsidR="00B16DA0">
        <w:rPr>
          <w:rFonts w:ascii="Calibri" w:eastAsiaTheme="minorHAnsi" w:hAnsi="Calibri" w:cs="Calibri"/>
          <w:color w:val="000000"/>
          <w:sz w:val="24"/>
          <w:szCs w:val="24"/>
        </w:rPr>
        <w:t xml:space="preserve"> </w:t>
      </w:r>
      <w:proofErr w:type="spellStart"/>
      <w:r w:rsidRPr="00E5044B">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lokacije</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javna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ustanova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trgovačko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društvo</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većinskom</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vlasništvu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cijelosti</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kontrolom</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nadležnog</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JLS</w:t>
      </w:r>
      <w:r>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E5044B">
        <w:rPr>
          <w:rFonts w:ascii="Calibri" w:eastAsiaTheme="minorHAnsi" w:hAnsi="Calibri" w:cs="Calibri"/>
          <w:b/>
          <w:color w:val="000000"/>
          <w:sz w:val="24"/>
          <w:szCs w:val="24"/>
        </w:rPr>
        <w:t>provedba</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natječaja</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nije</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potrebna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Pr="00E5044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E5044B">
        <w:rPr>
          <w:rFonts w:ascii="Calibri" w:eastAsiaTheme="minorHAnsi" w:hAnsi="Calibri" w:cs="Calibri"/>
          <w:b/>
          <w:color w:val="000000"/>
          <w:sz w:val="24"/>
          <w:szCs w:val="24"/>
        </w:rPr>
        <w:t>poslovanje</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upravitelja</w:t>
      </w:r>
      <w:r w:rsidR="00B16DA0">
        <w:rPr>
          <w:rFonts w:ascii="Calibri" w:eastAsiaTheme="minorHAnsi" w:hAnsi="Calibri" w:cs="Calibri"/>
          <w:b/>
          <w:color w:val="000000"/>
          <w:sz w:val="24"/>
          <w:szCs w:val="24"/>
        </w:rPr>
        <w:t xml:space="preserve"> </w:t>
      </w:r>
      <w:proofErr w:type="spellStart"/>
      <w:r w:rsidRPr="00E5044B">
        <w:rPr>
          <w:rFonts w:ascii="Calibri" w:eastAsiaTheme="minorHAnsi" w:hAnsi="Calibri" w:cs="Calibri"/>
          <w:b/>
          <w:color w:val="000000"/>
          <w:sz w:val="24"/>
          <w:szCs w:val="24"/>
        </w:rPr>
        <w:t>brownfield</w:t>
      </w:r>
      <w:proofErr w:type="spellEnd"/>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lokacije</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pod</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stalnom</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kontrolom</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nadležnog</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javnog</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tijela</w:t>
      </w:r>
      <w:r w:rsidR="00B16DA0">
        <w:rPr>
          <w:rFonts w:ascii="Calibri" w:eastAsiaTheme="minorHAnsi" w:hAnsi="Calibri" w:cs="Calibri"/>
          <w:b/>
          <w:color w:val="000000"/>
          <w:sz w:val="24"/>
          <w:szCs w:val="24"/>
        </w:rPr>
        <w:t xml:space="preserve"> </w:t>
      </w:r>
      <w:r w:rsidR="00DD375A">
        <w:rPr>
          <w:rFonts w:ascii="Calibri" w:eastAsiaTheme="minorHAnsi" w:hAnsi="Calibri" w:cs="Calibri"/>
          <w:b/>
          <w:color w:val="000000"/>
          <w:sz w:val="24"/>
          <w:szCs w:val="24"/>
        </w:rPr>
        <w:t>JLS</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kao</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da</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se</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radi</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o</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stručnoj</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službi</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ili</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odjelu</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tog</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nadležnog</w:t>
      </w:r>
      <w:r w:rsidR="00B16DA0">
        <w:rPr>
          <w:rFonts w:ascii="Calibri" w:eastAsiaTheme="minorHAnsi" w:hAnsi="Calibri" w:cs="Calibri"/>
          <w:b/>
          <w:color w:val="000000"/>
          <w:sz w:val="24"/>
          <w:szCs w:val="24"/>
        </w:rPr>
        <w:t xml:space="preserve"> </w:t>
      </w:r>
      <w:r w:rsidRPr="00E5044B">
        <w:rPr>
          <w:rFonts w:ascii="Calibri" w:eastAsiaTheme="minorHAnsi" w:hAnsi="Calibri" w:cs="Calibri"/>
          <w:b/>
          <w:color w:val="000000"/>
          <w:sz w:val="24"/>
          <w:szCs w:val="24"/>
        </w:rPr>
        <w:t>tijela</w:t>
      </w:r>
    </w:p>
    <w:p w14:paraId="47E894D9" w14:textId="77777777" w:rsidR="00F94318" w:rsidRPr="00E5044B" w:rsidRDefault="00F94318" w:rsidP="00F029F2">
      <w:pPr>
        <w:pStyle w:val="ListParagraph"/>
        <w:spacing w:after="0" w:line="240" w:lineRule="auto"/>
        <w:ind w:left="360"/>
        <w:jc w:val="both"/>
        <w:rPr>
          <w:rFonts w:ascii="Calibri" w:eastAsiaTheme="minorHAnsi" w:hAnsi="Calibri" w:cs="Calibri"/>
          <w:color w:val="000000"/>
          <w:sz w:val="24"/>
          <w:szCs w:val="24"/>
        </w:rPr>
      </w:pPr>
    </w:p>
    <w:p w14:paraId="00E91937" w14:textId="662AB310" w:rsidR="00F715BC" w:rsidRDefault="00F94318" w:rsidP="00510BC1">
      <w:pPr>
        <w:pStyle w:val="ListParagraph"/>
        <w:numPr>
          <w:ilvl w:val="0"/>
          <w:numId w:val="18"/>
        </w:numPr>
        <w:spacing w:after="0" w:line="240" w:lineRule="auto"/>
        <w:ind w:left="360"/>
        <w:jc w:val="both"/>
        <w:rPr>
          <w:rFonts w:ascii="Calibri" w:hAnsi="Calibri" w:cs="Calibri"/>
          <w:sz w:val="24"/>
          <w:szCs w:val="24"/>
        </w:rPr>
      </w:pPr>
      <w:r w:rsidRPr="00F94318">
        <w:rPr>
          <w:rFonts w:ascii="Calibri" w:hAnsi="Calibri" w:cs="Calibri"/>
          <w:sz w:val="24"/>
          <w:szCs w:val="24"/>
        </w:rPr>
        <w:t>Na</w:t>
      </w:r>
      <w:r w:rsidR="00B16DA0">
        <w:rPr>
          <w:rFonts w:ascii="Calibri" w:hAnsi="Calibri" w:cs="Calibri"/>
          <w:sz w:val="24"/>
          <w:szCs w:val="24"/>
        </w:rPr>
        <w:t xml:space="preserve"> </w:t>
      </w:r>
      <w:r w:rsidRPr="007468D2">
        <w:rPr>
          <w:rFonts w:ascii="Calibri" w:hAnsi="Calibri" w:cs="Calibri"/>
          <w:sz w:val="24"/>
          <w:szCs w:val="24"/>
        </w:rPr>
        <w:t>razini</w:t>
      </w:r>
      <w:r w:rsidR="00B16DA0">
        <w:rPr>
          <w:rFonts w:ascii="Calibri" w:hAnsi="Calibri" w:cs="Calibri"/>
          <w:sz w:val="24"/>
          <w:szCs w:val="24"/>
        </w:rPr>
        <w:t xml:space="preserve"> </w:t>
      </w:r>
      <w:r w:rsidRPr="00F94318">
        <w:rPr>
          <w:rFonts w:ascii="Calibri" w:hAnsi="Calibri" w:cs="Calibri"/>
          <w:b/>
          <w:sz w:val="24"/>
          <w:szCs w:val="24"/>
        </w:rPr>
        <w:t>izvođača</w:t>
      </w:r>
      <w:r w:rsidR="00B16DA0">
        <w:rPr>
          <w:rFonts w:ascii="Calibri" w:hAnsi="Calibri" w:cs="Calibri"/>
          <w:b/>
          <w:sz w:val="24"/>
          <w:szCs w:val="24"/>
        </w:rPr>
        <w:t xml:space="preserve"> </w:t>
      </w:r>
      <w:r w:rsidRPr="00F94318">
        <w:rPr>
          <w:rFonts w:ascii="Calibri" w:hAnsi="Calibri" w:cs="Calibri"/>
          <w:b/>
          <w:sz w:val="24"/>
          <w:szCs w:val="24"/>
        </w:rPr>
        <w:t>radova</w:t>
      </w:r>
      <w:r w:rsidR="00B16DA0">
        <w:rPr>
          <w:rFonts w:ascii="Calibri" w:hAnsi="Calibri" w:cs="Calibri"/>
          <w:b/>
          <w:sz w:val="24"/>
          <w:szCs w:val="24"/>
        </w:rPr>
        <w:t xml:space="preserve"> </w:t>
      </w:r>
      <w:r w:rsidRPr="00F94318">
        <w:rPr>
          <w:rFonts w:ascii="Calibri" w:hAnsi="Calibri" w:cs="Calibri"/>
          <w:b/>
          <w:sz w:val="24"/>
          <w:szCs w:val="24"/>
        </w:rPr>
        <w:t>ili</w:t>
      </w:r>
      <w:r w:rsidR="00B16DA0">
        <w:rPr>
          <w:rFonts w:ascii="Calibri" w:hAnsi="Calibri" w:cs="Calibri"/>
          <w:b/>
          <w:sz w:val="24"/>
          <w:szCs w:val="24"/>
        </w:rPr>
        <w:t xml:space="preserve"> </w:t>
      </w:r>
      <w:r w:rsidRPr="00F94318">
        <w:rPr>
          <w:rFonts w:ascii="Calibri" w:hAnsi="Calibri" w:cs="Calibri"/>
          <w:b/>
          <w:sz w:val="24"/>
          <w:szCs w:val="24"/>
        </w:rPr>
        <w:t>dobavljača</w:t>
      </w:r>
      <w:r w:rsidR="00B16DA0">
        <w:rPr>
          <w:rFonts w:ascii="Calibri" w:hAnsi="Calibri" w:cs="Calibri"/>
          <w:b/>
          <w:sz w:val="24"/>
          <w:szCs w:val="24"/>
        </w:rPr>
        <w:t xml:space="preserve"> </w:t>
      </w:r>
      <w:r w:rsidRPr="00F94318">
        <w:rPr>
          <w:rFonts w:ascii="Calibri" w:hAnsi="Calibri" w:cs="Calibri"/>
          <w:b/>
          <w:sz w:val="24"/>
          <w:szCs w:val="24"/>
        </w:rPr>
        <w:t>opreme</w:t>
      </w:r>
      <w:r w:rsidR="00B16DA0">
        <w:rPr>
          <w:rFonts w:ascii="Calibri" w:hAnsi="Calibri" w:cs="Calibri"/>
          <w:sz w:val="24"/>
          <w:szCs w:val="24"/>
        </w:rPr>
        <w:t xml:space="preserve"> </w:t>
      </w:r>
      <w:r w:rsidRPr="00F94318">
        <w:rPr>
          <w:rFonts w:ascii="Calibri" w:hAnsi="Calibri" w:cs="Calibri"/>
          <w:sz w:val="24"/>
          <w:szCs w:val="24"/>
        </w:rPr>
        <w:t>namijenjene</w:t>
      </w:r>
      <w:r w:rsidR="00B16DA0">
        <w:rPr>
          <w:rFonts w:ascii="Calibri" w:hAnsi="Calibri" w:cs="Calibri"/>
          <w:sz w:val="24"/>
          <w:szCs w:val="24"/>
        </w:rPr>
        <w:t xml:space="preserve"> </w:t>
      </w:r>
      <w:r w:rsidRPr="00F94318">
        <w:rPr>
          <w:rFonts w:ascii="Calibri" w:hAnsi="Calibri" w:cs="Calibri"/>
          <w:sz w:val="24"/>
          <w:szCs w:val="24"/>
        </w:rPr>
        <w:t>obnovi</w:t>
      </w:r>
      <w:r w:rsidR="00B16DA0">
        <w:rPr>
          <w:rFonts w:ascii="Calibri" w:hAnsi="Calibri" w:cs="Calibri"/>
          <w:sz w:val="24"/>
          <w:szCs w:val="24"/>
        </w:rPr>
        <w:t xml:space="preserve"> </w:t>
      </w:r>
      <w:r w:rsidRPr="00F94318">
        <w:rPr>
          <w:rFonts w:ascii="Calibri" w:hAnsi="Calibri" w:cs="Calibri"/>
          <w:sz w:val="24"/>
          <w:szCs w:val="24"/>
        </w:rPr>
        <w:t>određene</w:t>
      </w:r>
      <w:r w:rsidR="00B16DA0">
        <w:rPr>
          <w:rFonts w:ascii="Calibri" w:hAnsi="Calibri" w:cs="Calibri"/>
          <w:sz w:val="24"/>
          <w:szCs w:val="24"/>
        </w:rPr>
        <w:t xml:space="preserve"> </w:t>
      </w:r>
      <w:proofErr w:type="spellStart"/>
      <w:r w:rsidRPr="00F94318">
        <w:rPr>
          <w:rFonts w:ascii="Calibri" w:hAnsi="Calibri" w:cs="Calibri"/>
          <w:sz w:val="24"/>
          <w:szCs w:val="24"/>
        </w:rPr>
        <w:t>brownfield</w:t>
      </w:r>
      <w:proofErr w:type="spellEnd"/>
      <w:r w:rsidR="00B16DA0">
        <w:rPr>
          <w:rFonts w:ascii="Calibri" w:hAnsi="Calibri" w:cs="Calibri"/>
          <w:sz w:val="24"/>
          <w:szCs w:val="24"/>
        </w:rPr>
        <w:t xml:space="preserve"> </w:t>
      </w:r>
      <w:r w:rsidR="00DD375A">
        <w:rPr>
          <w:rFonts w:ascii="Calibri" w:hAnsi="Calibri" w:cs="Calibri"/>
          <w:sz w:val="24"/>
          <w:szCs w:val="24"/>
        </w:rPr>
        <w:t>lokacije/objekta</w:t>
      </w:r>
      <w:r w:rsidR="00B16DA0">
        <w:rPr>
          <w:rFonts w:ascii="Calibri" w:hAnsi="Calibri" w:cs="Calibri"/>
          <w:sz w:val="24"/>
          <w:szCs w:val="24"/>
        </w:rPr>
        <w:t xml:space="preserve"> </w:t>
      </w:r>
      <w:r w:rsidRPr="00F94318">
        <w:rPr>
          <w:rFonts w:ascii="Calibri" w:hAnsi="Calibri" w:cs="Calibri"/>
          <w:sz w:val="24"/>
          <w:szCs w:val="24"/>
        </w:rPr>
        <w:t>neće</w:t>
      </w:r>
      <w:r w:rsidR="00B16DA0">
        <w:rPr>
          <w:rFonts w:ascii="Calibri" w:hAnsi="Calibri" w:cs="Calibri"/>
          <w:sz w:val="24"/>
          <w:szCs w:val="24"/>
        </w:rPr>
        <w:t xml:space="preserve"> </w:t>
      </w:r>
      <w:r w:rsidRPr="00F94318">
        <w:rPr>
          <w:rFonts w:ascii="Calibri" w:hAnsi="Calibri" w:cs="Calibri"/>
          <w:sz w:val="24"/>
          <w:szCs w:val="24"/>
        </w:rPr>
        <w:t>se</w:t>
      </w:r>
      <w:r w:rsidR="00B16DA0">
        <w:rPr>
          <w:rFonts w:ascii="Calibri" w:hAnsi="Calibri" w:cs="Calibri"/>
          <w:sz w:val="24"/>
          <w:szCs w:val="24"/>
        </w:rPr>
        <w:t xml:space="preserve"> </w:t>
      </w:r>
      <w:r w:rsidRPr="00F94318">
        <w:rPr>
          <w:rFonts w:ascii="Calibri" w:hAnsi="Calibri" w:cs="Calibri"/>
          <w:sz w:val="24"/>
          <w:szCs w:val="24"/>
        </w:rPr>
        <w:t>raditi</w:t>
      </w:r>
      <w:r w:rsidR="00B16DA0">
        <w:rPr>
          <w:rFonts w:ascii="Calibri" w:hAnsi="Calibri" w:cs="Calibri"/>
          <w:sz w:val="24"/>
          <w:szCs w:val="24"/>
        </w:rPr>
        <w:t xml:space="preserve"> </w:t>
      </w:r>
      <w:r w:rsidRPr="00F94318">
        <w:rPr>
          <w:rFonts w:ascii="Calibri" w:hAnsi="Calibri" w:cs="Calibri"/>
          <w:sz w:val="24"/>
          <w:szCs w:val="24"/>
        </w:rPr>
        <w:t>o</w:t>
      </w:r>
      <w:r w:rsidR="00B16DA0">
        <w:rPr>
          <w:rFonts w:ascii="Calibri" w:hAnsi="Calibri" w:cs="Calibri"/>
          <w:sz w:val="24"/>
          <w:szCs w:val="24"/>
        </w:rPr>
        <w:t xml:space="preserve"> </w:t>
      </w:r>
      <w:r w:rsidRPr="00F94318">
        <w:rPr>
          <w:rFonts w:ascii="Calibri" w:hAnsi="Calibri" w:cs="Calibri"/>
          <w:sz w:val="24"/>
          <w:szCs w:val="24"/>
        </w:rPr>
        <w:t>državnoj</w:t>
      </w:r>
      <w:r w:rsidR="00B16DA0">
        <w:rPr>
          <w:rFonts w:ascii="Calibri" w:hAnsi="Calibri" w:cs="Calibri"/>
          <w:sz w:val="24"/>
          <w:szCs w:val="24"/>
        </w:rPr>
        <w:t xml:space="preserve"> </w:t>
      </w:r>
      <w:r w:rsidRPr="00F94318">
        <w:rPr>
          <w:rFonts w:ascii="Calibri" w:hAnsi="Calibri" w:cs="Calibri"/>
          <w:sz w:val="24"/>
          <w:szCs w:val="24"/>
        </w:rPr>
        <w:t>potpori</w:t>
      </w:r>
      <w:r w:rsidR="00B16DA0">
        <w:rPr>
          <w:rFonts w:ascii="Calibri" w:hAnsi="Calibri" w:cs="Calibri"/>
          <w:sz w:val="24"/>
          <w:szCs w:val="24"/>
        </w:rPr>
        <w:t xml:space="preserve"> </w:t>
      </w:r>
      <w:r w:rsidRPr="00F94318">
        <w:rPr>
          <w:rFonts w:ascii="Calibri" w:hAnsi="Calibri" w:cs="Calibri"/>
          <w:sz w:val="24"/>
          <w:szCs w:val="24"/>
        </w:rPr>
        <w:t>ako</w:t>
      </w:r>
      <w:r w:rsidR="00B16DA0">
        <w:rPr>
          <w:rFonts w:ascii="Calibri" w:hAnsi="Calibri" w:cs="Calibri"/>
          <w:sz w:val="24"/>
          <w:szCs w:val="24"/>
        </w:rPr>
        <w:t xml:space="preserve"> </w:t>
      </w:r>
      <w:r w:rsidRPr="00F94318">
        <w:rPr>
          <w:rFonts w:ascii="Calibri" w:hAnsi="Calibri" w:cs="Calibri"/>
          <w:sz w:val="24"/>
          <w:szCs w:val="24"/>
        </w:rPr>
        <w:t>se</w:t>
      </w:r>
      <w:r w:rsidR="00B16DA0">
        <w:rPr>
          <w:rFonts w:ascii="Calibri" w:hAnsi="Calibri" w:cs="Calibri"/>
          <w:sz w:val="24"/>
          <w:szCs w:val="24"/>
        </w:rPr>
        <w:t xml:space="preserve"> </w:t>
      </w:r>
      <w:r w:rsidRPr="00F94318">
        <w:rPr>
          <w:rFonts w:ascii="Calibri" w:hAnsi="Calibri" w:cs="Calibri"/>
          <w:sz w:val="24"/>
          <w:szCs w:val="24"/>
        </w:rPr>
        <w:t>isti</w:t>
      </w:r>
      <w:r w:rsidR="00B16DA0">
        <w:rPr>
          <w:rFonts w:ascii="Calibri" w:hAnsi="Calibri" w:cs="Calibri"/>
          <w:sz w:val="24"/>
          <w:szCs w:val="24"/>
        </w:rPr>
        <w:t xml:space="preserve"> </w:t>
      </w:r>
      <w:r w:rsidRPr="00F94318">
        <w:rPr>
          <w:rFonts w:ascii="Calibri" w:hAnsi="Calibri" w:cs="Calibri"/>
          <w:sz w:val="24"/>
          <w:szCs w:val="24"/>
        </w:rPr>
        <w:t>odaberu</w:t>
      </w:r>
      <w:r w:rsidR="00B16DA0">
        <w:rPr>
          <w:rFonts w:ascii="Calibri" w:hAnsi="Calibri" w:cs="Calibri"/>
          <w:sz w:val="24"/>
          <w:szCs w:val="24"/>
        </w:rPr>
        <w:t xml:space="preserve"> </w:t>
      </w:r>
      <w:r w:rsidRPr="00F94318">
        <w:rPr>
          <w:rFonts w:ascii="Calibri" w:hAnsi="Calibri" w:cs="Calibri"/>
          <w:sz w:val="24"/>
          <w:szCs w:val="24"/>
        </w:rPr>
        <w:t>sukladno</w:t>
      </w:r>
      <w:r w:rsidR="00B16DA0">
        <w:rPr>
          <w:rFonts w:ascii="Calibri" w:hAnsi="Calibri" w:cs="Calibri"/>
          <w:sz w:val="24"/>
          <w:szCs w:val="24"/>
        </w:rPr>
        <w:t xml:space="preserve"> </w:t>
      </w:r>
      <w:r w:rsidRPr="00F94318">
        <w:rPr>
          <w:rFonts w:ascii="Calibri" w:hAnsi="Calibri" w:cs="Calibri"/>
          <w:sz w:val="24"/>
          <w:szCs w:val="24"/>
        </w:rPr>
        <w:t>pravilima</w:t>
      </w:r>
      <w:r w:rsidR="00B16DA0">
        <w:rPr>
          <w:rFonts w:ascii="Calibri" w:hAnsi="Calibri" w:cs="Calibri"/>
          <w:sz w:val="24"/>
          <w:szCs w:val="24"/>
        </w:rPr>
        <w:t xml:space="preserve"> </w:t>
      </w:r>
      <w:r w:rsidRPr="00F94318">
        <w:rPr>
          <w:rFonts w:ascii="Calibri" w:hAnsi="Calibri" w:cs="Calibri"/>
          <w:sz w:val="24"/>
          <w:szCs w:val="24"/>
        </w:rPr>
        <w:t>o</w:t>
      </w:r>
      <w:r w:rsidR="00B16DA0">
        <w:rPr>
          <w:rFonts w:ascii="Calibri" w:hAnsi="Calibri" w:cs="Calibri"/>
          <w:sz w:val="24"/>
          <w:szCs w:val="24"/>
        </w:rPr>
        <w:t xml:space="preserve"> </w:t>
      </w:r>
      <w:r w:rsidRPr="00F94318">
        <w:rPr>
          <w:rFonts w:ascii="Calibri" w:hAnsi="Calibri" w:cs="Calibri"/>
          <w:sz w:val="24"/>
          <w:szCs w:val="24"/>
        </w:rPr>
        <w:t>javnoj</w:t>
      </w:r>
      <w:r w:rsidR="00B16DA0">
        <w:rPr>
          <w:rFonts w:ascii="Calibri" w:hAnsi="Calibri" w:cs="Calibri"/>
          <w:sz w:val="24"/>
          <w:szCs w:val="24"/>
        </w:rPr>
        <w:t xml:space="preserve"> </w:t>
      </w:r>
      <w:r w:rsidRPr="00F94318">
        <w:rPr>
          <w:rFonts w:ascii="Calibri" w:hAnsi="Calibri" w:cs="Calibri"/>
          <w:sz w:val="24"/>
          <w:szCs w:val="24"/>
        </w:rPr>
        <w:t>nabavi</w:t>
      </w:r>
      <w:r w:rsidR="00DD375A">
        <w:rPr>
          <w:rFonts w:ascii="Calibri" w:hAnsi="Calibri" w:cs="Calibri"/>
          <w:sz w:val="24"/>
          <w:szCs w:val="24"/>
        </w:rPr>
        <w:t>.</w:t>
      </w:r>
    </w:p>
    <w:p w14:paraId="3E1B1EA9" w14:textId="77777777" w:rsidR="007468D2" w:rsidRPr="00F94318" w:rsidRDefault="007468D2" w:rsidP="00F029F2">
      <w:pPr>
        <w:pStyle w:val="ListParagraph"/>
        <w:spacing w:after="0" w:line="240" w:lineRule="auto"/>
        <w:ind w:left="360"/>
        <w:jc w:val="both"/>
        <w:rPr>
          <w:rFonts w:ascii="Calibri" w:hAnsi="Calibri" w:cs="Calibri"/>
          <w:sz w:val="24"/>
          <w:szCs w:val="24"/>
        </w:rPr>
      </w:pPr>
    </w:p>
    <w:p w14:paraId="1B021303" w14:textId="440E3723" w:rsidR="00F94318" w:rsidRPr="00672CB6" w:rsidRDefault="00F94318" w:rsidP="00510BC1">
      <w:pPr>
        <w:pStyle w:val="ListParagraph"/>
        <w:numPr>
          <w:ilvl w:val="0"/>
          <w:numId w:val="18"/>
        </w:numPr>
        <w:spacing w:after="0" w:line="240" w:lineRule="auto"/>
        <w:ind w:left="360"/>
        <w:jc w:val="both"/>
        <w:rPr>
          <w:rFonts w:ascii="Calibri" w:eastAsiaTheme="minorHAnsi" w:hAnsi="Calibri" w:cs="Calibri"/>
          <w:color w:val="000000"/>
          <w:sz w:val="24"/>
          <w:szCs w:val="24"/>
        </w:rPr>
      </w:pPr>
      <w:r w:rsidRPr="00672CB6">
        <w:rPr>
          <w:rFonts w:ascii="Calibri" w:eastAsiaTheme="minorHAnsi" w:hAnsi="Calibri" w:cs="Calibri"/>
          <w:bCs/>
          <w:color w:val="000000"/>
          <w:sz w:val="24"/>
          <w:szCs w:val="24"/>
        </w:rPr>
        <w:t>na</w:t>
      </w:r>
      <w:r w:rsidR="00B16DA0">
        <w:rPr>
          <w:rFonts w:ascii="Calibri" w:eastAsiaTheme="minorHAnsi" w:hAnsi="Calibri" w:cs="Calibri"/>
          <w:bCs/>
          <w:color w:val="000000"/>
          <w:sz w:val="24"/>
          <w:szCs w:val="24"/>
        </w:rPr>
        <w:t xml:space="preserve"> </w:t>
      </w:r>
      <w:r w:rsidRPr="007468D2">
        <w:rPr>
          <w:rFonts w:ascii="Calibri" w:hAnsi="Calibri" w:cs="Calibri"/>
          <w:sz w:val="24"/>
          <w:szCs w:val="24"/>
        </w:rPr>
        <w:t>razini</w:t>
      </w:r>
      <w:r w:rsidR="00B16DA0">
        <w:rPr>
          <w:rFonts w:ascii="Calibri" w:eastAsiaTheme="minorHAnsi" w:hAnsi="Calibri" w:cs="Calibri"/>
          <w:bCs/>
          <w:color w:val="000000"/>
          <w:sz w:val="24"/>
          <w:szCs w:val="24"/>
        </w:rPr>
        <w:t xml:space="preserve"> </w:t>
      </w:r>
      <w:r w:rsidRPr="00C62B27">
        <w:rPr>
          <w:rFonts w:ascii="Calibri" w:eastAsiaTheme="minorHAnsi" w:hAnsi="Calibri" w:cs="Calibri"/>
          <w:b/>
          <w:bCs/>
          <w:color w:val="000000"/>
          <w:sz w:val="24"/>
          <w:szCs w:val="24"/>
        </w:rPr>
        <w:t>krajnjeg</w:t>
      </w:r>
      <w:r w:rsidR="00B16DA0">
        <w:rPr>
          <w:rFonts w:ascii="Calibri" w:eastAsiaTheme="minorHAnsi" w:hAnsi="Calibri" w:cs="Calibri"/>
          <w:bCs/>
          <w:color w:val="000000"/>
          <w:sz w:val="24"/>
          <w:szCs w:val="24"/>
        </w:rPr>
        <w:t xml:space="preserve"> </w:t>
      </w:r>
      <w:r w:rsidR="00A471F3">
        <w:rPr>
          <w:rFonts w:ascii="Calibri" w:eastAsiaTheme="minorHAnsi" w:hAnsi="Calibri" w:cs="Calibri"/>
          <w:b/>
          <w:bCs/>
          <w:color w:val="000000"/>
          <w:sz w:val="24"/>
          <w:szCs w:val="24"/>
        </w:rPr>
        <w:t>korisnik</w:t>
      </w:r>
      <w:r w:rsidRPr="00672CB6">
        <w:rPr>
          <w:rFonts w:ascii="Calibri" w:eastAsiaTheme="minorHAnsi" w:hAnsi="Calibri" w:cs="Calibri"/>
          <w:b/>
          <w:bCs/>
          <w:color w:val="000000"/>
          <w:sz w:val="24"/>
          <w:szCs w:val="24"/>
        </w:rPr>
        <w:t>a</w:t>
      </w:r>
      <w:r w:rsidR="00B16DA0">
        <w:rPr>
          <w:rFonts w:ascii="Calibri" w:eastAsiaTheme="minorHAnsi" w:hAnsi="Calibri" w:cs="Calibri"/>
          <w:b/>
          <w:bCs/>
          <w:color w:val="000000"/>
          <w:sz w:val="24"/>
          <w:szCs w:val="24"/>
        </w:rPr>
        <w:t xml:space="preserve"> </w:t>
      </w:r>
      <w:r w:rsidRPr="00672CB6">
        <w:rPr>
          <w:rFonts w:ascii="Calibri" w:eastAsiaTheme="minorHAnsi" w:hAnsi="Calibri" w:cs="Calibri"/>
          <w:b/>
          <w:color w:val="000000"/>
          <w:sz w:val="24"/>
          <w:szCs w:val="24"/>
        </w:rPr>
        <w:t>obnovljene</w:t>
      </w:r>
      <w:r w:rsidR="00B16DA0">
        <w:rPr>
          <w:rFonts w:ascii="Calibri" w:eastAsiaTheme="minorHAnsi" w:hAnsi="Calibri" w:cs="Calibri"/>
          <w:b/>
          <w:color w:val="000000"/>
          <w:sz w:val="24"/>
          <w:szCs w:val="24"/>
        </w:rPr>
        <w:t xml:space="preserve"> </w:t>
      </w:r>
      <w:proofErr w:type="spellStart"/>
      <w:r w:rsidRPr="00672CB6">
        <w:rPr>
          <w:rFonts w:ascii="Calibri" w:eastAsiaTheme="minorHAnsi" w:hAnsi="Calibri" w:cs="Calibri"/>
          <w:b/>
          <w:color w:val="000000"/>
          <w:sz w:val="24"/>
          <w:szCs w:val="24"/>
        </w:rPr>
        <w:t>brownfield</w:t>
      </w:r>
      <w:proofErr w:type="spellEnd"/>
      <w:r w:rsidR="00B16DA0">
        <w:rPr>
          <w:rFonts w:ascii="Calibri" w:eastAsiaTheme="minorHAnsi" w:hAnsi="Calibri" w:cs="Calibri"/>
          <w:b/>
          <w:color w:val="000000"/>
          <w:sz w:val="24"/>
          <w:szCs w:val="24"/>
        </w:rPr>
        <w:t xml:space="preserve"> </w:t>
      </w:r>
      <w:r w:rsidRPr="00672CB6">
        <w:rPr>
          <w:rFonts w:ascii="Calibri" w:eastAsiaTheme="minorHAnsi" w:hAnsi="Calibri" w:cs="Calibri"/>
          <w:b/>
          <w:color w:val="000000"/>
          <w:sz w:val="24"/>
          <w:szCs w:val="24"/>
        </w:rPr>
        <w:t>lokacije</w:t>
      </w:r>
      <w:r w:rsidRPr="00672CB6">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osim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slučaju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subjekata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obavljaju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gospodarsku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djelatnost,</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dodjela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državne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bit</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isključena:</w:t>
      </w:r>
      <w:r w:rsidR="00B16DA0">
        <w:rPr>
          <w:rFonts w:ascii="Calibri" w:eastAsiaTheme="minorHAnsi" w:hAnsi="Calibri" w:cs="Calibri"/>
          <w:color w:val="000000"/>
          <w:sz w:val="24"/>
          <w:szCs w:val="24"/>
        </w:rPr>
        <w:t xml:space="preserve"> </w:t>
      </w:r>
    </w:p>
    <w:p w14:paraId="39A016B5" w14:textId="16C74867" w:rsidR="00F94318" w:rsidRPr="00672CB6" w:rsidRDefault="00F94318" w:rsidP="00510BC1">
      <w:pPr>
        <w:pStyle w:val="ListParagraph"/>
        <w:numPr>
          <w:ilvl w:val="0"/>
          <w:numId w:val="19"/>
        </w:numPr>
        <w:spacing w:after="0" w:line="240" w:lineRule="auto"/>
        <w:ind w:left="720"/>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672CB6">
        <w:rPr>
          <w:rFonts w:ascii="Calibri" w:hAnsi="Calibri" w:cs="Calibri"/>
          <w:sz w:val="24"/>
          <w:szCs w:val="24"/>
        </w:rPr>
        <w:t>za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korištenje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lokacije/</w:t>
      </w:r>
      <w:r w:rsidRPr="00672CB6">
        <w:rPr>
          <w:rFonts w:ascii="Calibri" w:eastAsiaTheme="minorHAnsi" w:hAnsi="Calibri" w:cs="Calibri"/>
          <w:color w:val="000000"/>
          <w:sz w:val="24"/>
          <w:szCs w:val="24"/>
        </w:rPr>
        <w:t>objekata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(najamnina,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režijski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troškovi,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itd.)</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bude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plaćala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tržišna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cijena</w:t>
      </w:r>
    </w:p>
    <w:p w14:paraId="4D93F592" w14:textId="2B0D19B7" w:rsidR="00F94318" w:rsidRDefault="00F94318" w:rsidP="00510BC1">
      <w:pPr>
        <w:pStyle w:val="ListParagraph"/>
        <w:numPr>
          <w:ilvl w:val="0"/>
          <w:numId w:val="19"/>
        </w:numPr>
        <w:spacing w:after="0" w:line="240" w:lineRule="auto"/>
        <w:ind w:left="720"/>
        <w:jc w:val="both"/>
        <w:rPr>
          <w:rFonts w:ascii="Calibri" w:eastAsiaTheme="minorHAnsi" w:hAnsi="Calibri" w:cs="Calibri"/>
          <w:color w:val="000000"/>
          <w:sz w:val="24"/>
          <w:szCs w:val="24"/>
        </w:rPr>
      </w:pPr>
      <w:r w:rsidRPr="00672CB6">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vlasnik</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obnovljene</w:t>
      </w:r>
      <w:r w:rsidR="00B16DA0">
        <w:rPr>
          <w:rFonts w:ascii="Calibri" w:eastAsiaTheme="minorHAnsi" w:hAnsi="Calibri" w:cs="Calibri"/>
          <w:color w:val="000000"/>
          <w:sz w:val="24"/>
          <w:szCs w:val="24"/>
        </w:rPr>
        <w:t xml:space="preserve"> </w:t>
      </w:r>
      <w:proofErr w:type="spellStart"/>
      <w:r w:rsidRPr="00672CB6">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lokacije</w:t>
      </w:r>
      <w:r w:rsidR="00DD375A">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obnovljenu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lokaciju</w:t>
      </w:r>
      <w:r w:rsidR="00DD375A">
        <w:rPr>
          <w:rFonts w:ascii="Calibri" w:eastAsiaTheme="minorHAnsi" w:hAnsi="Calibri" w:cs="Calibri"/>
          <w:color w:val="000000"/>
          <w:sz w:val="24"/>
          <w:szCs w:val="24"/>
        </w:rPr>
        <w:t>/objekt</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nudi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korištenje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cijenama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nižim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od</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tržišnih,</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predviđa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dodjela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male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vrijednosti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w:t>
      </w:r>
      <w:r w:rsidRPr="00672CB6">
        <w:rPr>
          <w:rFonts w:ascii="Calibri" w:eastAsiaTheme="minorHAnsi" w:hAnsi="Calibri" w:cs="Calibri"/>
          <w:i/>
          <w:iCs/>
          <w:color w:val="000000"/>
          <w:sz w:val="24"/>
          <w:szCs w:val="24"/>
        </w:rPr>
        <w:t>de</w:t>
      </w:r>
      <w:r w:rsidR="00B16DA0">
        <w:rPr>
          <w:rFonts w:ascii="Calibri" w:eastAsiaTheme="minorHAnsi" w:hAnsi="Calibri" w:cs="Calibri"/>
          <w:i/>
          <w:iCs/>
          <w:color w:val="000000"/>
          <w:sz w:val="24"/>
          <w:szCs w:val="24"/>
        </w:rPr>
        <w:t xml:space="preserve"> </w:t>
      </w:r>
      <w:proofErr w:type="spellStart"/>
      <w:r w:rsidRPr="00672CB6">
        <w:rPr>
          <w:rFonts w:ascii="Calibri" w:eastAsiaTheme="minorHAnsi" w:hAnsi="Calibri" w:cs="Calibri"/>
          <w:i/>
          <w:iCs/>
          <w:color w:val="000000"/>
          <w:sz w:val="24"/>
          <w:szCs w:val="24"/>
        </w:rPr>
        <w:t>minimis</w:t>
      </w:r>
      <w:proofErr w:type="spellEnd"/>
      <w:r w:rsidR="00B16DA0">
        <w:rPr>
          <w:rFonts w:ascii="Calibri" w:eastAsiaTheme="minorHAnsi" w:hAnsi="Calibri" w:cs="Calibri"/>
          <w:i/>
          <w:iCs/>
          <w:color w:val="000000"/>
          <w:sz w:val="24"/>
          <w:szCs w:val="24"/>
        </w:rPr>
        <w:t xml:space="preserve"> </w:t>
      </w:r>
      <w:r w:rsidRPr="00672CB6">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uvjetima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pravilima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uređenim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Uredbom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Komisije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(EU)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br.</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1407/2013.</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male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vrijednosti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navedenom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slučaju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dodjeljuju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temeljem</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odgovarajuće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odluke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nadležnog</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JLS</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drugog</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javnog</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davatelja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male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vrijednosti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korištenje</w:t>
      </w:r>
      <w:r w:rsidR="00B16DA0">
        <w:rPr>
          <w:rFonts w:ascii="Calibri" w:eastAsiaTheme="minorHAnsi" w:hAnsi="Calibri" w:cs="Calibri"/>
          <w:color w:val="000000"/>
          <w:sz w:val="24"/>
          <w:szCs w:val="24"/>
        </w:rPr>
        <w:t xml:space="preserve"> </w:t>
      </w:r>
      <w:proofErr w:type="spellStart"/>
      <w:r w:rsidRPr="00672CB6">
        <w:rPr>
          <w:rFonts w:ascii="Calibri" w:eastAsiaTheme="minorHAnsi" w:hAnsi="Calibri" w:cs="Calibri"/>
          <w:iCs/>
          <w:color w:val="000000"/>
          <w:sz w:val="24"/>
          <w:szCs w:val="24"/>
        </w:rPr>
        <w:t>brownfield</w:t>
      </w:r>
      <w:proofErr w:type="spellEnd"/>
      <w:r w:rsidR="00B16DA0">
        <w:rPr>
          <w:rFonts w:ascii="Calibri" w:eastAsiaTheme="minorHAnsi" w:hAnsi="Calibri" w:cs="Calibri"/>
          <w:i/>
          <w:iCs/>
          <w:color w:val="000000"/>
          <w:sz w:val="24"/>
          <w:szCs w:val="24"/>
        </w:rPr>
        <w:t xml:space="preserve"> </w:t>
      </w:r>
      <w:r w:rsidRPr="00672CB6">
        <w:rPr>
          <w:rFonts w:ascii="Calibri" w:eastAsiaTheme="minorHAnsi" w:hAnsi="Calibri" w:cs="Calibri"/>
          <w:color w:val="000000"/>
          <w:sz w:val="24"/>
          <w:szCs w:val="24"/>
        </w:rPr>
        <w:t>lokacije,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obliku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pojedinačne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okviru</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programa</w:t>
      </w:r>
      <w:r w:rsidR="00B16DA0">
        <w:rPr>
          <w:rFonts w:ascii="Calibri" w:eastAsiaTheme="minorHAnsi" w:hAnsi="Calibri" w:cs="Calibri"/>
          <w:color w:val="000000"/>
          <w:sz w:val="24"/>
          <w:szCs w:val="24"/>
        </w:rPr>
        <w:t xml:space="preserve"> </w:t>
      </w:r>
      <w:r w:rsidRPr="00672CB6">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p>
    <w:p w14:paraId="3B56916D" w14:textId="1430C68E" w:rsidR="00D50C6B" w:rsidRDefault="00D50C6B" w:rsidP="00F029F2">
      <w:pPr>
        <w:pStyle w:val="ListParagraph"/>
        <w:spacing w:after="0" w:line="240" w:lineRule="auto"/>
        <w:jc w:val="both"/>
        <w:rPr>
          <w:rFonts w:ascii="Calibri" w:eastAsiaTheme="minorHAnsi" w:hAnsi="Calibri" w:cs="Calibri"/>
          <w:b/>
          <w:color w:val="000000"/>
          <w:sz w:val="24"/>
          <w:szCs w:val="24"/>
        </w:rPr>
      </w:pPr>
      <w:r w:rsidRPr="00F149E5">
        <w:rPr>
          <w:rFonts w:ascii="Calibri" w:eastAsiaTheme="minorHAnsi" w:hAnsi="Calibri" w:cs="Calibri"/>
          <w:b/>
          <w:color w:val="000000"/>
          <w:sz w:val="24"/>
          <w:szCs w:val="24"/>
        </w:rPr>
        <w:t>Ova</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eventualna</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mjera</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dodjele</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potpore</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male</w:t>
      </w:r>
      <w:r w:rsidR="00B16DA0">
        <w:rPr>
          <w:rFonts w:ascii="Calibri" w:eastAsiaTheme="minorHAnsi" w:hAnsi="Calibri" w:cs="Calibri"/>
          <w:b/>
          <w:color w:val="000000"/>
          <w:sz w:val="24"/>
          <w:szCs w:val="24"/>
        </w:rPr>
        <w:t xml:space="preserve"> </w:t>
      </w:r>
      <w:r w:rsidRPr="00F149E5">
        <w:rPr>
          <w:rFonts w:ascii="Calibri" w:eastAsiaTheme="minorHAnsi" w:hAnsi="Calibri" w:cs="Calibri"/>
          <w:b/>
          <w:color w:val="000000"/>
          <w:sz w:val="24"/>
          <w:szCs w:val="24"/>
        </w:rPr>
        <w:t>vrijednosti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mora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biti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jasno</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razložena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u</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Studiji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izvodljivosti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s</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analizom</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troškova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koristi,</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koja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se</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dostavlja</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u</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sklopu</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projektnog</w:t>
      </w:r>
      <w:r w:rsidR="00B16DA0">
        <w:rPr>
          <w:rFonts w:ascii="Calibri" w:eastAsiaTheme="minorHAnsi" w:hAnsi="Calibri" w:cs="Calibri"/>
          <w:b/>
          <w:color w:val="000000"/>
          <w:sz w:val="24"/>
          <w:szCs w:val="24"/>
        </w:rPr>
        <w:t xml:space="preserve"> </w:t>
      </w:r>
      <w:r w:rsidR="00C94600" w:rsidRPr="00F149E5">
        <w:rPr>
          <w:rFonts w:ascii="Calibri" w:eastAsiaTheme="minorHAnsi" w:hAnsi="Calibri" w:cs="Calibri"/>
          <w:b/>
          <w:color w:val="000000"/>
          <w:sz w:val="24"/>
          <w:szCs w:val="24"/>
        </w:rPr>
        <w:t>prijedloga.</w:t>
      </w:r>
    </w:p>
    <w:p w14:paraId="58D42EC2" w14:textId="77777777" w:rsidR="00630C38" w:rsidRPr="00F149E5" w:rsidRDefault="00630C38" w:rsidP="004A3271">
      <w:pPr>
        <w:pStyle w:val="ListParagraph"/>
        <w:spacing w:after="0" w:line="240" w:lineRule="auto"/>
        <w:ind w:left="1440"/>
        <w:jc w:val="both"/>
        <w:rPr>
          <w:rFonts w:ascii="Calibri" w:eastAsiaTheme="minorHAnsi" w:hAnsi="Calibri" w:cs="Calibri"/>
          <w:b/>
          <w:color w:val="000000"/>
          <w:sz w:val="24"/>
          <w:szCs w:val="24"/>
        </w:rPr>
      </w:pPr>
    </w:p>
    <w:p w14:paraId="4040B762" w14:textId="4E76BDAE" w:rsidR="00F94318" w:rsidRDefault="00F94318" w:rsidP="00F029F2">
      <w:pPr>
        <w:spacing w:after="0" w:line="240" w:lineRule="auto"/>
        <w:jc w:val="both"/>
        <w:rPr>
          <w:rFonts w:ascii="Calibri" w:hAnsi="Calibri" w:cs="Calibri"/>
          <w:sz w:val="24"/>
          <w:szCs w:val="24"/>
        </w:rPr>
      </w:pPr>
      <w:r>
        <w:rPr>
          <w:rFonts w:ascii="Calibri" w:hAnsi="Calibri" w:cs="Calibri"/>
          <w:sz w:val="24"/>
          <w:szCs w:val="24"/>
        </w:rPr>
        <w:t>Nadalje</w:t>
      </w:r>
      <w:r w:rsidR="00B16DA0">
        <w:rPr>
          <w:rFonts w:ascii="Calibri" w:hAnsi="Calibri" w:cs="Calibri"/>
          <w:sz w:val="24"/>
          <w:szCs w:val="24"/>
        </w:rPr>
        <w:t xml:space="preserve"> </w:t>
      </w:r>
      <w:r>
        <w:rPr>
          <w:rFonts w:ascii="Calibri" w:hAnsi="Calibri" w:cs="Calibri"/>
          <w:sz w:val="24"/>
          <w:szCs w:val="24"/>
        </w:rPr>
        <w:t>bespovratna</w:t>
      </w:r>
      <w:r w:rsidR="00B16DA0">
        <w:rPr>
          <w:rFonts w:ascii="Calibri" w:hAnsi="Calibri" w:cs="Calibri"/>
          <w:sz w:val="24"/>
          <w:szCs w:val="24"/>
        </w:rPr>
        <w:t xml:space="preserve"> </w:t>
      </w:r>
      <w:r>
        <w:rPr>
          <w:rFonts w:ascii="Calibri" w:hAnsi="Calibri" w:cs="Calibri"/>
          <w:sz w:val="24"/>
          <w:szCs w:val="24"/>
        </w:rPr>
        <w:t>sredstva</w:t>
      </w:r>
      <w:r w:rsidR="00B16DA0">
        <w:rPr>
          <w:rFonts w:ascii="Calibri" w:hAnsi="Calibri" w:cs="Calibri"/>
          <w:sz w:val="24"/>
          <w:szCs w:val="24"/>
        </w:rPr>
        <w:t xml:space="preserve"> </w:t>
      </w:r>
      <w:r>
        <w:rPr>
          <w:rFonts w:ascii="Calibri" w:hAnsi="Calibri" w:cs="Calibri"/>
          <w:sz w:val="24"/>
          <w:szCs w:val="24"/>
        </w:rPr>
        <w:t>koja</w:t>
      </w:r>
      <w:r w:rsidR="00B16DA0">
        <w:rPr>
          <w:rFonts w:ascii="Calibri" w:hAnsi="Calibri" w:cs="Calibri"/>
          <w:sz w:val="24"/>
          <w:szCs w:val="24"/>
        </w:rPr>
        <w:t xml:space="preserve"> </w:t>
      </w:r>
      <w:r>
        <w:rPr>
          <w:rFonts w:ascii="Calibri" w:hAnsi="Calibri" w:cs="Calibri"/>
          <w:sz w:val="24"/>
          <w:szCs w:val="24"/>
        </w:rPr>
        <w:t>se</w:t>
      </w:r>
      <w:r w:rsidR="00B16DA0">
        <w:rPr>
          <w:rFonts w:ascii="Calibri" w:hAnsi="Calibri" w:cs="Calibri"/>
          <w:sz w:val="24"/>
          <w:szCs w:val="24"/>
        </w:rPr>
        <w:t xml:space="preserve"> </w:t>
      </w:r>
      <w:r>
        <w:rPr>
          <w:rFonts w:ascii="Calibri" w:hAnsi="Calibri" w:cs="Calibri"/>
          <w:sz w:val="24"/>
          <w:szCs w:val="24"/>
        </w:rPr>
        <w:t>isplaćuju</w:t>
      </w:r>
      <w:r w:rsidR="00B16DA0">
        <w:rPr>
          <w:rFonts w:ascii="Calibri" w:hAnsi="Calibri" w:cs="Calibri"/>
          <w:sz w:val="24"/>
          <w:szCs w:val="24"/>
        </w:rPr>
        <w:t xml:space="preserve"> </w:t>
      </w:r>
      <w:r>
        <w:rPr>
          <w:rFonts w:ascii="Calibri" w:hAnsi="Calibri" w:cs="Calibri"/>
          <w:sz w:val="24"/>
          <w:szCs w:val="24"/>
        </w:rPr>
        <w:t>u</w:t>
      </w:r>
      <w:r w:rsidR="00B16DA0">
        <w:rPr>
          <w:rFonts w:ascii="Calibri" w:hAnsi="Calibri" w:cs="Calibri"/>
          <w:sz w:val="24"/>
          <w:szCs w:val="24"/>
        </w:rPr>
        <w:t xml:space="preserve"> </w:t>
      </w:r>
      <w:r>
        <w:rPr>
          <w:rFonts w:ascii="Calibri" w:hAnsi="Calibri" w:cs="Calibri"/>
          <w:sz w:val="24"/>
          <w:szCs w:val="24"/>
        </w:rPr>
        <w:t>sklopu</w:t>
      </w:r>
      <w:r w:rsidR="00B16DA0">
        <w:rPr>
          <w:rFonts w:ascii="Calibri" w:hAnsi="Calibri" w:cs="Calibri"/>
          <w:sz w:val="24"/>
          <w:szCs w:val="24"/>
        </w:rPr>
        <w:t xml:space="preserve"> </w:t>
      </w:r>
      <w:r>
        <w:rPr>
          <w:rFonts w:ascii="Calibri" w:hAnsi="Calibri" w:cs="Calibri"/>
          <w:sz w:val="24"/>
          <w:szCs w:val="24"/>
        </w:rPr>
        <w:t>ovog</w:t>
      </w:r>
      <w:r w:rsidR="00B16DA0">
        <w:rPr>
          <w:rFonts w:ascii="Calibri" w:hAnsi="Calibri" w:cs="Calibri"/>
          <w:sz w:val="24"/>
          <w:szCs w:val="24"/>
        </w:rPr>
        <w:t xml:space="preserve"> </w:t>
      </w:r>
      <w:r>
        <w:rPr>
          <w:rFonts w:ascii="Calibri" w:hAnsi="Calibri" w:cs="Calibri"/>
          <w:sz w:val="24"/>
          <w:szCs w:val="24"/>
        </w:rPr>
        <w:t>Poziva</w:t>
      </w:r>
      <w:r w:rsidR="00B16DA0">
        <w:rPr>
          <w:rFonts w:ascii="Calibri" w:hAnsi="Calibri" w:cs="Calibri"/>
          <w:sz w:val="24"/>
          <w:szCs w:val="24"/>
        </w:rPr>
        <w:t xml:space="preserve"> </w:t>
      </w:r>
      <w:r>
        <w:rPr>
          <w:rFonts w:ascii="Calibri" w:hAnsi="Calibri" w:cs="Calibri"/>
          <w:sz w:val="24"/>
          <w:szCs w:val="24"/>
        </w:rPr>
        <w:t>neće</w:t>
      </w:r>
      <w:r w:rsidR="00B16DA0">
        <w:rPr>
          <w:rFonts w:ascii="Calibri" w:hAnsi="Calibri" w:cs="Calibri"/>
          <w:sz w:val="24"/>
          <w:szCs w:val="24"/>
        </w:rPr>
        <w:t xml:space="preserve"> </w:t>
      </w:r>
      <w:r>
        <w:rPr>
          <w:rFonts w:ascii="Calibri" w:hAnsi="Calibri" w:cs="Calibri"/>
          <w:sz w:val="24"/>
          <w:szCs w:val="24"/>
        </w:rPr>
        <w:t>se</w:t>
      </w:r>
      <w:r w:rsidR="00B16DA0">
        <w:rPr>
          <w:rFonts w:ascii="Calibri" w:hAnsi="Calibri" w:cs="Calibri"/>
          <w:sz w:val="24"/>
          <w:szCs w:val="24"/>
        </w:rPr>
        <w:t xml:space="preserve"> </w:t>
      </w:r>
      <w:r>
        <w:rPr>
          <w:rFonts w:ascii="Calibri" w:hAnsi="Calibri" w:cs="Calibri"/>
          <w:sz w:val="24"/>
          <w:szCs w:val="24"/>
        </w:rPr>
        <w:t>smatrati</w:t>
      </w:r>
      <w:r w:rsidR="00B16DA0">
        <w:rPr>
          <w:rFonts w:ascii="Calibri" w:hAnsi="Calibri" w:cs="Calibri"/>
          <w:sz w:val="24"/>
          <w:szCs w:val="24"/>
        </w:rPr>
        <w:t xml:space="preserve"> </w:t>
      </w:r>
      <w:r>
        <w:rPr>
          <w:rFonts w:ascii="Calibri" w:hAnsi="Calibri" w:cs="Calibri"/>
          <w:sz w:val="24"/>
          <w:szCs w:val="24"/>
        </w:rPr>
        <w:t>državnom</w:t>
      </w:r>
      <w:r w:rsidR="00B16DA0">
        <w:rPr>
          <w:rFonts w:ascii="Calibri" w:hAnsi="Calibri" w:cs="Calibri"/>
          <w:sz w:val="24"/>
          <w:szCs w:val="24"/>
        </w:rPr>
        <w:t xml:space="preserve"> </w:t>
      </w:r>
      <w:r>
        <w:rPr>
          <w:rFonts w:ascii="Calibri" w:hAnsi="Calibri" w:cs="Calibri"/>
          <w:sz w:val="24"/>
          <w:szCs w:val="24"/>
        </w:rPr>
        <w:t>potporom</w:t>
      </w:r>
      <w:r w:rsidR="00B16DA0">
        <w:rPr>
          <w:rFonts w:ascii="Calibri" w:hAnsi="Calibri" w:cs="Calibri"/>
          <w:sz w:val="24"/>
          <w:szCs w:val="24"/>
        </w:rPr>
        <w:t xml:space="preserve"> </w:t>
      </w:r>
      <w:r>
        <w:rPr>
          <w:rFonts w:ascii="Calibri" w:hAnsi="Calibri" w:cs="Calibri"/>
          <w:sz w:val="24"/>
          <w:szCs w:val="24"/>
        </w:rPr>
        <w:t>u</w:t>
      </w:r>
      <w:r w:rsidR="00B16DA0">
        <w:rPr>
          <w:rFonts w:ascii="Calibri" w:hAnsi="Calibri" w:cs="Calibri"/>
          <w:sz w:val="24"/>
          <w:szCs w:val="24"/>
        </w:rPr>
        <w:t xml:space="preserve"> </w:t>
      </w:r>
      <w:r>
        <w:rPr>
          <w:rFonts w:ascii="Calibri" w:hAnsi="Calibri" w:cs="Calibri"/>
          <w:sz w:val="24"/>
          <w:szCs w:val="24"/>
        </w:rPr>
        <w:t>slučaju</w:t>
      </w:r>
      <w:r w:rsidR="00B16DA0">
        <w:rPr>
          <w:rFonts w:ascii="Calibri" w:hAnsi="Calibri" w:cs="Calibri"/>
          <w:sz w:val="24"/>
          <w:szCs w:val="24"/>
        </w:rPr>
        <w:t xml:space="preserve"> </w:t>
      </w:r>
      <w:r>
        <w:rPr>
          <w:rFonts w:ascii="Calibri" w:hAnsi="Calibri" w:cs="Calibri"/>
          <w:sz w:val="24"/>
          <w:szCs w:val="24"/>
        </w:rPr>
        <w:t>kada:</w:t>
      </w:r>
    </w:p>
    <w:p w14:paraId="34A1219F" w14:textId="77777777" w:rsidR="00F029F2" w:rsidRDefault="00F029F2" w:rsidP="00F029F2">
      <w:pPr>
        <w:spacing w:after="0" w:line="240" w:lineRule="auto"/>
        <w:jc w:val="both"/>
        <w:rPr>
          <w:rFonts w:ascii="Calibri" w:hAnsi="Calibri" w:cs="Calibri"/>
          <w:sz w:val="24"/>
          <w:szCs w:val="24"/>
        </w:rPr>
      </w:pPr>
    </w:p>
    <w:p w14:paraId="1D9B4CC2" w14:textId="45AB4C22" w:rsidR="007468D2" w:rsidRDefault="00F029F2" w:rsidP="00510BC1">
      <w:pPr>
        <w:pStyle w:val="ListParagraph"/>
        <w:numPr>
          <w:ilvl w:val="0"/>
          <w:numId w:val="19"/>
        </w:numPr>
        <w:spacing w:after="0" w:line="240" w:lineRule="auto"/>
        <w:ind w:left="360"/>
        <w:jc w:val="both"/>
        <w:rPr>
          <w:rFonts w:ascii="Calibri" w:eastAsiaTheme="minorHAnsi" w:hAnsi="Calibri" w:cs="Calibri"/>
          <w:color w:val="000000"/>
          <w:sz w:val="24"/>
          <w:szCs w:val="24"/>
        </w:rPr>
      </w:pPr>
      <w:r>
        <w:rPr>
          <w:rFonts w:ascii="Calibri" w:eastAsiaTheme="minorHAnsi" w:hAnsi="Calibri" w:cs="Calibri"/>
          <w:color w:val="000000"/>
          <w:sz w:val="24"/>
          <w:szCs w:val="24"/>
        </w:rPr>
        <w:t>p</w:t>
      </w:r>
      <w:r w:rsidR="00F94318" w:rsidRPr="00672CB6">
        <w:rPr>
          <w:rFonts w:ascii="Calibri" w:eastAsiaTheme="minorHAnsi" w:hAnsi="Calibri" w:cs="Calibri"/>
          <w:color w:val="000000"/>
          <w:sz w:val="24"/>
          <w:szCs w:val="24"/>
        </w:rPr>
        <w:t>rojekti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ulaganja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odnose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proofErr w:type="spellStart"/>
      <w:r w:rsidR="00F94318" w:rsidRPr="00672CB6">
        <w:rPr>
          <w:rFonts w:ascii="Calibri" w:eastAsiaTheme="minorHAnsi" w:hAnsi="Calibri" w:cs="Calibri"/>
          <w:b/>
          <w:color w:val="000000"/>
          <w:sz w:val="24"/>
          <w:szCs w:val="24"/>
        </w:rPr>
        <w:t>brownfield</w:t>
      </w:r>
      <w:proofErr w:type="spellEnd"/>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lokacije</w:t>
      </w:r>
      <w:r w:rsidR="00DD375A">
        <w:rPr>
          <w:rFonts w:ascii="Calibri" w:eastAsiaTheme="minorHAnsi" w:hAnsi="Calibri" w:cs="Calibri"/>
          <w:b/>
          <w:color w:val="000000"/>
          <w:sz w:val="24"/>
          <w:szCs w:val="24"/>
        </w:rPr>
        <w:t>/objekte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b/>
          <w:color w:val="000000"/>
          <w:sz w:val="24"/>
          <w:szCs w:val="24"/>
        </w:rPr>
        <w:t>koje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se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nakon</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obnove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ne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koriste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u</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gospodarske</w:t>
      </w:r>
      <w:r w:rsidR="00B16DA0">
        <w:rPr>
          <w:rFonts w:ascii="Calibri" w:eastAsiaTheme="minorHAnsi" w:hAnsi="Calibri" w:cs="Calibri"/>
          <w:b/>
          <w:color w:val="000000"/>
          <w:sz w:val="24"/>
          <w:szCs w:val="24"/>
        </w:rPr>
        <w:t xml:space="preserve"> </w:t>
      </w:r>
      <w:r w:rsidR="00F94318" w:rsidRPr="00672CB6">
        <w:rPr>
          <w:rFonts w:ascii="Calibri" w:eastAsiaTheme="minorHAnsi" w:hAnsi="Calibri" w:cs="Calibri"/>
          <w:b/>
          <w:color w:val="000000"/>
          <w:sz w:val="24"/>
          <w:szCs w:val="24"/>
        </w:rPr>
        <w:t>svrhe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obavljanje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odnose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nuđenje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proizvoda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usluga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tržištu.</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Objekti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financirati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bespovratnim</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sredstvima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ovog</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Poziva,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koristit</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način</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isključuje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dodjelu</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državne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svim</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fazama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obnove,</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upravljanja</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korištenja</w:t>
      </w:r>
      <w:r w:rsidR="00B16DA0">
        <w:rPr>
          <w:rFonts w:ascii="Calibri" w:eastAsiaTheme="minorHAnsi" w:hAnsi="Calibri" w:cs="Calibri"/>
          <w:color w:val="000000"/>
          <w:sz w:val="24"/>
          <w:szCs w:val="24"/>
        </w:rPr>
        <w:t xml:space="preserve"> </w:t>
      </w:r>
      <w:proofErr w:type="spellStart"/>
      <w:r w:rsidR="00F94318" w:rsidRPr="00672CB6">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00F94318" w:rsidRPr="00672CB6">
        <w:rPr>
          <w:rFonts w:ascii="Calibri" w:eastAsiaTheme="minorHAnsi" w:hAnsi="Calibri" w:cs="Calibri"/>
          <w:color w:val="000000"/>
          <w:sz w:val="24"/>
          <w:szCs w:val="24"/>
        </w:rPr>
        <w:t>lokacija.</w:t>
      </w:r>
    </w:p>
    <w:p w14:paraId="4CBB5C18" w14:textId="148BF3D0" w:rsidR="00F94318" w:rsidRPr="007468D2" w:rsidRDefault="00F94318" w:rsidP="00F029F2">
      <w:pPr>
        <w:pStyle w:val="ListParagraph"/>
        <w:spacing w:after="0" w:line="240" w:lineRule="auto"/>
        <w:ind w:left="360"/>
        <w:jc w:val="both"/>
        <w:rPr>
          <w:rFonts w:ascii="Calibri" w:eastAsiaTheme="minorHAnsi" w:hAnsi="Calibri" w:cs="Calibri"/>
          <w:color w:val="000000"/>
          <w:sz w:val="24"/>
          <w:szCs w:val="24"/>
        </w:rPr>
      </w:pP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prvom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redu,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projekti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usmjeriti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organizirane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kao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kao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što</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uredi</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javne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uprave,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kultura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očuvanj</w:t>
      </w:r>
      <w:r w:rsidR="00DD375A">
        <w:rPr>
          <w:rFonts w:ascii="Calibri" w:eastAsiaTheme="minorHAnsi" w:hAnsi="Calibri" w:cs="Calibri"/>
          <w:color w:val="000000"/>
          <w:sz w:val="24"/>
          <w:szCs w:val="24"/>
        </w:rPr>
        <w: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baštine,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obrazovanj</w:t>
      </w:r>
      <w:r w:rsidR="00DD375A">
        <w:rPr>
          <w:rFonts w:ascii="Calibri" w:eastAsiaTheme="minorHAnsi" w:hAnsi="Calibri" w:cs="Calibri"/>
          <w:color w:val="000000"/>
          <w:sz w:val="24"/>
          <w:szCs w:val="24"/>
        </w:rPr>
        <w: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lastRenderedPageBreak/>
        <w:t>provedb</w:t>
      </w:r>
      <w:r w:rsidR="00DD375A">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programa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dodatnih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edukacijskih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nacionalnim</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propisima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obrazovanja,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amaterski</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sport</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rekreacija</w:t>
      </w:r>
      <w:r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ostal</w:t>
      </w:r>
      <w:r w:rsidR="00DD375A">
        <w:rPr>
          <w:rFonts w:ascii="Calibri" w:eastAsiaTheme="minorHAnsi" w:hAnsi="Calibri" w:cs="Calibri"/>
          <w:color w:val="000000"/>
          <w:sz w:val="24"/>
          <w:szCs w:val="24"/>
        </w:rPr>
        <w: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namijenjene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krajnjim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korisnicima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nekomercijalnoj</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osnovi.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pravilima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državnim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potporama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članka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107.</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Ugovora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funkcioniranju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Europske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unije</w:t>
      </w:r>
      <w:r w:rsidR="00B16DA0">
        <w:rPr>
          <w:rFonts w:ascii="Calibri" w:eastAsiaTheme="minorHAnsi" w:hAnsi="Calibri" w:cs="Calibri"/>
          <w:color w:val="000000"/>
          <w:sz w:val="24"/>
          <w:szCs w:val="24"/>
        </w:rPr>
        <w:t xml:space="preserve"> </w:t>
      </w:r>
      <w:r w:rsidR="00931262" w:rsidRPr="007468D2">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00931262" w:rsidRPr="007468D2">
        <w:rPr>
          <w:rFonts w:ascii="Calibri" w:eastAsiaTheme="minorHAnsi" w:hAnsi="Calibri" w:cs="Calibri"/>
          <w:color w:val="000000"/>
          <w:sz w:val="24"/>
          <w:szCs w:val="24"/>
        </w:rPr>
        <w:t>propisima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stajalištima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navedenim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Obavijesti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Komisije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pojmu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državne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potpore</w:t>
      </w:r>
      <w:r w:rsidR="00F029F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slučaju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dodjele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bespovratnih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sredstava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ovog</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Poziva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navedenim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djelatnostima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kao</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što</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obrazovanje</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kultura,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njihova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negospodarska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priroda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dovedena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pitanje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čak</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njihovi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korisnici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budu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plaćali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određeni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novčani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doprinos</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(ulaznicu,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upisninu,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školarinu,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itd.)</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pokriva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samo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dio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stvarnih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troškova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funkcioniranja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određenog</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aktivnosti/djelatnosti,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stvarna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tržišna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naknada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pružene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usluge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proizvode</w:t>
      </w:r>
      <w:r w:rsidR="00B16DA0">
        <w:rPr>
          <w:rFonts w:ascii="Calibri" w:eastAsiaTheme="minorHAnsi" w:hAnsi="Calibri" w:cs="Calibri"/>
          <w:color w:val="000000"/>
          <w:sz w:val="24"/>
          <w:szCs w:val="24"/>
        </w:rPr>
        <w:t xml:space="preserve"> </w:t>
      </w:r>
    </w:p>
    <w:p w14:paraId="0BF57587" w14:textId="77777777" w:rsidR="00931262" w:rsidRPr="00672CB6" w:rsidRDefault="00931262" w:rsidP="00F029F2">
      <w:pPr>
        <w:pStyle w:val="ListParagraph"/>
        <w:spacing w:after="0" w:line="240" w:lineRule="auto"/>
        <w:ind w:left="0"/>
        <w:jc w:val="both"/>
        <w:rPr>
          <w:rFonts w:ascii="Calibri" w:eastAsiaTheme="minorHAnsi" w:hAnsi="Calibri" w:cs="Calibri"/>
          <w:color w:val="000000"/>
          <w:sz w:val="24"/>
          <w:szCs w:val="24"/>
        </w:rPr>
      </w:pPr>
    </w:p>
    <w:p w14:paraId="1FDCAB01" w14:textId="4088049F" w:rsidR="007468D2" w:rsidRDefault="00F029F2" w:rsidP="00510BC1">
      <w:pPr>
        <w:pStyle w:val="ListParagraph"/>
        <w:numPr>
          <w:ilvl w:val="0"/>
          <w:numId w:val="19"/>
        </w:numPr>
        <w:spacing w:after="0" w:line="240" w:lineRule="auto"/>
        <w:ind w:left="360"/>
        <w:jc w:val="both"/>
        <w:rPr>
          <w:rFonts w:ascii="Calibri" w:eastAsiaTheme="minorHAnsi" w:hAnsi="Calibri" w:cs="Calibri"/>
          <w:color w:val="000000"/>
          <w:sz w:val="24"/>
          <w:szCs w:val="24"/>
        </w:rPr>
      </w:pPr>
      <w:r>
        <w:rPr>
          <w:rFonts w:ascii="Calibri" w:eastAsiaTheme="minorHAnsi" w:hAnsi="Calibri" w:cs="Calibri"/>
          <w:color w:val="000000"/>
          <w:sz w:val="24"/>
          <w:szCs w:val="24"/>
        </w:rPr>
        <w:t>p</w:t>
      </w:r>
      <w:r w:rsidR="00F94318" w:rsidRPr="001A2170">
        <w:rPr>
          <w:rFonts w:ascii="Calibri" w:eastAsiaTheme="minorHAnsi" w:hAnsi="Calibri" w:cs="Calibri"/>
          <w:color w:val="000000"/>
          <w:sz w:val="24"/>
          <w:szCs w:val="24"/>
        </w:rPr>
        <w:t>rojekti</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ulaganja</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DD375A">
        <w:rPr>
          <w:rFonts w:ascii="Calibri" w:eastAsiaTheme="minorHAnsi" w:hAnsi="Calibri" w:cs="Calibri"/>
          <w:color w:val="000000"/>
          <w:sz w:val="24"/>
          <w:szCs w:val="24"/>
        </w:rPr>
        <w:t>postojeće</w:t>
      </w:r>
      <w:r w:rsidR="00B16DA0">
        <w:rPr>
          <w:rFonts w:ascii="Calibri" w:eastAsiaTheme="minorHAnsi" w:hAnsi="Calibri" w:cs="Calibri"/>
          <w:color w:val="000000"/>
          <w:sz w:val="24"/>
          <w:szCs w:val="24"/>
        </w:rPr>
        <w:t xml:space="preserve"> </w:t>
      </w:r>
      <w:proofErr w:type="spellStart"/>
      <w:r w:rsidR="00F94318" w:rsidRPr="001A2170">
        <w:rPr>
          <w:rFonts w:ascii="Calibri" w:eastAsiaTheme="minorHAnsi" w:hAnsi="Calibri" w:cs="Calibri"/>
          <w:b/>
          <w:color w:val="000000"/>
          <w:sz w:val="24"/>
          <w:szCs w:val="24"/>
        </w:rPr>
        <w:t>brownfield</w:t>
      </w:r>
      <w:proofErr w:type="spellEnd"/>
      <w:r w:rsidR="00B16DA0">
        <w:rPr>
          <w:rFonts w:ascii="Calibri" w:eastAsiaTheme="minorHAnsi" w:hAnsi="Calibri" w:cs="Calibri"/>
          <w:b/>
          <w:color w:val="000000"/>
          <w:sz w:val="24"/>
          <w:szCs w:val="24"/>
        </w:rPr>
        <w:t xml:space="preserve"> </w:t>
      </w:r>
      <w:r w:rsidR="00F94318" w:rsidRPr="00DD375A">
        <w:rPr>
          <w:rFonts w:ascii="Calibri" w:eastAsiaTheme="minorHAnsi" w:hAnsi="Calibri" w:cs="Calibri"/>
          <w:b/>
          <w:color w:val="000000"/>
          <w:sz w:val="24"/>
          <w:szCs w:val="24"/>
        </w:rPr>
        <w:t>lokacije</w:t>
      </w:r>
      <w:r w:rsidR="00DD375A" w:rsidRPr="00DD375A">
        <w:rPr>
          <w:rFonts w:ascii="Calibri" w:eastAsiaTheme="minorHAnsi" w:hAnsi="Calibri" w:cs="Calibri"/>
          <w:b/>
          <w:color w:val="000000"/>
          <w:sz w:val="24"/>
          <w:szCs w:val="24"/>
        </w:rPr>
        <w:t>/objekte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b/>
          <w:color w:val="000000"/>
          <w:sz w:val="24"/>
          <w:szCs w:val="24"/>
        </w:rPr>
        <w:t>koje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se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nakon</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obnove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koriste</w:t>
      </w:r>
      <w:r w:rsidR="00B16DA0">
        <w:rPr>
          <w:rFonts w:ascii="Calibri" w:eastAsiaTheme="minorHAnsi" w:hAnsi="Calibri" w:cs="Calibri"/>
          <w:b/>
          <w:color w:val="000000"/>
          <w:sz w:val="24"/>
          <w:szCs w:val="24"/>
        </w:rPr>
        <w:t xml:space="preserve"> </w:t>
      </w:r>
      <w:r w:rsidR="00DD375A">
        <w:rPr>
          <w:rFonts w:ascii="Calibri" w:eastAsiaTheme="minorHAnsi" w:hAnsi="Calibri" w:cs="Calibri"/>
          <w:b/>
          <w:color w:val="000000"/>
          <w:sz w:val="24"/>
          <w:szCs w:val="24"/>
        </w:rPr>
        <w:t>za</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mješovite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namjene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b/>
          <w:color w:val="000000"/>
          <w:sz w:val="24"/>
          <w:szCs w:val="24"/>
        </w:rPr>
        <w:t>tj.</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u</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gospodarske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i</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negospodarske</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b/>
          <w:color w:val="000000"/>
          <w:sz w:val="24"/>
          <w:szCs w:val="24"/>
        </w:rPr>
        <w:t>svrhe</w:t>
      </w:r>
      <w:r w:rsidR="00415C4C">
        <w:rPr>
          <w:rFonts w:ascii="Calibri" w:eastAsiaTheme="minorHAnsi" w:hAnsi="Calibri" w:cs="Calibri"/>
          <w:b/>
          <w:color w:val="000000"/>
          <w:sz w:val="24"/>
          <w:szCs w:val="24"/>
        </w:rPr>
        <w:t>:</w:t>
      </w:r>
      <w:r w:rsidR="00B16DA0">
        <w:rPr>
          <w:rFonts w:ascii="Calibri" w:eastAsiaTheme="minorHAnsi" w:hAnsi="Calibri" w:cs="Calibri"/>
          <w:b/>
          <w:color w:val="000000"/>
          <w:sz w:val="24"/>
          <w:szCs w:val="24"/>
        </w:rPr>
        <w:t xml:space="preserve"> </w:t>
      </w:r>
      <w:r w:rsidR="00415C4C" w:rsidRPr="00415C4C">
        <w:rPr>
          <w:rFonts w:ascii="Calibri" w:eastAsiaTheme="minorHAnsi" w:hAnsi="Calibri" w:cs="Calibri"/>
          <w:color w:val="000000"/>
          <w:sz w:val="24"/>
          <w:szCs w:val="24"/>
        </w:rPr>
        <w:t>njihovo</w:t>
      </w:r>
      <w:r w:rsidR="00B16DA0">
        <w:rPr>
          <w:rFonts w:ascii="Calibri" w:eastAsiaTheme="minorHAnsi" w:hAnsi="Calibri" w:cs="Calibri"/>
          <w:b/>
          <w:color w:val="000000"/>
          <w:sz w:val="24"/>
          <w:szCs w:val="24"/>
        </w:rPr>
        <w:t xml:space="preserve"> </w:t>
      </w:r>
      <w:r w:rsidR="00F94318" w:rsidRPr="001A2170">
        <w:rPr>
          <w:rFonts w:ascii="Calibri" w:eastAsiaTheme="minorHAnsi" w:hAnsi="Calibri" w:cs="Calibri"/>
          <w:color w:val="000000"/>
          <w:sz w:val="24"/>
          <w:szCs w:val="24"/>
        </w:rPr>
        <w:t>korištenje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uključuje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državnu</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potporu</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gospodarska</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namjena</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obnovljene</w:t>
      </w:r>
      <w:r w:rsidR="00B16DA0">
        <w:rPr>
          <w:rFonts w:ascii="Calibri" w:eastAsiaTheme="minorHAnsi" w:hAnsi="Calibri" w:cs="Calibri"/>
          <w:color w:val="000000"/>
          <w:sz w:val="24"/>
          <w:szCs w:val="24"/>
        </w:rPr>
        <w:t xml:space="preserve"> </w:t>
      </w:r>
      <w:proofErr w:type="spellStart"/>
      <w:r w:rsidR="00F94318" w:rsidRPr="001A2170">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color w:val="000000"/>
          <w:sz w:val="24"/>
          <w:szCs w:val="24"/>
        </w:rPr>
        <w:t>lokacije</w:t>
      </w:r>
      <w:r w:rsidR="00B16DA0">
        <w:rPr>
          <w:rFonts w:ascii="Calibri" w:eastAsiaTheme="minorHAnsi" w:hAnsi="Calibri" w:cs="Calibri"/>
          <w:color w:val="000000"/>
          <w:sz w:val="24"/>
          <w:szCs w:val="24"/>
        </w:rPr>
        <w:t xml:space="preserve"> </w:t>
      </w:r>
      <w:r w:rsidR="00F94318" w:rsidRPr="001A2170">
        <w:rPr>
          <w:rFonts w:ascii="Calibri" w:eastAsiaTheme="minorHAnsi" w:hAnsi="Calibri" w:cs="Calibri"/>
          <w:b/>
          <w:bCs/>
          <w:color w:val="000000"/>
          <w:sz w:val="24"/>
          <w:szCs w:val="24"/>
        </w:rPr>
        <w:t>ostane</w:t>
      </w:r>
      <w:r w:rsidR="00B16DA0">
        <w:rPr>
          <w:rFonts w:ascii="Calibri" w:eastAsiaTheme="minorHAnsi" w:hAnsi="Calibri" w:cs="Calibri"/>
          <w:b/>
          <w:bCs/>
          <w:color w:val="000000"/>
          <w:sz w:val="24"/>
          <w:szCs w:val="24"/>
        </w:rPr>
        <w:t xml:space="preserve"> </w:t>
      </w:r>
      <w:r w:rsidR="00F94318" w:rsidRPr="001A2170">
        <w:rPr>
          <w:rFonts w:ascii="Calibri" w:eastAsiaTheme="minorHAnsi" w:hAnsi="Calibri" w:cs="Calibri"/>
          <w:b/>
          <w:bCs/>
          <w:color w:val="000000"/>
          <w:sz w:val="24"/>
          <w:szCs w:val="24"/>
        </w:rPr>
        <w:t>isključivo</w:t>
      </w:r>
      <w:r w:rsidR="00B16DA0">
        <w:rPr>
          <w:rFonts w:ascii="Calibri" w:eastAsiaTheme="minorHAnsi" w:hAnsi="Calibri" w:cs="Calibri"/>
          <w:b/>
          <w:bCs/>
          <w:color w:val="000000"/>
          <w:sz w:val="24"/>
          <w:szCs w:val="24"/>
        </w:rPr>
        <w:t xml:space="preserve"> </w:t>
      </w:r>
      <w:r w:rsidR="00F94318" w:rsidRPr="001A2170">
        <w:rPr>
          <w:rFonts w:ascii="Calibri" w:eastAsiaTheme="minorHAnsi" w:hAnsi="Calibri" w:cs="Calibri"/>
          <w:b/>
          <w:bCs/>
          <w:color w:val="000000"/>
          <w:sz w:val="24"/>
          <w:szCs w:val="24"/>
        </w:rPr>
        <w:t>sporedna</w:t>
      </w:r>
      <w:r w:rsidR="00415C4C">
        <w:rPr>
          <w:rFonts w:ascii="Calibri" w:eastAsiaTheme="minorHAnsi" w:hAnsi="Calibri" w:cs="Calibri"/>
          <w:b/>
          <w:bCs/>
          <w:color w:val="000000"/>
          <w:sz w:val="24"/>
          <w:szCs w:val="24"/>
        </w:rPr>
        <w:t>.</w:t>
      </w:r>
      <w:r w:rsidR="003E09B7">
        <w:rPr>
          <w:rFonts w:ascii="Calibri" w:eastAsiaTheme="minorHAnsi" w:hAnsi="Calibri" w:cs="Calibri"/>
          <w:b/>
          <w:bCs/>
          <w:color w:val="000000"/>
          <w:sz w:val="24"/>
          <w:szCs w:val="24"/>
        </w:rPr>
        <w:t xml:space="preserve"> </w:t>
      </w:r>
    </w:p>
    <w:p w14:paraId="0F56BEDD" w14:textId="1C1B6CDF" w:rsidR="007468D2" w:rsidRDefault="00F94318" w:rsidP="00F029F2">
      <w:pPr>
        <w:pStyle w:val="ListParagraph"/>
        <w:spacing w:after="0" w:line="240" w:lineRule="auto"/>
        <w:ind w:left="360"/>
        <w:jc w:val="both"/>
        <w:rPr>
          <w:rFonts w:ascii="Calibri" w:eastAsiaTheme="minorHAnsi" w:hAnsi="Calibri" w:cs="Calibri"/>
          <w:color w:val="000000"/>
          <w:sz w:val="24"/>
          <w:szCs w:val="24"/>
        </w:rPr>
      </w:pPr>
      <w:r w:rsidRPr="007468D2">
        <w:rPr>
          <w:rFonts w:ascii="Calibri" w:eastAsiaTheme="minorHAnsi" w:hAnsi="Calibri" w:cs="Calibri"/>
          <w:color w:val="000000"/>
          <w:sz w:val="24"/>
          <w:szCs w:val="24"/>
        </w:rPr>
        <w:t>Gospodarska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namjena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obnovljene</w:t>
      </w:r>
      <w:r w:rsidR="00B16DA0">
        <w:rPr>
          <w:rFonts w:ascii="Calibri" w:eastAsiaTheme="minorHAnsi" w:hAnsi="Calibri" w:cs="Calibri"/>
          <w:color w:val="000000"/>
          <w:sz w:val="24"/>
          <w:szCs w:val="24"/>
        </w:rPr>
        <w:t xml:space="preserve"> </w:t>
      </w:r>
      <w:proofErr w:type="spellStart"/>
      <w:r w:rsidRPr="007468D2">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lokacije</w:t>
      </w:r>
      <w:r w:rsidR="00415C4C">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može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smatrati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sporednom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kapacitet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svake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godine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dodijeljen</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takvoj</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djelatnosti</w:t>
      </w:r>
      <w:r w:rsidR="00B16DA0">
        <w:rPr>
          <w:rFonts w:ascii="Calibri" w:eastAsiaTheme="minorHAnsi" w:hAnsi="Calibri" w:cs="Calibri"/>
          <w:color w:val="000000"/>
          <w:sz w:val="24"/>
          <w:szCs w:val="24"/>
        </w:rPr>
        <w:t xml:space="preserve"> </w:t>
      </w:r>
      <w:r w:rsidRPr="007468D2">
        <w:rPr>
          <w:rFonts w:ascii="Calibri" w:eastAsiaTheme="minorHAnsi" w:hAnsi="Calibri" w:cs="Calibri"/>
          <w:b/>
          <w:bCs/>
          <w:color w:val="000000"/>
          <w:sz w:val="24"/>
          <w:szCs w:val="24"/>
        </w:rPr>
        <w:t>ne</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premašuje</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20%</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ukupnog</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godišnjeg</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b/>
          <w:bCs/>
          <w:color w:val="000000"/>
          <w:sz w:val="24"/>
          <w:szCs w:val="24"/>
        </w:rPr>
        <w:t>kapaciteta</w:t>
      </w:r>
      <w:r w:rsidR="00B16DA0">
        <w:rPr>
          <w:rFonts w:ascii="Calibri" w:eastAsiaTheme="minorHAnsi" w:hAnsi="Calibri" w:cs="Calibri"/>
          <w:b/>
          <w:bCs/>
          <w:color w:val="000000"/>
          <w:sz w:val="24"/>
          <w:szCs w:val="24"/>
        </w:rPr>
        <w:t xml:space="preserve"> </w:t>
      </w:r>
      <w:r w:rsidRPr="007468D2">
        <w:rPr>
          <w:rFonts w:ascii="Calibri" w:eastAsiaTheme="minorHAnsi" w:hAnsi="Calibri" w:cs="Calibri"/>
          <w:color w:val="000000"/>
          <w:sz w:val="24"/>
          <w:szCs w:val="24"/>
        </w:rPr>
        <w:t>infrastrukture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izračunom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površine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koriste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svrhe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izračunom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vremena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korištenja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infrastrukture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svrhe.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Primjerice,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kada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radi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objektima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kulture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kulturne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baštine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obnove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namijenjeni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sadržajima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negospodarske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prirode,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javno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financiranje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sporednih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gospodarskih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(komercijalnih)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djelatnosti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uobičajeno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prate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(npr.</w:t>
      </w:r>
      <w:r w:rsidR="00B16DA0">
        <w:rPr>
          <w:rFonts w:ascii="Calibri" w:eastAsiaTheme="minorHAnsi" w:hAnsi="Calibri" w:cs="Calibri"/>
          <w:color w:val="000000"/>
          <w:sz w:val="24"/>
          <w:szCs w:val="24"/>
        </w:rPr>
        <w:t xml:space="preserve"> </w:t>
      </w:r>
      <w:proofErr w:type="spellStart"/>
      <w:r w:rsidRPr="007468D2">
        <w:rPr>
          <w:rFonts w:ascii="Calibri" w:eastAsiaTheme="minorHAnsi" w:hAnsi="Calibri" w:cs="Calibri"/>
          <w:color w:val="000000"/>
          <w:sz w:val="24"/>
          <w:szCs w:val="24"/>
        </w:rPr>
        <w:t>suvenirnice</w:t>
      </w:r>
      <w:proofErr w:type="spellEnd"/>
      <w:r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manje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trgovine,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restorani,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parking,</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garderoba),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neće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predstavljati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državnu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potporu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ostanu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sporedne.</w:t>
      </w:r>
      <w:r w:rsidR="00B16DA0">
        <w:rPr>
          <w:rFonts w:ascii="Calibri" w:eastAsiaTheme="minorHAnsi" w:hAnsi="Calibri" w:cs="Calibri"/>
          <w:color w:val="000000"/>
          <w:sz w:val="24"/>
          <w:szCs w:val="24"/>
        </w:rPr>
        <w:t xml:space="preserve"> </w:t>
      </w:r>
    </w:p>
    <w:p w14:paraId="065105FF" w14:textId="77777777" w:rsidR="007468D2" w:rsidRDefault="007468D2" w:rsidP="00F029F2">
      <w:pPr>
        <w:pStyle w:val="ListParagraph"/>
        <w:spacing w:after="0" w:line="240" w:lineRule="auto"/>
        <w:ind w:left="360"/>
        <w:jc w:val="both"/>
        <w:rPr>
          <w:rFonts w:ascii="Calibri" w:eastAsiaTheme="minorHAnsi" w:hAnsi="Calibri" w:cs="Calibri"/>
          <w:color w:val="000000"/>
          <w:sz w:val="24"/>
          <w:szCs w:val="24"/>
        </w:rPr>
      </w:pPr>
    </w:p>
    <w:p w14:paraId="7DEA8432" w14:textId="5E170DDE" w:rsidR="00F94318" w:rsidRDefault="00F94318" w:rsidP="00F029F2">
      <w:pPr>
        <w:pStyle w:val="ListParagraph"/>
        <w:spacing w:after="0" w:line="240" w:lineRule="auto"/>
        <w:ind w:left="360"/>
        <w:jc w:val="both"/>
        <w:rPr>
          <w:rFonts w:ascii="Calibri" w:eastAsiaTheme="minorHAnsi" w:hAnsi="Calibri" w:cs="Calibri"/>
          <w:color w:val="000000"/>
          <w:sz w:val="24"/>
          <w:szCs w:val="24"/>
        </w:rPr>
      </w:pPr>
      <w:r w:rsidRPr="007468D2">
        <w:rPr>
          <w:rFonts w:ascii="Calibri" w:eastAsiaTheme="minorHAnsi" w:hAnsi="Calibri" w:cs="Calibri"/>
          <w:b/>
          <w:color w:val="000000"/>
          <w:sz w:val="24"/>
          <w:szCs w:val="24"/>
        </w:rPr>
        <w:t>Specifično</w:t>
      </w:r>
      <w:r w:rsidR="00B16DA0">
        <w:rPr>
          <w:rFonts w:ascii="Calibri" w:eastAsiaTheme="minorHAnsi" w:hAnsi="Calibri" w:cs="Calibri"/>
          <w:b/>
          <w:color w:val="000000"/>
          <w:sz w:val="24"/>
          <w:szCs w:val="24"/>
        </w:rPr>
        <w:t xml:space="preserve"> </w:t>
      </w:r>
      <w:r w:rsidRPr="007468D2">
        <w:rPr>
          <w:rFonts w:ascii="Calibri" w:eastAsiaTheme="minorHAnsi" w:hAnsi="Calibri" w:cs="Calibri"/>
          <w:b/>
          <w:color w:val="000000"/>
          <w:sz w:val="24"/>
          <w:szCs w:val="24"/>
        </w:rPr>
        <w:t>za</w:t>
      </w:r>
      <w:r w:rsidR="00B16DA0">
        <w:rPr>
          <w:rFonts w:ascii="Calibri" w:eastAsiaTheme="minorHAnsi" w:hAnsi="Calibri" w:cs="Calibri"/>
          <w:b/>
          <w:color w:val="000000"/>
          <w:sz w:val="24"/>
          <w:szCs w:val="24"/>
        </w:rPr>
        <w:t xml:space="preserve"> </w:t>
      </w:r>
      <w:r w:rsidRPr="007468D2">
        <w:rPr>
          <w:rFonts w:ascii="Calibri" w:eastAsiaTheme="minorHAnsi" w:hAnsi="Calibri" w:cs="Calibri"/>
          <w:b/>
          <w:color w:val="000000"/>
          <w:sz w:val="24"/>
          <w:szCs w:val="24"/>
        </w:rPr>
        <w:t>područje</w:t>
      </w:r>
      <w:r w:rsidR="00B16DA0">
        <w:rPr>
          <w:rFonts w:ascii="Calibri" w:eastAsiaTheme="minorHAnsi" w:hAnsi="Calibri" w:cs="Calibri"/>
          <w:b/>
          <w:color w:val="000000"/>
          <w:sz w:val="24"/>
          <w:szCs w:val="24"/>
        </w:rPr>
        <w:t xml:space="preserve"> </w:t>
      </w:r>
      <w:r w:rsidRPr="007468D2">
        <w:rPr>
          <w:rFonts w:ascii="Calibri" w:eastAsiaTheme="minorHAnsi" w:hAnsi="Calibri" w:cs="Calibri"/>
          <w:b/>
          <w:color w:val="000000"/>
          <w:sz w:val="24"/>
          <w:szCs w:val="24"/>
        </w:rPr>
        <w:t>kulture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Mišljenjem</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Europskog</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odbora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regija</w:t>
      </w:r>
      <w:r w:rsidR="0089526A">
        <w:rPr>
          <w:rFonts w:ascii="Calibri" w:eastAsiaTheme="minorHAnsi" w:hAnsi="Calibri" w:cs="Calibri"/>
          <w:color w:val="000000"/>
          <w:sz w:val="24"/>
          <w:szCs w:val="24"/>
          <w:vertAlign w:val="superscript"/>
        </w:rPr>
        <w:t>13</w:t>
      </w:r>
      <w:r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javno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financiranje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kulturnih</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nisu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komercijalne,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već</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dostupne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javnosti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bez</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naknade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uz</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naknadu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koja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pokriva</w:t>
      </w:r>
      <w:r w:rsidR="00B16DA0">
        <w:rPr>
          <w:rFonts w:ascii="Calibri" w:eastAsiaTheme="minorHAnsi" w:hAnsi="Calibri" w:cs="Calibri"/>
          <w:color w:val="000000"/>
          <w:sz w:val="24"/>
          <w:szCs w:val="24"/>
        </w:rPr>
        <w:t xml:space="preserve"> </w:t>
      </w:r>
      <w:r w:rsidR="00415C4C" w:rsidRPr="00FE4103">
        <w:rPr>
          <w:rFonts w:ascii="Calibri" w:eastAsiaTheme="minorHAnsi" w:hAnsi="Calibri" w:cs="Calibri"/>
          <w:b/>
          <w:color w:val="000000"/>
          <w:sz w:val="24"/>
          <w:szCs w:val="24"/>
        </w:rPr>
        <w:t>do</w:t>
      </w:r>
      <w:r w:rsidR="00B16DA0">
        <w:rPr>
          <w:rFonts w:ascii="Calibri" w:eastAsiaTheme="minorHAnsi" w:hAnsi="Calibri" w:cs="Calibri"/>
          <w:color w:val="000000"/>
          <w:sz w:val="24"/>
          <w:szCs w:val="24"/>
        </w:rPr>
        <w:t xml:space="preserve"> </w:t>
      </w:r>
      <w:r w:rsidRPr="007468D2">
        <w:rPr>
          <w:rFonts w:ascii="Calibri" w:eastAsiaTheme="minorHAnsi" w:hAnsi="Calibri" w:cs="Calibri"/>
          <w:b/>
          <w:color w:val="000000"/>
          <w:sz w:val="24"/>
          <w:szCs w:val="24"/>
        </w:rPr>
        <w:t>50%</w:t>
      </w:r>
      <w:r w:rsidR="00B16DA0">
        <w:rPr>
          <w:rFonts w:ascii="Calibri" w:eastAsiaTheme="minorHAnsi" w:hAnsi="Calibri" w:cs="Calibri"/>
          <w:b/>
          <w:color w:val="000000"/>
          <w:sz w:val="24"/>
          <w:szCs w:val="24"/>
        </w:rPr>
        <w:t xml:space="preserve"> </w:t>
      </w:r>
      <w:r w:rsidRPr="007468D2">
        <w:rPr>
          <w:rFonts w:ascii="Calibri" w:eastAsiaTheme="minorHAnsi" w:hAnsi="Calibri" w:cs="Calibri"/>
          <w:b/>
          <w:color w:val="000000"/>
          <w:sz w:val="24"/>
          <w:szCs w:val="24"/>
        </w:rPr>
        <w:t>troškova</w:t>
      </w:r>
      <w:r w:rsidRPr="007468D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podliježu</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propisima</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državnim</w:t>
      </w:r>
      <w:r w:rsidR="00B16DA0">
        <w:rPr>
          <w:rFonts w:ascii="Calibri" w:eastAsiaTheme="minorHAnsi" w:hAnsi="Calibri" w:cs="Calibri"/>
          <w:color w:val="000000"/>
          <w:sz w:val="24"/>
          <w:szCs w:val="24"/>
        </w:rPr>
        <w:t xml:space="preserve"> </w:t>
      </w:r>
      <w:r w:rsidRPr="007468D2">
        <w:rPr>
          <w:rFonts w:ascii="Calibri" w:eastAsiaTheme="minorHAnsi" w:hAnsi="Calibri" w:cs="Calibri"/>
          <w:color w:val="000000"/>
          <w:sz w:val="24"/>
          <w:szCs w:val="24"/>
        </w:rPr>
        <w:t>potporama.</w:t>
      </w:r>
    </w:p>
    <w:p w14:paraId="6413B864" w14:textId="77777777" w:rsidR="0089526A" w:rsidRPr="0089526A" w:rsidRDefault="0089526A" w:rsidP="00F029F2">
      <w:pPr>
        <w:pStyle w:val="ListParagraph"/>
        <w:spacing w:after="0" w:line="240" w:lineRule="auto"/>
        <w:ind w:left="360"/>
        <w:jc w:val="both"/>
        <w:rPr>
          <w:rFonts w:ascii="Calibri" w:eastAsiaTheme="minorHAnsi" w:hAnsi="Calibri" w:cs="Calibri"/>
          <w:color w:val="000000"/>
          <w:sz w:val="32"/>
          <w:szCs w:val="24"/>
        </w:rPr>
      </w:pPr>
    </w:p>
    <w:p w14:paraId="57625BD2" w14:textId="294AE7F0" w:rsidR="00931262" w:rsidRPr="0089526A" w:rsidRDefault="0089526A" w:rsidP="00F029F2">
      <w:pPr>
        <w:pStyle w:val="ListParagraph"/>
        <w:spacing w:after="0" w:line="240" w:lineRule="auto"/>
        <w:ind w:left="0"/>
        <w:jc w:val="both"/>
        <w:rPr>
          <w:rFonts w:ascii="Calibri" w:eastAsiaTheme="minorHAnsi" w:hAnsi="Calibri" w:cs="Calibri"/>
          <w:color w:val="000000"/>
          <w:sz w:val="24"/>
          <w:szCs w:val="24"/>
          <w:vertAlign w:val="superscript"/>
        </w:rPr>
      </w:pPr>
      <w:r w:rsidRPr="0089526A">
        <w:rPr>
          <w:rFonts w:ascii="Calibri" w:eastAsiaTheme="minorHAnsi" w:hAnsi="Calibri" w:cs="Calibri"/>
          <w:color w:val="000000"/>
          <w:sz w:val="24"/>
          <w:szCs w:val="24"/>
          <w:vertAlign w:val="superscript"/>
        </w:rPr>
        <w:t xml:space="preserve">13 </w:t>
      </w:r>
      <w:hyperlink r:id="rId21" w:history="1">
        <w:r w:rsidRPr="0089526A">
          <w:rPr>
            <w:rStyle w:val="Hyperlink"/>
            <w:sz w:val="24"/>
            <w:szCs w:val="24"/>
            <w:vertAlign w:val="superscript"/>
          </w:rPr>
          <w:t>„Mišljenje Europskog odbora regija – Državne potpore i usluge od općeg gospodarskog interesa“ (SL C 88/22, 21.3.2017)</w:t>
        </w:r>
      </w:hyperlink>
    </w:p>
    <w:p w14:paraId="28DE6734" w14:textId="76E01CB8" w:rsidR="00F94318" w:rsidRDefault="00F94318" w:rsidP="00510BC1">
      <w:pPr>
        <w:pStyle w:val="ListParagraph"/>
        <w:numPr>
          <w:ilvl w:val="0"/>
          <w:numId w:val="19"/>
        </w:numPr>
        <w:spacing w:after="0" w:line="240" w:lineRule="auto"/>
        <w:ind w:left="360"/>
        <w:jc w:val="both"/>
        <w:rPr>
          <w:rFonts w:ascii="Calibri" w:eastAsiaTheme="minorHAnsi" w:hAnsi="Calibri" w:cs="Calibri"/>
          <w:color w:val="000000"/>
          <w:sz w:val="24"/>
          <w:szCs w:val="24"/>
        </w:rPr>
      </w:pPr>
      <w:r w:rsidRPr="00931262">
        <w:rPr>
          <w:rFonts w:ascii="Calibri" w:eastAsiaTheme="minorHAnsi" w:hAnsi="Calibri" w:cs="Calibri"/>
          <w:color w:val="000000"/>
          <w:sz w:val="24"/>
          <w:szCs w:val="24"/>
        </w:rPr>
        <w:t>Projekti</w:t>
      </w:r>
      <w:r w:rsidR="00B16DA0">
        <w:rPr>
          <w:rFonts w:ascii="Calibri" w:hAnsi="Calibri" w:cs="Calibri"/>
          <w:sz w:val="24"/>
          <w:szCs w:val="24"/>
        </w:rPr>
        <w:t xml:space="preserve"> </w:t>
      </w:r>
      <w:r w:rsidRPr="007468D2">
        <w:rPr>
          <w:rFonts w:ascii="Calibri" w:eastAsiaTheme="minorHAnsi" w:hAnsi="Calibri" w:cs="Calibri"/>
          <w:color w:val="000000"/>
          <w:sz w:val="24"/>
          <w:szCs w:val="24"/>
        </w:rPr>
        <w:t>ulaganja</w:t>
      </w:r>
      <w:r w:rsidR="00B16DA0">
        <w:rPr>
          <w:rFonts w:ascii="Calibri" w:hAnsi="Calibri" w:cs="Calibri"/>
          <w:sz w:val="24"/>
          <w:szCs w:val="24"/>
        </w:rPr>
        <w:t xml:space="preserve"> </w:t>
      </w:r>
      <w:r w:rsidRPr="001A2170">
        <w:rPr>
          <w:rFonts w:ascii="Calibri" w:hAnsi="Calibri" w:cs="Calibri"/>
          <w:sz w:val="24"/>
          <w:szCs w:val="24"/>
        </w:rPr>
        <w:t>odnose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eastAsiaTheme="minorHAnsi" w:hAnsi="Calibri" w:cs="Calibri"/>
          <w:b/>
          <w:color w:val="000000"/>
          <w:sz w:val="24"/>
          <w:szCs w:val="24"/>
        </w:rPr>
        <w:t>izravno</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na</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izvršavanje</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javnih</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ovlasti</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i</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temeljnih</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funkcija</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jedinica</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lokalne</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i</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regionalne</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samouprave</w:t>
      </w:r>
      <w:r w:rsidR="00415C4C">
        <w:rPr>
          <w:rFonts w:ascii="Calibri" w:eastAsiaTheme="minorHAnsi" w:hAnsi="Calibri" w:cs="Calibri"/>
          <w:b/>
          <w:color w:val="000000"/>
          <w:sz w:val="24"/>
          <w:szCs w:val="24"/>
        </w:rPr>
        <w:t>.</w:t>
      </w:r>
    </w:p>
    <w:p w14:paraId="250333E4" w14:textId="77777777" w:rsidR="00931262" w:rsidRPr="001A2170" w:rsidRDefault="00931262" w:rsidP="00F029F2">
      <w:pPr>
        <w:pStyle w:val="ListParagraph"/>
        <w:spacing w:after="0" w:line="240" w:lineRule="auto"/>
        <w:ind w:left="0"/>
        <w:jc w:val="both"/>
        <w:rPr>
          <w:rFonts w:ascii="Calibri" w:eastAsiaTheme="minorHAnsi" w:hAnsi="Calibri" w:cs="Calibri"/>
          <w:color w:val="000000"/>
          <w:sz w:val="24"/>
          <w:szCs w:val="24"/>
        </w:rPr>
      </w:pPr>
    </w:p>
    <w:p w14:paraId="772A053D" w14:textId="51A16869" w:rsidR="00F94318" w:rsidRPr="001A2170" w:rsidRDefault="00F94318" w:rsidP="00510BC1">
      <w:pPr>
        <w:pStyle w:val="ListParagraph"/>
        <w:numPr>
          <w:ilvl w:val="0"/>
          <w:numId w:val="19"/>
        </w:numPr>
        <w:spacing w:after="0" w:line="240" w:lineRule="auto"/>
        <w:ind w:left="360"/>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Projekti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ulaganja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odnose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obnovu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korištenje</w:t>
      </w:r>
      <w:r w:rsidR="00B16DA0">
        <w:rPr>
          <w:rFonts w:ascii="Calibri" w:eastAsiaTheme="minorHAnsi" w:hAnsi="Calibri" w:cs="Calibri"/>
          <w:color w:val="000000"/>
          <w:sz w:val="24"/>
          <w:szCs w:val="24"/>
        </w:rPr>
        <w:t xml:space="preserve"> </w:t>
      </w:r>
      <w:proofErr w:type="spellStart"/>
      <w:r w:rsidRPr="001A2170">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lokacija</w:t>
      </w:r>
      <w:r w:rsidR="00415C4C">
        <w:rPr>
          <w:rFonts w:ascii="Calibri" w:eastAsiaTheme="minorHAnsi" w:hAnsi="Calibri" w:cs="Calibri"/>
          <w:color w:val="000000"/>
          <w:sz w:val="24"/>
          <w:szCs w:val="24"/>
        </w:rPr>
        <w:t>/objekta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čija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buduća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namjena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gospodarskog</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karaktera,</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imaju</w:t>
      </w:r>
      <w:r w:rsidR="00B16DA0">
        <w:rPr>
          <w:rFonts w:ascii="Calibri" w:eastAsiaTheme="minorHAnsi" w:hAnsi="Calibri" w:cs="Calibri"/>
          <w:color w:val="000000"/>
          <w:sz w:val="24"/>
          <w:szCs w:val="24"/>
        </w:rPr>
        <w:t xml:space="preserve"> </w:t>
      </w:r>
      <w:r w:rsidRPr="001A2170">
        <w:rPr>
          <w:rFonts w:ascii="Calibri" w:eastAsiaTheme="minorHAnsi" w:hAnsi="Calibri" w:cs="Calibri"/>
          <w:b/>
          <w:color w:val="000000"/>
          <w:sz w:val="24"/>
          <w:szCs w:val="24"/>
        </w:rPr>
        <w:t>lokalno</w:t>
      </w:r>
      <w:r w:rsidR="00B16DA0">
        <w:rPr>
          <w:rFonts w:ascii="Calibri" w:eastAsiaTheme="minorHAnsi" w:hAnsi="Calibri" w:cs="Calibri"/>
          <w:b/>
          <w:color w:val="000000"/>
          <w:sz w:val="24"/>
          <w:szCs w:val="24"/>
        </w:rPr>
        <w:t xml:space="preserve"> </w:t>
      </w:r>
      <w:r w:rsidRPr="001A2170">
        <w:rPr>
          <w:rFonts w:ascii="Calibri" w:eastAsiaTheme="minorHAnsi" w:hAnsi="Calibri" w:cs="Calibri"/>
          <w:b/>
          <w:color w:val="000000"/>
          <w:sz w:val="24"/>
          <w:szCs w:val="24"/>
        </w:rPr>
        <w:t>obilježje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predstavljaju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projekte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isključivo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pretežito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namijenjeni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lokalnom</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stanovništvu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zadovoljavanju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potrebe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određene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mikro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sredine.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Naime,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takvi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projekti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imaju</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nikakav</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marginalan</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učinak</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prekograničnu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trgovinu,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njihova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atraktivnost</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posjetitelje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drugih</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država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članica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inozemne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investitore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može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bitnije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utjecati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tržišno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natjecanje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trgovinu</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Republike</w:t>
      </w:r>
      <w:r w:rsidR="00B16DA0">
        <w:rPr>
          <w:rFonts w:ascii="Calibri" w:eastAsiaTheme="minorHAnsi" w:hAnsi="Calibri" w:cs="Calibri"/>
          <w:color w:val="000000"/>
          <w:sz w:val="24"/>
          <w:szCs w:val="24"/>
        </w:rPr>
        <w:t xml:space="preserve"> </w:t>
      </w:r>
      <w:r w:rsidR="00415C4C">
        <w:rPr>
          <w:rFonts w:ascii="Calibri" w:eastAsiaTheme="minorHAnsi" w:hAnsi="Calibri" w:cs="Calibri"/>
          <w:color w:val="000000"/>
          <w:sz w:val="24"/>
          <w:szCs w:val="24"/>
        </w:rPr>
        <w:t>Hrvatske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drugim</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državama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članicama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EU.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odlukama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Europske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komisije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stajalištima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navedenim</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Obavijesti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Komisije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pojmu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državne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smatra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učinak</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trgovinu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narušavanje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tržišnog</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natjecanja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pravilu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isključeni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kada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radi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izgradnji/obnovi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dogradnji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infrastrukture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kod</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vrijede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sljedeća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pravila:</w:t>
      </w:r>
      <w:r w:rsidR="00B16DA0">
        <w:rPr>
          <w:rFonts w:ascii="Calibri" w:eastAsiaTheme="minorHAnsi" w:hAnsi="Calibri" w:cs="Calibri"/>
          <w:color w:val="000000"/>
          <w:sz w:val="24"/>
          <w:szCs w:val="24"/>
        </w:rPr>
        <w:t xml:space="preserve"> </w:t>
      </w:r>
    </w:p>
    <w:p w14:paraId="2217DCB7" w14:textId="57B44D4E" w:rsidR="00F94318" w:rsidRPr="001A2170" w:rsidRDefault="00F94318" w:rsidP="00510BC1">
      <w:pPr>
        <w:pStyle w:val="ListParagraph"/>
        <w:numPr>
          <w:ilvl w:val="2"/>
          <w:numId w:val="4"/>
        </w:numPr>
        <w:spacing w:after="0" w:line="240" w:lineRule="auto"/>
        <w:ind w:left="720"/>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infrastruktura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nema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izravne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konkurencije,</w:t>
      </w:r>
      <w:r w:rsidR="00B16DA0">
        <w:rPr>
          <w:rFonts w:ascii="Calibri" w:eastAsiaTheme="minorHAnsi" w:hAnsi="Calibri" w:cs="Calibri"/>
          <w:color w:val="000000"/>
          <w:sz w:val="24"/>
          <w:szCs w:val="24"/>
        </w:rPr>
        <w:t xml:space="preserve"> </w:t>
      </w:r>
    </w:p>
    <w:p w14:paraId="087B0D29" w14:textId="31FB73EB" w:rsidR="00F94318" w:rsidRPr="001A2170" w:rsidRDefault="00F94318" w:rsidP="00510BC1">
      <w:pPr>
        <w:pStyle w:val="ListParagraph"/>
        <w:numPr>
          <w:ilvl w:val="2"/>
          <w:numId w:val="4"/>
        </w:numPr>
        <w:spacing w:after="0" w:line="240" w:lineRule="auto"/>
        <w:ind w:left="720"/>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lastRenderedPageBreak/>
        <w:t>privatno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financiranje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određenom</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sektoru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dotičnoj</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državi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članici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neznatno</w:t>
      </w:r>
    </w:p>
    <w:p w14:paraId="73B4859B" w14:textId="106D0211" w:rsidR="00F94318" w:rsidRPr="0089526A" w:rsidRDefault="00F94318" w:rsidP="00510BC1">
      <w:pPr>
        <w:pStyle w:val="ListParagraph"/>
        <w:numPr>
          <w:ilvl w:val="2"/>
          <w:numId w:val="4"/>
        </w:numPr>
        <w:spacing w:after="0" w:line="240" w:lineRule="auto"/>
        <w:ind w:left="720"/>
        <w:jc w:val="both"/>
        <w:rPr>
          <w:rFonts w:ascii="Calibri" w:hAnsi="Calibri" w:cs="Calibri"/>
        </w:rPr>
      </w:pPr>
      <w:r w:rsidRPr="001A2170">
        <w:rPr>
          <w:rFonts w:ascii="Calibri" w:eastAsiaTheme="minorHAnsi" w:hAnsi="Calibri" w:cs="Calibri"/>
          <w:color w:val="000000"/>
          <w:sz w:val="24"/>
          <w:szCs w:val="24"/>
        </w:rPr>
        <w:t>namjena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infrastrukture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stavlja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povoljniji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položaj</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određenog</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poduzetnika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sektor,</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već</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njome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osiguravaju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koristi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zajednicu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cjelini</w:t>
      </w:r>
      <w:r w:rsidR="0089526A">
        <w:rPr>
          <w:rFonts w:ascii="Calibri" w:eastAsiaTheme="minorHAnsi" w:hAnsi="Calibri" w:cs="Calibri"/>
          <w:color w:val="000000"/>
          <w:sz w:val="24"/>
          <w:szCs w:val="24"/>
          <w:vertAlign w:val="superscript"/>
        </w:rPr>
        <w:t>14</w:t>
      </w:r>
      <w:r w:rsidRPr="001A2170">
        <w:rPr>
          <w:rFonts w:ascii="Calibri" w:eastAsiaTheme="minorHAnsi" w:hAnsi="Calibri" w:cs="Calibri"/>
          <w:color w:val="000000"/>
          <w:sz w:val="24"/>
          <w:szCs w:val="24"/>
        </w:rPr>
        <w:t>.</w:t>
      </w:r>
    </w:p>
    <w:p w14:paraId="1F7E3359" w14:textId="77777777" w:rsidR="0089526A" w:rsidRPr="00F029F2" w:rsidRDefault="0089526A" w:rsidP="0089526A">
      <w:pPr>
        <w:pStyle w:val="ListParagraph"/>
        <w:spacing w:after="0" w:line="240" w:lineRule="auto"/>
        <w:jc w:val="both"/>
        <w:rPr>
          <w:rFonts w:ascii="Calibri" w:hAnsi="Calibri" w:cs="Calibri"/>
        </w:rPr>
      </w:pPr>
    </w:p>
    <w:p w14:paraId="2EDE52AC" w14:textId="40F50D5C" w:rsidR="00F029F2" w:rsidRDefault="0089526A" w:rsidP="00F029F2">
      <w:pPr>
        <w:spacing w:after="0" w:line="240" w:lineRule="auto"/>
        <w:jc w:val="both"/>
        <w:rPr>
          <w:sz w:val="18"/>
        </w:rPr>
      </w:pPr>
      <w:r w:rsidRPr="0089526A">
        <w:rPr>
          <w:rFonts w:ascii="Calibri" w:hAnsi="Calibri" w:cs="Calibri"/>
          <w:sz w:val="18"/>
        </w:rPr>
        <w:t xml:space="preserve">14 </w:t>
      </w:r>
      <w:r w:rsidRPr="0089526A">
        <w:rPr>
          <w:sz w:val="18"/>
        </w:rPr>
        <w:t>Primjer ograničenog učinka na trgovinu, prema odlukama Europske komisije, je javno financiranje određenih kulturnih, sportskih, zdravstvenih, socijalnih aktivnosti (npr. domovi umirovljenika namijenjeni lokalnom stanovništvu, sportski objekti i smještaj namijenjen sportašima amaterima i sl.).</w:t>
      </w:r>
    </w:p>
    <w:p w14:paraId="140E4B55" w14:textId="77777777" w:rsidR="0089526A" w:rsidRPr="0089526A" w:rsidRDefault="0089526A" w:rsidP="00F029F2">
      <w:pPr>
        <w:spacing w:after="0" w:line="240" w:lineRule="auto"/>
        <w:jc w:val="both"/>
        <w:rPr>
          <w:rFonts w:ascii="Calibri" w:hAnsi="Calibri" w:cs="Calibri"/>
          <w:sz w:val="18"/>
        </w:rPr>
      </w:pPr>
    </w:p>
    <w:p w14:paraId="4CB8A5FC" w14:textId="2F487114" w:rsidR="00CE20C7" w:rsidRDefault="00F94318" w:rsidP="004A3271">
      <w:pPr>
        <w:spacing w:after="0" w:line="240" w:lineRule="auto"/>
        <w:jc w:val="both"/>
        <w:rPr>
          <w:rFonts w:ascii="Calibri" w:eastAsiaTheme="minorHAnsi" w:hAnsi="Calibri" w:cs="Calibri"/>
          <w:color w:val="000000"/>
          <w:sz w:val="24"/>
          <w:szCs w:val="24"/>
        </w:rPr>
      </w:pPr>
      <w:r w:rsidRPr="001A2170">
        <w:rPr>
          <w:rFonts w:ascii="Calibri" w:eastAsiaTheme="minorHAnsi" w:hAnsi="Calibri" w:cs="Calibri"/>
          <w:color w:val="000000"/>
          <w:sz w:val="24"/>
          <w:szCs w:val="24"/>
        </w:rPr>
        <w:t>Gore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navedeno,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ovisno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vrsti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projekta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prijavljuje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ovaj</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Poziv,</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provjerava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procjenjuje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temeljem</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podataka</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00F029F2">
        <w:rPr>
          <w:rFonts w:ascii="Calibri" w:eastAsiaTheme="minorHAnsi" w:hAnsi="Calibri" w:cs="Calibri"/>
          <w:color w:val="000000"/>
          <w:sz w:val="24"/>
          <w:szCs w:val="24"/>
        </w:rPr>
        <w:t>Prijavnog</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obra</w:t>
      </w:r>
      <w:r w:rsidR="00F029F2">
        <w:rPr>
          <w:rFonts w:ascii="Calibri" w:eastAsiaTheme="minorHAnsi" w:hAnsi="Calibri" w:cs="Calibri"/>
          <w:color w:val="000000"/>
          <w:sz w:val="24"/>
          <w:szCs w:val="24"/>
        </w:rPr>
        <w:t>s</w:t>
      </w:r>
      <w:r>
        <w:rPr>
          <w:rFonts w:ascii="Calibri" w:eastAsiaTheme="minorHAnsi" w:hAnsi="Calibri" w:cs="Calibri"/>
          <w:color w:val="000000"/>
          <w:sz w:val="24"/>
          <w:szCs w:val="24"/>
        </w:rPr>
        <w:t>c</w:t>
      </w:r>
      <w:r w:rsidR="00F029F2">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Studije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izvodljivosti</w:t>
      </w:r>
      <w:r>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koju</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prijavitelj</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dužan</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dostaviti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sklopu</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putem</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dokazuje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gore</w:t>
      </w:r>
      <w:r w:rsidR="00B16DA0">
        <w:rPr>
          <w:rFonts w:ascii="Calibri" w:eastAsiaTheme="minorHAnsi" w:hAnsi="Calibri" w:cs="Calibri"/>
          <w:color w:val="000000"/>
          <w:sz w:val="24"/>
          <w:szCs w:val="24"/>
        </w:rPr>
        <w:t xml:space="preserve"> </w:t>
      </w:r>
      <w:r w:rsidRPr="001A2170">
        <w:rPr>
          <w:rFonts w:ascii="Calibri" w:eastAsiaTheme="minorHAnsi" w:hAnsi="Calibri" w:cs="Calibri"/>
          <w:color w:val="000000"/>
          <w:sz w:val="24"/>
          <w:szCs w:val="24"/>
        </w:rPr>
        <w:t>na</w:t>
      </w:r>
      <w:r>
        <w:rPr>
          <w:rFonts w:ascii="Calibri" w:eastAsiaTheme="minorHAnsi" w:hAnsi="Calibri" w:cs="Calibri"/>
          <w:color w:val="000000"/>
          <w:sz w:val="24"/>
          <w:szCs w:val="24"/>
        </w:rPr>
        <w:t>vedene</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okolnosti.</w:t>
      </w:r>
    </w:p>
    <w:p w14:paraId="463583AE" w14:textId="0E098819" w:rsidR="00F029F2" w:rsidRDefault="00F029F2" w:rsidP="004A3271">
      <w:pPr>
        <w:spacing w:after="0" w:line="240" w:lineRule="auto"/>
        <w:jc w:val="both"/>
        <w:rPr>
          <w:rFonts w:ascii="Calibri" w:eastAsiaTheme="minorHAnsi" w:hAnsi="Calibri" w:cs="Calibri"/>
          <w:color w:val="000000"/>
          <w:sz w:val="24"/>
          <w:szCs w:val="24"/>
        </w:rPr>
      </w:pPr>
    </w:p>
    <w:p w14:paraId="1EB6F16A" w14:textId="77777777" w:rsidR="00F029F2" w:rsidRPr="00910131" w:rsidRDefault="00F029F2" w:rsidP="004A3271">
      <w:pPr>
        <w:spacing w:after="0" w:line="240" w:lineRule="auto"/>
        <w:jc w:val="both"/>
        <w:rPr>
          <w:rFonts w:ascii="Calibri" w:eastAsiaTheme="minorHAnsi" w:hAnsi="Calibri" w:cs="Calibri"/>
          <w:color w:val="000000"/>
          <w:sz w:val="24"/>
          <w:szCs w:val="24"/>
        </w:rPr>
      </w:pPr>
    </w:p>
    <w:p w14:paraId="33B21319" w14:textId="110BC099" w:rsidR="007F1494" w:rsidRDefault="00F029F2" w:rsidP="004A3271">
      <w:pPr>
        <w:pStyle w:val="Heading3"/>
        <w:numPr>
          <w:ilvl w:val="0"/>
          <w:numId w:val="0"/>
        </w:numPr>
        <w:spacing w:before="0" w:line="240" w:lineRule="auto"/>
        <w:ind w:left="720" w:hanging="720"/>
        <w:jc w:val="both"/>
      </w:pPr>
      <w:bookmarkStart w:id="74" w:name="_Ref529558432"/>
      <w:bookmarkStart w:id="75" w:name="_Ref529560699"/>
      <w:bookmarkStart w:id="76" w:name="_Toc4166998"/>
      <w:bookmarkStart w:id="77" w:name="_Toc7534752"/>
      <w:r>
        <w:t>1</w:t>
      </w:r>
      <w:r w:rsidR="00D6285D">
        <w:t>.6.2.</w:t>
      </w:r>
      <w:r w:rsidR="00B16DA0">
        <w:t xml:space="preserve"> </w:t>
      </w:r>
      <w:r w:rsidR="00956F0A">
        <w:t>Primjena</w:t>
      </w:r>
      <w:r w:rsidR="00B16DA0">
        <w:t xml:space="preserve"> </w:t>
      </w:r>
      <w:r w:rsidR="00956F0A">
        <w:t>pravila</w:t>
      </w:r>
      <w:r w:rsidR="00B16DA0">
        <w:t xml:space="preserve"> </w:t>
      </w:r>
      <w:bookmarkEnd w:id="74"/>
      <w:bookmarkEnd w:id="75"/>
      <w:r w:rsidR="00415C4C">
        <w:t>iz</w:t>
      </w:r>
      <w:r w:rsidR="00B16DA0">
        <w:t xml:space="preserve"> </w:t>
      </w:r>
      <w:r w:rsidR="00415C4C">
        <w:t>Programa</w:t>
      </w:r>
      <w:r w:rsidR="00B16DA0">
        <w:t xml:space="preserve"> </w:t>
      </w:r>
      <w:r w:rsidR="006C2D16">
        <w:t xml:space="preserve">dodjele potpore </w:t>
      </w:r>
      <w:r w:rsidR="00415C4C">
        <w:t>za</w:t>
      </w:r>
      <w:r w:rsidR="00B16DA0">
        <w:t xml:space="preserve"> </w:t>
      </w:r>
      <w:r w:rsidR="006C2D16">
        <w:t>održivu obnovu kulturne baštine</w:t>
      </w:r>
      <w:bookmarkEnd w:id="76"/>
      <w:bookmarkEnd w:id="77"/>
    </w:p>
    <w:p w14:paraId="67DF1FB9" w14:textId="77777777" w:rsidR="00F029F2" w:rsidRPr="00F029F2" w:rsidRDefault="00F029F2" w:rsidP="00F029F2">
      <w:pPr>
        <w:spacing w:after="0" w:line="240" w:lineRule="auto"/>
        <w:jc w:val="both"/>
        <w:rPr>
          <w:rFonts w:ascii="Calibri" w:eastAsiaTheme="minorHAnsi" w:hAnsi="Calibri" w:cs="Calibri"/>
          <w:color w:val="000000"/>
          <w:sz w:val="24"/>
          <w:szCs w:val="24"/>
        </w:rPr>
      </w:pPr>
    </w:p>
    <w:p w14:paraId="44A75BCA" w14:textId="0C12012E" w:rsidR="00B87B8B" w:rsidRDefault="00D61737" w:rsidP="004A3271">
      <w:pPr>
        <w:spacing w:after="0" w:line="240" w:lineRule="auto"/>
        <w:jc w:val="both"/>
        <w:rPr>
          <w:rFonts w:ascii="Calibri" w:eastAsiaTheme="minorHAnsi" w:hAnsi="Calibri" w:cs="Calibri"/>
          <w:color w:val="000000"/>
          <w:sz w:val="24"/>
          <w:szCs w:val="24"/>
        </w:rPr>
      </w:pPr>
      <w:r w:rsidRPr="00D61737">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nisu</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ispunjeni</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uvjeti</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navedeni</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točki</w:t>
      </w:r>
      <w:r w:rsidR="00B16DA0">
        <w:rPr>
          <w:rFonts w:ascii="Calibri" w:eastAsiaTheme="minorHAnsi" w:hAnsi="Calibri" w:cs="Calibri"/>
          <w:color w:val="000000"/>
          <w:sz w:val="24"/>
          <w:szCs w:val="24"/>
        </w:rPr>
        <w:t xml:space="preserve"> </w:t>
      </w:r>
      <w:r w:rsidR="002A66C2">
        <w:rPr>
          <w:rFonts w:ascii="Calibri" w:eastAsiaTheme="minorHAnsi" w:hAnsi="Calibri" w:cs="Calibri"/>
          <w:color w:val="000000"/>
          <w:sz w:val="24"/>
          <w:szCs w:val="24"/>
        </w:rPr>
        <w:t>3.6.1</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ovih</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Uputa</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kriterijima</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isključuju</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dodjelu</w:t>
      </w:r>
      <w:r w:rsidR="00B16DA0">
        <w:rPr>
          <w:rFonts w:ascii="Calibri" w:eastAsiaTheme="minorHAnsi" w:hAnsi="Calibri" w:cs="Calibri"/>
          <w:color w:val="000000"/>
          <w:sz w:val="24"/>
          <w:szCs w:val="24"/>
        </w:rPr>
        <w:t xml:space="preserve"> </w:t>
      </w:r>
      <w:r w:rsidRPr="00D61737">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00B87B8B">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B87B8B">
        <w:rPr>
          <w:rFonts w:ascii="Calibri" w:eastAsiaTheme="minorHAnsi" w:hAnsi="Calibri" w:cs="Calibri"/>
          <w:color w:val="000000"/>
          <w:sz w:val="24"/>
          <w:szCs w:val="24"/>
        </w:rPr>
        <w:t>kada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prijavitelj</w:t>
      </w:r>
      <w:r w:rsidR="00B87B8B" w:rsidRPr="00B87B8B">
        <w:rPr>
          <w:rFonts w:ascii="Calibri" w:eastAsiaTheme="minorHAnsi" w:hAnsi="Calibri" w:cs="Calibri"/>
          <w:color w:val="000000"/>
          <w:sz w:val="24"/>
          <w:szCs w:val="24"/>
        </w:rPr>
        <w:t>/partner</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isključivo</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trgovačko</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društvo</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javnom</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vlasništvu,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sredstva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dodjeljuju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Programom</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kulturu</w:t>
      </w:r>
      <w:r w:rsidR="00B16DA0">
        <w:rPr>
          <w:rFonts w:ascii="Calibri" w:eastAsiaTheme="minorHAnsi" w:hAnsi="Calibri" w:cs="Calibri"/>
          <w:color w:val="000000"/>
          <w:sz w:val="24"/>
          <w:szCs w:val="24"/>
        </w:rPr>
        <w:t xml:space="preserve"> </w:t>
      </w:r>
      <w:r w:rsidR="00D10B43">
        <w:rPr>
          <w:rFonts w:ascii="Calibri" w:eastAsiaTheme="minorHAnsi" w:hAnsi="Calibri" w:cs="Calibri"/>
          <w:color w:val="000000"/>
          <w:sz w:val="24"/>
          <w:szCs w:val="24"/>
        </w:rPr>
        <w:t>(Prilog</w:t>
      </w:r>
      <w:r w:rsidR="00B16DA0">
        <w:rPr>
          <w:rFonts w:ascii="Calibri" w:eastAsiaTheme="minorHAnsi" w:hAnsi="Calibri" w:cs="Calibri"/>
          <w:color w:val="000000"/>
          <w:sz w:val="24"/>
          <w:szCs w:val="24"/>
        </w:rPr>
        <w:t xml:space="preserve"> </w:t>
      </w:r>
      <w:r w:rsidR="00D10B43">
        <w:rPr>
          <w:rFonts w:ascii="Calibri" w:eastAsiaTheme="minorHAnsi" w:hAnsi="Calibri" w:cs="Calibri"/>
          <w:color w:val="000000"/>
          <w:sz w:val="24"/>
          <w:szCs w:val="24"/>
        </w:rPr>
        <w:t>7.</w:t>
      </w:r>
      <w:r w:rsidR="00B16DA0">
        <w:rPr>
          <w:rFonts w:ascii="Calibri" w:eastAsiaTheme="minorHAnsi" w:hAnsi="Calibri" w:cs="Calibri"/>
          <w:color w:val="000000"/>
          <w:sz w:val="24"/>
          <w:szCs w:val="24"/>
        </w:rPr>
        <w:t xml:space="preserve"> </w:t>
      </w:r>
      <w:r w:rsidR="00D10B43">
        <w:rPr>
          <w:rFonts w:ascii="Calibri" w:eastAsiaTheme="minorHAnsi" w:hAnsi="Calibri" w:cs="Calibri"/>
          <w:color w:val="000000"/>
          <w:sz w:val="24"/>
          <w:szCs w:val="24"/>
        </w:rPr>
        <w:t>ovih</w:t>
      </w:r>
      <w:r w:rsidR="00B16DA0">
        <w:rPr>
          <w:rFonts w:ascii="Calibri" w:eastAsiaTheme="minorHAnsi" w:hAnsi="Calibri" w:cs="Calibri"/>
          <w:color w:val="000000"/>
          <w:sz w:val="24"/>
          <w:szCs w:val="24"/>
        </w:rPr>
        <w:t xml:space="preserve"> </w:t>
      </w:r>
      <w:r w:rsidR="00D10B43">
        <w:rPr>
          <w:rFonts w:ascii="Calibri" w:eastAsiaTheme="minorHAnsi" w:hAnsi="Calibri" w:cs="Calibri"/>
          <w:color w:val="000000"/>
          <w:sz w:val="24"/>
          <w:szCs w:val="24"/>
        </w:rPr>
        <w:t>Uputa),</w:t>
      </w:r>
      <w:r w:rsidR="00B16DA0">
        <w:rPr>
          <w:rFonts w:ascii="Calibri" w:eastAsiaTheme="minorHAnsi" w:hAnsi="Calibri" w:cs="Calibri"/>
          <w:color w:val="000000"/>
          <w:sz w:val="24"/>
          <w:szCs w:val="24"/>
        </w:rPr>
        <w:t xml:space="preserve"> </w:t>
      </w:r>
      <w:r w:rsidR="00B870F3">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B870F3">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člankom</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6.</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Posebna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pravila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državne</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kulturu</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očuvanje</w:t>
      </w:r>
      <w:r w:rsidR="00B16DA0">
        <w:rPr>
          <w:rFonts w:ascii="Calibri" w:eastAsiaTheme="minorHAnsi" w:hAnsi="Calibri" w:cs="Calibri"/>
          <w:color w:val="000000"/>
          <w:sz w:val="24"/>
          <w:szCs w:val="24"/>
        </w:rPr>
        <w:t xml:space="preserve"> </w:t>
      </w:r>
      <w:r w:rsidR="00B87B8B" w:rsidRPr="00B87B8B">
        <w:rPr>
          <w:rFonts w:ascii="Calibri" w:eastAsiaTheme="minorHAnsi" w:hAnsi="Calibri" w:cs="Calibri"/>
          <w:color w:val="000000"/>
          <w:sz w:val="24"/>
          <w:szCs w:val="24"/>
        </w:rPr>
        <w:t>baštine.</w:t>
      </w:r>
    </w:p>
    <w:p w14:paraId="663BE61B" w14:textId="77777777" w:rsidR="00B870F3" w:rsidRPr="00B87B8B" w:rsidRDefault="00B870F3" w:rsidP="004A3271">
      <w:pPr>
        <w:spacing w:after="0" w:line="240" w:lineRule="auto"/>
        <w:jc w:val="both"/>
        <w:rPr>
          <w:rFonts w:ascii="Calibri" w:eastAsiaTheme="minorHAnsi" w:hAnsi="Calibri" w:cs="Calibri"/>
          <w:color w:val="000000"/>
          <w:sz w:val="24"/>
          <w:szCs w:val="24"/>
        </w:rPr>
      </w:pPr>
    </w:p>
    <w:tbl>
      <w:tblPr>
        <w:tblStyle w:val="TableGrid35"/>
        <w:tblW w:w="0" w:type="auto"/>
        <w:tblLook w:val="04A0" w:firstRow="1" w:lastRow="0" w:firstColumn="1" w:lastColumn="0" w:noHBand="0" w:noVBand="1"/>
      </w:tblPr>
      <w:tblGrid>
        <w:gridCol w:w="1512"/>
        <w:gridCol w:w="7550"/>
      </w:tblGrid>
      <w:tr w:rsidR="00D10B43" w:rsidRPr="00D10B43" w14:paraId="10CA3D12" w14:textId="77777777" w:rsidTr="00D10B43">
        <w:tc>
          <w:tcPr>
            <w:tcW w:w="9062" w:type="dxa"/>
            <w:gridSpan w:val="2"/>
            <w:shd w:val="clear" w:color="auto" w:fill="D6F8D7"/>
          </w:tcPr>
          <w:p w14:paraId="690570EE" w14:textId="56568752" w:rsidR="00D10B43" w:rsidRPr="00D10B43" w:rsidRDefault="00D10B43" w:rsidP="004A3271">
            <w:pPr>
              <w:spacing w:after="0" w:line="240" w:lineRule="auto"/>
              <w:rPr>
                <w:rFonts w:eastAsiaTheme="minorHAnsi" w:cstheme="minorHAnsi"/>
                <w:b/>
              </w:rPr>
            </w:pPr>
            <w:r w:rsidRPr="00D10B43">
              <w:rPr>
                <w:rFonts w:eastAsiaTheme="minorHAnsi" w:cstheme="minorHAnsi"/>
                <w:b/>
              </w:rPr>
              <w:t>Potpore</w:t>
            </w:r>
            <w:r w:rsidR="00B16DA0">
              <w:rPr>
                <w:rFonts w:eastAsiaTheme="minorHAnsi" w:cstheme="minorHAnsi"/>
                <w:b/>
              </w:rPr>
              <w:t xml:space="preserve"> </w:t>
            </w:r>
            <w:r w:rsidRPr="00D10B43">
              <w:rPr>
                <w:rFonts w:eastAsiaTheme="minorHAnsi" w:cstheme="minorHAnsi"/>
                <w:b/>
              </w:rPr>
              <w:t>za</w:t>
            </w:r>
            <w:r w:rsidR="00B16DA0">
              <w:rPr>
                <w:rFonts w:eastAsiaTheme="minorHAnsi" w:cstheme="minorHAnsi"/>
                <w:b/>
              </w:rPr>
              <w:t xml:space="preserve"> </w:t>
            </w:r>
            <w:r w:rsidRPr="00D10B43">
              <w:rPr>
                <w:rFonts w:eastAsiaTheme="minorHAnsi" w:cstheme="minorHAnsi"/>
                <w:b/>
              </w:rPr>
              <w:t>kulturu</w:t>
            </w:r>
            <w:r w:rsidR="00B16DA0">
              <w:rPr>
                <w:rFonts w:eastAsiaTheme="minorHAnsi" w:cstheme="minorHAnsi"/>
                <w:b/>
              </w:rPr>
              <w:t xml:space="preserve"> </w:t>
            </w:r>
            <w:r w:rsidRPr="00D10B43">
              <w:rPr>
                <w:rFonts w:eastAsiaTheme="minorHAnsi" w:cstheme="minorHAnsi"/>
                <w:b/>
              </w:rPr>
              <w:t>i</w:t>
            </w:r>
            <w:r w:rsidR="00B16DA0">
              <w:rPr>
                <w:rFonts w:eastAsiaTheme="minorHAnsi" w:cstheme="minorHAnsi"/>
                <w:b/>
              </w:rPr>
              <w:t xml:space="preserve"> </w:t>
            </w:r>
            <w:r w:rsidRPr="00D10B43">
              <w:rPr>
                <w:rFonts w:eastAsiaTheme="minorHAnsi" w:cstheme="minorHAnsi"/>
                <w:b/>
              </w:rPr>
              <w:t>očuvanje</w:t>
            </w:r>
            <w:r w:rsidR="00B16DA0">
              <w:rPr>
                <w:rFonts w:eastAsiaTheme="minorHAnsi" w:cstheme="minorHAnsi"/>
                <w:b/>
              </w:rPr>
              <w:t xml:space="preserve"> </w:t>
            </w:r>
            <w:r w:rsidRPr="00D10B43">
              <w:rPr>
                <w:rFonts w:eastAsiaTheme="minorHAnsi" w:cstheme="minorHAnsi"/>
                <w:b/>
              </w:rPr>
              <w:t>baštine</w:t>
            </w:r>
          </w:p>
        </w:tc>
      </w:tr>
      <w:tr w:rsidR="00D10B43" w:rsidRPr="00D10B43" w14:paraId="17098059" w14:textId="77777777" w:rsidTr="00D10B43">
        <w:tc>
          <w:tcPr>
            <w:tcW w:w="1512" w:type="dxa"/>
            <w:shd w:val="clear" w:color="auto" w:fill="D6F8D7"/>
          </w:tcPr>
          <w:p w14:paraId="39959084" w14:textId="130268F0" w:rsidR="00D10B43" w:rsidRPr="00D10B43" w:rsidRDefault="00D10B43" w:rsidP="004A3271">
            <w:pPr>
              <w:spacing w:after="0" w:line="240" w:lineRule="auto"/>
              <w:rPr>
                <w:rFonts w:eastAsiaTheme="minorHAnsi" w:cstheme="minorHAnsi"/>
              </w:rPr>
            </w:pPr>
            <w:r w:rsidRPr="00D10B43">
              <w:rPr>
                <w:rFonts w:eastAsiaTheme="minorHAnsi" w:cstheme="minorHAnsi"/>
              </w:rPr>
              <w:t>Vrsta</w:t>
            </w:r>
            <w:r w:rsidR="00B16DA0">
              <w:rPr>
                <w:rFonts w:eastAsiaTheme="minorHAnsi" w:cstheme="minorHAnsi"/>
              </w:rPr>
              <w:t xml:space="preserve"> </w:t>
            </w:r>
            <w:r w:rsidRPr="00D10B43">
              <w:rPr>
                <w:rFonts w:eastAsiaTheme="minorHAnsi" w:cstheme="minorHAnsi"/>
              </w:rPr>
              <w:t>ulaganja</w:t>
            </w:r>
          </w:p>
        </w:tc>
        <w:tc>
          <w:tcPr>
            <w:tcW w:w="7550" w:type="dxa"/>
          </w:tcPr>
          <w:p w14:paraId="29200FDD" w14:textId="04360F5B" w:rsidR="00D10B43" w:rsidRDefault="00D10B43" w:rsidP="004A3271">
            <w:pPr>
              <w:spacing w:after="0" w:line="240" w:lineRule="auto"/>
              <w:rPr>
                <w:rFonts w:ascii="Calibri" w:hAnsi="Calibri"/>
                <w:sz w:val="24"/>
                <w:szCs w:val="24"/>
              </w:rPr>
            </w:pPr>
            <w:r w:rsidRPr="00D10B43">
              <w:rPr>
                <w:rFonts w:ascii="Calibri" w:hAnsi="Calibri"/>
                <w:sz w:val="24"/>
                <w:szCs w:val="24"/>
              </w:rPr>
              <w:t>Potpore</w:t>
            </w:r>
            <w:r w:rsidR="00B16DA0">
              <w:rPr>
                <w:rFonts w:ascii="Calibri" w:hAnsi="Calibri"/>
                <w:sz w:val="24"/>
                <w:szCs w:val="24"/>
              </w:rPr>
              <w:t xml:space="preserve"> </w:t>
            </w:r>
            <w:r w:rsidRPr="00D10B43">
              <w:rPr>
                <w:rFonts w:ascii="Calibri" w:hAnsi="Calibri"/>
                <w:sz w:val="24"/>
                <w:szCs w:val="24"/>
              </w:rPr>
              <w:t>se</w:t>
            </w:r>
            <w:r w:rsidR="00B16DA0">
              <w:rPr>
                <w:rFonts w:ascii="Calibri" w:hAnsi="Calibri"/>
                <w:sz w:val="24"/>
                <w:szCs w:val="24"/>
              </w:rPr>
              <w:t xml:space="preserve"> </w:t>
            </w:r>
            <w:r w:rsidRPr="00D10B43">
              <w:rPr>
                <w:rFonts w:ascii="Calibri" w:hAnsi="Calibri"/>
                <w:sz w:val="24"/>
                <w:szCs w:val="24"/>
              </w:rPr>
              <w:t>dodjeljuju</w:t>
            </w:r>
            <w:r w:rsidR="00B16DA0">
              <w:rPr>
                <w:rFonts w:ascii="Calibri" w:hAnsi="Calibri"/>
                <w:sz w:val="24"/>
                <w:szCs w:val="24"/>
              </w:rPr>
              <w:t xml:space="preserve"> </w:t>
            </w:r>
            <w:r w:rsidRPr="00D10B43">
              <w:rPr>
                <w:rFonts w:ascii="Calibri" w:hAnsi="Calibri"/>
                <w:sz w:val="24"/>
                <w:szCs w:val="24"/>
              </w:rPr>
              <w:t>kao</w:t>
            </w:r>
            <w:r w:rsidR="00B16DA0">
              <w:rPr>
                <w:rFonts w:ascii="Calibri" w:hAnsi="Calibri"/>
                <w:sz w:val="24"/>
                <w:szCs w:val="24"/>
              </w:rPr>
              <w:t xml:space="preserve"> </w:t>
            </w:r>
            <w:r w:rsidRPr="00D10B43">
              <w:rPr>
                <w:rFonts w:ascii="Calibri" w:hAnsi="Calibri"/>
                <w:sz w:val="24"/>
                <w:szCs w:val="24"/>
              </w:rPr>
              <w:t>potpore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ulaganje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p>
          <w:p w14:paraId="4F88F525" w14:textId="5ECE27F2" w:rsidR="00D10B43" w:rsidRPr="00D10B43" w:rsidRDefault="00D10B43" w:rsidP="00510BC1">
            <w:pPr>
              <w:pStyle w:val="ListParagraph"/>
              <w:numPr>
                <w:ilvl w:val="0"/>
                <w:numId w:val="28"/>
              </w:numPr>
              <w:spacing w:after="0" w:line="240" w:lineRule="auto"/>
              <w:rPr>
                <w:rFonts w:ascii="Calibri" w:hAnsi="Calibri"/>
                <w:sz w:val="24"/>
                <w:szCs w:val="24"/>
              </w:rPr>
            </w:pPr>
            <w:r w:rsidRPr="00D10B43">
              <w:rPr>
                <w:rFonts w:ascii="Calibri" w:hAnsi="Calibri"/>
                <w:sz w:val="24"/>
                <w:szCs w:val="24"/>
              </w:rPr>
              <w:t>muzeje,</w:t>
            </w:r>
            <w:r w:rsidR="00B16DA0">
              <w:rPr>
                <w:rFonts w:ascii="Calibri" w:hAnsi="Calibri"/>
                <w:sz w:val="24"/>
                <w:szCs w:val="24"/>
              </w:rPr>
              <w:t xml:space="preserve"> </w:t>
            </w:r>
            <w:r w:rsidRPr="00D10B43">
              <w:rPr>
                <w:rFonts w:ascii="Calibri" w:hAnsi="Calibri"/>
                <w:sz w:val="24"/>
                <w:szCs w:val="24"/>
              </w:rPr>
              <w:t>arhive,</w:t>
            </w:r>
            <w:r w:rsidR="00B16DA0">
              <w:rPr>
                <w:rFonts w:ascii="Calibri" w:hAnsi="Calibri"/>
                <w:sz w:val="24"/>
                <w:szCs w:val="24"/>
              </w:rPr>
              <w:t xml:space="preserve"> </w:t>
            </w:r>
            <w:r w:rsidRPr="00D10B43">
              <w:rPr>
                <w:rFonts w:ascii="Calibri" w:hAnsi="Calibri"/>
                <w:sz w:val="24"/>
                <w:szCs w:val="24"/>
              </w:rPr>
              <w:t>knjižnice,</w:t>
            </w:r>
            <w:r w:rsidR="00B16DA0">
              <w:rPr>
                <w:rFonts w:ascii="Calibri" w:hAnsi="Calibri"/>
                <w:sz w:val="24"/>
                <w:szCs w:val="24"/>
              </w:rPr>
              <w:t xml:space="preserve"> </w:t>
            </w:r>
            <w:r w:rsidRPr="00D10B43">
              <w:rPr>
                <w:rFonts w:ascii="Calibri" w:hAnsi="Calibri"/>
                <w:sz w:val="24"/>
                <w:szCs w:val="24"/>
              </w:rPr>
              <w:t>umjetničke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centre</w:t>
            </w:r>
            <w:r w:rsidR="00B16DA0">
              <w:rPr>
                <w:rFonts w:ascii="Calibri" w:hAnsi="Calibri"/>
                <w:sz w:val="24"/>
                <w:szCs w:val="24"/>
              </w:rPr>
              <w:t xml:space="preserve"> </w:t>
            </w:r>
            <w:r w:rsidRPr="00D10B43">
              <w:rPr>
                <w:rFonts w:ascii="Calibri" w:hAnsi="Calibri"/>
                <w:sz w:val="24"/>
                <w:szCs w:val="24"/>
              </w:rPr>
              <w:t>ili</w:t>
            </w:r>
            <w:r w:rsidR="00B16DA0">
              <w:rPr>
                <w:rFonts w:ascii="Calibri" w:hAnsi="Calibri"/>
                <w:sz w:val="24"/>
                <w:szCs w:val="24"/>
              </w:rPr>
              <w:t xml:space="preserve"> </w:t>
            </w:r>
            <w:r w:rsidRPr="00D10B43">
              <w:rPr>
                <w:rFonts w:ascii="Calibri" w:hAnsi="Calibri"/>
                <w:sz w:val="24"/>
                <w:szCs w:val="24"/>
              </w:rPr>
              <w:t>prostore,</w:t>
            </w:r>
            <w:r w:rsidR="00B16DA0">
              <w:rPr>
                <w:rFonts w:ascii="Calibri" w:hAnsi="Calibri"/>
                <w:sz w:val="24"/>
                <w:szCs w:val="24"/>
              </w:rPr>
              <w:t xml:space="preserve"> </w:t>
            </w:r>
            <w:r w:rsidRPr="00D10B43">
              <w:rPr>
                <w:rFonts w:ascii="Calibri" w:hAnsi="Calibri"/>
                <w:sz w:val="24"/>
                <w:szCs w:val="24"/>
              </w:rPr>
              <w:t>kazališta,</w:t>
            </w:r>
            <w:r w:rsidR="00B16DA0">
              <w:rPr>
                <w:rFonts w:ascii="Calibri" w:hAnsi="Calibri"/>
                <w:sz w:val="24"/>
                <w:szCs w:val="24"/>
              </w:rPr>
              <w:t xml:space="preserve"> </w:t>
            </w:r>
            <w:r w:rsidRPr="00D10B43">
              <w:rPr>
                <w:rFonts w:ascii="Calibri" w:hAnsi="Calibri"/>
                <w:sz w:val="24"/>
                <w:szCs w:val="24"/>
              </w:rPr>
              <w:t>kina,</w:t>
            </w:r>
            <w:r w:rsidR="00B16DA0">
              <w:rPr>
                <w:rFonts w:ascii="Calibri" w:hAnsi="Calibri"/>
                <w:sz w:val="24"/>
                <w:szCs w:val="24"/>
              </w:rPr>
              <w:t xml:space="preserve"> </w:t>
            </w:r>
            <w:r w:rsidRPr="00D10B43">
              <w:rPr>
                <w:rFonts w:ascii="Calibri" w:hAnsi="Calibri"/>
                <w:sz w:val="24"/>
                <w:szCs w:val="24"/>
              </w:rPr>
              <w:t>operne</w:t>
            </w:r>
            <w:r w:rsidR="00B16DA0">
              <w:rPr>
                <w:rFonts w:ascii="Calibri" w:hAnsi="Calibri"/>
                <w:sz w:val="24"/>
                <w:szCs w:val="24"/>
              </w:rPr>
              <w:t xml:space="preserve"> </w:t>
            </w:r>
            <w:r w:rsidRPr="00D10B43">
              <w:rPr>
                <w:rFonts w:ascii="Calibri" w:hAnsi="Calibri"/>
                <w:sz w:val="24"/>
                <w:szCs w:val="24"/>
              </w:rPr>
              <w:t>dvorane,</w:t>
            </w:r>
            <w:r w:rsidR="00B16DA0">
              <w:rPr>
                <w:rFonts w:ascii="Calibri" w:hAnsi="Calibri"/>
                <w:sz w:val="24"/>
                <w:szCs w:val="24"/>
              </w:rPr>
              <w:t xml:space="preserve"> </w:t>
            </w:r>
            <w:r w:rsidRPr="00D10B43">
              <w:rPr>
                <w:rFonts w:ascii="Calibri" w:hAnsi="Calibri"/>
                <w:sz w:val="24"/>
                <w:szCs w:val="24"/>
              </w:rPr>
              <w:t>koncertne</w:t>
            </w:r>
            <w:r w:rsidR="00B16DA0">
              <w:rPr>
                <w:rFonts w:ascii="Calibri" w:hAnsi="Calibri"/>
                <w:sz w:val="24"/>
                <w:szCs w:val="24"/>
              </w:rPr>
              <w:t xml:space="preserve"> </w:t>
            </w:r>
            <w:r w:rsidRPr="00D10B43">
              <w:rPr>
                <w:rFonts w:ascii="Calibri" w:hAnsi="Calibri"/>
                <w:sz w:val="24"/>
                <w:szCs w:val="24"/>
              </w:rPr>
              <w:t>dvorane,</w:t>
            </w:r>
            <w:r w:rsidR="00B16DA0">
              <w:rPr>
                <w:rFonts w:ascii="Calibri" w:hAnsi="Calibri"/>
                <w:sz w:val="24"/>
                <w:szCs w:val="24"/>
              </w:rPr>
              <w:t xml:space="preserve"> </w:t>
            </w:r>
            <w:r w:rsidRPr="00D10B43">
              <w:rPr>
                <w:rFonts w:ascii="Calibri" w:hAnsi="Calibri"/>
                <w:sz w:val="24"/>
                <w:szCs w:val="24"/>
              </w:rPr>
              <w:t>ostale</w:t>
            </w:r>
            <w:r w:rsidR="00B16DA0">
              <w:rPr>
                <w:rFonts w:ascii="Calibri" w:hAnsi="Calibri"/>
                <w:sz w:val="24"/>
                <w:szCs w:val="24"/>
              </w:rPr>
              <w:t xml:space="preserve"> </w:t>
            </w:r>
            <w:r w:rsidRPr="00D10B43">
              <w:rPr>
                <w:rFonts w:ascii="Calibri" w:hAnsi="Calibri"/>
                <w:sz w:val="24"/>
                <w:szCs w:val="24"/>
              </w:rPr>
              <w:t>ustanove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javne</w:t>
            </w:r>
            <w:r w:rsidR="00B16DA0">
              <w:rPr>
                <w:rFonts w:ascii="Calibri" w:hAnsi="Calibri"/>
                <w:sz w:val="24"/>
                <w:szCs w:val="24"/>
              </w:rPr>
              <w:t xml:space="preserve"> </w:t>
            </w:r>
            <w:r w:rsidRPr="00D10B43">
              <w:rPr>
                <w:rFonts w:ascii="Calibri" w:hAnsi="Calibri"/>
                <w:sz w:val="24"/>
                <w:szCs w:val="24"/>
              </w:rPr>
              <w:t>izvedbe,</w:t>
            </w:r>
            <w:r w:rsidR="00B16DA0">
              <w:rPr>
                <w:rFonts w:ascii="Calibri" w:hAnsi="Calibri"/>
                <w:sz w:val="24"/>
                <w:szCs w:val="24"/>
              </w:rPr>
              <w:t xml:space="preserve"> </w:t>
            </w:r>
            <w:r w:rsidRPr="00D10B43">
              <w:rPr>
                <w:rFonts w:ascii="Calibri" w:hAnsi="Calibri"/>
                <w:sz w:val="24"/>
                <w:szCs w:val="24"/>
              </w:rPr>
              <w:t>ustanove</w:t>
            </w:r>
            <w:r w:rsidR="00B16DA0">
              <w:rPr>
                <w:rFonts w:ascii="Calibri" w:hAnsi="Calibri"/>
                <w:sz w:val="24"/>
                <w:szCs w:val="24"/>
              </w:rPr>
              <w:t xml:space="preserve"> </w:t>
            </w:r>
            <w:r w:rsidRPr="00D10B43">
              <w:rPr>
                <w:rFonts w:ascii="Calibri" w:hAnsi="Calibri"/>
                <w:sz w:val="24"/>
                <w:szCs w:val="24"/>
              </w:rPr>
              <w:t>filmske</w:t>
            </w:r>
            <w:r w:rsidR="00B16DA0">
              <w:rPr>
                <w:rFonts w:ascii="Calibri" w:hAnsi="Calibri"/>
                <w:sz w:val="24"/>
                <w:szCs w:val="24"/>
              </w:rPr>
              <w:t xml:space="preserve"> </w:t>
            </w:r>
            <w:r w:rsidRPr="00D10B43">
              <w:rPr>
                <w:rFonts w:ascii="Calibri" w:hAnsi="Calibri"/>
                <w:sz w:val="24"/>
                <w:szCs w:val="24"/>
              </w:rPr>
              <w:t>baštine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druge</w:t>
            </w:r>
            <w:r w:rsidR="00B16DA0">
              <w:rPr>
                <w:rFonts w:ascii="Calibri" w:hAnsi="Calibri"/>
                <w:sz w:val="24"/>
                <w:szCs w:val="24"/>
              </w:rPr>
              <w:t xml:space="preserve"> </w:t>
            </w:r>
            <w:r w:rsidRPr="00D10B43">
              <w:rPr>
                <w:rFonts w:ascii="Calibri" w:hAnsi="Calibri"/>
                <w:sz w:val="24"/>
                <w:szCs w:val="24"/>
              </w:rPr>
              <w:t>slične</w:t>
            </w:r>
            <w:r w:rsidR="00B16DA0">
              <w:rPr>
                <w:rFonts w:ascii="Calibri" w:hAnsi="Calibri"/>
                <w:sz w:val="24"/>
                <w:szCs w:val="24"/>
              </w:rPr>
              <w:t xml:space="preserve"> </w:t>
            </w:r>
            <w:r w:rsidRPr="00D10B43">
              <w:rPr>
                <w:rFonts w:ascii="Calibri" w:hAnsi="Calibri"/>
                <w:sz w:val="24"/>
                <w:szCs w:val="24"/>
              </w:rPr>
              <w:t>umjetničke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infrastrukture,</w:t>
            </w:r>
            <w:r w:rsidR="00B16DA0">
              <w:rPr>
                <w:rFonts w:ascii="Calibri" w:hAnsi="Calibri"/>
                <w:sz w:val="24"/>
                <w:szCs w:val="24"/>
              </w:rPr>
              <w:t xml:space="preserve"> </w:t>
            </w:r>
            <w:r w:rsidRPr="00D10B43">
              <w:rPr>
                <w:rFonts w:ascii="Calibri" w:hAnsi="Calibri"/>
                <w:sz w:val="24"/>
                <w:szCs w:val="24"/>
              </w:rPr>
              <w:t>organizacije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institucije</w:t>
            </w:r>
          </w:p>
          <w:p w14:paraId="20166ABC" w14:textId="033F9849" w:rsidR="00D10B43" w:rsidRPr="00D10B43" w:rsidRDefault="00D10B43" w:rsidP="00510BC1">
            <w:pPr>
              <w:pStyle w:val="ListParagraph"/>
              <w:numPr>
                <w:ilvl w:val="0"/>
                <w:numId w:val="28"/>
              </w:numPr>
              <w:spacing w:after="0" w:line="240" w:lineRule="auto"/>
              <w:rPr>
                <w:rFonts w:ascii="Calibri" w:hAnsi="Calibri"/>
                <w:sz w:val="24"/>
                <w:szCs w:val="24"/>
              </w:rPr>
            </w:pPr>
            <w:r w:rsidRPr="00D10B43">
              <w:rPr>
                <w:rFonts w:ascii="Calibri" w:eastAsiaTheme="minorHAnsi" w:hAnsi="Calibri"/>
                <w:sz w:val="24"/>
                <w:szCs w:val="24"/>
              </w:rPr>
              <w:t>materijalnu</w:t>
            </w:r>
            <w:r w:rsidR="00B16DA0">
              <w:rPr>
                <w:rFonts w:ascii="Calibri" w:eastAsiaTheme="minorHAnsi" w:hAnsi="Calibri"/>
                <w:sz w:val="24"/>
                <w:szCs w:val="24"/>
              </w:rPr>
              <w:t xml:space="preserve"> </w:t>
            </w:r>
            <w:r w:rsidRPr="00D10B43">
              <w:rPr>
                <w:rFonts w:ascii="Calibri" w:eastAsiaTheme="minorHAnsi" w:hAnsi="Calibri"/>
                <w:sz w:val="24"/>
                <w:szCs w:val="24"/>
              </w:rPr>
              <w:t>baštinu,</w:t>
            </w:r>
            <w:r w:rsidR="00B16DA0">
              <w:rPr>
                <w:rFonts w:ascii="Calibri" w:eastAsiaTheme="minorHAnsi" w:hAnsi="Calibri"/>
                <w:sz w:val="24"/>
                <w:szCs w:val="24"/>
              </w:rPr>
              <w:t xml:space="preserve"> </w:t>
            </w:r>
            <w:r w:rsidRPr="00D10B43">
              <w:rPr>
                <w:rFonts w:ascii="Calibri" w:eastAsiaTheme="minorHAnsi" w:hAnsi="Calibri"/>
                <w:sz w:val="24"/>
                <w:szCs w:val="24"/>
              </w:rPr>
              <w:t>uključujući</w:t>
            </w:r>
            <w:r w:rsidR="00B16DA0">
              <w:rPr>
                <w:rFonts w:ascii="Calibri" w:eastAsiaTheme="minorHAnsi" w:hAnsi="Calibri"/>
                <w:sz w:val="24"/>
                <w:szCs w:val="24"/>
              </w:rPr>
              <w:t xml:space="preserve"> </w:t>
            </w:r>
            <w:r w:rsidRPr="00D10B43">
              <w:rPr>
                <w:rFonts w:ascii="Calibri" w:eastAsiaTheme="minorHAnsi" w:hAnsi="Calibri"/>
                <w:sz w:val="24"/>
                <w:szCs w:val="24"/>
              </w:rPr>
              <w:t>sve</w:t>
            </w:r>
            <w:r w:rsidR="00B16DA0">
              <w:rPr>
                <w:rFonts w:ascii="Calibri" w:eastAsiaTheme="minorHAnsi" w:hAnsi="Calibri"/>
                <w:sz w:val="24"/>
                <w:szCs w:val="24"/>
              </w:rPr>
              <w:t xml:space="preserve"> </w:t>
            </w:r>
            <w:r w:rsidRPr="00D10B43">
              <w:rPr>
                <w:rFonts w:ascii="Calibri" w:eastAsiaTheme="minorHAnsi" w:hAnsi="Calibri"/>
                <w:sz w:val="24"/>
                <w:szCs w:val="24"/>
              </w:rPr>
              <w:t>oblike</w:t>
            </w:r>
            <w:r w:rsidR="00B16DA0">
              <w:rPr>
                <w:rFonts w:ascii="Calibri" w:eastAsiaTheme="minorHAnsi" w:hAnsi="Calibri"/>
                <w:sz w:val="24"/>
                <w:szCs w:val="24"/>
              </w:rPr>
              <w:t xml:space="preserve"> </w:t>
            </w:r>
            <w:r w:rsidRPr="00D10B43">
              <w:rPr>
                <w:rFonts w:ascii="Calibri" w:eastAsiaTheme="minorHAnsi" w:hAnsi="Calibri"/>
                <w:sz w:val="24"/>
                <w:szCs w:val="24"/>
              </w:rPr>
              <w:t>pokretne</w:t>
            </w:r>
            <w:r w:rsidR="00B16DA0">
              <w:rPr>
                <w:rFonts w:ascii="Calibri" w:eastAsiaTheme="minorHAnsi" w:hAnsi="Calibri"/>
                <w:sz w:val="24"/>
                <w:szCs w:val="24"/>
              </w:rPr>
              <w:t xml:space="preserve"> </w:t>
            </w:r>
            <w:r w:rsidRPr="00D10B43">
              <w:rPr>
                <w:rFonts w:ascii="Calibri" w:eastAsiaTheme="minorHAnsi" w:hAnsi="Calibri"/>
                <w:sz w:val="24"/>
                <w:szCs w:val="24"/>
              </w:rPr>
              <w:t>ili</w:t>
            </w:r>
            <w:r w:rsidR="00B16DA0">
              <w:rPr>
                <w:rFonts w:ascii="Calibri" w:eastAsiaTheme="minorHAnsi" w:hAnsi="Calibri"/>
                <w:sz w:val="24"/>
                <w:szCs w:val="24"/>
              </w:rPr>
              <w:t xml:space="preserve"> </w:t>
            </w:r>
            <w:r w:rsidRPr="00D10B43">
              <w:rPr>
                <w:rFonts w:ascii="Calibri" w:eastAsiaTheme="minorHAnsi" w:hAnsi="Calibri"/>
                <w:sz w:val="24"/>
                <w:szCs w:val="24"/>
              </w:rPr>
              <w:t>nepokretne</w:t>
            </w:r>
            <w:r w:rsidR="00B16DA0">
              <w:rPr>
                <w:rFonts w:ascii="Calibri" w:eastAsiaTheme="minorHAnsi" w:hAnsi="Calibri"/>
                <w:sz w:val="24"/>
                <w:szCs w:val="24"/>
              </w:rPr>
              <w:t xml:space="preserve"> </w:t>
            </w:r>
            <w:r w:rsidRPr="00D10B43">
              <w:rPr>
                <w:rFonts w:ascii="Calibri" w:eastAsiaTheme="minorHAnsi" w:hAnsi="Calibri"/>
                <w:sz w:val="24"/>
                <w:szCs w:val="24"/>
              </w:rPr>
              <w:t>kulturne</w:t>
            </w:r>
            <w:r w:rsidR="00B16DA0">
              <w:rPr>
                <w:rFonts w:ascii="Calibri" w:eastAsiaTheme="minorHAnsi" w:hAnsi="Calibri"/>
                <w:sz w:val="24"/>
                <w:szCs w:val="24"/>
              </w:rPr>
              <w:t xml:space="preserve"> </w:t>
            </w:r>
            <w:r w:rsidRPr="00D10B43">
              <w:rPr>
                <w:rFonts w:ascii="Calibri" w:eastAsiaTheme="minorHAnsi" w:hAnsi="Calibri"/>
                <w:sz w:val="24"/>
                <w:szCs w:val="24"/>
              </w:rPr>
              <w:t>baštine</w:t>
            </w:r>
            <w:r w:rsidR="00B16DA0">
              <w:rPr>
                <w:rFonts w:ascii="Calibri" w:eastAsiaTheme="minorHAnsi" w:hAnsi="Calibri"/>
                <w:sz w:val="24"/>
                <w:szCs w:val="24"/>
              </w:rPr>
              <w:t xml:space="preserve"> </w:t>
            </w:r>
            <w:r w:rsidRPr="00D10B43">
              <w:rPr>
                <w:rFonts w:ascii="Calibri" w:eastAsiaTheme="minorHAnsi" w:hAnsi="Calibri"/>
                <w:sz w:val="24"/>
                <w:szCs w:val="24"/>
              </w:rPr>
              <w:t>i</w:t>
            </w:r>
            <w:r w:rsidR="00B16DA0">
              <w:rPr>
                <w:rFonts w:ascii="Calibri" w:eastAsiaTheme="minorHAnsi" w:hAnsi="Calibri"/>
                <w:sz w:val="24"/>
                <w:szCs w:val="24"/>
              </w:rPr>
              <w:t xml:space="preserve"> </w:t>
            </w:r>
            <w:r w:rsidRPr="00D10B43">
              <w:rPr>
                <w:rFonts w:ascii="Calibri" w:hAnsi="Calibri"/>
                <w:sz w:val="24"/>
                <w:szCs w:val="24"/>
              </w:rPr>
              <w:t>arheološka</w:t>
            </w:r>
            <w:r w:rsidR="00B16DA0">
              <w:rPr>
                <w:rFonts w:ascii="Calibri" w:eastAsiaTheme="minorHAnsi" w:hAnsi="Calibri"/>
                <w:sz w:val="24"/>
                <w:szCs w:val="24"/>
              </w:rPr>
              <w:t xml:space="preserve"> </w:t>
            </w:r>
            <w:r w:rsidRPr="00D10B43">
              <w:rPr>
                <w:rFonts w:ascii="Calibri" w:eastAsiaTheme="minorHAnsi" w:hAnsi="Calibri"/>
                <w:sz w:val="24"/>
                <w:szCs w:val="24"/>
              </w:rPr>
              <w:t>nalazišta,</w:t>
            </w:r>
            <w:r w:rsidR="00B16DA0">
              <w:rPr>
                <w:rFonts w:ascii="Calibri" w:eastAsiaTheme="minorHAnsi" w:hAnsi="Calibri"/>
                <w:sz w:val="24"/>
                <w:szCs w:val="24"/>
              </w:rPr>
              <w:t xml:space="preserve"> </w:t>
            </w:r>
            <w:r w:rsidRPr="00D10B43">
              <w:rPr>
                <w:rFonts w:ascii="Calibri" w:eastAsiaTheme="minorHAnsi" w:hAnsi="Calibri"/>
                <w:sz w:val="24"/>
                <w:szCs w:val="24"/>
              </w:rPr>
              <w:t>spomenike,</w:t>
            </w:r>
            <w:r w:rsidR="00B16DA0">
              <w:rPr>
                <w:rFonts w:ascii="Calibri" w:eastAsiaTheme="minorHAnsi" w:hAnsi="Calibri"/>
                <w:sz w:val="24"/>
                <w:szCs w:val="24"/>
              </w:rPr>
              <w:t xml:space="preserve"> </w:t>
            </w:r>
            <w:r w:rsidRPr="00D10B43">
              <w:rPr>
                <w:rFonts w:ascii="Calibri" w:eastAsiaTheme="minorHAnsi" w:hAnsi="Calibri"/>
                <w:sz w:val="24"/>
                <w:szCs w:val="24"/>
              </w:rPr>
              <w:t>povijesne</w:t>
            </w:r>
            <w:r w:rsidR="00B16DA0">
              <w:rPr>
                <w:rFonts w:ascii="Calibri" w:eastAsiaTheme="minorHAnsi" w:hAnsi="Calibri"/>
                <w:sz w:val="24"/>
                <w:szCs w:val="24"/>
              </w:rPr>
              <w:t xml:space="preserve"> </w:t>
            </w:r>
            <w:r w:rsidRPr="00D10B43">
              <w:rPr>
                <w:rFonts w:ascii="Calibri" w:eastAsiaTheme="minorHAnsi" w:hAnsi="Calibri"/>
                <w:sz w:val="24"/>
                <w:szCs w:val="24"/>
              </w:rPr>
              <w:t>lokacije</w:t>
            </w:r>
            <w:r w:rsidR="00B16DA0">
              <w:rPr>
                <w:rFonts w:ascii="Calibri" w:eastAsiaTheme="minorHAnsi" w:hAnsi="Calibri"/>
                <w:sz w:val="24"/>
                <w:szCs w:val="24"/>
              </w:rPr>
              <w:t xml:space="preserve"> </w:t>
            </w:r>
            <w:r w:rsidRPr="00D10B43">
              <w:rPr>
                <w:rFonts w:ascii="Calibri" w:eastAsiaTheme="minorHAnsi" w:hAnsi="Calibri"/>
                <w:sz w:val="24"/>
                <w:szCs w:val="24"/>
              </w:rPr>
              <w:t>i</w:t>
            </w:r>
            <w:r w:rsidR="00B16DA0">
              <w:rPr>
                <w:rFonts w:ascii="Calibri" w:eastAsiaTheme="minorHAnsi" w:hAnsi="Calibri"/>
                <w:sz w:val="24"/>
                <w:szCs w:val="24"/>
              </w:rPr>
              <w:t xml:space="preserve"> </w:t>
            </w:r>
            <w:r w:rsidRPr="00D10B43">
              <w:rPr>
                <w:rFonts w:ascii="Calibri" w:eastAsiaTheme="minorHAnsi" w:hAnsi="Calibri"/>
                <w:sz w:val="24"/>
                <w:szCs w:val="24"/>
              </w:rPr>
              <w:t>zgrade,</w:t>
            </w:r>
            <w:r w:rsidR="00B16DA0">
              <w:rPr>
                <w:rFonts w:ascii="Calibri" w:eastAsiaTheme="minorHAnsi" w:hAnsi="Calibri"/>
                <w:sz w:val="24"/>
                <w:szCs w:val="24"/>
              </w:rPr>
              <w:t xml:space="preserve"> </w:t>
            </w:r>
            <w:r w:rsidRPr="00D10B43">
              <w:rPr>
                <w:rFonts w:ascii="Calibri" w:eastAsiaTheme="minorHAnsi" w:hAnsi="Calibri"/>
                <w:sz w:val="24"/>
                <w:szCs w:val="24"/>
              </w:rPr>
              <w:t>prirodu</w:t>
            </w:r>
            <w:r w:rsidR="00B16DA0">
              <w:rPr>
                <w:rFonts w:ascii="Calibri" w:eastAsiaTheme="minorHAnsi" w:hAnsi="Calibri"/>
                <w:sz w:val="24"/>
                <w:szCs w:val="24"/>
              </w:rPr>
              <w:t xml:space="preserve"> </w:t>
            </w:r>
            <w:r w:rsidRPr="00D10B43">
              <w:rPr>
                <w:rFonts w:ascii="Calibri" w:eastAsiaTheme="minorHAnsi" w:hAnsi="Calibri"/>
                <w:sz w:val="24"/>
                <w:szCs w:val="24"/>
              </w:rPr>
              <w:t>baštinu</w:t>
            </w:r>
            <w:r w:rsidR="00B16DA0">
              <w:rPr>
                <w:rFonts w:ascii="Calibri" w:eastAsiaTheme="minorHAnsi" w:hAnsi="Calibri"/>
                <w:sz w:val="24"/>
                <w:szCs w:val="24"/>
              </w:rPr>
              <w:t xml:space="preserve"> </w:t>
            </w:r>
            <w:r w:rsidRPr="00D10B43">
              <w:rPr>
                <w:rFonts w:ascii="Calibri" w:eastAsiaTheme="minorHAnsi" w:hAnsi="Calibri"/>
                <w:sz w:val="24"/>
                <w:szCs w:val="24"/>
              </w:rPr>
              <w:t>povezanu</w:t>
            </w:r>
            <w:r w:rsidR="00B16DA0">
              <w:rPr>
                <w:rFonts w:ascii="Calibri" w:eastAsiaTheme="minorHAnsi" w:hAnsi="Calibri"/>
                <w:sz w:val="24"/>
                <w:szCs w:val="24"/>
              </w:rPr>
              <w:t xml:space="preserve"> </w:t>
            </w:r>
            <w:r w:rsidRPr="00D10B43">
              <w:rPr>
                <w:rFonts w:ascii="Calibri" w:eastAsiaTheme="minorHAnsi" w:hAnsi="Calibri"/>
                <w:sz w:val="24"/>
                <w:szCs w:val="24"/>
              </w:rPr>
              <w:t>s</w:t>
            </w:r>
            <w:r w:rsidR="00B16DA0">
              <w:rPr>
                <w:rFonts w:ascii="Calibri" w:eastAsiaTheme="minorHAnsi" w:hAnsi="Calibri"/>
                <w:sz w:val="24"/>
                <w:szCs w:val="24"/>
              </w:rPr>
              <w:t xml:space="preserve"> </w:t>
            </w:r>
            <w:r w:rsidRPr="00D10B43">
              <w:rPr>
                <w:rFonts w:ascii="Calibri" w:eastAsiaTheme="minorHAnsi" w:hAnsi="Calibri"/>
                <w:sz w:val="24"/>
                <w:szCs w:val="24"/>
              </w:rPr>
              <w:t>kulturno</w:t>
            </w:r>
            <w:r w:rsidR="00B16DA0">
              <w:rPr>
                <w:rFonts w:ascii="Calibri" w:eastAsiaTheme="minorHAnsi" w:hAnsi="Calibri"/>
                <w:sz w:val="24"/>
                <w:szCs w:val="24"/>
              </w:rPr>
              <w:t xml:space="preserve"> </w:t>
            </w:r>
            <w:r w:rsidRPr="00D10B43">
              <w:rPr>
                <w:rFonts w:ascii="Calibri" w:eastAsiaTheme="minorHAnsi" w:hAnsi="Calibri"/>
                <w:sz w:val="24"/>
                <w:szCs w:val="24"/>
              </w:rPr>
              <w:t>baštinom</w:t>
            </w:r>
            <w:r w:rsidR="00B16DA0">
              <w:rPr>
                <w:rFonts w:ascii="Calibri" w:eastAsiaTheme="minorHAnsi" w:hAnsi="Calibri"/>
                <w:sz w:val="24"/>
                <w:szCs w:val="24"/>
              </w:rPr>
              <w:t xml:space="preserve"> </w:t>
            </w:r>
            <w:r w:rsidRPr="00D10B43">
              <w:rPr>
                <w:rFonts w:ascii="Calibri" w:eastAsiaTheme="minorHAnsi" w:hAnsi="Calibri"/>
                <w:sz w:val="24"/>
                <w:szCs w:val="24"/>
              </w:rPr>
              <w:t>ili</w:t>
            </w:r>
            <w:r w:rsidR="00B16DA0">
              <w:rPr>
                <w:rFonts w:ascii="Calibri" w:eastAsiaTheme="minorHAnsi" w:hAnsi="Calibri"/>
                <w:sz w:val="24"/>
                <w:szCs w:val="24"/>
              </w:rPr>
              <w:t xml:space="preserve"> </w:t>
            </w:r>
            <w:r w:rsidRPr="00D10B43">
              <w:rPr>
                <w:rFonts w:ascii="Calibri" w:eastAsiaTheme="minorHAnsi" w:hAnsi="Calibri"/>
                <w:sz w:val="24"/>
                <w:szCs w:val="24"/>
              </w:rPr>
              <w:t>ako</w:t>
            </w:r>
            <w:r w:rsidR="00B16DA0">
              <w:rPr>
                <w:rFonts w:ascii="Calibri" w:eastAsiaTheme="minorHAnsi" w:hAnsi="Calibri"/>
                <w:sz w:val="24"/>
                <w:szCs w:val="24"/>
              </w:rPr>
              <w:t xml:space="preserve"> </w:t>
            </w:r>
            <w:r w:rsidRPr="00D10B43">
              <w:rPr>
                <w:rFonts w:ascii="Calibri" w:eastAsiaTheme="minorHAnsi" w:hAnsi="Calibri"/>
                <w:sz w:val="24"/>
                <w:szCs w:val="24"/>
              </w:rPr>
              <w:t>je</w:t>
            </w:r>
            <w:r w:rsidR="00B16DA0">
              <w:rPr>
                <w:rFonts w:ascii="Calibri" w:eastAsiaTheme="minorHAnsi" w:hAnsi="Calibri"/>
                <w:sz w:val="24"/>
                <w:szCs w:val="24"/>
              </w:rPr>
              <w:t xml:space="preserve"> </w:t>
            </w:r>
            <w:r w:rsidRPr="00D10B43">
              <w:rPr>
                <w:rFonts w:ascii="Calibri" w:eastAsiaTheme="minorHAnsi" w:hAnsi="Calibri"/>
                <w:sz w:val="24"/>
                <w:szCs w:val="24"/>
              </w:rPr>
              <w:t>službeno</w:t>
            </w:r>
            <w:r w:rsidR="00B16DA0">
              <w:rPr>
                <w:rFonts w:ascii="Calibri" w:eastAsiaTheme="minorHAnsi" w:hAnsi="Calibri"/>
                <w:sz w:val="24"/>
                <w:szCs w:val="24"/>
              </w:rPr>
              <w:t xml:space="preserve"> </w:t>
            </w:r>
            <w:r w:rsidRPr="00D10B43">
              <w:rPr>
                <w:rFonts w:ascii="Calibri" w:eastAsiaTheme="minorHAnsi" w:hAnsi="Calibri"/>
                <w:sz w:val="24"/>
                <w:szCs w:val="24"/>
              </w:rPr>
              <w:t>priznata</w:t>
            </w:r>
            <w:r w:rsidR="00B16DA0">
              <w:rPr>
                <w:rFonts w:ascii="Calibri" w:eastAsiaTheme="minorHAnsi" w:hAnsi="Calibri"/>
                <w:sz w:val="24"/>
                <w:szCs w:val="24"/>
              </w:rPr>
              <w:t xml:space="preserve"> </w:t>
            </w:r>
            <w:r w:rsidRPr="00D10B43">
              <w:rPr>
                <w:rFonts w:ascii="Calibri" w:eastAsiaTheme="minorHAnsi" w:hAnsi="Calibri"/>
                <w:sz w:val="24"/>
                <w:szCs w:val="24"/>
              </w:rPr>
              <w:t>kao</w:t>
            </w:r>
            <w:r w:rsidR="00B16DA0">
              <w:rPr>
                <w:rFonts w:ascii="Calibri" w:eastAsiaTheme="minorHAnsi" w:hAnsi="Calibri"/>
                <w:sz w:val="24"/>
                <w:szCs w:val="24"/>
              </w:rPr>
              <w:t xml:space="preserve"> </w:t>
            </w:r>
            <w:r w:rsidRPr="00D10B43">
              <w:rPr>
                <w:rFonts w:ascii="Calibri" w:eastAsiaTheme="minorHAnsi" w:hAnsi="Calibri"/>
                <w:sz w:val="24"/>
                <w:szCs w:val="24"/>
              </w:rPr>
              <w:t>kulturna</w:t>
            </w:r>
            <w:r w:rsidR="00B16DA0">
              <w:rPr>
                <w:rFonts w:ascii="Calibri" w:eastAsiaTheme="minorHAnsi" w:hAnsi="Calibri"/>
                <w:sz w:val="24"/>
                <w:szCs w:val="24"/>
              </w:rPr>
              <w:t xml:space="preserve"> </w:t>
            </w:r>
            <w:r w:rsidRPr="00D10B43">
              <w:rPr>
                <w:rFonts w:ascii="Calibri" w:eastAsiaTheme="minorHAnsi" w:hAnsi="Calibri"/>
                <w:sz w:val="24"/>
                <w:szCs w:val="24"/>
              </w:rPr>
              <w:t>ili</w:t>
            </w:r>
            <w:r w:rsidR="00B16DA0">
              <w:rPr>
                <w:rFonts w:ascii="Calibri" w:eastAsiaTheme="minorHAnsi" w:hAnsi="Calibri"/>
                <w:sz w:val="24"/>
                <w:szCs w:val="24"/>
              </w:rPr>
              <w:t xml:space="preserve"> </w:t>
            </w:r>
            <w:r w:rsidRPr="00D10B43">
              <w:rPr>
                <w:rFonts w:ascii="Calibri" w:eastAsiaTheme="minorHAnsi" w:hAnsi="Calibri"/>
                <w:sz w:val="24"/>
                <w:szCs w:val="24"/>
              </w:rPr>
              <w:t>prirodna</w:t>
            </w:r>
            <w:r w:rsidR="00B16DA0">
              <w:rPr>
                <w:rFonts w:ascii="Calibri" w:eastAsiaTheme="minorHAnsi" w:hAnsi="Calibri"/>
                <w:sz w:val="24"/>
                <w:szCs w:val="24"/>
              </w:rPr>
              <w:t xml:space="preserve"> </w:t>
            </w:r>
            <w:r w:rsidRPr="00D10B43">
              <w:rPr>
                <w:rFonts w:ascii="Calibri" w:eastAsiaTheme="minorHAnsi" w:hAnsi="Calibri"/>
                <w:sz w:val="24"/>
                <w:szCs w:val="24"/>
              </w:rPr>
              <w:t>baština</w:t>
            </w:r>
            <w:r w:rsidR="00B16DA0">
              <w:rPr>
                <w:rFonts w:ascii="Calibri" w:eastAsiaTheme="minorHAnsi" w:hAnsi="Calibri"/>
                <w:sz w:val="24"/>
                <w:szCs w:val="24"/>
              </w:rPr>
              <w:t xml:space="preserve"> </w:t>
            </w:r>
            <w:r w:rsidRPr="00D10B43">
              <w:rPr>
                <w:rFonts w:ascii="Calibri" w:eastAsiaTheme="minorHAnsi" w:hAnsi="Calibri"/>
                <w:sz w:val="24"/>
                <w:szCs w:val="24"/>
              </w:rPr>
              <w:t>upisana</w:t>
            </w:r>
            <w:r w:rsidR="00B16DA0">
              <w:rPr>
                <w:rFonts w:ascii="Calibri" w:eastAsiaTheme="minorHAnsi" w:hAnsi="Calibri"/>
                <w:sz w:val="24"/>
                <w:szCs w:val="24"/>
              </w:rPr>
              <w:t xml:space="preserve"> </w:t>
            </w:r>
            <w:r w:rsidRPr="00D10B43">
              <w:rPr>
                <w:rFonts w:ascii="Calibri" w:eastAsiaTheme="minorHAnsi" w:hAnsi="Calibri"/>
                <w:sz w:val="24"/>
                <w:szCs w:val="24"/>
              </w:rPr>
              <w:t>u</w:t>
            </w:r>
            <w:r w:rsidR="00B16DA0">
              <w:rPr>
                <w:rFonts w:ascii="Calibri" w:eastAsiaTheme="minorHAnsi" w:hAnsi="Calibri"/>
                <w:sz w:val="24"/>
                <w:szCs w:val="24"/>
              </w:rPr>
              <w:t xml:space="preserve"> </w:t>
            </w:r>
            <w:r w:rsidRPr="00D10B43">
              <w:rPr>
                <w:rFonts w:ascii="Calibri" w:eastAsiaTheme="minorHAnsi" w:hAnsi="Calibri"/>
                <w:sz w:val="24"/>
                <w:szCs w:val="24"/>
              </w:rPr>
              <w:t>Registru</w:t>
            </w:r>
            <w:r w:rsidR="00B16DA0">
              <w:rPr>
                <w:rFonts w:ascii="Calibri" w:eastAsiaTheme="minorHAnsi" w:hAnsi="Calibri"/>
                <w:sz w:val="24"/>
                <w:szCs w:val="24"/>
              </w:rPr>
              <w:t xml:space="preserve"> </w:t>
            </w:r>
            <w:r w:rsidRPr="00D10B43">
              <w:rPr>
                <w:rFonts w:ascii="Calibri" w:eastAsiaTheme="minorHAnsi" w:hAnsi="Calibri"/>
                <w:sz w:val="24"/>
                <w:szCs w:val="24"/>
              </w:rPr>
              <w:t>kulturnih</w:t>
            </w:r>
            <w:r w:rsidR="00B16DA0">
              <w:rPr>
                <w:rFonts w:ascii="Calibri" w:eastAsiaTheme="minorHAnsi" w:hAnsi="Calibri"/>
                <w:sz w:val="24"/>
                <w:szCs w:val="24"/>
              </w:rPr>
              <w:t xml:space="preserve"> </w:t>
            </w:r>
            <w:r w:rsidRPr="00D10B43">
              <w:rPr>
                <w:rFonts w:ascii="Calibri" w:eastAsiaTheme="minorHAnsi" w:hAnsi="Calibri"/>
                <w:sz w:val="24"/>
                <w:szCs w:val="24"/>
              </w:rPr>
              <w:t>dobara</w:t>
            </w:r>
            <w:r w:rsidR="00B16DA0">
              <w:rPr>
                <w:rFonts w:ascii="Calibri" w:eastAsiaTheme="minorHAnsi" w:hAnsi="Calibri"/>
                <w:sz w:val="24"/>
                <w:szCs w:val="24"/>
              </w:rPr>
              <w:t xml:space="preserve"> </w:t>
            </w:r>
            <w:r w:rsidRPr="00D10B43">
              <w:rPr>
                <w:rFonts w:ascii="Calibri" w:eastAsiaTheme="minorHAnsi" w:hAnsi="Calibri"/>
                <w:sz w:val="24"/>
                <w:szCs w:val="24"/>
              </w:rPr>
              <w:t>Republike</w:t>
            </w:r>
            <w:r w:rsidR="00B16DA0">
              <w:rPr>
                <w:rFonts w:ascii="Calibri" w:eastAsiaTheme="minorHAnsi" w:hAnsi="Calibri"/>
                <w:sz w:val="24"/>
                <w:szCs w:val="24"/>
              </w:rPr>
              <w:t xml:space="preserve"> </w:t>
            </w:r>
            <w:r w:rsidRPr="00D10B43">
              <w:rPr>
                <w:rFonts w:ascii="Calibri" w:eastAsiaTheme="minorHAnsi" w:hAnsi="Calibri"/>
                <w:sz w:val="24"/>
                <w:szCs w:val="24"/>
              </w:rPr>
              <w:t>Hrvatske</w:t>
            </w:r>
          </w:p>
        </w:tc>
      </w:tr>
      <w:tr w:rsidR="00D10B43" w:rsidRPr="00D10B43" w14:paraId="6EC595C3" w14:textId="77777777" w:rsidTr="00D10B43">
        <w:tc>
          <w:tcPr>
            <w:tcW w:w="1512" w:type="dxa"/>
            <w:shd w:val="clear" w:color="auto" w:fill="D6F8D7"/>
          </w:tcPr>
          <w:p w14:paraId="716B09E5" w14:textId="5ADFD14E" w:rsidR="00D10B43" w:rsidRPr="00D10B43" w:rsidRDefault="00D10B43" w:rsidP="004A3271">
            <w:pPr>
              <w:spacing w:after="0" w:line="240" w:lineRule="auto"/>
              <w:rPr>
                <w:rFonts w:eastAsiaTheme="minorHAnsi" w:cstheme="minorHAnsi"/>
              </w:rPr>
            </w:pPr>
            <w:r w:rsidRPr="00D10B43">
              <w:rPr>
                <w:rFonts w:eastAsiaTheme="minorHAnsi" w:cstheme="minorHAnsi"/>
              </w:rPr>
              <w:t>Prihvatljivi</w:t>
            </w:r>
            <w:r w:rsidR="00B16DA0">
              <w:rPr>
                <w:rFonts w:eastAsiaTheme="minorHAnsi" w:cstheme="minorHAnsi"/>
              </w:rPr>
              <w:t xml:space="preserve"> </w:t>
            </w:r>
            <w:r w:rsidRPr="00D10B43">
              <w:rPr>
                <w:rFonts w:eastAsiaTheme="minorHAnsi" w:cstheme="minorHAnsi"/>
              </w:rPr>
              <w:t>troškovi</w:t>
            </w:r>
          </w:p>
        </w:tc>
        <w:tc>
          <w:tcPr>
            <w:tcW w:w="7550" w:type="dxa"/>
          </w:tcPr>
          <w:p w14:paraId="32678323" w14:textId="48AEE7F6" w:rsidR="00D10B43" w:rsidRPr="00D10B43" w:rsidRDefault="00D10B43" w:rsidP="00510BC1">
            <w:pPr>
              <w:pStyle w:val="ListParagraph"/>
              <w:numPr>
                <w:ilvl w:val="0"/>
                <w:numId w:val="29"/>
              </w:numPr>
              <w:spacing w:after="0" w:line="240" w:lineRule="auto"/>
              <w:rPr>
                <w:rFonts w:ascii="Calibri" w:hAnsi="Calibri"/>
                <w:sz w:val="24"/>
                <w:szCs w:val="24"/>
              </w:rPr>
            </w:pPr>
            <w:r w:rsidRPr="00D10B43">
              <w:rPr>
                <w:rFonts w:ascii="Calibri" w:hAnsi="Calibri"/>
                <w:sz w:val="24"/>
                <w:szCs w:val="24"/>
              </w:rPr>
              <w:t>troškovi</w:t>
            </w:r>
            <w:r w:rsidR="00B16DA0">
              <w:rPr>
                <w:rFonts w:ascii="Calibri" w:hAnsi="Calibri"/>
                <w:sz w:val="24"/>
                <w:szCs w:val="24"/>
              </w:rPr>
              <w:t xml:space="preserve"> </w:t>
            </w:r>
            <w:r w:rsidRPr="00D10B43">
              <w:rPr>
                <w:rFonts w:ascii="Calibri" w:hAnsi="Calibri"/>
                <w:sz w:val="24"/>
                <w:szCs w:val="24"/>
              </w:rPr>
              <w:t>izgradnje,</w:t>
            </w:r>
            <w:r w:rsidR="00B16DA0">
              <w:rPr>
                <w:rFonts w:ascii="Calibri" w:hAnsi="Calibri"/>
                <w:sz w:val="24"/>
                <w:szCs w:val="24"/>
              </w:rPr>
              <w:t xml:space="preserve"> </w:t>
            </w:r>
            <w:r w:rsidRPr="00D10B43">
              <w:rPr>
                <w:rFonts w:ascii="Calibri" w:hAnsi="Calibri"/>
                <w:sz w:val="24"/>
                <w:szCs w:val="24"/>
              </w:rPr>
              <w:t>nadogradnje,</w:t>
            </w:r>
            <w:r w:rsidR="00B16DA0">
              <w:rPr>
                <w:rFonts w:ascii="Calibri" w:hAnsi="Calibri"/>
                <w:sz w:val="24"/>
                <w:szCs w:val="24"/>
              </w:rPr>
              <w:t xml:space="preserve"> </w:t>
            </w:r>
            <w:r w:rsidRPr="00D10B43">
              <w:rPr>
                <w:rFonts w:ascii="Calibri" w:hAnsi="Calibri"/>
                <w:sz w:val="24"/>
                <w:szCs w:val="24"/>
              </w:rPr>
              <w:t>nabave,</w:t>
            </w:r>
            <w:r w:rsidR="00B16DA0">
              <w:rPr>
                <w:rFonts w:ascii="Calibri" w:hAnsi="Calibri"/>
                <w:sz w:val="24"/>
                <w:szCs w:val="24"/>
              </w:rPr>
              <w:t xml:space="preserve"> </w:t>
            </w:r>
            <w:r w:rsidRPr="00D10B43">
              <w:rPr>
                <w:rFonts w:ascii="Calibri" w:hAnsi="Calibri"/>
                <w:sz w:val="24"/>
                <w:szCs w:val="24"/>
              </w:rPr>
              <w:t>očuvanja</w:t>
            </w:r>
            <w:r w:rsidR="00B16DA0">
              <w:rPr>
                <w:rFonts w:ascii="Calibri" w:hAnsi="Calibri"/>
                <w:sz w:val="24"/>
                <w:szCs w:val="24"/>
              </w:rPr>
              <w:t xml:space="preserve"> </w:t>
            </w:r>
            <w:r w:rsidRPr="00D10B43">
              <w:rPr>
                <w:rFonts w:ascii="Calibri" w:hAnsi="Calibri"/>
                <w:sz w:val="24"/>
                <w:szCs w:val="24"/>
              </w:rPr>
              <w:t>ili</w:t>
            </w:r>
            <w:r w:rsidR="00B16DA0">
              <w:rPr>
                <w:rFonts w:ascii="Calibri" w:hAnsi="Calibri"/>
                <w:sz w:val="24"/>
                <w:szCs w:val="24"/>
              </w:rPr>
              <w:t xml:space="preserve"> </w:t>
            </w:r>
            <w:r w:rsidRPr="00D10B43">
              <w:rPr>
                <w:rFonts w:ascii="Calibri" w:hAnsi="Calibri"/>
                <w:sz w:val="24"/>
                <w:szCs w:val="24"/>
              </w:rPr>
              <w:t>poboljšanja</w:t>
            </w:r>
            <w:r w:rsidR="00B16DA0">
              <w:rPr>
                <w:rFonts w:ascii="Calibri" w:hAnsi="Calibri"/>
                <w:sz w:val="24"/>
                <w:szCs w:val="24"/>
              </w:rPr>
              <w:t xml:space="preserve"> </w:t>
            </w:r>
            <w:r w:rsidRPr="00D10B43">
              <w:rPr>
                <w:rFonts w:ascii="Calibri" w:hAnsi="Calibri"/>
                <w:sz w:val="24"/>
                <w:szCs w:val="24"/>
              </w:rPr>
              <w:t>infrastrukture,</w:t>
            </w:r>
            <w:r w:rsidR="00B16DA0">
              <w:rPr>
                <w:rFonts w:ascii="Calibri" w:hAnsi="Calibri"/>
                <w:sz w:val="24"/>
                <w:szCs w:val="24"/>
              </w:rPr>
              <w:t xml:space="preserve"> </w:t>
            </w:r>
            <w:r w:rsidRPr="00D10B43">
              <w:rPr>
                <w:rFonts w:ascii="Calibri" w:hAnsi="Calibri"/>
                <w:sz w:val="24"/>
                <w:szCs w:val="24"/>
              </w:rPr>
              <w:t>ako</w:t>
            </w:r>
            <w:r w:rsidR="00B16DA0">
              <w:rPr>
                <w:rFonts w:ascii="Calibri" w:hAnsi="Calibri"/>
                <w:sz w:val="24"/>
                <w:szCs w:val="24"/>
              </w:rPr>
              <w:t xml:space="preserve"> </w:t>
            </w:r>
            <w:r w:rsidRPr="00D10B43">
              <w:rPr>
                <w:rFonts w:ascii="Calibri" w:hAnsi="Calibri"/>
                <w:sz w:val="24"/>
                <w:szCs w:val="24"/>
              </w:rPr>
              <w:t>se</w:t>
            </w:r>
            <w:r w:rsidR="00B16DA0">
              <w:rPr>
                <w:rFonts w:ascii="Calibri" w:hAnsi="Calibri"/>
                <w:sz w:val="24"/>
                <w:szCs w:val="24"/>
              </w:rPr>
              <w:t xml:space="preserve"> </w:t>
            </w:r>
            <w:r w:rsidRPr="00D10B43">
              <w:rPr>
                <w:rFonts w:ascii="Calibri" w:hAnsi="Calibri"/>
                <w:sz w:val="24"/>
                <w:szCs w:val="24"/>
              </w:rPr>
              <w:t>najmanje</w:t>
            </w:r>
            <w:r w:rsidR="00B16DA0">
              <w:rPr>
                <w:rFonts w:ascii="Calibri" w:hAnsi="Calibri"/>
                <w:sz w:val="24"/>
                <w:szCs w:val="24"/>
              </w:rPr>
              <w:t xml:space="preserve"> </w:t>
            </w:r>
            <w:r w:rsidRPr="00D10B43">
              <w:rPr>
                <w:rFonts w:ascii="Calibri" w:hAnsi="Calibri"/>
                <w:sz w:val="24"/>
                <w:szCs w:val="24"/>
              </w:rPr>
              <w:t>80</w:t>
            </w:r>
            <w:r w:rsidR="00B16DA0">
              <w:rPr>
                <w:rFonts w:ascii="Calibri" w:hAnsi="Calibri"/>
                <w:sz w:val="24"/>
                <w:szCs w:val="24"/>
              </w:rPr>
              <w:t xml:space="preserve"> </w:t>
            </w:r>
            <w:r w:rsidRPr="00D10B43">
              <w:rPr>
                <w:rFonts w:ascii="Calibri" w:hAnsi="Calibri"/>
                <w:sz w:val="24"/>
                <w:szCs w:val="24"/>
              </w:rPr>
              <w:t>%</w:t>
            </w:r>
            <w:r w:rsidR="00B16DA0">
              <w:rPr>
                <w:rFonts w:ascii="Calibri" w:hAnsi="Calibri"/>
                <w:sz w:val="24"/>
                <w:szCs w:val="24"/>
              </w:rPr>
              <w:t xml:space="preserve"> </w:t>
            </w:r>
            <w:r w:rsidRPr="00D10B43">
              <w:rPr>
                <w:rFonts w:ascii="Calibri" w:hAnsi="Calibri"/>
                <w:sz w:val="24"/>
                <w:szCs w:val="24"/>
              </w:rPr>
              <w:t>vremenskog</w:t>
            </w:r>
            <w:r w:rsidR="00B16DA0">
              <w:rPr>
                <w:rFonts w:ascii="Calibri" w:hAnsi="Calibri"/>
                <w:sz w:val="24"/>
                <w:szCs w:val="24"/>
              </w:rPr>
              <w:t xml:space="preserve"> </w:t>
            </w:r>
            <w:r w:rsidRPr="00D10B43">
              <w:rPr>
                <w:rFonts w:ascii="Calibri" w:hAnsi="Calibri"/>
                <w:sz w:val="24"/>
                <w:szCs w:val="24"/>
              </w:rPr>
              <w:t>ili</w:t>
            </w:r>
            <w:r w:rsidR="00B16DA0">
              <w:rPr>
                <w:rFonts w:ascii="Calibri" w:hAnsi="Calibri"/>
                <w:sz w:val="24"/>
                <w:szCs w:val="24"/>
              </w:rPr>
              <w:t xml:space="preserve"> </w:t>
            </w:r>
            <w:r w:rsidRPr="00D10B43">
              <w:rPr>
                <w:rFonts w:ascii="Calibri" w:hAnsi="Calibri"/>
                <w:sz w:val="24"/>
                <w:szCs w:val="24"/>
              </w:rPr>
              <w:t>prostornog</w:t>
            </w:r>
            <w:r w:rsidR="00B16DA0">
              <w:rPr>
                <w:rFonts w:ascii="Calibri" w:hAnsi="Calibri"/>
                <w:sz w:val="24"/>
                <w:szCs w:val="24"/>
              </w:rPr>
              <w:t xml:space="preserve"> </w:t>
            </w:r>
            <w:r w:rsidRPr="00D10B43">
              <w:rPr>
                <w:rFonts w:ascii="Calibri" w:hAnsi="Calibri"/>
                <w:sz w:val="24"/>
                <w:szCs w:val="24"/>
              </w:rPr>
              <w:t>kapaciteta</w:t>
            </w:r>
            <w:r w:rsidR="00B16DA0">
              <w:rPr>
                <w:rFonts w:ascii="Calibri" w:hAnsi="Calibri"/>
                <w:sz w:val="24"/>
                <w:szCs w:val="24"/>
              </w:rPr>
              <w:t xml:space="preserve"> </w:t>
            </w:r>
            <w:r w:rsidRPr="00D10B43">
              <w:rPr>
                <w:rFonts w:ascii="Calibri" w:hAnsi="Calibri"/>
                <w:sz w:val="24"/>
                <w:szCs w:val="24"/>
              </w:rPr>
              <w:t>godišnje</w:t>
            </w:r>
            <w:r w:rsidR="00B16DA0">
              <w:rPr>
                <w:rFonts w:ascii="Calibri" w:hAnsi="Calibri"/>
                <w:sz w:val="24"/>
                <w:szCs w:val="24"/>
              </w:rPr>
              <w:t xml:space="preserve"> </w:t>
            </w:r>
            <w:r w:rsidRPr="00D10B43">
              <w:rPr>
                <w:rFonts w:ascii="Calibri" w:hAnsi="Calibri"/>
                <w:sz w:val="24"/>
                <w:szCs w:val="24"/>
              </w:rPr>
              <w:t>upotrebljava</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svrhe,</w:t>
            </w:r>
          </w:p>
          <w:p w14:paraId="481EB3C0" w14:textId="721D9D82" w:rsidR="00D10B43" w:rsidRPr="00D10B43" w:rsidRDefault="00D10B43" w:rsidP="00510BC1">
            <w:pPr>
              <w:pStyle w:val="ListParagraph"/>
              <w:numPr>
                <w:ilvl w:val="0"/>
                <w:numId w:val="29"/>
              </w:numPr>
              <w:spacing w:after="0" w:line="240" w:lineRule="auto"/>
              <w:rPr>
                <w:rFonts w:ascii="Calibri" w:hAnsi="Calibri"/>
                <w:sz w:val="24"/>
                <w:szCs w:val="24"/>
              </w:rPr>
            </w:pPr>
            <w:r w:rsidRPr="00D10B43">
              <w:rPr>
                <w:rFonts w:ascii="Calibri" w:hAnsi="Calibri"/>
                <w:sz w:val="24"/>
                <w:szCs w:val="24"/>
              </w:rPr>
              <w:t>troškovi</w:t>
            </w:r>
            <w:r w:rsidR="00B16DA0">
              <w:rPr>
                <w:rFonts w:ascii="Calibri" w:hAnsi="Calibri"/>
                <w:sz w:val="24"/>
                <w:szCs w:val="24"/>
              </w:rPr>
              <w:t xml:space="preserve"> </w:t>
            </w:r>
            <w:r w:rsidRPr="00D10B43">
              <w:rPr>
                <w:rFonts w:ascii="Calibri" w:hAnsi="Calibri"/>
                <w:sz w:val="24"/>
                <w:szCs w:val="24"/>
              </w:rPr>
              <w:t>nabave</w:t>
            </w:r>
            <w:r w:rsidR="00B16DA0">
              <w:rPr>
                <w:rFonts w:ascii="Calibri" w:hAnsi="Calibri"/>
                <w:sz w:val="24"/>
                <w:szCs w:val="24"/>
              </w:rPr>
              <w:t xml:space="preserve"> </w:t>
            </w:r>
            <w:r w:rsidRPr="00D10B43">
              <w:rPr>
                <w:rFonts w:ascii="Calibri" w:hAnsi="Calibri"/>
                <w:sz w:val="24"/>
                <w:szCs w:val="24"/>
              </w:rPr>
              <w:t>opreme</w:t>
            </w:r>
            <w:r w:rsidR="00B16DA0">
              <w:rPr>
                <w:rFonts w:ascii="Calibri" w:hAnsi="Calibri"/>
                <w:sz w:val="24"/>
                <w:szCs w:val="24"/>
              </w:rPr>
              <w:t xml:space="preserve"> </w:t>
            </w:r>
          </w:p>
          <w:p w14:paraId="5CE2A504" w14:textId="6CCB0255" w:rsidR="00D10B43" w:rsidRPr="00D10B43" w:rsidRDefault="00D10B43" w:rsidP="00510BC1">
            <w:pPr>
              <w:pStyle w:val="ListParagraph"/>
              <w:numPr>
                <w:ilvl w:val="0"/>
                <w:numId w:val="29"/>
              </w:numPr>
              <w:spacing w:after="0" w:line="240" w:lineRule="auto"/>
              <w:rPr>
                <w:rFonts w:ascii="Calibri" w:hAnsi="Calibri"/>
                <w:sz w:val="24"/>
                <w:szCs w:val="24"/>
              </w:rPr>
            </w:pPr>
            <w:r w:rsidRPr="00D10B43">
              <w:rPr>
                <w:rFonts w:ascii="Calibri" w:hAnsi="Calibri"/>
                <w:sz w:val="24"/>
                <w:szCs w:val="24"/>
              </w:rPr>
              <w:t>troškovi</w:t>
            </w:r>
            <w:r w:rsidR="00B16DA0">
              <w:rPr>
                <w:rFonts w:ascii="Calibri" w:hAnsi="Calibri"/>
                <w:sz w:val="24"/>
                <w:szCs w:val="24"/>
              </w:rPr>
              <w:t xml:space="preserve"> </w:t>
            </w:r>
            <w:r w:rsidRPr="00D10B43">
              <w:rPr>
                <w:rFonts w:ascii="Calibri" w:hAnsi="Calibri"/>
                <w:sz w:val="24"/>
                <w:szCs w:val="24"/>
              </w:rPr>
              <w:t>čuvanja,</w:t>
            </w:r>
            <w:r w:rsidR="00B16DA0">
              <w:rPr>
                <w:rFonts w:ascii="Calibri" w:hAnsi="Calibri"/>
                <w:sz w:val="24"/>
                <w:szCs w:val="24"/>
              </w:rPr>
              <w:t xml:space="preserve"> </w:t>
            </w:r>
            <w:r w:rsidRPr="00D10B43">
              <w:rPr>
                <w:rFonts w:ascii="Calibri" w:hAnsi="Calibri"/>
                <w:sz w:val="24"/>
                <w:szCs w:val="24"/>
              </w:rPr>
              <w:t>očuvanja</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obnove</w:t>
            </w:r>
            <w:r w:rsidR="00B16DA0">
              <w:rPr>
                <w:rFonts w:ascii="Calibri" w:hAnsi="Calibri"/>
                <w:sz w:val="24"/>
                <w:szCs w:val="24"/>
              </w:rPr>
              <w:t xml:space="preserve"> </w:t>
            </w:r>
            <w:r w:rsidRPr="00D10B43">
              <w:rPr>
                <w:rFonts w:ascii="Calibri" w:hAnsi="Calibri"/>
                <w:sz w:val="24"/>
                <w:szCs w:val="24"/>
              </w:rPr>
              <w:t>materijalne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nematerijalne</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baštine,</w:t>
            </w:r>
            <w:r w:rsidR="00B16DA0">
              <w:rPr>
                <w:rFonts w:ascii="Calibri" w:hAnsi="Calibri"/>
                <w:sz w:val="24"/>
                <w:szCs w:val="24"/>
              </w:rPr>
              <w:t xml:space="preserve"> </w:t>
            </w:r>
            <w:r w:rsidRPr="00D10B43">
              <w:rPr>
                <w:rFonts w:ascii="Calibri" w:hAnsi="Calibri"/>
                <w:sz w:val="24"/>
                <w:szCs w:val="24"/>
              </w:rPr>
              <w:t>uključujući</w:t>
            </w:r>
            <w:r w:rsidR="00B16DA0">
              <w:rPr>
                <w:rFonts w:ascii="Calibri" w:hAnsi="Calibri"/>
                <w:sz w:val="24"/>
                <w:szCs w:val="24"/>
              </w:rPr>
              <w:t xml:space="preserve"> </w:t>
            </w:r>
            <w:r w:rsidRPr="00D10B43">
              <w:rPr>
                <w:rFonts w:ascii="Calibri" w:hAnsi="Calibri"/>
                <w:sz w:val="24"/>
                <w:szCs w:val="24"/>
              </w:rPr>
              <w:t>dodatne</w:t>
            </w:r>
            <w:r w:rsidR="00B16DA0">
              <w:rPr>
                <w:rFonts w:ascii="Calibri" w:hAnsi="Calibri"/>
                <w:sz w:val="24"/>
                <w:szCs w:val="24"/>
              </w:rPr>
              <w:t xml:space="preserve"> </w:t>
            </w:r>
            <w:r w:rsidRPr="00D10B43">
              <w:rPr>
                <w:rFonts w:ascii="Calibri" w:hAnsi="Calibri"/>
                <w:sz w:val="24"/>
                <w:szCs w:val="24"/>
              </w:rPr>
              <w:t>troškove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pohranjivanje</w:t>
            </w:r>
            <w:r w:rsidR="00B16DA0">
              <w:rPr>
                <w:rFonts w:ascii="Calibri" w:hAnsi="Calibri"/>
                <w:sz w:val="24"/>
                <w:szCs w:val="24"/>
              </w:rPr>
              <w:t xml:space="preserve"> </w:t>
            </w:r>
            <w:r w:rsidRPr="00D10B43">
              <w:rPr>
                <w:rFonts w:ascii="Calibri" w:hAnsi="Calibri"/>
                <w:sz w:val="24"/>
                <w:szCs w:val="24"/>
              </w:rPr>
              <w:t>uz</w:t>
            </w:r>
            <w:r w:rsidR="00B16DA0">
              <w:rPr>
                <w:rFonts w:ascii="Calibri" w:hAnsi="Calibri"/>
                <w:sz w:val="24"/>
                <w:szCs w:val="24"/>
              </w:rPr>
              <w:t xml:space="preserve"> </w:t>
            </w:r>
            <w:r w:rsidRPr="00D10B43">
              <w:rPr>
                <w:rFonts w:ascii="Calibri" w:hAnsi="Calibri"/>
                <w:sz w:val="24"/>
                <w:szCs w:val="24"/>
              </w:rPr>
              <w:t>odgovarajuće</w:t>
            </w:r>
            <w:r w:rsidR="00B16DA0">
              <w:rPr>
                <w:rFonts w:ascii="Calibri" w:hAnsi="Calibri"/>
                <w:sz w:val="24"/>
                <w:szCs w:val="24"/>
              </w:rPr>
              <w:t xml:space="preserve"> </w:t>
            </w:r>
            <w:r w:rsidRPr="00D10B43">
              <w:rPr>
                <w:rFonts w:ascii="Calibri" w:hAnsi="Calibri"/>
                <w:sz w:val="24"/>
                <w:szCs w:val="24"/>
              </w:rPr>
              <w:t>uvjete,</w:t>
            </w:r>
            <w:r w:rsidR="00B16DA0">
              <w:rPr>
                <w:rFonts w:ascii="Calibri" w:hAnsi="Calibri"/>
                <w:sz w:val="24"/>
                <w:szCs w:val="24"/>
              </w:rPr>
              <w:t xml:space="preserve"> </w:t>
            </w:r>
            <w:r w:rsidRPr="00D10B43">
              <w:rPr>
                <w:rFonts w:ascii="Calibri" w:hAnsi="Calibri"/>
                <w:sz w:val="24"/>
                <w:szCs w:val="24"/>
              </w:rPr>
              <w:t>posebne</w:t>
            </w:r>
            <w:r w:rsidR="00B16DA0">
              <w:rPr>
                <w:rFonts w:ascii="Calibri" w:hAnsi="Calibri"/>
                <w:sz w:val="24"/>
                <w:szCs w:val="24"/>
              </w:rPr>
              <w:t xml:space="preserve"> </w:t>
            </w:r>
            <w:r w:rsidRPr="00D10B43">
              <w:rPr>
                <w:rFonts w:ascii="Calibri" w:hAnsi="Calibri"/>
                <w:sz w:val="24"/>
                <w:szCs w:val="24"/>
              </w:rPr>
              <w:t>alate,</w:t>
            </w:r>
            <w:r w:rsidR="00B16DA0">
              <w:rPr>
                <w:rFonts w:ascii="Calibri" w:hAnsi="Calibri"/>
                <w:sz w:val="24"/>
                <w:szCs w:val="24"/>
              </w:rPr>
              <w:t xml:space="preserve"> </w:t>
            </w:r>
            <w:r w:rsidRPr="00D10B43">
              <w:rPr>
                <w:rFonts w:ascii="Calibri" w:hAnsi="Calibri"/>
                <w:sz w:val="24"/>
                <w:szCs w:val="24"/>
              </w:rPr>
              <w:t>materijale</w:t>
            </w:r>
            <w:r w:rsidR="00B16DA0">
              <w:rPr>
                <w:rFonts w:ascii="Calibri" w:hAnsi="Calibri"/>
                <w:sz w:val="24"/>
                <w:szCs w:val="24"/>
              </w:rPr>
              <w:t xml:space="preserve"> </w:t>
            </w:r>
            <w:r w:rsidRPr="00D10B43">
              <w:rPr>
                <w:rFonts w:ascii="Calibri" w:hAnsi="Calibri"/>
                <w:sz w:val="24"/>
                <w:szCs w:val="24"/>
              </w:rPr>
              <w:t>te</w:t>
            </w:r>
            <w:r w:rsidR="00B16DA0">
              <w:rPr>
                <w:rFonts w:ascii="Calibri" w:hAnsi="Calibri"/>
                <w:sz w:val="24"/>
                <w:szCs w:val="24"/>
              </w:rPr>
              <w:t xml:space="preserve"> </w:t>
            </w:r>
            <w:r w:rsidRPr="00D10B43">
              <w:rPr>
                <w:rFonts w:ascii="Calibri" w:hAnsi="Calibri"/>
                <w:sz w:val="24"/>
                <w:szCs w:val="24"/>
              </w:rPr>
              <w:t>troškove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dokumentaciju,</w:t>
            </w:r>
            <w:r w:rsidR="00B16DA0">
              <w:rPr>
                <w:rFonts w:ascii="Calibri" w:hAnsi="Calibri"/>
                <w:sz w:val="24"/>
                <w:szCs w:val="24"/>
              </w:rPr>
              <w:t xml:space="preserve"> </w:t>
            </w:r>
            <w:r w:rsidRPr="00D10B43">
              <w:rPr>
                <w:rFonts w:ascii="Calibri" w:hAnsi="Calibri"/>
                <w:sz w:val="24"/>
                <w:szCs w:val="24"/>
              </w:rPr>
              <w:t>istraživanje,</w:t>
            </w:r>
            <w:r w:rsidR="00B16DA0">
              <w:rPr>
                <w:rFonts w:ascii="Calibri" w:hAnsi="Calibri"/>
                <w:sz w:val="24"/>
                <w:szCs w:val="24"/>
              </w:rPr>
              <w:t xml:space="preserve"> </w:t>
            </w:r>
            <w:r w:rsidRPr="00D10B43">
              <w:rPr>
                <w:rFonts w:ascii="Calibri" w:hAnsi="Calibri"/>
                <w:sz w:val="24"/>
                <w:szCs w:val="24"/>
              </w:rPr>
              <w:t>digitalizaciju</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objavljivanje,</w:t>
            </w:r>
          </w:p>
          <w:p w14:paraId="7DE1633D" w14:textId="6A69C5E0" w:rsidR="00D10B43" w:rsidRPr="00D10B43" w:rsidRDefault="00D10B43" w:rsidP="00510BC1">
            <w:pPr>
              <w:pStyle w:val="ListParagraph"/>
              <w:numPr>
                <w:ilvl w:val="0"/>
                <w:numId w:val="29"/>
              </w:numPr>
              <w:spacing w:after="0" w:line="240" w:lineRule="auto"/>
              <w:rPr>
                <w:rFonts w:ascii="Calibri" w:hAnsi="Calibri"/>
                <w:sz w:val="24"/>
                <w:szCs w:val="24"/>
              </w:rPr>
            </w:pPr>
            <w:r w:rsidRPr="00D10B43">
              <w:rPr>
                <w:rFonts w:ascii="Calibri" w:hAnsi="Calibri"/>
                <w:sz w:val="24"/>
                <w:szCs w:val="24"/>
              </w:rPr>
              <w:t>troškov</w:t>
            </w:r>
            <w:r w:rsidR="00451FD4">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poboljšanje</w:t>
            </w:r>
            <w:r w:rsidR="00B16DA0">
              <w:rPr>
                <w:rFonts w:ascii="Calibri" w:hAnsi="Calibri"/>
                <w:sz w:val="24"/>
                <w:szCs w:val="24"/>
              </w:rPr>
              <w:t xml:space="preserve"> </w:t>
            </w:r>
            <w:r w:rsidRPr="00D10B43">
              <w:rPr>
                <w:rFonts w:ascii="Calibri" w:hAnsi="Calibri"/>
                <w:sz w:val="24"/>
                <w:szCs w:val="24"/>
              </w:rPr>
              <w:t>dostupnosti</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baštine</w:t>
            </w:r>
            <w:r w:rsidR="00B16DA0">
              <w:rPr>
                <w:rFonts w:ascii="Calibri" w:hAnsi="Calibri"/>
                <w:sz w:val="24"/>
                <w:szCs w:val="24"/>
              </w:rPr>
              <w:t xml:space="preserve"> </w:t>
            </w:r>
            <w:r w:rsidRPr="00D10B43">
              <w:rPr>
                <w:rFonts w:ascii="Calibri" w:hAnsi="Calibri"/>
                <w:sz w:val="24"/>
                <w:szCs w:val="24"/>
              </w:rPr>
              <w:t>javnosti,</w:t>
            </w:r>
            <w:r w:rsidR="00B16DA0">
              <w:rPr>
                <w:rFonts w:ascii="Calibri" w:hAnsi="Calibri"/>
                <w:sz w:val="24"/>
                <w:szCs w:val="24"/>
              </w:rPr>
              <w:t xml:space="preserve"> </w:t>
            </w:r>
            <w:r w:rsidRPr="00D10B43">
              <w:rPr>
                <w:rFonts w:ascii="Calibri" w:hAnsi="Calibri"/>
                <w:sz w:val="24"/>
                <w:szCs w:val="24"/>
              </w:rPr>
              <w:t>uključujući</w:t>
            </w:r>
            <w:r w:rsidR="00B16DA0">
              <w:rPr>
                <w:rFonts w:ascii="Calibri" w:hAnsi="Calibri"/>
                <w:sz w:val="24"/>
                <w:szCs w:val="24"/>
              </w:rPr>
              <w:t xml:space="preserve"> </w:t>
            </w:r>
            <w:r w:rsidRPr="00D10B43">
              <w:rPr>
                <w:rFonts w:ascii="Calibri" w:hAnsi="Calibri"/>
                <w:sz w:val="24"/>
                <w:szCs w:val="24"/>
              </w:rPr>
              <w:t>troškovi</w:t>
            </w:r>
            <w:r w:rsidR="00B16DA0">
              <w:rPr>
                <w:rFonts w:ascii="Calibri" w:hAnsi="Calibri"/>
                <w:sz w:val="24"/>
                <w:szCs w:val="24"/>
              </w:rPr>
              <w:t xml:space="preserve"> </w:t>
            </w:r>
            <w:r w:rsidRPr="00D10B43">
              <w:rPr>
                <w:rFonts w:ascii="Calibri" w:hAnsi="Calibri"/>
                <w:sz w:val="24"/>
                <w:szCs w:val="24"/>
              </w:rPr>
              <w:t>digitalizacije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ostalih</w:t>
            </w:r>
            <w:r w:rsidR="00B16DA0">
              <w:rPr>
                <w:rFonts w:ascii="Calibri" w:hAnsi="Calibri"/>
                <w:sz w:val="24"/>
                <w:szCs w:val="24"/>
              </w:rPr>
              <w:t xml:space="preserve"> </w:t>
            </w:r>
            <w:r w:rsidRPr="00D10B43">
              <w:rPr>
                <w:rFonts w:ascii="Calibri" w:hAnsi="Calibri"/>
                <w:sz w:val="24"/>
                <w:szCs w:val="24"/>
              </w:rPr>
              <w:t>novih</w:t>
            </w:r>
            <w:r w:rsidR="00B16DA0">
              <w:rPr>
                <w:rFonts w:ascii="Calibri" w:hAnsi="Calibri"/>
                <w:sz w:val="24"/>
                <w:szCs w:val="24"/>
              </w:rPr>
              <w:t xml:space="preserve"> </w:t>
            </w:r>
            <w:r w:rsidRPr="00D10B43">
              <w:rPr>
                <w:rFonts w:ascii="Calibri" w:hAnsi="Calibri"/>
                <w:sz w:val="24"/>
                <w:szCs w:val="24"/>
              </w:rPr>
              <w:t>tehnologija,</w:t>
            </w:r>
            <w:r w:rsidR="00B16DA0">
              <w:rPr>
                <w:rFonts w:ascii="Calibri" w:hAnsi="Calibri"/>
                <w:sz w:val="24"/>
                <w:szCs w:val="24"/>
              </w:rPr>
              <w:t xml:space="preserve"> </w:t>
            </w:r>
            <w:r w:rsidRPr="00D10B43">
              <w:rPr>
                <w:rFonts w:ascii="Calibri" w:hAnsi="Calibri"/>
                <w:sz w:val="24"/>
                <w:szCs w:val="24"/>
              </w:rPr>
              <w:t>troškove</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poboljšanje</w:t>
            </w:r>
            <w:r w:rsidR="00B16DA0">
              <w:rPr>
                <w:rFonts w:ascii="Calibri" w:hAnsi="Calibri"/>
                <w:sz w:val="24"/>
                <w:szCs w:val="24"/>
              </w:rPr>
              <w:t xml:space="preserve"> </w:t>
            </w:r>
            <w:r w:rsidRPr="00D10B43">
              <w:rPr>
                <w:rFonts w:ascii="Calibri" w:hAnsi="Calibri"/>
                <w:sz w:val="24"/>
                <w:szCs w:val="24"/>
              </w:rPr>
              <w:t>dostupnosti</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osobe</w:t>
            </w:r>
            <w:r w:rsidR="00B16DA0">
              <w:rPr>
                <w:rFonts w:ascii="Calibri" w:hAnsi="Calibri"/>
                <w:sz w:val="24"/>
                <w:szCs w:val="24"/>
              </w:rPr>
              <w:t xml:space="preserve"> </w:t>
            </w:r>
            <w:r w:rsidRPr="00D10B43">
              <w:rPr>
                <w:rFonts w:ascii="Calibri" w:hAnsi="Calibri"/>
                <w:sz w:val="24"/>
                <w:szCs w:val="24"/>
              </w:rPr>
              <w:t>s</w:t>
            </w:r>
            <w:r w:rsidR="00B16DA0">
              <w:rPr>
                <w:rFonts w:ascii="Calibri" w:hAnsi="Calibri"/>
                <w:sz w:val="24"/>
                <w:szCs w:val="24"/>
              </w:rPr>
              <w:t xml:space="preserve"> </w:t>
            </w:r>
            <w:r w:rsidRPr="00D10B43">
              <w:rPr>
                <w:rFonts w:ascii="Calibri" w:hAnsi="Calibri"/>
                <w:sz w:val="24"/>
                <w:szCs w:val="24"/>
              </w:rPr>
              <w:t>posebnim</w:t>
            </w:r>
            <w:r w:rsidR="00B16DA0">
              <w:rPr>
                <w:rFonts w:ascii="Calibri" w:hAnsi="Calibri"/>
                <w:sz w:val="24"/>
                <w:szCs w:val="24"/>
              </w:rPr>
              <w:t xml:space="preserve"> </w:t>
            </w:r>
            <w:r w:rsidRPr="00D10B43">
              <w:rPr>
                <w:rFonts w:ascii="Calibri" w:hAnsi="Calibri"/>
                <w:sz w:val="24"/>
                <w:szCs w:val="24"/>
              </w:rPr>
              <w:t>potrebama</w:t>
            </w:r>
            <w:r w:rsidR="00B16DA0">
              <w:rPr>
                <w:rFonts w:ascii="Calibri" w:hAnsi="Calibri"/>
                <w:sz w:val="24"/>
                <w:szCs w:val="24"/>
              </w:rPr>
              <w:t xml:space="preserve"> </w:t>
            </w:r>
            <w:r w:rsidRPr="00D10B43">
              <w:rPr>
                <w:rFonts w:ascii="Calibri" w:hAnsi="Calibri"/>
                <w:sz w:val="24"/>
                <w:szCs w:val="24"/>
              </w:rPr>
              <w:t>(osobito</w:t>
            </w:r>
            <w:r w:rsidR="00B16DA0">
              <w:rPr>
                <w:rFonts w:ascii="Calibri" w:hAnsi="Calibri"/>
                <w:sz w:val="24"/>
                <w:szCs w:val="24"/>
              </w:rPr>
              <w:t xml:space="preserve"> </w:t>
            </w:r>
            <w:r w:rsidRPr="00D10B43">
              <w:rPr>
                <w:rFonts w:ascii="Calibri" w:hAnsi="Calibri"/>
                <w:sz w:val="24"/>
                <w:szCs w:val="24"/>
              </w:rPr>
              <w:t>rampe</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dizala</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osobe</w:t>
            </w:r>
            <w:r w:rsidR="00B16DA0">
              <w:rPr>
                <w:rFonts w:ascii="Calibri" w:hAnsi="Calibri"/>
                <w:sz w:val="24"/>
                <w:szCs w:val="24"/>
              </w:rPr>
              <w:t xml:space="preserve"> </w:t>
            </w:r>
            <w:r w:rsidRPr="00D10B43">
              <w:rPr>
                <w:rFonts w:ascii="Calibri" w:hAnsi="Calibri"/>
                <w:sz w:val="24"/>
                <w:szCs w:val="24"/>
              </w:rPr>
              <w:t>s</w:t>
            </w:r>
            <w:r w:rsidR="00B16DA0">
              <w:rPr>
                <w:rFonts w:ascii="Calibri" w:hAnsi="Calibri"/>
                <w:sz w:val="24"/>
                <w:szCs w:val="24"/>
              </w:rPr>
              <w:t xml:space="preserve"> </w:t>
            </w:r>
            <w:r w:rsidRPr="00D10B43">
              <w:rPr>
                <w:rFonts w:ascii="Calibri" w:hAnsi="Calibri"/>
                <w:sz w:val="24"/>
                <w:szCs w:val="24"/>
              </w:rPr>
              <w:t>invaliditetom,</w:t>
            </w:r>
            <w:r w:rsidR="00B16DA0">
              <w:rPr>
                <w:rFonts w:ascii="Calibri" w:hAnsi="Calibri"/>
                <w:sz w:val="24"/>
                <w:szCs w:val="24"/>
              </w:rPr>
              <w:t xml:space="preserve"> </w:t>
            </w:r>
            <w:r w:rsidRPr="00D10B43">
              <w:rPr>
                <w:rFonts w:ascii="Calibri" w:hAnsi="Calibri"/>
                <w:sz w:val="24"/>
                <w:szCs w:val="24"/>
              </w:rPr>
              <w:t>upute</w:t>
            </w:r>
            <w:r w:rsidR="00B16DA0">
              <w:rPr>
                <w:rFonts w:ascii="Calibri" w:hAnsi="Calibri"/>
                <w:sz w:val="24"/>
                <w:szCs w:val="24"/>
              </w:rPr>
              <w:t xml:space="preserve"> </w:t>
            </w:r>
            <w:r w:rsidRPr="00D10B43">
              <w:rPr>
                <w:rFonts w:ascii="Calibri" w:hAnsi="Calibri"/>
                <w:sz w:val="24"/>
                <w:szCs w:val="24"/>
              </w:rPr>
              <w:t>na</w:t>
            </w:r>
            <w:r w:rsidR="00B16DA0">
              <w:rPr>
                <w:rFonts w:ascii="Calibri" w:hAnsi="Calibri"/>
                <w:sz w:val="24"/>
                <w:szCs w:val="24"/>
              </w:rPr>
              <w:t xml:space="preserve"> </w:t>
            </w:r>
            <w:proofErr w:type="spellStart"/>
            <w:r w:rsidRPr="00D10B43">
              <w:rPr>
                <w:rFonts w:ascii="Calibri" w:hAnsi="Calibri"/>
                <w:sz w:val="24"/>
                <w:szCs w:val="24"/>
              </w:rPr>
              <w:t>Brailleovom</w:t>
            </w:r>
            <w:proofErr w:type="spellEnd"/>
            <w:r w:rsidR="00B16DA0">
              <w:rPr>
                <w:rFonts w:ascii="Calibri" w:hAnsi="Calibri"/>
                <w:sz w:val="24"/>
                <w:szCs w:val="24"/>
              </w:rPr>
              <w:t xml:space="preserve"> </w:t>
            </w:r>
            <w:r w:rsidRPr="00D10B43">
              <w:rPr>
                <w:rFonts w:ascii="Calibri" w:hAnsi="Calibri"/>
                <w:sz w:val="24"/>
                <w:szCs w:val="24"/>
              </w:rPr>
              <w:t>pismu</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muzejski</w:t>
            </w:r>
            <w:r w:rsidR="00B16DA0">
              <w:rPr>
                <w:rFonts w:ascii="Calibri" w:hAnsi="Calibri"/>
                <w:sz w:val="24"/>
                <w:szCs w:val="24"/>
              </w:rPr>
              <w:t xml:space="preserve"> </w:t>
            </w:r>
            <w:r w:rsidRPr="00D10B43">
              <w:rPr>
                <w:rFonts w:ascii="Calibri" w:hAnsi="Calibri"/>
                <w:sz w:val="24"/>
                <w:szCs w:val="24"/>
              </w:rPr>
              <w:t>izložbeni</w:t>
            </w:r>
            <w:r w:rsidR="00B16DA0">
              <w:rPr>
                <w:rFonts w:ascii="Calibri" w:hAnsi="Calibri"/>
                <w:sz w:val="24"/>
                <w:szCs w:val="24"/>
              </w:rPr>
              <w:t xml:space="preserve"> </w:t>
            </w:r>
            <w:r w:rsidRPr="00D10B43">
              <w:rPr>
                <w:rFonts w:ascii="Calibri" w:hAnsi="Calibri"/>
                <w:sz w:val="24"/>
                <w:szCs w:val="24"/>
              </w:rPr>
              <w:t>predmeti</w:t>
            </w:r>
            <w:r w:rsidR="00B16DA0">
              <w:rPr>
                <w:rFonts w:ascii="Calibri" w:hAnsi="Calibri"/>
                <w:sz w:val="24"/>
                <w:szCs w:val="24"/>
              </w:rPr>
              <w:t xml:space="preserve"> </w:t>
            </w:r>
            <w:r w:rsidRPr="00D10B43">
              <w:rPr>
                <w:rFonts w:ascii="Calibri" w:hAnsi="Calibri"/>
                <w:sz w:val="24"/>
                <w:szCs w:val="24"/>
              </w:rPr>
              <w:t>koji</w:t>
            </w:r>
            <w:r w:rsidR="00B16DA0">
              <w:rPr>
                <w:rFonts w:ascii="Calibri" w:hAnsi="Calibri"/>
                <w:sz w:val="24"/>
                <w:szCs w:val="24"/>
              </w:rPr>
              <w:t xml:space="preserve"> </w:t>
            </w:r>
            <w:r w:rsidRPr="00D10B43">
              <w:rPr>
                <w:rFonts w:ascii="Calibri" w:hAnsi="Calibri"/>
                <w:sz w:val="24"/>
                <w:szCs w:val="24"/>
              </w:rPr>
              <w:t>se</w:t>
            </w:r>
            <w:r w:rsidR="00B16DA0">
              <w:rPr>
                <w:rFonts w:ascii="Calibri" w:hAnsi="Calibri"/>
                <w:sz w:val="24"/>
                <w:szCs w:val="24"/>
              </w:rPr>
              <w:t xml:space="preserve"> </w:t>
            </w:r>
            <w:r w:rsidRPr="00D10B43">
              <w:rPr>
                <w:rFonts w:ascii="Calibri" w:hAnsi="Calibri"/>
                <w:sz w:val="24"/>
                <w:szCs w:val="24"/>
              </w:rPr>
              <w:t>mogu</w:t>
            </w:r>
            <w:r w:rsidR="00B16DA0">
              <w:rPr>
                <w:rFonts w:ascii="Calibri" w:hAnsi="Calibri"/>
                <w:sz w:val="24"/>
                <w:szCs w:val="24"/>
              </w:rPr>
              <w:t xml:space="preserve"> </w:t>
            </w:r>
            <w:r w:rsidRPr="00D10B43">
              <w:rPr>
                <w:rFonts w:ascii="Calibri" w:hAnsi="Calibri"/>
                <w:sz w:val="24"/>
                <w:szCs w:val="24"/>
              </w:rPr>
              <w:t>dotaknuti)</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za</w:t>
            </w:r>
            <w:r w:rsidR="00B16DA0">
              <w:rPr>
                <w:rFonts w:ascii="Calibri" w:hAnsi="Calibri"/>
                <w:sz w:val="24"/>
                <w:szCs w:val="24"/>
              </w:rPr>
              <w:t xml:space="preserve"> </w:t>
            </w:r>
            <w:r w:rsidRPr="00D10B43">
              <w:rPr>
                <w:rFonts w:ascii="Calibri" w:hAnsi="Calibri"/>
                <w:sz w:val="24"/>
                <w:szCs w:val="24"/>
              </w:rPr>
              <w:t>troškove</w:t>
            </w:r>
            <w:r w:rsidR="00B16DA0">
              <w:rPr>
                <w:rFonts w:ascii="Calibri" w:hAnsi="Calibri"/>
                <w:sz w:val="24"/>
                <w:szCs w:val="24"/>
              </w:rPr>
              <w:t xml:space="preserve"> </w:t>
            </w:r>
            <w:r w:rsidRPr="00D10B43">
              <w:rPr>
                <w:rFonts w:ascii="Calibri" w:hAnsi="Calibri"/>
                <w:sz w:val="24"/>
                <w:szCs w:val="24"/>
              </w:rPr>
              <w:t>promicanja</w:t>
            </w:r>
            <w:r w:rsidR="00B16DA0">
              <w:rPr>
                <w:rFonts w:ascii="Calibri" w:hAnsi="Calibri"/>
                <w:sz w:val="24"/>
                <w:szCs w:val="24"/>
              </w:rPr>
              <w:t xml:space="preserve"> </w:t>
            </w:r>
            <w:r w:rsidRPr="00D10B43">
              <w:rPr>
                <w:rFonts w:ascii="Calibri" w:hAnsi="Calibri"/>
                <w:sz w:val="24"/>
                <w:szCs w:val="24"/>
              </w:rPr>
              <w:t>kulturne</w:t>
            </w:r>
            <w:r w:rsidR="00B16DA0">
              <w:rPr>
                <w:rFonts w:ascii="Calibri" w:hAnsi="Calibri"/>
                <w:sz w:val="24"/>
                <w:szCs w:val="24"/>
              </w:rPr>
              <w:t xml:space="preserve"> </w:t>
            </w:r>
            <w:r w:rsidRPr="00D10B43">
              <w:rPr>
                <w:rFonts w:ascii="Calibri" w:hAnsi="Calibri"/>
                <w:sz w:val="24"/>
                <w:szCs w:val="24"/>
              </w:rPr>
              <w:t>raznolikosti</w:t>
            </w:r>
            <w:r w:rsidR="00B16DA0">
              <w:rPr>
                <w:rFonts w:ascii="Calibri" w:hAnsi="Calibri"/>
                <w:sz w:val="24"/>
                <w:szCs w:val="24"/>
              </w:rPr>
              <w:t xml:space="preserve"> </w:t>
            </w:r>
            <w:r w:rsidRPr="00D10B43">
              <w:rPr>
                <w:rFonts w:ascii="Calibri" w:hAnsi="Calibri"/>
                <w:sz w:val="24"/>
                <w:szCs w:val="24"/>
              </w:rPr>
              <w:t>u</w:t>
            </w:r>
            <w:r w:rsidR="00B16DA0">
              <w:rPr>
                <w:rFonts w:ascii="Calibri" w:hAnsi="Calibri"/>
                <w:sz w:val="24"/>
                <w:szCs w:val="24"/>
              </w:rPr>
              <w:t xml:space="preserve"> </w:t>
            </w:r>
            <w:r w:rsidRPr="00D10B43">
              <w:rPr>
                <w:rFonts w:ascii="Calibri" w:hAnsi="Calibri"/>
                <w:sz w:val="24"/>
                <w:szCs w:val="24"/>
              </w:rPr>
              <w:t>pogledu</w:t>
            </w:r>
            <w:r w:rsidR="00B16DA0">
              <w:rPr>
                <w:rFonts w:ascii="Calibri" w:hAnsi="Calibri"/>
                <w:sz w:val="24"/>
                <w:szCs w:val="24"/>
              </w:rPr>
              <w:t xml:space="preserve"> </w:t>
            </w:r>
            <w:r w:rsidRPr="00D10B43">
              <w:rPr>
                <w:rFonts w:ascii="Calibri" w:hAnsi="Calibri"/>
                <w:sz w:val="24"/>
                <w:szCs w:val="24"/>
              </w:rPr>
              <w:t>izlaganja,</w:t>
            </w:r>
            <w:r w:rsidR="00B16DA0">
              <w:rPr>
                <w:rFonts w:ascii="Calibri" w:hAnsi="Calibri"/>
                <w:sz w:val="24"/>
                <w:szCs w:val="24"/>
              </w:rPr>
              <w:t xml:space="preserve"> </w:t>
            </w:r>
            <w:r w:rsidRPr="00D10B43">
              <w:rPr>
                <w:rFonts w:ascii="Calibri" w:hAnsi="Calibri"/>
                <w:sz w:val="24"/>
                <w:szCs w:val="24"/>
              </w:rPr>
              <w:t>programa</w:t>
            </w:r>
            <w:r w:rsidR="00B16DA0">
              <w:rPr>
                <w:rFonts w:ascii="Calibri" w:hAnsi="Calibri"/>
                <w:sz w:val="24"/>
                <w:szCs w:val="24"/>
              </w:rPr>
              <w:t xml:space="preserve"> </w:t>
            </w:r>
            <w:r w:rsidRPr="00D10B43">
              <w:rPr>
                <w:rFonts w:ascii="Calibri" w:hAnsi="Calibri"/>
                <w:sz w:val="24"/>
                <w:szCs w:val="24"/>
              </w:rPr>
              <w:t>i</w:t>
            </w:r>
            <w:r w:rsidR="00B16DA0">
              <w:rPr>
                <w:rFonts w:ascii="Calibri" w:hAnsi="Calibri"/>
                <w:sz w:val="24"/>
                <w:szCs w:val="24"/>
              </w:rPr>
              <w:t xml:space="preserve"> </w:t>
            </w:r>
            <w:r w:rsidRPr="00D10B43">
              <w:rPr>
                <w:rFonts w:ascii="Calibri" w:hAnsi="Calibri"/>
                <w:sz w:val="24"/>
                <w:szCs w:val="24"/>
              </w:rPr>
              <w:t>posjetitelja,</w:t>
            </w:r>
          </w:p>
          <w:p w14:paraId="4AA924BA" w14:textId="62269880" w:rsidR="00D10B43" w:rsidRPr="00D10B43" w:rsidRDefault="00451FD4" w:rsidP="00510BC1">
            <w:pPr>
              <w:pStyle w:val="ListParagraph"/>
              <w:numPr>
                <w:ilvl w:val="0"/>
                <w:numId w:val="29"/>
              </w:numPr>
              <w:spacing w:after="0" w:line="240" w:lineRule="auto"/>
              <w:rPr>
                <w:rFonts w:ascii="Calibri" w:hAnsi="Calibri"/>
                <w:sz w:val="24"/>
                <w:szCs w:val="24"/>
              </w:rPr>
            </w:pPr>
            <w:r>
              <w:rPr>
                <w:rFonts w:ascii="Calibri" w:hAnsi="Calibri"/>
                <w:sz w:val="24"/>
                <w:szCs w:val="24"/>
              </w:rPr>
              <w:lastRenderedPageBreak/>
              <w:t>troškovi</w:t>
            </w:r>
            <w:r w:rsidR="00B16DA0">
              <w:rPr>
                <w:rFonts w:ascii="Calibri" w:hAnsi="Calibri"/>
                <w:sz w:val="24"/>
                <w:szCs w:val="24"/>
              </w:rPr>
              <w:t xml:space="preserve"> </w:t>
            </w:r>
            <w:r w:rsidR="00D10B43" w:rsidRPr="00D10B43">
              <w:rPr>
                <w:rFonts w:ascii="Calibri" w:hAnsi="Calibri"/>
                <w:sz w:val="24"/>
                <w:szCs w:val="24"/>
              </w:rPr>
              <w:t>za</w:t>
            </w:r>
            <w:r w:rsidR="00B16DA0">
              <w:rPr>
                <w:rFonts w:ascii="Calibri" w:hAnsi="Calibri"/>
                <w:sz w:val="24"/>
                <w:szCs w:val="24"/>
              </w:rPr>
              <w:t xml:space="preserve"> </w:t>
            </w:r>
            <w:r w:rsidR="00D10B43" w:rsidRPr="00D10B43">
              <w:rPr>
                <w:rFonts w:ascii="Calibri" w:hAnsi="Calibri"/>
                <w:sz w:val="24"/>
                <w:szCs w:val="24"/>
              </w:rPr>
              <w:t>kulturne</w:t>
            </w:r>
            <w:r w:rsidR="00B16DA0">
              <w:rPr>
                <w:rFonts w:ascii="Calibri" w:hAnsi="Calibri"/>
                <w:sz w:val="24"/>
                <w:szCs w:val="24"/>
              </w:rPr>
              <w:t xml:space="preserve"> </w:t>
            </w:r>
            <w:r w:rsidR="00D10B43" w:rsidRPr="00D10B43">
              <w:rPr>
                <w:rFonts w:ascii="Calibri" w:hAnsi="Calibri"/>
                <w:sz w:val="24"/>
                <w:szCs w:val="24"/>
              </w:rPr>
              <w:t>projekte</w:t>
            </w:r>
            <w:r w:rsidR="00B16DA0">
              <w:rPr>
                <w:rFonts w:ascii="Calibri" w:hAnsi="Calibri"/>
                <w:sz w:val="24"/>
                <w:szCs w:val="24"/>
              </w:rPr>
              <w:t xml:space="preserve"> </w:t>
            </w:r>
            <w:r w:rsidR="00D10B43" w:rsidRPr="00D10B43">
              <w:rPr>
                <w:rFonts w:ascii="Calibri" w:hAnsi="Calibri"/>
                <w:sz w:val="24"/>
                <w:szCs w:val="24"/>
              </w:rPr>
              <w:t>i</w:t>
            </w:r>
            <w:r w:rsidR="00B16DA0">
              <w:rPr>
                <w:rFonts w:ascii="Calibri" w:hAnsi="Calibri"/>
                <w:sz w:val="24"/>
                <w:szCs w:val="24"/>
              </w:rPr>
              <w:t xml:space="preserve"> </w:t>
            </w:r>
            <w:r w:rsidR="00D10B43" w:rsidRPr="00D10B43">
              <w:rPr>
                <w:rFonts w:ascii="Calibri" w:hAnsi="Calibri"/>
                <w:sz w:val="24"/>
                <w:szCs w:val="24"/>
              </w:rPr>
              <w:t>djelatnosti,</w:t>
            </w:r>
            <w:r w:rsidR="00B16DA0">
              <w:rPr>
                <w:rFonts w:ascii="Calibri" w:hAnsi="Calibri"/>
                <w:sz w:val="24"/>
                <w:szCs w:val="24"/>
              </w:rPr>
              <w:t xml:space="preserve"> </w:t>
            </w:r>
            <w:r w:rsidR="00D10B43" w:rsidRPr="00D10B43">
              <w:rPr>
                <w:rFonts w:ascii="Calibri" w:hAnsi="Calibri"/>
                <w:sz w:val="24"/>
                <w:szCs w:val="24"/>
              </w:rPr>
              <w:t>programe</w:t>
            </w:r>
            <w:r w:rsidR="00B16DA0">
              <w:rPr>
                <w:rFonts w:ascii="Calibri" w:hAnsi="Calibri"/>
                <w:sz w:val="24"/>
                <w:szCs w:val="24"/>
              </w:rPr>
              <w:t xml:space="preserve"> </w:t>
            </w:r>
            <w:r w:rsidR="00D10B43" w:rsidRPr="00D10B43">
              <w:rPr>
                <w:rFonts w:ascii="Calibri" w:hAnsi="Calibri"/>
                <w:sz w:val="24"/>
                <w:szCs w:val="24"/>
              </w:rPr>
              <w:t>i</w:t>
            </w:r>
            <w:r w:rsidR="00B16DA0">
              <w:rPr>
                <w:rFonts w:ascii="Calibri" w:hAnsi="Calibri"/>
                <w:sz w:val="24"/>
                <w:szCs w:val="24"/>
              </w:rPr>
              <w:t xml:space="preserve"> </w:t>
            </w:r>
            <w:r w:rsidR="00D10B43" w:rsidRPr="00D10B43">
              <w:rPr>
                <w:rFonts w:ascii="Calibri" w:hAnsi="Calibri"/>
                <w:sz w:val="24"/>
                <w:szCs w:val="24"/>
              </w:rPr>
              <w:t>bespovratna</w:t>
            </w:r>
            <w:r w:rsidR="00B16DA0">
              <w:rPr>
                <w:rFonts w:ascii="Calibri" w:hAnsi="Calibri"/>
                <w:sz w:val="24"/>
                <w:szCs w:val="24"/>
              </w:rPr>
              <w:t xml:space="preserve"> </w:t>
            </w:r>
            <w:r w:rsidR="00D10B43" w:rsidRPr="00D10B43">
              <w:rPr>
                <w:rFonts w:ascii="Calibri" w:hAnsi="Calibri"/>
                <w:sz w:val="24"/>
                <w:szCs w:val="24"/>
              </w:rPr>
              <w:t>sredstva</w:t>
            </w:r>
            <w:r w:rsidR="00B16DA0">
              <w:rPr>
                <w:rFonts w:ascii="Calibri" w:hAnsi="Calibri"/>
                <w:sz w:val="24"/>
                <w:szCs w:val="24"/>
              </w:rPr>
              <w:t xml:space="preserve"> </w:t>
            </w:r>
            <w:r w:rsidR="00D10B43" w:rsidRPr="00D10B43">
              <w:rPr>
                <w:rFonts w:ascii="Calibri" w:hAnsi="Calibri"/>
                <w:sz w:val="24"/>
                <w:szCs w:val="24"/>
              </w:rPr>
              <w:t>namijenjene</w:t>
            </w:r>
            <w:r w:rsidR="00B16DA0">
              <w:rPr>
                <w:rFonts w:ascii="Calibri" w:hAnsi="Calibri"/>
                <w:sz w:val="24"/>
                <w:szCs w:val="24"/>
              </w:rPr>
              <w:t xml:space="preserve"> </w:t>
            </w:r>
            <w:r w:rsidR="00D10B43" w:rsidRPr="00D10B43">
              <w:rPr>
                <w:rFonts w:ascii="Calibri" w:hAnsi="Calibri"/>
                <w:sz w:val="24"/>
                <w:szCs w:val="24"/>
              </w:rPr>
              <w:t>suradnji</w:t>
            </w:r>
            <w:r w:rsidR="00B16DA0">
              <w:rPr>
                <w:rFonts w:ascii="Calibri" w:hAnsi="Calibri"/>
                <w:sz w:val="24"/>
                <w:szCs w:val="24"/>
              </w:rPr>
              <w:t xml:space="preserve"> </w:t>
            </w:r>
            <w:r w:rsidR="00D10B43" w:rsidRPr="00D10B43">
              <w:rPr>
                <w:rFonts w:ascii="Calibri" w:hAnsi="Calibri"/>
                <w:sz w:val="24"/>
                <w:szCs w:val="24"/>
              </w:rPr>
              <w:t>i</w:t>
            </w:r>
            <w:r w:rsidR="00B16DA0">
              <w:rPr>
                <w:rFonts w:ascii="Calibri" w:hAnsi="Calibri"/>
                <w:sz w:val="24"/>
                <w:szCs w:val="24"/>
              </w:rPr>
              <w:t xml:space="preserve"> </w:t>
            </w:r>
            <w:r w:rsidR="00D10B43" w:rsidRPr="00D10B43">
              <w:rPr>
                <w:rFonts w:ascii="Calibri" w:hAnsi="Calibri"/>
                <w:sz w:val="24"/>
                <w:szCs w:val="24"/>
              </w:rPr>
              <w:t>razmjeni,</w:t>
            </w:r>
            <w:r w:rsidR="00B16DA0">
              <w:rPr>
                <w:rFonts w:ascii="Calibri" w:hAnsi="Calibri"/>
                <w:sz w:val="24"/>
                <w:szCs w:val="24"/>
              </w:rPr>
              <w:t xml:space="preserve"> </w:t>
            </w:r>
            <w:r w:rsidR="00D10B43" w:rsidRPr="00D10B43">
              <w:rPr>
                <w:rFonts w:ascii="Calibri" w:hAnsi="Calibri"/>
                <w:sz w:val="24"/>
                <w:szCs w:val="24"/>
              </w:rPr>
              <w:t>uključujući</w:t>
            </w:r>
            <w:r w:rsidR="00B16DA0">
              <w:rPr>
                <w:rFonts w:ascii="Calibri" w:hAnsi="Calibri"/>
                <w:sz w:val="24"/>
                <w:szCs w:val="24"/>
              </w:rPr>
              <w:t xml:space="preserve"> </w:t>
            </w:r>
            <w:r w:rsidR="00D10B43" w:rsidRPr="00D10B43">
              <w:rPr>
                <w:rFonts w:ascii="Calibri" w:hAnsi="Calibri"/>
                <w:sz w:val="24"/>
                <w:szCs w:val="24"/>
              </w:rPr>
              <w:t>troškove</w:t>
            </w:r>
            <w:r w:rsidR="00B16DA0">
              <w:rPr>
                <w:rFonts w:ascii="Calibri" w:hAnsi="Calibri"/>
                <w:sz w:val="24"/>
                <w:szCs w:val="24"/>
              </w:rPr>
              <w:t xml:space="preserve"> </w:t>
            </w:r>
            <w:r w:rsidR="00D10B43" w:rsidRPr="00D10B43">
              <w:rPr>
                <w:rFonts w:ascii="Calibri" w:hAnsi="Calibri"/>
                <w:sz w:val="24"/>
                <w:szCs w:val="24"/>
              </w:rPr>
              <w:t>postupka</w:t>
            </w:r>
            <w:r w:rsidR="00B16DA0">
              <w:rPr>
                <w:rFonts w:ascii="Calibri" w:hAnsi="Calibri"/>
                <w:sz w:val="24"/>
                <w:szCs w:val="24"/>
              </w:rPr>
              <w:t xml:space="preserve"> </w:t>
            </w:r>
            <w:r w:rsidR="00D10B43" w:rsidRPr="00D10B43">
              <w:rPr>
                <w:rFonts w:ascii="Calibri" w:hAnsi="Calibri"/>
                <w:sz w:val="24"/>
                <w:szCs w:val="24"/>
              </w:rPr>
              <w:t>odabira,</w:t>
            </w:r>
            <w:r w:rsidR="00B16DA0">
              <w:rPr>
                <w:rFonts w:ascii="Calibri" w:hAnsi="Calibri"/>
                <w:sz w:val="24"/>
                <w:szCs w:val="24"/>
              </w:rPr>
              <w:t xml:space="preserve"> </w:t>
            </w:r>
            <w:r w:rsidR="00D10B43" w:rsidRPr="00D10B43">
              <w:rPr>
                <w:rFonts w:ascii="Calibri" w:hAnsi="Calibri"/>
                <w:sz w:val="24"/>
                <w:szCs w:val="24"/>
              </w:rPr>
              <w:t>troškove</w:t>
            </w:r>
            <w:r w:rsidR="00B16DA0">
              <w:rPr>
                <w:rFonts w:ascii="Calibri" w:hAnsi="Calibri"/>
                <w:sz w:val="24"/>
                <w:szCs w:val="24"/>
              </w:rPr>
              <w:t xml:space="preserve"> </w:t>
            </w:r>
            <w:r w:rsidR="00D10B43" w:rsidRPr="00D10B43">
              <w:rPr>
                <w:rFonts w:ascii="Calibri" w:hAnsi="Calibri"/>
                <w:sz w:val="24"/>
                <w:szCs w:val="24"/>
              </w:rPr>
              <w:t>promidžbe</w:t>
            </w:r>
            <w:r w:rsidR="00B16DA0">
              <w:rPr>
                <w:rFonts w:ascii="Calibri" w:hAnsi="Calibri"/>
                <w:sz w:val="24"/>
                <w:szCs w:val="24"/>
              </w:rPr>
              <w:t xml:space="preserve"> </w:t>
            </w:r>
            <w:r w:rsidR="00D10B43" w:rsidRPr="00D10B43">
              <w:rPr>
                <w:rFonts w:ascii="Calibri" w:hAnsi="Calibri"/>
                <w:sz w:val="24"/>
                <w:szCs w:val="24"/>
              </w:rPr>
              <w:t>te</w:t>
            </w:r>
            <w:r w:rsidR="00B16DA0">
              <w:rPr>
                <w:rFonts w:ascii="Calibri" w:hAnsi="Calibri"/>
                <w:sz w:val="24"/>
                <w:szCs w:val="24"/>
              </w:rPr>
              <w:t xml:space="preserve"> </w:t>
            </w:r>
            <w:r w:rsidR="00D10B43" w:rsidRPr="00D10B43">
              <w:rPr>
                <w:rFonts w:ascii="Calibri" w:hAnsi="Calibri"/>
                <w:sz w:val="24"/>
                <w:szCs w:val="24"/>
              </w:rPr>
              <w:t>troškove</w:t>
            </w:r>
            <w:r w:rsidR="00B16DA0">
              <w:rPr>
                <w:rFonts w:ascii="Calibri" w:hAnsi="Calibri"/>
                <w:sz w:val="24"/>
                <w:szCs w:val="24"/>
              </w:rPr>
              <w:t xml:space="preserve"> </w:t>
            </w:r>
            <w:r w:rsidR="00D10B43" w:rsidRPr="00D10B43">
              <w:rPr>
                <w:rFonts w:ascii="Calibri" w:hAnsi="Calibri"/>
                <w:sz w:val="24"/>
                <w:szCs w:val="24"/>
              </w:rPr>
              <w:t>koji</w:t>
            </w:r>
            <w:r w:rsidR="00B16DA0">
              <w:rPr>
                <w:rFonts w:ascii="Calibri" w:hAnsi="Calibri"/>
                <w:sz w:val="24"/>
                <w:szCs w:val="24"/>
              </w:rPr>
              <w:t xml:space="preserve"> </w:t>
            </w:r>
            <w:r w:rsidR="00D10B43" w:rsidRPr="00D10B43">
              <w:rPr>
                <w:rFonts w:ascii="Calibri" w:hAnsi="Calibri"/>
                <w:sz w:val="24"/>
                <w:szCs w:val="24"/>
              </w:rPr>
              <w:t>nastaju</w:t>
            </w:r>
            <w:r w:rsidR="00B16DA0">
              <w:rPr>
                <w:rFonts w:ascii="Calibri" w:hAnsi="Calibri"/>
                <w:sz w:val="24"/>
                <w:szCs w:val="24"/>
              </w:rPr>
              <w:t xml:space="preserve"> </w:t>
            </w:r>
            <w:r w:rsidR="00D10B43" w:rsidRPr="00D10B43">
              <w:rPr>
                <w:rFonts w:ascii="Calibri" w:hAnsi="Calibri"/>
                <w:sz w:val="24"/>
                <w:szCs w:val="24"/>
              </w:rPr>
              <w:t>kao</w:t>
            </w:r>
            <w:r w:rsidR="00B16DA0">
              <w:rPr>
                <w:rFonts w:ascii="Calibri" w:hAnsi="Calibri"/>
                <w:sz w:val="24"/>
                <w:szCs w:val="24"/>
              </w:rPr>
              <w:t xml:space="preserve"> </w:t>
            </w:r>
            <w:r w:rsidR="00D10B43" w:rsidRPr="00D10B43">
              <w:rPr>
                <w:rFonts w:ascii="Calibri" w:hAnsi="Calibri"/>
                <w:sz w:val="24"/>
                <w:szCs w:val="24"/>
              </w:rPr>
              <w:t>izravna</w:t>
            </w:r>
            <w:r w:rsidR="00B16DA0">
              <w:rPr>
                <w:rFonts w:ascii="Calibri" w:hAnsi="Calibri"/>
                <w:sz w:val="24"/>
                <w:szCs w:val="24"/>
              </w:rPr>
              <w:t xml:space="preserve"> </w:t>
            </w:r>
            <w:r w:rsidR="00D10B43" w:rsidRPr="00D10B43">
              <w:rPr>
                <w:rFonts w:ascii="Calibri" w:hAnsi="Calibri"/>
                <w:sz w:val="24"/>
                <w:szCs w:val="24"/>
              </w:rPr>
              <w:t>posljedica</w:t>
            </w:r>
            <w:r w:rsidR="00B16DA0">
              <w:rPr>
                <w:rFonts w:ascii="Calibri" w:hAnsi="Calibri"/>
                <w:sz w:val="24"/>
                <w:szCs w:val="24"/>
              </w:rPr>
              <w:t xml:space="preserve"> </w:t>
            </w:r>
            <w:r w:rsidR="00D10B43" w:rsidRPr="00D10B43">
              <w:rPr>
                <w:rFonts w:ascii="Calibri" w:hAnsi="Calibri"/>
                <w:sz w:val="24"/>
                <w:szCs w:val="24"/>
              </w:rPr>
              <w:t>projekta,</w:t>
            </w:r>
          </w:p>
          <w:p w14:paraId="61936639" w14:textId="34D29E6A" w:rsidR="00D10B43" w:rsidRPr="00451FD4" w:rsidRDefault="00451FD4" w:rsidP="00510BC1">
            <w:pPr>
              <w:pStyle w:val="ListParagraph"/>
              <w:numPr>
                <w:ilvl w:val="0"/>
                <w:numId w:val="29"/>
              </w:numPr>
              <w:spacing w:after="0" w:line="240" w:lineRule="auto"/>
              <w:rPr>
                <w:rFonts w:ascii="Calibri" w:hAnsi="Calibri"/>
                <w:sz w:val="24"/>
                <w:szCs w:val="24"/>
              </w:rPr>
            </w:pPr>
            <w:r>
              <w:rPr>
                <w:rFonts w:ascii="Calibri" w:hAnsi="Calibri"/>
                <w:sz w:val="24"/>
                <w:szCs w:val="24"/>
              </w:rPr>
              <w:t>troškovi</w:t>
            </w:r>
            <w:r w:rsidR="00B16DA0">
              <w:rPr>
                <w:rFonts w:ascii="Calibri" w:hAnsi="Calibri"/>
                <w:sz w:val="24"/>
                <w:szCs w:val="24"/>
              </w:rPr>
              <w:t xml:space="preserve"> </w:t>
            </w:r>
            <w:r w:rsidR="00D10B43" w:rsidRPr="00D10B43">
              <w:rPr>
                <w:rFonts w:ascii="Calibri" w:hAnsi="Calibri"/>
                <w:sz w:val="24"/>
                <w:szCs w:val="24"/>
              </w:rPr>
              <w:t>pripreme</w:t>
            </w:r>
            <w:r w:rsidR="00B16DA0">
              <w:rPr>
                <w:rFonts w:ascii="Calibri" w:hAnsi="Calibri"/>
                <w:sz w:val="24"/>
                <w:szCs w:val="24"/>
              </w:rPr>
              <w:t xml:space="preserve"> </w:t>
            </w:r>
            <w:r w:rsidR="00D10B43" w:rsidRPr="00D10B43">
              <w:rPr>
                <w:rFonts w:ascii="Calibri" w:hAnsi="Calibri"/>
                <w:sz w:val="24"/>
                <w:szCs w:val="24"/>
              </w:rPr>
              <w:t>dokumentacije,</w:t>
            </w:r>
            <w:r w:rsidR="00B16DA0">
              <w:rPr>
                <w:rFonts w:ascii="Calibri" w:hAnsi="Calibri"/>
                <w:sz w:val="24"/>
                <w:szCs w:val="24"/>
              </w:rPr>
              <w:t xml:space="preserve"> </w:t>
            </w:r>
            <w:r w:rsidR="00D10B43" w:rsidRPr="00D10B43">
              <w:rPr>
                <w:rFonts w:ascii="Calibri" w:hAnsi="Calibri"/>
                <w:sz w:val="24"/>
                <w:szCs w:val="24"/>
              </w:rPr>
              <w:t>uključujući</w:t>
            </w:r>
            <w:r w:rsidR="00B16DA0">
              <w:rPr>
                <w:rFonts w:ascii="Calibri" w:hAnsi="Calibri"/>
                <w:sz w:val="24"/>
                <w:szCs w:val="24"/>
              </w:rPr>
              <w:t xml:space="preserve"> </w:t>
            </w:r>
            <w:r w:rsidR="00D10B43" w:rsidRPr="00D10B43">
              <w:rPr>
                <w:rFonts w:ascii="Calibri" w:hAnsi="Calibri"/>
                <w:sz w:val="24"/>
                <w:szCs w:val="24"/>
              </w:rPr>
              <w:t>pripremu</w:t>
            </w:r>
            <w:r w:rsidR="00B16DA0">
              <w:rPr>
                <w:rFonts w:ascii="Calibri" w:hAnsi="Calibri"/>
                <w:sz w:val="24"/>
                <w:szCs w:val="24"/>
              </w:rPr>
              <w:t xml:space="preserve"> </w:t>
            </w:r>
            <w:r w:rsidR="00D10B43" w:rsidRPr="00D10B43">
              <w:rPr>
                <w:rFonts w:ascii="Calibri" w:hAnsi="Calibri"/>
                <w:sz w:val="24"/>
                <w:szCs w:val="24"/>
              </w:rPr>
              <w:t>stručnih</w:t>
            </w:r>
            <w:r w:rsidR="00B16DA0">
              <w:rPr>
                <w:rFonts w:ascii="Calibri" w:hAnsi="Calibri"/>
                <w:sz w:val="24"/>
                <w:szCs w:val="24"/>
              </w:rPr>
              <w:t xml:space="preserve"> </w:t>
            </w:r>
            <w:r w:rsidR="00D10B43" w:rsidRPr="00D10B43">
              <w:rPr>
                <w:rFonts w:ascii="Calibri" w:hAnsi="Calibri"/>
                <w:sz w:val="24"/>
                <w:szCs w:val="24"/>
              </w:rPr>
              <w:t>studija,</w:t>
            </w:r>
            <w:r w:rsidR="00B16DA0">
              <w:rPr>
                <w:rFonts w:ascii="Calibri" w:hAnsi="Calibri"/>
                <w:sz w:val="24"/>
                <w:szCs w:val="24"/>
              </w:rPr>
              <w:t xml:space="preserve"> </w:t>
            </w:r>
            <w:r w:rsidR="00D10B43" w:rsidRPr="00D10B43">
              <w:rPr>
                <w:rFonts w:ascii="Calibri" w:hAnsi="Calibri"/>
                <w:sz w:val="24"/>
                <w:szCs w:val="24"/>
              </w:rPr>
              <w:t>koja</w:t>
            </w:r>
            <w:r w:rsidR="00B16DA0">
              <w:rPr>
                <w:rFonts w:ascii="Calibri" w:hAnsi="Calibri"/>
                <w:sz w:val="24"/>
                <w:szCs w:val="24"/>
              </w:rPr>
              <w:t xml:space="preserve"> </w:t>
            </w:r>
            <w:r w:rsidR="00D10B43" w:rsidRPr="00D10B43">
              <w:rPr>
                <w:rFonts w:ascii="Calibri" w:hAnsi="Calibri"/>
                <w:sz w:val="24"/>
                <w:szCs w:val="24"/>
              </w:rPr>
              <w:t>je</w:t>
            </w:r>
            <w:r w:rsidR="00B16DA0">
              <w:rPr>
                <w:rFonts w:ascii="Calibri" w:hAnsi="Calibri"/>
                <w:sz w:val="24"/>
                <w:szCs w:val="24"/>
              </w:rPr>
              <w:t xml:space="preserve"> </w:t>
            </w:r>
            <w:r w:rsidR="00D10B43" w:rsidRPr="00D10B43">
              <w:rPr>
                <w:rFonts w:ascii="Calibri" w:hAnsi="Calibri"/>
                <w:sz w:val="24"/>
                <w:szCs w:val="24"/>
              </w:rPr>
              <w:t>potrebna</w:t>
            </w:r>
            <w:r w:rsidR="00B16DA0">
              <w:rPr>
                <w:rFonts w:ascii="Calibri" w:hAnsi="Calibri"/>
                <w:sz w:val="24"/>
                <w:szCs w:val="24"/>
              </w:rPr>
              <w:t xml:space="preserve"> </w:t>
            </w:r>
            <w:r w:rsidR="00D10B43" w:rsidRPr="00D10B43">
              <w:rPr>
                <w:rFonts w:ascii="Calibri" w:hAnsi="Calibri"/>
                <w:sz w:val="24"/>
                <w:szCs w:val="24"/>
              </w:rPr>
              <w:t>za</w:t>
            </w:r>
            <w:r w:rsidR="00B16DA0">
              <w:rPr>
                <w:rFonts w:ascii="Calibri" w:hAnsi="Calibri"/>
                <w:sz w:val="24"/>
                <w:szCs w:val="24"/>
              </w:rPr>
              <w:t xml:space="preserve"> </w:t>
            </w:r>
            <w:r w:rsidR="00D10B43" w:rsidRPr="00D10B43">
              <w:rPr>
                <w:rFonts w:ascii="Calibri" w:hAnsi="Calibri"/>
                <w:sz w:val="24"/>
                <w:szCs w:val="24"/>
              </w:rPr>
              <w:t>provođenje</w:t>
            </w:r>
            <w:r w:rsidR="00B16DA0">
              <w:rPr>
                <w:rFonts w:ascii="Calibri" w:hAnsi="Calibri"/>
                <w:sz w:val="24"/>
                <w:szCs w:val="24"/>
              </w:rPr>
              <w:t xml:space="preserve"> </w:t>
            </w:r>
            <w:r w:rsidR="00D10B43" w:rsidRPr="00D10B43">
              <w:rPr>
                <w:rFonts w:ascii="Calibri" w:hAnsi="Calibri"/>
                <w:sz w:val="24"/>
                <w:szCs w:val="24"/>
              </w:rPr>
              <w:t>aktivnosti</w:t>
            </w:r>
            <w:r w:rsidR="00B16DA0">
              <w:rPr>
                <w:rFonts w:ascii="Calibri" w:hAnsi="Calibri"/>
                <w:sz w:val="24"/>
                <w:szCs w:val="24"/>
              </w:rPr>
              <w:t xml:space="preserve"> </w:t>
            </w:r>
            <w:r w:rsidR="00D10B43" w:rsidRPr="00D10B43">
              <w:rPr>
                <w:rFonts w:ascii="Calibri" w:hAnsi="Calibri"/>
                <w:sz w:val="24"/>
                <w:szCs w:val="24"/>
              </w:rPr>
              <w:t>navedenih</w:t>
            </w:r>
            <w:r w:rsidR="00B16DA0">
              <w:rPr>
                <w:rFonts w:ascii="Calibri" w:hAnsi="Calibri"/>
                <w:sz w:val="24"/>
                <w:szCs w:val="24"/>
              </w:rPr>
              <w:t xml:space="preserve"> </w:t>
            </w:r>
            <w:r w:rsidR="00D10B43" w:rsidRPr="00D10B43">
              <w:rPr>
                <w:rFonts w:ascii="Calibri" w:hAnsi="Calibri"/>
                <w:sz w:val="24"/>
                <w:szCs w:val="24"/>
              </w:rPr>
              <w:t>pod</w:t>
            </w:r>
            <w:r w:rsidR="00B16DA0">
              <w:rPr>
                <w:rFonts w:ascii="Calibri" w:hAnsi="Calibri"/>
                <w:sz w:val="24"/>
                <w:szCs w:val="24"/>
              </w:rPr>
              <w:t xml:space="preserve"> </w:t>
            </w:r>
            <w:r w:rsidR="00D10B43" w:rsidRPr="00D10B43">
              <w:rPr>
                <w:rFonts w:ascii="Calibri" w:hAnsi="Calibri"/>
                <w:sz w:val="24"/>
                <w:szCs w:val="24"/>
              </w:rPr>
              <w:t>a)</w:t>
            </w:r>
            <w:r w:rsidR="00B16DA0">
              <w:rPr>
                <w:rFonts w:ascii="Calibri" w:hAnsi="Calibri"/>
                <w:sz w:val="24"/>
                <w:szCs w:val="24"/>
              </w:rPr>
              <w:t xml:space="preserve"> </w:t>
            </w:r>
            <w:r w:rsidR="00D10B43" w:rsidRPr="00D10B43">
              <w:rPr>
                <w:rFonts w:ascii="Calibri" w:hAnsi="Calibri"/>
                <w:sz w:val="24"/>
                <w:szCs w:val="24"/>
              </w:rPr>
              <w:t>–</w:t>
            </w:r>
            <w:r w:rsidR="00B16DA0">
              <w:rPr>
                <w:rFonts w:ascii="Calibri" w:hAnsi="Calibri"/>
                <w:sz w:val="24"/>
                <w:szCs w:val="24"/>
              </w:rPr>
              <w:t xml:space="preserve"> </w:t>
            </w:r>
            <w:r w:rsidR="00D10B43" w:rsidRPr="00D10B43">
              <w:rPr>
                <w:rFonts w:ascii="Calibri" w:hAnsi="Calibri"/>
                <w:sz w:val="24"/>
                <w:szCs w:val="24"/>
              </w:rPr>
              <w:t>e)</w:t>
            </w:r>
            <w:r w:rsidR="00B16DA0">
              <w:rPr>
                <w:rFonts w:ascii="Calibri" w:hAnsi="Calibri"/>
                <w:sz w:val="24"/>
                <w:szCs w:val="24"/>
              </w:rPr>
              <w:t xml:space="preserve"> </w:t>
            </w:r>
            <w:r w:rsidR="00D10B43" w:rsidRPr="00D10B43">
              <w:rPr>
                <w:rFonts w:ascii="Calibri" w:hAnsi="Calibri"/>
                <w:sz w:val="24"/>
                <w:szCs w:val="24"/>
              </w:rPr>
              <w:t>gore</w:t>
            </w:r>
            <w:r w:rsidR="00B16DA0">
              <w:rPr>
                <w:rFonts w:ascii="Calibri" w:hAnsi="Calibri"/>
                <w:sz w:val="24"/>
                <w:szCs w:val="24"/>
              </w:rPr>
              <w:t xml:space="preserve"> </w:t>
            </w:r>
            <w:r w:rsidR="00D10B43" w:rsidRPr="00D10B43">
              <w:rPr>
                <w:rFonts w:ascii="Calibri" w:hAnsi="Calibri"/>
                <w:sz w:val="24"/>
                <w:szCs w:val="24"/>
              </w:rPr>
              <w:t>u</w:t>
            </w:r>
            <w:r w:rsidR="00B16DA0">
              <w:rPr>
                <w:rFonts w:ascii="Calibri" w:hAnsi="Calibri"/>
                <w:sz w:val="24"/>
                <w:szCs w:val="24"/>
              </w:rPr>
              <w:t xml:space="preserve"> </w:t>
            </w:r>
            <w:r w:rsidR="00D10B43" w:rsidRPr="00D10B43">
              <w:rPr>
                <w:rFonts w:ascii="Calibri" w:hAnsi="Calibri"/>
                <w:sz w:val="24"/>
                <w:szCs w:val="24"/>
              </w:rPr>
              <w:t>tekstu.</w:t>
            </w:r>
          </w:p>
        </w:tc>
      </w:tr>
      <w:tr w:rsidR="00D10B43" w:rsidRPr="00D10B43" w14:paraId="3D2CA6A4" w14:textId="77777777" w:rsidTr="00D10B43">
        <w:tc>
          <w:tcPr>
            <w:tcW w:w="1512" w:type="dxa"/>
            <w:shd w:val="clear" w:color="auto" w:fill="D6F8D7"/>
          </w:tcPr>
          <w:p w14:paraId="2D0F39C0" w14:textId="42A91279" w:rsidR="00D10B43" w:rsidRPr="00D10B43" w:rsidRDefault="00D10B43" w:rsidP="004A3271">
            <w:pPr>
              <w:spacing w:after="0" w:line="240" w:lineRule="auto"/>
              <w:rPr>
                <w:rFonts w:eastAsiaTheme="minorHAnsi" w:cstheme="minorHAnsi"/>
              </w:rPr>
            </w:pPr>
            <w:r w:rsidRPr="00D10B43">
              <w:rPr>
                <w:rFonts w:eastAsiaTheme="minorHAnsi" w:cstheme="minorHAnsi"/>
              </w:rPr>
              <w:lastRenderedPageBreak/>
              <w:t>Iznos</w:t>
            </w:r>
            <w:r w:rsidR="00B16DA0">
              <w:rPr>
                <w:rFonts w:eastAsiaTheme="minorHAnsi" w:cstheme="minorHAnsi"/>
              </w:rPr>
              <w:t xml:space="preserve"> </w:t>
            </w:r>
            <w:r w:rsidRPr="00D10B43">
              <w:rPr>
                <w:rFonts w:eastAsiaTheme="minorHAnsi" w:cstheme="minorHAnsi"/>
              </w:rPr>
              <w:t>i</w:t>
            </w:r>
            <w:r w:rsidR="00B16DA0">
              <w:rPr>
                <w:rFonts w:eastAsiaTheme="minorHAnsi" w:cstheme="minorHAnsi"/>
              </w:rPr>
              <w:t xml:space="preserve"> </w:t>
            </w:r>
            <w:r w:rsidRPr="00D10B43">
              <w:rPr>
                <w:rFonts w:eastAsiaTheme="minorHAnsi" w:cstheme="minorHAnsi"/>
              </w:rPr>
              <w:t>intenzitet</w:t>
            </w:r>
            <w:r w:rsidR="00B16DA0">
              <w:rPr>
                <w:rFonts w:eastAsiaTheme="minorHAnsi" w:cstheme="minorHAnsi"/>
              </w:rPr>
              <w:t xml:space="preserve"> </w:t>
            </w:r>
            <w:r w:rsidRPr="00D10B43">
              <w:rPr>
                <w:rFonts w:eastAsiaTheme="minorHAnsi" w:cstheme="minorHAnsi"/>
              </w:rPr>
              <w:t>potpore</w:t>
            </w:r>
          </w:p>
        </w:tc>
        <w:tc>
          <w:tcPr>
            <w:tcW w:w="7550" w:type="dxa"/>
          </w:tcPr>
          <w:p w14:paraId="3C274168" w14:textId="39CB9DA3" w:rsidR="00D10B43" w:rsidRDefault="00D10B43" w:rsidP="004A3271">
            <w:pPr>
              <w:spacing w:after="0" w:line="240" w:lineRule="auto"/>
              <w:rPr>
                <w:sz w:val="24"/>
                <w:szCs w:val="24"/>
              </w:rPr>
            </w:pPr>
            <w:r w:rsidRPr="00D10B43">
              <w:rPr>
                <w:sz w:val="24"/>
                <w:szCs w:val="24"/>
              </w:rPr>
              <w:t>Iznos</w:t>
            </w:r>
            <w:r w:rsidR="00B16DA0">
              <w:rPr>
                <w:sz w:val="24"/>
                <w:szCs w:val="24"/>
              </w:rPr>
              <w:t xml:space="preserve"> </w:t>
            </w:r>
            <w:r w:rsidRPr="00D10B43">
              <w:rPr>
                <w:sz w:val="24"/>
                <w:szCs w:val="24"/>
              </w:rPr>
              <w:t>potpore</w:t>
            </w:r>
            <w:r w:rsidR="00B16DA0">
              <w:rPr>
                <w:sz w:val="24"/>
                <w:szCs w:val="24"/>
              </w:rPr>
              <w:t xml:space="preserve"> </w:t>
            </w:r>
            <w:r w:rsidRPr="00D10B43">
              <w:rPr>
                <w:sz w:val="24"/>
                <w:szCs w:val="24"/>
              </w:rPr>
              <w:t>ne</w:t>
            </w:r>
            <w:r w:rsidR="00B16DA0">
              <w:rPr>
                <w:sz w:val="24"/>
                <w:szCs w:val="24"/>
              </w:rPr>
              <w:t xml:space="preserve"> </w:t>
            </w:r>
            <w:r w:rsidRPr="00D10B43">
              <w:rPr>
                <w:sz w:val="24"/>
                <w:szCs w:val="24"/>
              </w:rPr>
              <w:t>smije</w:t>
            </w:r>
            <w:r w:rsidR="00B16DA0">
              <w:rPr>
                <w:sz w:val="24"/>
                <w:szCs w:val="24"/>
              </w:rPr>
              <w:t xml:space="preserve"> </w:t>
            </w:r>
            <w:r w:rsidRPr="00D10B43">
              <w:rPr>
                <w:sz w:val="24"/>
                <w:szCs w:val="24"/>
              </w:rPr>
              <w:t>premašiti</w:t>
            </w:r>
            <w:r w:rsidR="00B16DA0">
              <w:rPr>
                <w:sz w:val="24"/>
                <w:szCs w:val="24"/>
              </w:rPr>
              <w:t xml:space="preserve"> </w:t>
            </w:r>
            <w:r w:rsidRPr="00D10B43">
              <w:rPr>
                <w:sz w:val="24"/>
                <w:szCs w:val="24"/>
              </w:rPr>
              <w:t>razliku</w:t>
            </w:r>
            <w:r w:rsidR="00B16DA0">
              <w:rPr>
                <w:sz w:val="24"/>
                <w:szCs w:val="24"/>
              </w:rPr>
              <w:t xml:space="preserve"> </w:t>
            </w:r>
            <w:r w:rsidRPr="00D10B43">
              <w:rPr>
                <w:sz w:val="24"/>
                <w:szCs w:val="24"/>
              </w:rPr>
              <w:t>između</w:t>
            </w:r>
            <w:r w:rsidR="00B16DA0">
              <w:rPr>
                <w:sz w:val="24"/>
                <w:szCs w:val="24"/>
              </w:rPr>
              <w:t xml:space="preserve"> </w:t>
            </w:r>
            <w:r w:rsidRPr="00D10B43">
              <w:rPr>
                <w:sz w:val="24"/>
                <w:szCs w:val="24"/>
              </w:rPr>
              <w:t>prihvatljivih</w:t>
            </w:r>
            <w:r w:rsidR="00B16DA0">
              <w:rPr>
                <w:sz w:val="24"/>
                <w:szCs w:val="24"/>
              </w:rPr>
              <w:t xml:space="preserve"> </w:t>
            </w:r>
            <w:r w:rsidRPr="00D10B43">
              <w:rPr>
                <w:sz w:val="24"/>
                <w:szCs w:val="24"/>
              </w:rPr>
              <w:t>troškova</w:t>
            </w:r>
            <w:r w:rsidR="00B16DA0">
              <w:rPr>
                <w:sz w:val="24"/>
                <w:szCs w:val="24"/>
              </w:rPr>
              <w:t xml:space="preserve"> </w:t>
            </w:r>
            <w:r w:rsidRPr="00D10B43">
              <w:rPr>
                <w:sz w:val="24"/>
                <w:szCs w:val="24"/>
              </w:rPr>
              <w:t>i</w:t>
            </w:r>
            <w:r w:rsidR="00B16DA0">
              <w:rPr>
                <w:sz w:val="24"/>
                <w:szCs w:val="24"/>
              </w:rPr>
              <w:t xml:space="preserve"> </w:t>
            </w:r>
            <w:r w:rsidRPr="00D10B43">
              <w:rPr>
                <w:sz w:val="24"/>
                <w:szCs w:val="24"/>
              </w:rPr>
              <w:t>operativne</w:t>
            </w:r>
            <w:r w:rsidR="00B16DA0">
              <w:rPr>
                <w:sz w:val="24"/>
                <w:szCs w:val="24"/>
              </w:rPr>
              <w:t xml:space="preserve"> </w:t>
            </w:r>
            <w:r w:rsidRPr="00D10B43">
              <w:rPr>
                <w:sz w:val="24"/>
                <w:szCs w:val="24"/>
              </w:rPr>
              <w:t>dobiti</w:t>
            </w:r>
            <w:r w:rsidR="00B16DA0">
              <w:rPr>
                <w:sz w:val="24"/>
                <w:szCs w:val="24"/>
              </w:rPr>
              <w:t xml:space="preserve"> </w:t>
            </w:r>
            <w:r w:rsidRPr="00D10B43">
              <w:rPr>
                <w:sz w:val="24"/>
                <w:szCs w:val="24"/>
              </w:rPr>
              <w:t>ulaganja.</w:t>
            </w:r>
            <w:r w:rsidR="00B16DA0">
              <w:rPr>
                <w:sz w:val="24"/>
                <w:szCs w:val="24"/>
              </w:rPr>
              <w:t xml:space="preserve"> </w:t>
            </w:r>
            <w:r w:rsidRPr="00D10B43">
              <w:rPr>
                <w:sz w:val="24"/>
                <w:szCs w:val="24"/>
              </w:rPr>
              <w:t>Operativna</w:t>
            </w:r>
            <w:r w:rsidR="00B16DA0">
              <w:rPr>
                <w:sz w:val="24"/>
                <w:szCs w:val="24"/>
              </w:rPr>
              <w:t xml:space="preserve"> </w:t>
            </w:r>
            <w:r w:rsidRPr="00D10B43">
              <w:rPr>
                <w:sz w:val="24"/>
                <w:szCs w:val="24"/>
              </w:rPr>
              <w:t>dobit</w:t>
            </w:r>
            <w:r w:rsidR="00B16DA0">
              <w:rPr>
                <w:sz w:val="24"/>
                <w:szCs w:val="24"/>
              </w:rPr>
              <w:t xml:space="preserve"> </w:t>
            </w:r>
            <w:r w:rsidRPr="00D10B43">
              <w:rPr>
                <w:sz w:val="24"/>
                <w:szCs w:val="24"/>
              </w:rPr>
              <w:t>oduzima</w:t>
            </w:r>
            <w:r w:rsidR="00B16DA0">
              <w:rPr>
                <w:sz w:val="24"/>
                <w:szCs w:val="24"/>
              </w:rPr>
              <w:t xml:space="preserve"> </w:t>
            </w:r>
            <w:r w:rsidRPr="00D10B43">
              <w:rPr>
                <w:sz w:val="24"/>
                <w:szCs w:val="24"/>
              </w:rPr>
              <w:t>se</w:t>
            </w:r>
            <w:r w:rsidR="00B16DA0">
              <w:rPr>
                <w:sz w:val="24"/>
                <w:szCs w:val="24"/>
              </w:rPr>
              <w:t xml:space="preserve"> </w:t>
            </w:r>
            <w:r w:rsidRPr="00D10B43">
              <w:rPr>
                <w:sz w:val="24"/>
                <w:szCs w:val="24"/>
              </w:rPr>
              <w:t>od</w:t>
            </w:r>
            <w:r w:rsidR="00B16DA0">
              <w:rPr>
                <w:sz w:val="24"/>
                <w:szCs w:val="24"/>
              </w:rPr>
              <w:t xml:space="preserve"> </w:t>
            </w:r>
            <w:r w:rsidRPr="00D10B43">
              <w:rPr>
                <w:sz w:val="24"/>
                <w:szCs w:val="24"/>
              </w:rPr>
              <w:t>prihvatljivih</w:t>
            </w:r>
            <w:r w:rsidR="00B16DA0">
              <w:rPr>
                <w:sz w:val="24"/>
                <w:szCs w:val="24"/>
              </w:rPr>
              <w:t xml:space="preserve"> </w:t>
            </w:r>
            <w:r w:rsidRPr="00D10B43">
              <w:rPr>
                <w:sz w:val="24"/>
                <w:szCs w:val="24"/>
              </w:rPr>
              <w:t>troškova</w:t>
            </w:r>
            <w:r w:rsidR="00B16DA0">
              <w:rPr>
                <w:sz w:val="24"/>
                <w:szCs w:val="24"/>
              </w:rPr>
              <w:t xml:space="preserve"> </w:t>
            </w:r>
            <w:r w:rsidRPr="00D10B43">
              <w:rPr>
                <w:sz w:val="24"/>
                <w:szCs w:val="24"/>
              </w:rPr>
              <w:t>ex</w:t>
            </w:r>
            <w:r w:rsidR="00B16DA0">
              <w:rPr>
                <w:sz w:val="24"/>
                <w:szCs w:val="24"/>
              </w:rPr>
              <w:t xml:space="preserve"> </w:t>
            </w:r>
            <w:proofErr w:type="spellStart"/>
            <w:r w:rsidRPr="00D10B43">
              <w:rPr>
                <w:sz w:val="24"/>
                <w:szCs w:val="24"/>
              </w:rPr>
              <w:t>ante</w:t>
            </w:r>
            <w:proofErr w:type="spellEnd"/>
            <w:r w:rsidR="00B16DA0">
              <w:rPr>
                <w:sz w:val="24"/>
                <w:szCs w:val="24"/>
              </w:rPr>
              <w:t xml:space="preserve"> </w:t>
            </w:r>
            <w:r w:rsidRPr="00D10B43">
              <w:rPr>
                <w:sz w:val="24"/>
                <w:szCs w:val="24"/>
              </w:rPr>
              <w:t>na</w:t>
            </w:r>
            <w:r w:rsidR="00B16DA0">
              <w:rPr>
                <w:sz w:val="24"/>
                <w:szCs w:val="24"/>
              </w:rPr>
              <w:t xml:space="preserve"> </w:t>
            </w:r>
            <w:r w:rsidRPr="00D10B43">
              <w:rPr>
                <w:sz w:val="24"/>
                <w:szCs w:val="24"/>
              </w:rPr>
              <w:t>temelju</w:t>
            </w:r>
            <w:r w:rsidR="00B16DA0">
              <w:rPr>
                <w:sz w:val="24"/>
                <w:szCs w:val="24"/>
              </w:rPr>
              <w:t xml:space="preserve"> </w:t>
            </w:r>
            <w:r w:rsidRPr="00D10B43">
              <w:rPr>
                <w:sz w:val="24"/>
                <w:szCs w:val="24"/>
              </w:rPr>
              <w:t>razumnih</w:t>
            </w:r>
            <w:r w:rsidR="00B16DA0">
              <w:rPr>
                <w:sz w:val="24"/>
                <w:szCs w:val="24"/>
              </w:rPr>
              <w:t xml:space="preserve"> </w:t>
            </w:r>
            <w:r w:rsidRPr="00D10B43">
              <w:rPr>
                <w:sz w:val="24"/>
                <w:szCs w:val="24"/>
              </w:rPr>
              <w:t>predviđanja.</w:t>
            </w:r>
            <w:r w:rsidR="00B16DA0">
              <w:rPr>
                <w:sz w:val="24"/>
                <w:szCs w:val="24"/>
              </w:rPr>
              <w:t xml:space="preserve"> </w:t>
            </w:r>
            <w:r w:rsidRPr="00D10B43">
              <w:rPr>
                <w:sz w:val="24"/>
                <w:szCs w:val="24"/>
              </w:rPr>
              <w:t>Tako</w:t>
            </w:r>
            <w:r w:rsidR="00B16DA0">
              <w:rPr>
                <w:sz w:val="24"/>
                <w:szCs w:val="24"/>
              </w:rPr>
              <w:t xml:space="preserve"> </w:t>
            </w:r>
            <w:r w:rsidRPr="00D10B43">
              <w:rPr>
                <w:sz w:val="24"/>
                <w:szCs w:val="24"/>
              </w:rPr>
              <w:t>dobiveni</w:t>
            </w:r>
            <w:r w:rsidR="00B16DA0">
              <w:rPr>
                <w:sz w:val="24"/>
                <w:szCs w:val="24"/>
              </w:rPr>
              <w:t xml:space="preserve"> </w:t>
            </w:r>
            <w:r w:rsidRPr="00D10B43">
              <w:rPr>
                <w:sz w:val="24"/>
                <w:szCs w:val="24"/>
              </w:rPr>
              <w:t>iznos</w:t>
            </w:r>
            <w:r w:rsidR="00B16DA0">
              <w:rPr>
                <w:sz w:val="24"/>
                <w:szCs w:val="24"/>
              </w:rPr>
              <w:t xml:space="preserve"> </w:t>
            </w:r>
            <w:r w:rsidRPr="00D10B43">
              <w:rPr>
                <w:sz w:val="24"/>
                <w:szCs w:val="24"/>
              </w:rPr>
              <w:t>iz</w:t>
            </w:r>
            <w:r w:rsidR="00B16DA0">
              <w:rPr>
                <w:sz w:val="24"/>
                <w:szCs w:val="24"/>
              </w:rPr>
              <w:t xml:space="preserve"> </w:t>
            </w:r>
            <w:r w:rsidRPr="00D10B43">
              <w:rPr>
                <w:sz w:val="24"/>
                <w:szCs w:val="24"/>
              </w:rPr>
              <w:t>budućih</w:t>
            </w:r>
            <w:r w:rsidR="00B16DA0">
              <w:rPr>
                <w:sz w:val="24"/>
                <w:szCs w:val="24"/>
              </w:rPr>
              <w:t xml:space="preserve"> </w:t>
            </w:r>
            <w:r w:rsidRPr="00D10B43">
              <w:rPr>
                <w:sz w:val="24"/>
                <w:szCs w:val="24"/>
              </w:rPr>
              <w:t>godina</w:t>
            </w:r>
            <w:r w:rsidR="00B16DA0">
              <w:rPr>
                <w:sz w:val="24"/>
                <w:szCs w:val="24"/>
              </w:rPr>
              <w:t xml:space="preserve"> </w:t>
            </w:r>
            <w:r w:rsidRPr="00D10B43">
              <w:rPr>
                <w:sz w:val="24"/>
                <w:szCs w:val="24"/>
              </w:rPr>
              <w:t>treba</w:t>
            </w:r>
            <w:r w:rsidR="00B16DA0">
              <w:rPr>
                <w:sz w:val="24"/>
                <w:szCs w:val="24"/>
              </w:rPr>
              <w:t xml:space="preserve"> </w:t>
            </w:r>
            <w:r w:rsidRPr="00D10B43">
              <w:rPr>
                <w:sz w:val="24"/>
                <w:szCs w:val="24"/>
              </w:rPr>
              <w:t>diskontirati</w:t>
            </w:r>
            <w:r w:rsidR="00B16DA0">
              <w:rPr>
                <w:sz w:val="24"/>
                <w:szCs w:val="24"/>
              </w:rPr>
              <w:t xml:space="preserve"> </w:t>
            </w:r>
            <w:r w:rsidRPr="00D10B43">
              <w:rPr>
                <w:sz w:val="24"/>
                <w:szCs w:val="24"/>
              </w:rPr>
              <w:t>na</w:t>
            </w:r>
            <w:r w:rsidR="00B16DA0">
              <w:rPr>
                <w:sz w:val="24"/>
                <w:szCs w:val="24"/>
              </w:rPr>
              <w:t xml:space="preserve"> </w:t>
            </w:r>
            <w:r w:rsidRPr="00D10B43">
              <w:rPr>
                <w:sz w:val="24"/>
                <w:szCs w:val="24"/>
              </w:rPr>
              <w:t>sadašnju</w:t>
            </w:r>
            <w:r w:rsidR="00B16DA0">
              <w:rPr>
                <w:sz w:val="24"/>
                <w:szCs w:val="24"/>
              </w:rPr>
              <w:t xml:space="preserve"> </w:t>
            </w:r>
            <w:r w:rsidRPr="00D10B43">
              <w:rPr>
                <w:sz w:val="24"/>
                <w:szCs w:val="24"/>
              </w:rPr>
              <w:t>vrijednost.</w:t>
            </w:r>
          </w:p>
          <w:p w14:paraId="716AA88E" w14:textId="77777777" w:rsidR="00451FD4" w:rsidRPr="00D10B43" w:rsidRDefault="00451FD4" w:rsidP="004A3271">
            <w:pPr>
              <w:spacing w:after="0" w:line="240" w:lineRule="auto"/>
              <w:rPr>
                <w:sz w:val="24"/>
                <w:szCs w:val="24"/>
              </w:rPr>
            </w:pPr>
          </w:p>
          <w:p w14:paraId="63688E6C" w14:textId="5DD20122" w:rsidR="00D10B43" w:rsidRPr="00D10B43" w:rsidRDefault="00D10B43" w:rsidP="004A3271">
            <w:pPr>
              <w:spacing w:after="0" w:line="240" w:lineRule="auto"/>
              <w:rPr>
                <w:sz w:val="24"/>
                <w:szCs w:val="24"/>
              </w:rPr>
            </w:pPr>
            <w:r w:rsidRPr="00D10B43">
              <w:rPr>
                <w:sz w:val="24"/>
                <w:szCs w:val="24"/>
              </w:rPr>
              <w:t>Za</w:t>
            </w:r>
            <w:r w:rsidR="00B16DA0">
              <w:rPr>
                <w:sz w:val="24"/>
                <w:szCs w:val="24"/>
              </w:rPr>
              <w:t xml:space="preserve"> </w:t>
            </w:r>
            <w:r w:rsidRPr="00D10B43">
              <w:rPr>
                <w:sz w:val="24"/>
                <w:szCs w:val="24"/>
              </w:rPr>
              <w:t>projekte</w:t>
            </w:r>
            <w:r w:rsidR="00B16DA0">
              <w:rPr>
                <w:sz w:val="24"/>
                <w:szCs w:val="24"/>
              </w:rPr>
              <w:t xml:space="preserve"> </w:t>
            </w:r>
            <w:r w:rsidRPr="00D10B43">
              <w:rPr>
                <w:sz w:val="24"/>
                <w:szCs w:val="24"/>
              </w:rPr>
              <w:t>čiji</w:t>
            </w:r>
            <w:r w:rsidR="00B16DA0">
              <w:rPr>
                <w:sz w:val="24"/>
                <w:szCs w:val="24"/>
              </w:rPr>
              <w:t xml:space="preserve"> </w:t>
            </w:r>
            <w:r w:rsidRPr="00D10B43">
              <w:rPr>
                <w:sz w:val="24"/>
                <w:szCs w:val="24"/>
              </w:rPr>
              <w:t>iznos</w:t>
            </w:r>
            <w:r w:rsidR="00B16DA0">
              <w:rPr>
                <w:sz w:val="24"/>
                <w:szCs w:val="24"/>
              </w:rPr>
              <w:t xml:space="preserve"> </w:t>
            </w:r>
            <w:r w:rsidRPr="00D10B43">
              <w:rPr>
                <w:sz w:val="24"/>
                <w:szCs w:val="24"/>
              </w:rPr>
              <w:t>potpore</w:t>
            </w:r>
            <w:r w:rsidR="00B16DA0">
              <w:rPr>
                <w:sz w:val="24"/>
                <w:szCs w:val="24"/>
              </w:rPr>
              <w:t xml:space="preserve"> </w:t>
            </w:r>
            <w:r w:rsidRPr="00D10B43">
              <w:rPr>
                <w:sz w:val="24"/>
                <w:szCs w:val="24"/>
              </w:rPr>
              <w:t>za</w:t>
            </w:r>
            <w:r w:rsidR="00B16DA0">
              <w:rPr>
                <w:sz w:val="24"/>
                <w:szCs w:val="24"/>
              </w:rPr>
              <w:t xml:space="preserve"> </w:t>
            </w:r>
            <w:r w:rsidRPr="00D10B43">
              <w:rPr>
                <w:sz w:val="24"/>
                <w:szCs w:val="24"/>
              </w:rPr>
              <w:t>ulaganja</w:t>
            </w:r>
            <w:r w:rsidR="00B16DA0">
              <w:rPr>
                <w:sz w:val="24"/>
                <w:szCs w:val="24"/>
              </w:rPr>
              <w:t xml:space="preserve"> </w:t>
            </w:r>
            <w:r w:rsidRPr="00D10B43">
              <w:rPr>
                <w:sz w:val="24"/>
                <w:szCs w:val="24"/>
              </w:rPr>
              <w:t>u</w:t>
            </w:r>
            <w:r w:rsidR="00B16DA0">
              <w:rPr>
                <w:sz w:val="24"/>
                <w:szCs w:val="24"/>
              </w:rPr>
              <w:t xml:space="preserve"> </w:t>
            </w:r>
            <w:r w:rsidRPr="00D10B43">
              <w:rPr>
                <w:sz w:val="24"/>
                <w:szCs w:val="24"/>
              </w:rPr>
              <w:t>kulturu</w:t>
            </w:r>
            <w:r w:rsidR="00B16DA0">
              <w:rPr>
                <w:sz w:val="24"/>
                <w:szCs w:val="24"/>
              </w:rPr>
              <w:t xml:space="preserve"> </w:t>
            </w:r>
            <w:r w:rsidRPr="00D10B43">
              <w:rPr>
                <w:sz w:val="24"/>
                <w:szCs w:val="24"/>
              </w:rPr>
              <w:t>i</w:t>
            </w:r>
            <w:r w:rsidR="00B16DA0">
              <w:rPr>
                <w:sz w:val="24"/>
                <w:szCs w:val="24"/>
              </w:rPr>
              <w:t xml:space="preserve"> </w:t>
            </w:r>
            <w:r w:rsidRPr="00D10B43">
              <w:rPr>
                <w:sz w:val="24"/>
                <w:szCs w:val="24"/>
              </w:rPr>
              <w:t>očuvanje</w:t>
            </w:r>
            <w:r w:rsidR="00B16DA0">
              <w:rPr>
                <w:sz w:val="24"/>
                <w:szCs w:val="24"/>
              </w:rPr>
              <w:t xml:space="preserve"> </w:t>
            </w:r>
            <w:r w:rsidRPr="00D10B43">
              <w:rPr>
                <w:sz w:val="24"/>
                <w:szCs w:val="24"/>
              </w:rPr>
              <w:t>baštine</w:t>
            </w:r>
            <w:r w:rsidR="00B16DA0">
              <w:rPr>
                <w:sz w:val="24"/>
                <w:szCs w:val="24"/>
              </w:rPr>
              <w:t xml:space="preserve"> </w:t>
            </w:r>
            <w:r w:rsidRPr="00D10B43">
              <w:rPr>
                <w:sz w:val="24"/>
                <w:szCs w:val="24"/>
              </w:rPr>
              <w:t>ne</w:t>
            </w:r>
            <w:r w:rsidR="00B16DA0">
              <w:rPr>
                <w:sz w:val="24"/>
                <w:szCs w:val="24"/>
              </w:rPr>
              <w:t xml:space="preserve"> </w:t>
            </w:r>
            <w:r w:rsidRPr="00D10B43">
              <w:rPr>
                <w:sz w:val="24"/>
                <w:szCs w:val="24"/>
              </w:rPr>
              <w:t>premašuju</w:t>
            </w:r>
            <w:r w:rsidR="00B16DA0">
              <w:rPr>
                <w:sz w:val="24"/>
                <w:szCs w:val="24"/>
              </w:rPr>
              <w:t xml:space="preserve"> </w:t>
            </w:r>
            <w:r w:rsidRPr="00D10B43">
              <w:rPr>
                <w:sz w:val="24"/>
                <w:szCs w:val="24"/>
              </w:rPr>
              <w:t>2</w:t>
            </w:r>
            <w:r w:rsidR="00B16DA0">
              <w:rPr>
                <w:sz w:val="24"/>
                <w:szCs w:val="24"/>
              </w:rPr>
              <w:t xml:space="preserve"> </w:t>
            </w:r>
            <w:r w:rsidRPr="00D10B43">
              <w:rPr>
                <w:sz w:val="24"/>
                <w:szCs w:val="24"/>
              </w:rPr>
              <w:t>milijuna</w:t>
            </w:r>
            <w:r w:rsidR="00B16DA0">
              <w:rPr>
                <w:sz w:val="24"/>
                <w:szCs w:val="24"/>
              </w:rPr>
              <w:t xml:space="preserve"> </w:t>
            </w:r>
            <w:r w:rsidRPr="00D10B43">
              <w:rPr>
                <w:sz w:val="24"/>
                <w:szCs w:val="24"/>
              </w:rPr>
              <w:t>EUR,</w:t>
            </w:r>
            <w:r w:rsidR="00B16DA0">
              <w:rPr>
                <w:sz w:val="24"/>
                <w:szCs w:val="24"/>
              </w:rPr>
              <w:t xml:space="preserve"> </w:t>
            </w:r>
            <w:r w:rsidRPr="00D10B43">
              <w:rPr>
                <w:sz w:val="24"/>
                <w:szCs w:val="24"/>
              </w:rPr>
              <w:t>preračunato</w:t>
            </w:r>
            <w:r w:rsidR="00B16DA0">
              <w:rPr>
                <w:sz w:val="24"/>
                <w:szCs w:val="24"/>
              </w:rPr>
              <w:t xml:space="preserve"> </w:t>
            </w:r>
            <w:r w:rsidRPr="00D10B43">
              <w:rPr>
                <w:sz w:val="24"/>
                <w:szCs w:val="24"/>
              </w:rPr>
              <w:t>u</w:t>
            </w:r>
            <w:r w:rsidR="00B16DA0">
              <w:rPr>
                <w:sz w:val="24"/>
                <w:szCs w:val="24"/>
              </w:rPr>
              <w:t xml:space="preserve"> </w:t>
            </w:r>
            <w:r w:rsidRPr="00D10B43">
              <w:rPr>
                <w:sz w:val="24"/>
                <w:szCs w:val="24"/>
              </w:rPr>
              <w:t>kune</w:t>
            </w:r>
            <w:r w:rsidR="00B16DA0">
              <w:rPr>
                <w:sz w:val="24"/>
                <w:szCs w:val="24"/>
              </w:rPr>
              <w:t xml:space="preserve"> </w:t>
            </w:r>
            <w:r w:rsidRPr="00D10B43">
              <w:rPr>
                <w:sz w:val="24"/>
                <w:szCs w:val="24"/>
              </w:rPr>
              <w:t>prema</w:t>
            </w:r>
            <w:r w:rsidR="00B16DA0">
              <w:rPr>
                <w:sz w:val="24"/>
                <w:szCs w:val="24"/>
              </w:rPr>
              <w:t xml:space="preserve"> </w:t>
            </w:r>
            <w:r w:rsidRPr="00D10B43">
              <w:rPr>
                <w:sz w:val="24"/>
                <w:szCs w:val="24"/>
              </w:rPr>
              <w:t>srednjem</w:t>
            </w:r>
            <w:r w:rsidR="00B16DA0">
              <w:rPr>
                <w:sz w:val="24"/>
                <w:szCs w:val="24"/>
              </w:rPr>
              <w:t xml:space="preserve"> </w:t>
            </w:r>
            <w:r w:rsidRPr="00D10B43">
              <w:rPr>
                <w:sz w:val="24"/>
                <w:szCs w:val="24"/>
              </w:rPr>
              <w:t>tečaju</w:t>
            </w:r>
            <w:r w:rsidR="00B16DA0">
              <w:rPr>
                <w:sz w:val="24"/>
                <w:szCs w:val="24"/>
              </w:rPr>
              <w:t xml:space="preserve"> </w:t>
            </w:r>
            <w:r w:rsidRPr="00D10B43">
              <w:rPr>
                <w:sz w:val="24"/>
                <w:szCs w:val="24"/>
              </w:rPr>
              <w:t>HNB-a</w:t>
            </w:r>
            <w:r w:rsidR="00B16DA0">
              <w:rPr>
                <w:sz w:val="24"/>
                <w:szCs w:val="24"/>
              </w:rPr>
              <w:t xml:space="preserve"> </w:t>
            </w:r>
            <w:r w:rsidRPr="00D10B43">
              <w:rPr>
                <w:sz w:val="24"/>
                <w:szCs w:val="24"/>
              </w:rPr>
              <w:t>neposredno</w:t>
            </w:r>
            <w:r w:rsidR="00B16DA0">
              <w:rPr>
                <w:sz w:val="24"/>
                <w:szCs w:val="24"/>
              </w:rPr>
              <w:t xml:space="preserve"> </w:t>
            </w:r>
            <w:r w:rsidRPr="00D10B43">
              <w:rPr>
                <w:sz w:val="24"/>
                <w:szCs w:val="24"/>
              </w:rPr>
              <w:t>prije</w:t>
            </w:r>
            <w:r w:rsidR="00B16DA0">
              <w:rPr>
                <w:sz w:val="24"/>
                <w:szCs w:val="24"/>
              </w:rPr>
              <w:t xml:space="preserve"> </w:t>
            </w:r>
            <w:r w:rsidRPr="00D10B43">
              <w:rPr>
                <w:sz w:val="24"/>
                <w:szCs w:val="24"/>
              </w:rPr>
              <w:t>predaje</w:t>
            </w:r>
            <w:r w:rsidR="00B16DA0">
              <w:rPr>
                <w:sz w:val="24"/>
                <w:szCs w:val="24"/>
              </w:rPr>
              <w:t xml:space="preserve"> </w:t>
            </w:r>
            <w:r w:rsidR="00451FD4">
              <w:rPr>
                <w:sz w:val="24"/>
                <w:szCs w:val="24"/>
              </w:rPr>
              <w:t>zahtjeva</w:t>
            </w:r>
            <w:r w:rsidR="00B16DA0">
              <w:rPr>
                <w:sz w:val="24"/>
                <w:szCs w:val="24"/>
              </w:rPr>
              <w:t xml:space="preserve"> </w:t>
            </w:r>
            <w:r w:rsidR="00451FD4">
              <w:rPr>
                <w:sz w:val="24"/>
                <w:szCs w:val="24"/>
              </w:rPr>
              <w:t>za</w:t>
            </w:r>
            <w:r w:rsidR="00B16DA0">
              <w:rPr>
                <w:sz w:val="24"/>
                <w:szCs w:val="24"/>
              </w:rPr>
              <w:t xml:space="preserve"> </w:t>
            </w:r>
            <w:r w:rsidR="00451FD4">
              <w:rPr>
                <w:sz w:val="24"/>
                <w:szCs w:val="24"/>
              </w:rPr>
              <w:t>dodjelom</w:t>
            </w:r>
            <w:r w:rsidR="00B16DA0">
              <w:rPr>
                <w:sz w:val="24"/>
                <w:szCs w:val="24"/>
              </w:rPr>
              <w:t xml:space="preserve"> </w:t>
            </w:r>
            <w:r w:rsidR="00451FD4">
              <w:rPr>
                <w:sz w:val="24"/>
                <w:szCs w:val="24"/>
              </w:rPr>
              <w:t>sredstava</w:t>
            </w:r>
            <w:r w:rsidRPr="00D10B43">
              <w:rPr>
                <w:sz w:val="24"/>
                <w:szCs w:val="24"/>
              </w:rPr>
              <w:t>,</w:t>
            </w:r>
            <w:r w:rsidR="00B16DA0">
              <w:rPr>
                <w:sz w:val="24"/>
                <w:szCs w:val="24"/>
              </w:rPr>
              <w:t xml:space="preserve"> </w:t>
            </w:r>
            <w:r w:rsidR="00451FD4">
              <w:rPr>
                <w:sz w:val="24"/>
                <w:szCs w:val="24"/>
              </w:rPr>
              <w:t>m</w:t>
            </w:r>
            <w:r w:rsidRPr="00D10B43">
              <w:rPr>
                <w:sz w:val="24"/>
                <w:szCs w:val="24"/>
              </w:rPr>
              <w:t>aksimalni</w:t>
            </w:r>
            <w:r w:rsidR="00B16DA0">
              <w:rPr>
                <w:sz w:val="24"/>
                <w:szCs w:val="24"/>
              </w:rPr>
              <w:t xml:space="preserve"> </w:t>
            </w:r>
            <w:r w:rsidRPr="00D10B43">
              <w:rPr>
                <w:sz w:val="24"/>
                <w:szCs w:val="24"/>
              </w:rPr>
              <w:t>iznos</w:t>
            </w:r>
            <w:r w:rsidR="00B16DA0">
              <w:rPr>
                <w:sz w:val="24"/>
                <w:szCs w:val="24"/>
              </w:rPr>
              <w:t xml:space="preserve"> </w:t>
            </w:r>
            <w:r w:rsidRPr="00D10B43">
              <w:rPr>
                <w:sz w:val="24"/>
                <w:szCs w:val="24"/>
              </w:rPr>
              <w:t>potpore</w:t>
            </w:r>
            <w:r w:rsidR="00B16DA0">
              <w:rPr>
                <w:sz w:val="24"/>
                <w:szCs w:val="24"/>
              </w:rPr>
              <w:t xml:space="preserve"> </w:t>
            </w:r>
            <w:r w:rsidRPr="00D10B43">
              <w:rPr>
                <w:sz w:val="24"/>
                <w:szCs w:val="24"/>
              </w:rPr>
              <w:t>računa</w:t>
            </w:r>
            <w:r w:rsidR="00B16DA0">
              <w:rPr>
                <w:sz w:val="24"/>
                <w:szCs w:val="24"/>
              </w:rPr>
              <w:t xml:space="preserve"> </w:t>
            </w:r>
            <w:r w:rsidRPr="00D10B43">
              <w:rPr>
                <w:sz w:val="24"/>
                <w:szCs w:val="24"/>
              </w:rPr>
              <w:t>se</w:t>
            </w:r>
            <w:r w:rsidR="00B16DA0">
              <w:rPr>
                <w:sz w:val="24"/>
                <w:szCs w:val="24"/>
              </w:rPr>
              <w:t xml:space="preserve"> </w:t>
            </w:r>
            <w:r w:rsidRPr="00D10B43">
              <w:rPr>
                <w:sz w:val="24"/>
                <w:szCs w:val="24"/>
              </w:rPr>
              <w:t>korištenjem</w:t>
            </w:r>
            <w:r w:rsidR="00B16DA0">
              <w:rPr>
                <w:sz w:val="24"/>
                <w:szCs w:val="24"/>
              </w:rPr>
              <w:t xml:space="preserve"> </w:t>
            </w:r>
            <w:r w:rsidRPr="00D10B43">
              <w:rPr>
                <w:sz w:val="24"/>
                <w:szCs w:val="24"/>
              </w:rPr>
              <w:t>jednostavne</w:t>
            </w:r>
            <w:r w:rsidR="00B16DA0">
              <w:rPr>
                <w:sz w:val="24"/>
                <w:szCs w:val="24"/>
              </w:rPr>
              <w:t xml:space="preserve"> </w:t>
            </w:r>
            <w:r w:rsidRPr="00D10B43">
              <w:rPr>
                <w:sz w:val="24"/>
                <w:szCs w:val="24"/>
              </w:rPr>
              <w:t>metodologije</w:t>
            </w:r>
            <w:r w:rsidR="00B16DA0">
              <w:rPr>
                <w:sz w:val="24"/>
                <w:szCs w:val="24"/>
              </w:rPr>
              <w:t xml:space="preserve"> </w:t>
            </w:r>
            <w:r w:rsidRPr="00D10B43">
              <w:rPr>
                <w:sz w:val="24"/>
                <w:szCs w:val="24"/>
              </w:rPr>
              <w:t>tj.</w:t>
            </w:r>
            <w:r w:rsidR="00B16DA0">
              <w:rPr>
                <w:sz w:val="24"/>
                <w:szCs w:val="24"/>
              </w:rPr>
              <w:t xml:space="preserve"> </w:t>
            </w:r>
            <w:r w:rsidRPr="00D10B43">
              <w:rPr>
                <w:sz w:val="24"/>
                <w:szCs w:val="24"/>
              </w:rPr>
              <w:t>određuje</w:t>
            </w:r>
            <w:r w:rsidR="00B16DA0">
              <w:rPr>
                <w:sz w:val="24"/>
                <w:szCs w:val="24"/>
              </w:rPr>
              <w:t xml:space="preserve"> </w:t>
            </w:r>
            <w:r w:rsidRPr="00D10B43">
              <w:rPr>
                <w:sz w:val="24"/>
                <w:szCs w:val="24"/>
              </w:rPr>
              <w:t>se</w:t>
            </w:r>
            <w:r w:rsidR="00B16DA0">
              <w:rPr>
                <w:sz w:val="24"/>
                <w:szCs w:val="24"/>
              </w:rPr>
              <w:t xml:space="preserve"> </w:t>
            </w:r>
            <w:r w:rsidRPr="00D10B43">
              <w:rPr>
                <w:sz w:val="24"/>
                <w:szCs w:val="24"/>
              </w:rPr>
              <w:t>iznos</w:t>
            </w:r>
            <w:r w:rsidR="00B16DA0">
              <w:rPr>
                <w:sz w:val="24"/>
                <w:szCs w:val="24"/>
              </w:rPr>
              <w:t xml:space="preserve"> </w:t>
            </w:r>
            <w:r w:rsidRPr="00D10B43">
              <w:rPr>
                <w:sz w:val="24"/>
                <w:szCs w:val="24"/>
              </w:rPr>
              <w:t>od</w:t>
            </w:r>
            <w:r w:rsidR="00B16DA0">
              <w:rPr>
                <w:sz w:val="24"/>
                <w:szCs w:val="24"/>
              </w:rPr>
              <w:t xml:space="preserve"> </w:t>
            </w:r>
            <w:r w:rsidRPr="00D10B43">
              <w:rPr>
                <w:sz w:val="24"/>
                <w:szCs w:val="24"/>
              </w:rPr>
              <w:t>80</w:t>
            </w:r>
            <w:r w:rsidR="00B16DA0">
              <w:rPr>
                <w:sz w:val="24"/>
                <w:szCs w:val="24"/>
              </w:rPr>
              <w:t xml:space="preserve"> </w:t>
            </w:r>
            <w:r w:rsidRPr="00D10B43">
              <w:rPr>
                <w:sz w:val="24"/>
                <w:szCs w:val="24"/>
              </w:rPr>
              <w:t>%</w:t>
            </w:r>
            <w:r w:rsidR="00B16DA0">
              <w:rPr>
                <w:sz w:val="24"/>
                <w:szCs w:val="24"/>
              </w:rPr>
              <w:t xml:space="preserve"> </w:t>
            </w:r>
            <w:r w:rsidRPr="00D10B43">
              <w:rPr>
                <w:sz w:val="24"/>
                <w:szCs w:val="24"/>
              </w:rPr>
              <w:t>prihvatljivih</w:t>
            </w:r>
            <w:r w:rsidR="00B16DA0">
              <w:rPr>
                <w:sz w:val="24"/>
                <w:szCs w:val="24"/>
              </w:rPr>
              <w:t xml:space="preserve"> </w:t>
            </w:r>
            <w:r w:rsidRPr="00D10B43">
              <w:rPr>
                <w:sz w:val="24"/>
                <w:szCs w:val="24"/>
              </w:rPr>
              <w:t>troškova.</w:t>
            </w:r>
          </w:p>
        </w:tc>
      </w:tr>
    </w:tbl>
    <w:p w14:paraId="7477EEB1" w14:textId="77777777" w:rsidR="00950663" w:rsidRPr="00B1462C" w:rsidRDefault="00950663" w:rsidP="004A3271">
      <w:pPr>
        <w:spacing w:after="0" w:line="240" w:lineRule="auto"/>
        <w:jc w:val="both"/>
        <w:rPr>
          <w:rFonts w:ascii="Calibri" w:eastAsiaTheme="minorHAnsi" w:hAnsi="Calibri" w:cs="Calibri"/>
          <w:color w:val="000000"/>
          <w:sz w:val="24"/>
          <w:szCs w:val="24"/>
        </w:rPr>
      </w:pPr>
    </w:p>
    <w:p w14:paraId="1B2FBFC6" w14:textId="1780EFD1" w:rsidR="00FE4103" w:rsidRDefault="00B44196" w:rsidP="004A3271">
      <w:pPr>
        <w:spacing w:after="0" w:line="240" w:lineRule="auto"/>
        <w:jc w:val="both"/>
        <w:rPr>
          <w:rFonts w:ascii="Calibri" w:eastAsiaTheme="minorHAnsi" w:hAnsi="Calibri" w:cs="Calibri"/>
          <w:color w:val="000000"/>
          <w:sz w:val="24"/>
          <w:szCs w:val="24"/>
        </w:rPr>
      </w:pPr>
      <w:r w:rsidRPr="00B1462C">
        <w:rPr>
          <w:rFonts w:ascii="Calibri" w:eastAsiaTheme="minorHAnsi" w:hAnsi="Calibri" w:cs="Calibri"/>
          <w:color w:val="000000"/>
          <w:sz w:val="24"/>
          <w:szCs w:val="24"/>
        </w:rPr>
        <w:t>Prilikom</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izračuna</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ukupne</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razine</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potrebno</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poštivati</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pravila</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zbrajanju</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potpora</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navedeni</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B1462C">
        <w:rPr>
          <w:rFonts w:ascii="Calibri" w:eastAsiaTheme="minorHAnsi" w:hAnsi="Calibri" w:cs="Calibri"/>
          <w:color w:val="000000"/>
          <w:sz w:val="24"/>
          <w:szCs w:val="24"/>
        </w:rPr>
        <w:t>članku</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13</w:t>
      </w:r>
      <w:r w:rsidR="00A46A30" w:rsidRPr="00B1462C">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A46A30" w:rsidRPr="00B1462C">
        <w:rPr>
          <w:rFonts w:ascii="Calibri" w:eastAsiaTheme="minorHAnsi" w:hAnsi="Calibri" w:cs="Calibri"/>
          <w:color w:val="000000"/>
          <w:sz w:val="24"/>
          <w:szCs w:val="24"/>
        </w:rPr>
        <w:t>Programa</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kulturu</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(Prilog</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7.</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ovih</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Uputa).</w:t>
      </w:r>
      <w:r w:rsidR="00B16DA0">
        <w:rPr>
          <w:rFonts w:ascii="Calibri" w:eastAsiaTheme="minorHAnsi" w:hAnsi="Calibri" w:cs="Calibri"/>
          <w:color w:val="000000"/>
          <w:sz w:val="24"/>
          <w:szCs w:val="24"/>
        </w:rPr>
        <w:t xml:space="preserve"> </w:t>
      </w:r>
      <w:r w:rsidR="004D2DF1">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00FE410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FE4103">
        <w:rPr>
          <w:rFonts w:ascii="Calibri" w:eastAsiaTheme="minorHAnsi" w:hAnsi="Calibri" w:cs="Calibri"/>
          <w:color w:val="000000"/>
          <w:sz w:val="24"/>
          <w:szCs w:val="24"/>
        </w:rPr>
        <w:t>mogu</w:t>
      </w:r>
      <w:r w:rsidR="00B16DA0">
        <w:rPr>
          <w:rFonts w:ascii="Calibri" w:eastAsiaTheme="minorHAnsi" w:hAnsi="Calibri" w:cs="Calibri"/>
          <w:color w:val="000000"/>
          <w:sz w:val="24"/>
          <w:szCs w:val="24"/>
        </w:rPr>
        <w:t xml:space="preserve"> </w:t>
      </w:r>
      <w:r w:rsidR="00FE4103">
        <w:rPr>
          <w:rFonts w:ascii="Calibri" w:eastAsiaTheme="minorHAnsi" w:hAnsi="Calibri" w:cs="Calibri"/>
          <w:color w:val="000000"/>
          <w:sz w:val="24"/>
          <w:szCs w:val="24"/>
        </w:rPr>
        <w:t>zbrajati</w:t>
      </w:r>
      <w:r w:rsidR="00B16DA0">
        <w:rPr>
          <w:rFonts w:ascii="Calibri" w:eastAsiaTheme="minorHAnsi" w:hAnsi="Calibri" w:cs="Calibri"/>
          <w:color w:val="000000"/>
          <w:sz w:val="24"/>
          <w:szCs w:val="24"/>
        </w:rPr>
        <w:t xml:space="preserve"> </w:t>
      </w:r>
      <w:r w:rsidR="00FE4103">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p>
    <w:p w14:paraId="48DD8DFF" w14:textId="65ADAF5B" w:rsidR="00FE4103" w:rsidRPr="00FE4103" w:rsidRDefault="00FE4103" w:rsidP="00510BC1">
      <w:pPr>
        <w:pStyle w:val="ListParagraph"/>
        <w:numPr>
          <w:ilvl w:val="0"/>
          <w:numId w:val="18"/>
        </w:numPr>
        <w:spacing w:after="0" w:line="240" w:lineRule="auto"/>
        <w:jc w:val="both"/>
        <w:rPr>
          <w:rFonts w:ascii="Calibri" w:hAnsi="Calibri" w:cs="Calibri"/>
          <w:sz w:val="24"/>
          <w:szCs w:val="24"/>
        </w:rPr>
      </w:pPr>
      <w:r w:rsidRPr="00FE4103">
        <w:rPr>
          <w:rFonts w:ascii="Calibri" w:eastAsiaTheme="minorHAnsi" w:hAnsi="Calibri" w:cs="Calibri"/>
          <w:color w:val="000000"/>
          <w:sz w:val="24"/>
          <w:szCs w:val="24"/>
        </w:rPr>
        <w:t>bilo</w:t>
      </w:r>
      <w:r w:rsidR="00B16DA0">
        <w:rPr>
          <w:rFonts w:ascii="Calibri" w:eastAsiaTheme="minorHAnsi" w:hAnsi="Calibri" w:cs="Calibri"/>
          <w:color w:val="000000"/>
          <w:sz w:val="24"/>
          <w:szCs w:val="24"/>
        </w:rPr>
        <w:t xml:space="preserve"> </w:t>
      </w:r>
      <w:r w:rsidRPr="00FE4103">
        <w:rPr>
          <w:rFonts w:ascii="Calibri" w:hAnsi="Calibri" w:cs="Calibri"/>
          <w:sz w:val="24"/>
          <w:szCs w:val="24"/>
        </w:rPr>
        <w:t>kojom</w:t>
      </w:r>
      <w:r w:rsidR="00B16DA0">
        <w:rPr>
          <w:rFonts w:ascii="Calibri" w:hAnsi="Calibri" w:cs="Calibri"/>
          <w:sz w:val="24"/>
          <w:szCs w:val="24"/>
        </w:rPr>
        <w:t xml:space="preserve"> </w:t>
      </w:r>
      <w:r w:rsidRPr="00FE4103">
        <w:rPr>
          <w:rFonts w:ascii="Calibri" w:hAnsi="Calibri" w:cs="Calibri"/>
          <w:sz w:val="24"/>
          <w:szCs w:val="24"/>
        </w:rPr>
        <w:t>drugom</w:t>
      </w:r>
      <w:r w:rsidR="00B16DA0">
        <w:rPr>
          <w:rFonts w:ascii="Calibri" w:hAnsi="Calibri" w:cs="Calibri"/>
          <w:sz w:val="24"/>
          <w:szCs w:val="24"/>
        </w:rPr>
        <w:t xml:space="preserve"> </w:t>
      </w:r>
      <w:r w:rsidRPr="00FE4103">
        <w:rPr>
          <w:rFonts w:ascii="Calibri" w:hAnsi="Calibri" w:cs="Calibri"/>
          <w:sz w:val="24"/>
          <w:szCs w:val="24"/>
        </w:rPr>
        <w:t>državnom</w:t>
      </w:r>
      <w:r w:rsidR="00B16DA0">
        <w:rPr>
          <w:rFonts w:ascii="Calibri" w:hAnsi="Calibri" w:cs="Calibri"/>
          <w:sz w:val="24"/>
          <w:szCs w:val="24"/>
        </w:rPr>
        <w:t xml:space="preserve"> </w:t>
      </w:r>
      <w:r w:rsidRPr="00FE4103">
        <w:rPr>
          <w:rFonts w:ascii="Calibri" w:hAnsi="Calibri" w:cs="Calibri"/>
          <w:sz w:val="24"/>
          <w:szCs w:val="24"/>
        </w:rPr>
        <w:t>potporom,</w:t>
      </w:r>
      <w:r w:rsidR="00B16DA0">
        <w:rPr>
          <w:rFonts w:ascii="Calibri" w:hAnsi="Calibri" w:cs="Calibri"/>
          <w:sz w:val="24"/>
          <w:szCs w:val="24"/>
        </w:rPr>
        <w:t xml:space="preserve"> </w:t>
      </w:r>
      <w:r w:rsidRPr="00FE4103">
        <w:rPr>
          <w:rFonts w:ascii="Calibri" w:hAnsi="Calibri" w:cs="Calibri"/>
          <w:sz w:val="24"/>
          <w:szCs w:val="24"/>
        </w:rPr>
        <w:t>pod</w:t>
      </w:r>
      <w:r w:rsidR="00B16DA0">
        <w:rPr>
          <w:rFonts w:ascii="Calibri" w:hAnsi="Calibri" w:cs="Calibri"/>
          <w:sz w:val="24"/>
          <w:szCs w:val="24"/>
        </w:rPr>
        <w:t xml:space="preserve"> </w:t>
      </w:r>
      <w:r w:rsidRPr="00FE4103">
        <w:rPr>
          <w:rFonts w:ascii="Calibri" w:hAnsi="Calibri" w:cs="Calibri"/>
          <w:sz w:val="24"/>
          <w:szCs w:val="24"/>
        </w:rPr>
        <w:t>uvjetom</w:t>
      </w:r>
      <w:r w:rsidR="00B16DA0">
        <w:rPr>
          <w:rFonts w:ascii="Calibri" w:hAnsi="Calibri" w:cs="Calibri"/>
          <w:sz w:val="24"/>
          <w:szCs w:val="24"/>
        </w:rPr>
        <w:t xml:space="preserve"> </w:t>
      </w:r>
      <w:r w:rsidRPr="00FE4103">
        <w:rPr>
          <w:rFonts w:ascii="Calibri" w:hAnsi="Calibri" w:cs="Calibri"/>
          <w:sz w:val="24"/>
          <w:szCs w:val="24"/>
        </w:rPr>
        <w:t>da</w:t>
      </w:r>
      <w:r w:rsidR="00B16DA0">
        <w:rPr>
          <w:rFonts w:ascii="Calibri" w:hAnsi="Calibri" w:cs="Calibri"/>
          <w:sz w:val="24"/>
          <w:szCs w:val="24"/>
        </w:rPr>
        <w:t xml:space="preserve"> </w:t>
      </w:r>
      <w:r w:rsidRPr="00FE4103">
        <w:rPr>
          <w:rFonts w:ascii="Calibri" w:hAnsi="Calibri" w:cs="Calibri"/>
          <w:sz w:val="24"/>
          <w:szCs w:val="24"/>
        </w:rPr>
        <w:t>se</w:t>
      </w:r>
      <w:r w:rsidR="00B16DA0">
        <w:rPr>
          <w:rFonts w:ascii="Calibri" w:hAnsi="Calibri" w:cs="Calibri"/>
          <w:sz w:val="24"/>
          <w:szCs w:val="24"/>
        </w:rPr>
        <w:t xml:space="preserve"> </w:t>
      </w:r>
      <w:r w:rsidRPr="00FE4103">
        <w:rPr>
          <w:rFonts w:ascii="Calibri" w:hAnsi="Calibri" w:cs="Calibri"/>
          <w:sz w:val="24"/>
          <w:szCs w:val="24"/>
        </w:rPr>
        <w:t>dotična</w:t>
      </w:r>
      <w:r w:rsidR="00B16DA0">
        <w:rPr>
          <w:rFonts w:ascii="Calibri" w:hAnsi="Calibri" w:cs="Calibri"/>
          <w:sz w:val="24"/>
          <w:szCs w:val="24"/>
        </w:rPr>
        <w:t xml:space="preserve"> </w:t>
      </w:r>
      <w:r w:rsidRPr="00FE4103">
        <w:rPr>
          <w:rFonts w:ascii="Calibri" w:hAnsi="Calibri" w:cs="Calibri"/>
          <w:sz w:val="24"/>
          <w:szCs w:val="24"/>
        </w:rPr>
        <w:t>potpora</w:t>
      </w:r>
      <w:r w:rsidR="00B16DA0">
        <w:rPr>
          <w:rFonts w:ascii="Calibri" w:hAnsi="Calibri" w:cs="Calibri"/>
          <w:sz w:val="24"/>
          <w:szCs w:val="24"/>
        </w:rPr>
        <w:t xml:space="preserve"> </w:t>
      </w:r>
      <w:r w:rsidRPr="00FE4103">
        <w:rPr>
          <w:rFonts w:ascii="Calibri" w:hAnsi="Calibri" w:cs="Calibri"/>
          <w:sz w:val="24"/>
          <w:szCs w:val="24"/>
        </w:rPr>
        <w:t>odnosi</w:t>
      </w:r>
      <w:r w:rsidR="00B16DA0">
        <w:rPr>
          <w:rFonts w:ascii="Calibri" w:hAnsi="Calibri" w:cs="Calibri"/>
          <w:sz w:val="24"/>
          <w:szCs w:val="24"/>
        </w:rPr>
        <w:t xml:space="preserve"> </w:t>
      </w:r>
      <w:r w:rsidRPr="00FE4103">
        <w:rPr>
          <w:rFonts w:ascii="Calibri" w:hAnsi="Calibri" w:cs="Calibri"/>
          <w:sz w:val="24"/>
          <w:szCs w:val="24"/>
        </w:rPr>
        <w:t>na</w:t>
      </w:r>
      <w:r w:rsidR="00B16DA0">
        <w:rPr>
          <w:rFonts w:ascii="Calibri" w:hAnsi="Calibri" w:cs="Calibri"/>
          <w:sz w:val="24"/>
          <w:szCs w:val="24"/>
        </w:rPr>
        <w:t xml:space="preserve"> </w:t>
      </w:r>
      <w:r w:rsidRPr="00FE4103">
        <w:rPr>
          <w:rFonts w:ascii="Calibri" w:hAnsi="Calibri" w:cs="Calibri"/>
          <w:sz w:val="24"/>
          <w:szCs w:val="24"/>
        </w:rPr>
        <w:t>različite</w:t>
      </w:r>
      <w:r w:rsidR="00B16DA0">
        <w:rPr>
          <w:rFonts w:ascii="Calibri" w:hAnsi="Calibri" w:cs="Calibri"/>
          <w:sz w:val="24"/>
          <w:szCs w:val="24"/>
        </w:rPr>
        <w:t xml:space="preserve"> </w:t>
      </w:r>
      <w:r w:rsidRPr="00FE4103">
        <w:rPr>
          <w:rFonts w:ascii="Calibri" w:hAnsi="Calibri" w:cs="Calibri"/>
          <w:sz w:val="24"/>
          <w:szCs w:val="24"/>
        </w:rPr>
        <w:t>prihvatljive</w:t>
      </w:r>
      <w:r w:rsidR="00B16DA0">
        <w:rPr>
          <w:rFonts w:ascii="Calibri" w:hAnsi="Calibri" w:cs="Calibri"/>
          <w:sz w:val="24"/>
          <w:szCs w:val="24"/>
        </w:rPr>
        <w:t xml:space="preserve"> </w:t>
      </w:r>
      <w:r w:rsidRPr="00FE4103">
        <w:rPr>
          <w:rFonts w:ascii="Calibri" w:hAnsi="Calibri" w:cs="Calibri"/>
          <w:sz w:val="24"/>
          <w:szCs w:val="24"/>
        </w:rPr>
        <w:t>troškove</w:t>
      </w:r>
      <w:r w:rsidR="00B16DA0">
        <w:rPr>
          <w:rFonts w:ascii="Calibri" w:hAnsi="Calibri" w:cs="Calibri"/>
          <w:sz w:val="24"/>
          <w:szCs w:val="24"/>
        </w:rPr>
        <w:t xml:space="preserve"> </w:t>
      </w:r>
      <w:r w:rsidRPr="00FE4103">
        <w:rPr>
          <w:rFonts w:ascii="Calibri" w:hAnsi="Calibri" w:cs="Calibri"/>
          <w:sz w:val="24"/>
          <w:szCs w:val="24"/>
        </w:rPr>
        <w:t>koje</w:t>
      </w:r>
      <w:r w:rsidR="00B16DA0">
        <w:rPr>
          <w:rFonts w:ascii="Calibri" w:hAnsi="Calibri" w:cs="Calibri"/>
          <w:sz w:val="24"/>
          <w:szCs w:val="24"/>
        </w:rPr>
        <w:t xml:space="preserve"> </w:t>
      </w:r>
      <w:r w:rsidRPr="00FE4103">
        <w:rPr>
          <w:rFonts w:ascii="Calibri" w:hAnsi="Calibri" w:cs="Calibri"/>
          <w:sz w:val="24"/>
          <w:szCs w:val="24"/>
        </w:rPr>
        <w:t>je</w:t>
      </w:r>
      <w:r w:rsidR="00B16DA0">
        <w:rPr>
          <w:rFonts w:ascii="Calibri" w:hAnsi="Calibri" w:cs="Calibri"/>
          <w:sz w:val="24"/>
          <w:szCs w:val="24"/>
        </w:rPr>
        <w:t xml:space="preserve"> </w:t>
      </w:r>
      <w:r w:rsidRPr="00FE4103">
        <w:rPr>
          <w:rFonts w:ascii="Calibri" w:hAnsi="Calibri" w:cs="Calibri"/>
          <w:sz w:val="24"/>
          <w:szCs w:val="24"/>
        </w:rPr>
        <w:t>moguće</w:t>
      </w:r>
      <w:r w:rsidR="00B16DA0">
        <w:rPr>
          <w:rFonts w:ascii="Calibri" w:hAnsi="Calibri" w:cs="Calibri"/>
          <w:sz w:val="24"/>
          <w:szCs w:val="24"/>
        </w:rPr>
        <w:t xml:space="preserve"> </w:t>
      </w:r>
      <w:r w:rsidRPr="00FE4103">
        <w:rPr>
          <w:rFonts w:ascii="Calibri" w:hAnsi="Calibri" w:cs="Calibri"/>
          <w:sz w:val="24"/>
          <w:szCs w:val="24"/>
        </w:rPr>
        <w:t>utvrditi</w:t>
      </w:r>
      <w:r w:rsidR="00B16DA0">
        <w:rPr>
          <w:rFonts w:ascii="Calibri" w:hAnsi="Calibri" w:cs="Calibri"/>
          <w:sz w:val="24"/>
          <w:szCs w:val="24"/>
        </w:rPr>
        <w:t xml:space="preserve"> </w:t>
      </w:r>
      <w:r w:rsidRPr="00FE4103">
        <w:rPr>
          <w:rFonts w:ascii="Calibri" w:hAnsi="Calibri" w:cs="Calibri"/>
          <w:sz w:val="24"/>
          <w:szCs w:val="24"/>
        </w:rPr>
        <w:t>te</w:t>
      </w:r>
      <w:r w:rsidR="00B16DA0">
        <w:rPr>
          <w:rFonts w:ascii="Calibri" w:hAnsi="Calibri" w:cs="Calibri"/>
          <w:sz w:val="24"/>
          <w:szCs w:val="24"/>
        </w:rPr>
        <w:t xml:space="preserve"> </w:t>
      </w:r>
    </w:p>
    <w:p w14:paraId="769D523D" w14:textId="74B6D23F" w:rsidR="00FE4103" w:rsidRPr="00FE4103" w:rsidRDefault="00FE4103" w:rsidP="00510BC1">
      <w:pPr>
        <w:pStyle w:val="ListParagraph"/>
        <w:numPr>
          <w:ilvl w:val="0"/>
          <w:numId w:val="18"/>
        </w:numPr>
        <w:spacing w:after="0" w:line="240" w:lineRule="auto"/>
        <w:jc w:val="both"/>
        <w:rPr>
          <w:rFonts w:ascii="Calibri" w:hAnsi="Calibri" w:cs="Calibri"/>
          <w:sz w:val="24"/>
          <w:szCs w:val="24"/>
        </w:rPr>
      </w:pPr>
      <w:r w:rsidRPr="00FE4103">
        <w:rPr>
          <w:rFonts w:ascii="Calibri" w:hAnsi="Calibri" w:cs="Calibri"/>
          <w:sz w:val="24"/>
          <w:szCs w:val="24"/>
        </w:rPr>
        <w:t>bilo</w:t>
      </w:r>
      <w:r w:rsidR="00B16DA0">
        <w:rPr>
          <w:rFonts w:ascii="Calibri" w:hAnsi="Calibri" w:cs="Calibri"/>
          <w:sz w:val="24"/>
          <w:szCs w:val="24"/>
        </w:rPr>
        <w:t xml:space="preserve"> </w:t>
      </w:r>
      <w:r w:rsidRPr="00FE4103">
        <w:rPr>
          <w:rFonts w:ascii="Calibri" w:hAnsi="Calibri" w:cs="Calibri"/>
          <w:sz w:val="24"/>
          <w:szCs w:val="24"/>
        </w:rPr>
        <w:t>kojom</w:t>
      </w:r>
      <w:r w:rsidR="00B16DA0">
        <w:rPr>
          <w:rFonts w:ascii="Calibri" w:hAnsi="Calibri" w:cs="Calibri"/>
          <w:sz w:val="24"/>
          <w:szCs w:val="24"/>
        </w:rPr>
        <w:t xml:space="preserve"> </w:t>
      </w:r>
      <w:r w:rsidRPr="00FE4103">
        <w:rPr>
          <w:rFonts w:ascii="Calibri" w:hAnsi="Calibri" w:cs="Calibri"/>
          <w:sz w:val="24"/>
          <w:szCs w:val="24"/>
        </w:rPr>
        <w:t>drugom</w:t>
      </w:r>
      <w:r w:rsidR="00B16DA0">
        <w:rPr>
          <w:rFonts w:ascii="Calibri" w:hAnsi="Calibri" w:cs="Calibri"/>
          <w:sz w:val="24"/>
          <w:szCs w:val="24"/>
        </w:rPr>
        <w:t xml:space="preserve"> </w:t>
      </w:r>
      <w:r w:rsidRPr="00FE4103">
        <w:rPr>
          <w:rFonts w:ascii="Calibri" w:hAnsi="Calibri" w:cs="Calibri"/>
          <w:sz w:val="24"/>
          <w:szCs w:val="24"/>
        </w:rPr>
        <w:t>državnom</w:t>
      </w:r>
      <w:r w:rsidR="00B16DA0">
        <w:rPr>
          <w:rFonts w:ascii="Calibri" w:hAnsi="Calibri" w:cs="Calibri"/>
          <w:sz w:val="24"/>
          <w:szCs w:val="24"/>
        </w:rPr>
        <w:t xml:space="preserve"> </w:t>
      </w:r>
      <w:r w:rsidRPr="00FE4103">
        <w:rPr>
          <w:rFonts w:ascii="Calibri" w:hAnsi="Calibri" w:cs="Calibri"/>
          <w:sz w:val="24"/>
          <w:szCs w:val="24"/>
        </w:rPr>
        <w:t>potporom</w:t>
      </w:r>
      <w:r w:rsidR="00B16DA0">
        <w:rPr>
          <w:rFonts w:ascii="Calibri" w:hAnsi="Calibri" w:cs="Calibri"/>
          <w:sz w:val="24"/>
          <w:szCs w:val="24"/>
        </w:rPr>
        <w:t xml:space="preserve"> </w:t>
      </w:r>
      <w:r w:rsidRPr="00FE4103">
        <w:rPr>
          <w:rFonts w:ascii="Calibri" w:hAnsi="Calibri" w:cs="Calibri"/>
          <w:sz w:val="24"/>
          <w:szCs w:val="24"/>
        </w:rPr>
        <w:t>koja</w:t>
      </w:r>
      <w:r w:rsidR="00B16DA0">
        <w:rPr>
          <w:rFonts w:ascii="Calibri" w:hAnsi="Calibri" w:cs="Calibri"/>
          <w:sz w:val="24"/>
          <w:szCs w:val="24"/>
        </w:rPr>
        <w:t xml:space="preserve"> </w:t>
      </w:r>
      <w:r w:rsidRPr="00FE4103">
        <w:rPr>
          <w:rFonts w:ascii="Calibri" w:hAnsi="Calibri" w:cs="Calibri"/>
          <w:sz w:val="24"/>
          <w:szCs w:val="24"/>
        </w:rPr>
        <w:t>se</w:t>
      </w:r>
      <w:r w:rsidR="00B16DA0">
        <w:rPr>
          <w:rFonts w:ascii="Calibri" w:hAnsi="Calibri" w:cs="Calibri"/>
          <w:sz w:val="24"/>
          <w:szCs w:val="24"/>
        </w:rPr>
        <w:t xml:space="preserve"> </w:t>
      </w:r>
      <w:r w:rsidRPr="00FE4103">
        <w:rPr>
          <w:rFonts w:ascii="Calibri" w:hAnsi="Calibri" w:cs="Calibri"/>
          <w:sz w:val="24"/>
          <w:szCs w:val="24"/>
        </w:rPr>
        <w:t>odnosi</w:t>
      </w:r>
      <w:r w:rsidR="00B16DA0">
        <w:rPr>
          <w:rFonts w:ascii="Calibri" w:hAnsi="Calibri" w:cs="Calibri"/>
          <w:sz w:val="24"/>
          <w:szCs w:val="24"/>
        </w:rPr>
        <w:t xml:space="preserve"> </w:t>
      </w:r>
      <w:r w:rsidRPr="00FE4103">
        <w:rPr>
          <w:rFonts w:ascii="Calibri" w:hAnsi="Calibri" w:cs="Calibri"/>
          <w:sz w:val="24"/>
          <w:szCs w:val="24"/>
        </w:rPr>
        <w:t>na</w:t>
      </w:r>
      <w:r w:rsidR="00B16DA0">
        <w:rPr>
          <w:rFonts w:ascii="Calibri" w:hAnsi="Calibri" w:cs="Calibri"/>
          <w:sz w:val="24"/>
          <w:szCs w:val="24"/>
        </w:rPr>
        <w:t xml:space="preserve"> </w:t>
      </w:r>
      <w:r w:rsidRPr="00FE4103">
        <w:rPr>
          <w:rFonts w:ascii="Calibri" w:hAnsi="Calibri" w:cs="Calibri"/>
          <w:sz w:val="24"/>
          <w:szCs w:val="24"/>
        </w:rPr>
        <w:t>iste</w:t>
      </w:r>
      <w:r w:rsidR="00B16DA0">
        <w:rPr>
          <w:rFonts w:ascii="Calibri" w:hAnsi="Calibri" w:cs="Calibri"/>
          <w:sz w:val="24"/>
          <w:szCs w:val="24"/>
        </w:rPr>
        <w:t xml:space="preserve"> </w:t>
      </w:r>
      <w:r w:rsidRPr="00FE4103">
        <w:rPr>
          <w:rFonts w:ascii="Calibri" w:hAnsi="Calibri" w:cs="Calibri"/>
          <w:sz w:val="24"/>
          <w:szCs w:val="24"/>
        </w:rPr>
        <w:t>prihvatljive</w:t>
      </w:r>
      <w:r w:rsidR="00B16DA0">
        <w:rPr>
          <w:rFonts w:ascii="Calibri" w:hAnsi="Calibri" w:cs="Calibri"/>
          <w:sz w:val="24"/>
          <w:szCs w:val="24"/>
        </w:rPr>
        <w:t xml:space="preserve"> </w:t>
      </w:r>
      <w:r w:rsidRPr="00FE4103">
        <w:rPr>
          <w:rFonts w:ascii="Calibri" w:hAnsi="Calibri" w:cs="Calibri"/>
          <w:sz w:val="24"/>
          <w:szCs w:val="24"/>
        </w:rPr>
        <w:t>troškove,</w:t>
      </w:r>
      <w:r w:rsidR="00B16DA0">
        <w:rPr>
          <w:rFonts w:ascii="Calibri" w:hAnsi="Calibri" w:cs="Calibri"/>
          <w:sz w:val="24"/>
          <w:szCs w:val="24"/>
        </w:rPr>
        <w:t xml:space="preserve"> </w:t>
      </w:r>
      <w:r w:rsidRPr="00FE4103">
        <w:rPr>
          <w:rFonts w:ascii="Calibri" w:hAnsi="Calibri" w:cs="Calibri"/>
          <w:sz w:val="24"/>
          <w:szCs w:val="24"/>
        </w:rPr>
        <w:t>bilo</w:t>
      </w:r>
      <w:r w:rsidR="00B16DA0">
        <w:rPr>
          <w:rFonts w:ascii="Calibri" w:hAnsi="Calibri" w:cs="Calibri"/>
          <w:sz w:val="24"/>
          <w:szCs w:val="24"/>
        </w:rPr>
        <w:t xml:space="preserve"> </w:t>
      </w:r>
      <w:r w:rsidRPr="00FE4103">
        <w:rPr>
          <w:rFonts w:ascii="Calibri" w:hAnsi="Calibri" w:cs="Calibri"/>
          <w:sz w:val="24"/>
          <w:szCs w:val="24"/>
        </w:rPr>
        <w:t>da</w:t>
      </w:r>
      <w:r w:rsidR="00B16DA0">
        <w:rPr>
          <w:rFonts w:ascii="Calibri" w:hAnsi="Calibri" w:cs="Calibri"/>
          <w:sz w:val="24"/>
          <w:szCs w:val="24"/>
        </w:rPr>
        <w:t xml:space="preserve"> </w:t>
      </w:r>
      <w:r w:rsidRPr="00FE4103">
        <w:rPr>
          <w:rFonts w:ascii="Calibri" w:hAnsi="Calibri" w:cs="Calibri"/>
          <w:sz w:val="24"/>
          <w:szCs w:val="24"/>
        </w:rPr>
        <w:t>se</w:t>
      </w:r>
      <w:r w:rsidR="00B16DA0">
        <w:rPr>
          <w:rFonts w:ascii="Calibri" w:hAnsi="Calibri" w:cs="Calibri"/>
          <w:sz w:val="24"/>
          <w:szCs w:val="24"/>
        </w:rPr>
        <w:t xml:space="preserve"> </w:t>
      </w:r>
      <w:r w:rsidRPr="00FE4103">
        <w:rPr>
          <w:rFonts w:ascii="Calibri" w:hAnsi="Calibri" w:cs="Calibri"/>
          <w:sz w:val="24"/>
          <w:szCs w:val="24"/>
        </w:rPr>
        <w:t>oni</w:t>
      </w:r>
      <w:r w:rsidR="00B16DA0">
        <w:rPr>
          <w:rFonts w:ascii="Calibri" w:hAnsi="Calibri" w:cs="Calibri"/>
          <w:sz w:val="24"/>
          <w:szCs w:val="24"/>
        </w:rPr>
        <w:t xml:space="preserve"> </w:t>
      </w:r>
      <w:r w:rsidRPr="00FE4103">
        <w:rPr>
          <w:rFonts w:ascii="Calibri" w:hAnsi="Calibri" w:cs="Calibri"/>
          <w:sz w:val="24"/>
          <w:szCs w:val="24"/>
        </w:rPr>
        <w:t>djelomično</w:t>
      </w:r>
      <w:r w:rsidR="00B16DA0">
        <w:rPr>
          <w:rFonts w:ascii="Calibri" w:hAnsi="Calibri" w:cs="Calibri"/>
          <w:sz w:val="24"/>
          <w:szCs w:val="24"/>
        </w:rPr>
        <w:t xml:space="preserve"> </w:t>
      </w:r>
      <w:r w:rsidRPr="00FE4103">
        <w:rPr>
          <w:rFonts w:ascii="Calibri" w:hAnsi="Calibri" w:cs="Calibri"/>
          <w:sz w:val="24"/>
          <w:szCs w:val="24"/>
        </w:rPr>
        <w:t>ili</w:t>
      </w:r>
      <w:r w:rsidR="00B16DA0">
        <w:rPr>
          <w:rFonts w:ascii="Calibri" w:hAnsi="Calibri" w:cs="Calibri"/>
          <w:sz w:val="24"/>
          <w:szCs w:val="24"/>
        </w:rPr>
        <w:t xml:space="preserve"> </w:t>
      </w:r>
      <w:r w:rsidRPr="00FE4103">
        <w:rPr>
          <w:rFonts w:ascii="Calibri" w:hAnsi="Calibri" w:cs="Calibri"/>
          <w:sz w:val="24"/>
          <w:szCs w:val="24"/>
        </w:rPr>
        <w:t>potpuno</w:t>
      </w:r>
      <w:r w:rsidR="00B16DA0">
        <w:rPr>
          <w:rFonts w:ascii="Calibri" w:hAnsi="Calibri" w:cs="Calibri"/>
          <w:sz w:val="24"/>
          <w:szCs w:val="24"/>
        </w:rPr>
        <w:t xml:space="preserve"> </w:t>
      </w:r>
      <w:r w:rsidRPr="00FE4103">
        <w:rPr>
          <w:rFonts w:ascii="Calibri" w:hAnsi="Calibri" w:cs="Calibri"/>
          <w:sz w:val="24"/>
          <w:szCs w:val="24"/>
        </w:rPr>
        <w:t>preklapaju,</w:t>
      </w:r>
      <w:r w:rsidR="00B16DA0">
        <w:rPr>
          <w:rFonts w:ascii="Calibri" w:hAnsi="Calibri" w:cs="Calibri"/>
          <w:sz w:val="24"/>
          <w:szCs w:val="24"/>
        </w:rPr>
        <w:t xml:space="preserve"> </w:t>
      </w:r>
      <w:r w:rsidRPr="00FE4103">
        <w:rPr>
          <w:rFonts w:ascii="Calibri" w:hAnsi="Calibri" w:cs="Calibri"/>
          <w:sz w:val="24"/>
          <w:szCs w:val="24"/>
        </w:rPr>
        <w:t>isključivo</w:t>
      </w:r>
      <w:r w:rsidR="00B16DA0">
        <w:rPr>
          <w:rFonts w:ascii="Calibri" w:hAnsi="Calibri" w:cs="Calibri"/>
          <w:sz w:val="24"/>
          <w:szCs w:val="24"/>
        </w:rPr>
        <w:t xml:space="preserve"> </w:t>
      </w:r>
      <w:r w:rsidRPr="00FE4103">
        <w:rPr>
          <w:rFonts w:ascii="Calibri" w:hAnsi="Calibri" w:cs="Calibri"/>
          <w:sz w:val="24"/>
          <w:szCs w:val="24"/>
        </w:rPr>
        <w:t>ako</w:t>
      </w:r>
      <w:r w:rsidR="00B16DA0">
        <w:rPr>
          <w:rFonts w:ascii="Calibri" w:hAnsi="Calibri" w:cs="Calibri"/>
          <w:sz w:val="24"/>
          <w:szCs w:val="24"/>
        </w:rPr>
        <w:t xml:space="preserve"> </w:t>
      </w:r>
      <w:r w:rsidRPr="00FE4103">
        <w:rPr>
          <w:rFonts w:ascii="Calibri" w:hAnsi="Calibri" w:cs="Calibri"/>
          <w:sz w:val="24"/>
          <w:szCs w:val="24"/>
        </w:rPr>
        <w:t>to</w:t>
      </w:r>
      <w:r w:rsidR="00B16DA0">
        <w:rPr>
          <w:rFonts w:ascii="Calibri" w:hAnsi="Calibri" w:cs="Calibri"/>
          <w:sz w:val="24"/>
          <w:szCs w:val="24"/>
        </w:rPr>
        <w:t xml:space="preserve"> </w:t>
      </w:r>
      <w:r w:rsidRPr="00FE4103">
        <w:rPr>
          <w:rFonts w:ascii="Calibri" w:hAnsi="Calibri" w:cs="Calibri"/>
          <w:sz w:val="24"/>
          <w:szCs w:val="24"/>
        </w:rPr>
        <w:t>zbrajanje</w:t>
      </w:r>
      <w:r w:rsidR="00B16DA0">
        <w:rPr>
          <w:rFonts w:ascii="Calibri" w:hAnsi="Calibri" w:cs="Calibri"/>
          <w:sz w:val="24"/>
          <w:szCs w:val="24"/>
        </w:rPr>
        <w:t xml:space="preserve"> </w:t>
      </w:r>
      <w:r w:rsidRPr="00FE4103">
        <w:rPr>
          <w:rFonts w:ascii="Calibri" w:hAnsi="Calibri" w:cs="Calibri"/>
          <w:sz w:val="24"/>
          <w:szCs w:val="24"/>
        </w:rPr>
        <w:t>ne</w:t>
      </w:r>
      <w:r w:rsidR="00B16DA0">
        <w:rPr>
          <w:rFonts w:ascii="Calibri" w:hAnsi="Calibri" w:cs="Calibri"/>
          <w:sz w:val="24"/>
          <w:szCs w:val="24"/>
        </w:rPr>
        <w:t xml:space="preserve"> </w:t>
      </w:r>
      <w:r w:rsidRPr="00FE4103">
        <w:rPr>
          <w:rFonts w:ascii="Calibri" w:hAnsi="Calibri" w:cs="Calibri"/>
          <w:sz w:val="24"/>
          <w:szCs w:val="24"/>
        </w:rPr>
        <w:t>dovodi</w:t>
      </w:r>
      <w:r w:rsidR="00B16DA0">
        <w:rPr>
          <w:rFonts w:ascii="Calibri" w:hAnsi="Calibri" w:cs="Calibri"/>
          <w:sz w:val="24"/>
          <w:szCs w:val="24"/>
        </w:rPr>
        <w:t xml:space="preserve"> </w:t>
      </w:r>
      <w:r w:rsidRPr="00FE4103">
        <w:rPr>
          <w:rFonts w:ascii="Calibri" w:hAnsi="Calibri" w:cs="Calibri"/>
          <w:sz w:val="24"/>
          <w:szCs w:val="24"/>
        </w:rPr>
        <w:t>do</w:t>
      </w:r>
      <w:r w:rsidR="00B16DA0">
        <w:rPr>
          <w:rFonts w:ascii="Calibri" w:hAnsi="Calibri" w:cs="Calibri"/>
          <w:sz w:val="24"/>
          <w:szCs w:val="24"/>
        </w:rPr>
        <w:t xml:space="preserve"> </w:t>
      </w:r>
      <w:r w:rsidRPr="00FE4103">
        <w:rPr>
          <w:rFonts w:ascii="Calibri" w:hAnsi="Calibri" w:cs="Calibri"/>
          <w:sz w:val="24"/>
          <w:szCs w:val="24"/>
        </w:rPr>
        <w:t>premašivanja</w:t>
      </w:r>
      <w:r w:rsidR="00B16DA0">
        <w:rPr>
          <w:rFonts w:ascii="Calibri" w:hAnsi="Calibri" w:cs="Calibri"/>
          <w:sz w:val="24"/>
          <w:szCs w:val="24"/>
        </w:rPr>
        <w:t xml:space="preserve"> </w:t>
      </w:r>
      <w:r w:rsidRPr="00FE4103">
        <w:rPr>
          <w:rFonts w:ascii="Calibri" w:hAnsi="Calibri" w:cs="Calibri"/>
          <w:sz w:val="24"/>
          <w:szCs w:val="24"/>
        </w:rPr>
        <w:t>najvišeg</w:t>
      </w:r>
      <w:r w:rsidR="00B16DA0">
        <w:rPr>
          <w:rFonts w:ascii="Calibri" w:hAnsi="Calibri" w:cs="Calibri"/>
          <w:sz w:val="24"/>
          <w:szCs w:val="24"/>
        </w:rPr>
        <w:t xml:space="preserve"> </w:t>
      </w:r>
      <w:r w:rsidRPr="00FE4103">
        <w:rPr>
          <w:rFonts w:ascii="Calibri" w:hAnsi="Calibri" w:cs="Calibri"/>
          <w:sz w:val="24"/>
          <w:szCs w:val="24"/>
        </w:rPr>
        <w:t>intenziteta</w:t>
      </w:r>
      <w:r w:rsidR="00B16DA0">
        <w:rPr>
          <w:rFonts w:ascii="Calibri" w:hAnsi="Calibri" w:cs="Calibri"/>
          <w:sz w:val="24"/>
          <w:szCs w:val="24"/>
        </w:rPr>
        <w:t xml:space="preserve"> </w:t>
      </w:r>
      <w:r w:rsidRPr="00FE4103">
        <w:rPr>
          <w:rFonts w:ascii="Calibri" w:hAnsi="Calibri" w:cs="Calibri"/>
          <w:sz w:val="24"/>
          <w:szCs w:val="24"/>
        </w:rPr>
        <w:t>potpore</w:t>
      </w:r>
      <w:r w:rsidR="00B16DA0">
        <w:rPr>
          <w:rFonts w:ascii="Calibri" w:hAnsi="Calibri" w:cs="Calibri"/>
          <w:sz w:val="24"/>
          <w:szCs w:val="24"/>
        </w:rPr>
        <w:t xml:space="preserve"> </w:t>
      </w:r>
      <w:r w:rsidRPr="00FE4103">
        <w:rPr>
          <w:rFonts w:ascii="Calibri" w:hAnsi="Calibri" w:cs="Calibri"/>
          <w:sz w:val="24"/>
          <w:szCs w:val="24"/>
        </w:rPr>
        <w:t>ili</w:t>
      </w:r>
      <w:r w:rsidR="00B16DA0">
        <w:rPr>
          <w:rFonts w:ascii="Calibri" w:hAnsi="Calibri" w:cs="Calibri"/>
          <w:sz w:val="24"/>
          <w:szCs w:val="24"/>
        </w:rPr>
        <w:t xml:space="preserve"> </w:t>
      </w:r>
      <w:r w:rsidRPr="00FE4103">
        <w:rPr>
          <w:rFonts w:ascii="Calibri" w:hAnsi="Calibri" w:cs="Calibri"/>
          <w:sz w:val="24"/>
          <w:szCs w:val="24"/>
        </w:rPr>
        <w:t>iznosa</w:t>
      </w:r>
      <w:r w:rsidR="00B16DA0">
        <w:rPr>
          <w:rFonts w:ascii="Calibri" w:hAnsi="Calibri" w:cs="Calibri"/>
          <w:sz w:val="24"/>
          <w:szCs w:val="24"/>
        </w:rPr>
        <w:t xml:space="preserve"> </w:t>
      </w:r>
      <w:r w:rsidRPr="00FE4103">
        <w:rPr>
          <w:rFonts w:ascii="Calibri" w:hAnsi="Calibri" w:cs="Calibri"/>
          <w:sz w:val="24"/>
          <w:szCs w:val="24"/>
        </w:rPr>
        <w:t>potpore</w:t>
      </w:r>
      <w:r w:rsidR="00B16DA0">
        <w:rPr>
          <w:rFonts w:ascii="Calibri" w:hAnsi="Calibri" w:cs="Calibri"/>
          <w:sz w:val="24"/>
          <w:szCs w:val="24"/>
        </w:rPr>
        <w:t xml:space="preserve"> </w:t>
      </w:r>
      <w:r w:rsidRPr="00FE4103">
        <w:rPr>
          <w:rFonts w:ascii="Calibri" w:hAnsi="Calibri" w:cs="Calibri"/>
          <w:sz w:val="24"/>
          <w:szCs w:val="24"/>
        </w:rPr>
        <w:t>koji</w:t>
      </w:r>
      <w:r w:rsidR="00B16DA0">
        <w:rPr>
          <w:rFonts w:ascii="Calibri" w:hAnsi="Calibri" w:cs="Calibri"/>
          <w:sz w:val="24"/>
          <w:szCs w:val="24"/>
        </w:rPr>
        <w:t xml:space="preserve"> </w:t>
      </w:r>
      <w:r w:rsidRPr="00FE4103">
        <w:rPr>
          <w:rFonts w:ascii="Calibri" w:hAnsi="Calibri" w:cs="Calibri"/>
          <w:sz w:val="24"/>
          <w:szCs w:val="24"/>
        </w:rPr>
        <w:t>je</w:t>
      </w:r>
      <w:r w:rsidR="00B16DA0">
        <w:rPr>
          <w:rFonts w:ascii="Calibri" w:hAnsi="Calibri" w:cs="Calibri"/>
          <w:sz w:val="24"/>
          <w:szCs w:val="24"/>
        </w:rPr>
        <w:t xml:space="preserve"> </w:t>
      </w:r>
      <w:r w:rsidRPr="00FE4103">
        <w:rPr>
          <w:rFonts w:ascii="Calibri" w:hAnsi="Calibri" w:cs="Calibri"/>
          <w:sz w:val="24"/>
          <w:szCs w:val="24"/>
        </w:rPr>
        <w:t>primjenjiv</w:t>
      </w:r>
      <w:r w:rsidR="00B16DA0">
        <w:rPr>
          <w:rFonts w:ascii="Calibri" w:hAnsi="Calibri" w:cs="Calibri"/>
          <w:sz w:val="24"/>
          <w:szCs w:val="24"/>
        </w:rPr>
        <w:t xml:space="preserve"> </w:t>
      </w:r>
      <w:r w:rsidRPr="00FE4103">
        <w:rPr>
          <w:rFonts w:ascii="Calibri" w:hAnsi="Calibri" w:cs="Calibri"/>
          <w:sz w:val="24"/>
          <w:szCs w:val="24"/>
        </w:rPr>
        <w:t>na</w:t>
      </w:r>
      <w:r w:rsidR="00B16DA0">
        <w:rPr>
          <w:rFonts w:ascii="Calibri" w:hAnsi="Calibri" w:cs="Calibri"/>
          <w:sz w:val="24"/>
          <w:szCs w:val="24"/>
        </w:rPr>
        <w:t xml:space="preserve"> </w:t>
      </w:r>
      <w:r w:rsidRPr="00FE4103">
        <w:rPr>
          <w:rFonts w:ascii="Calibri" w:hAnsi="Calibri" w:cs="Calibri"/>
          <w:sz w:val="24"/>
          <w:szCs w:val="24"/>
        </w:rPr>
        <w:t>tu</w:t>
      </w:r>
      <w:r w:rsidR="00B16DA0">
        <w:rPr>
          <w:rFonts w:ascii="Calibri" w:hAnsi="Calibri" w:cs="Calibri"/>
          <w:sz w:val="24"/>
          <w:szCs w:val="24"/>
        </w:rPr>
        <w:t xml:space="preserve"> </w:t>
      </w:r>
      <w:r w:rsidRPr="00FE4103">
        <w:rPr>
          <w:rFonts w:ascii="Calibri" w:hAnsi="Calibri" w:cs="Calibri"/>
          <w:sz w:val="24"/>
          <w:szCs w:val="24"/>
        </w:rPr>
        <w:t>potporu</w:t>
      </w:r>
      <w:r w:rsidR="00B16DA0">
        <w:rPr>
          <w:rFonts w:ascii="Calibri" w:hAnsi="Calibri" w:cs="Calibri"/>
          <w:sz w:val="24"/>
          <w:szCs w:val="24"/>
        </w:rPr>
        <w:t xml:space="preserve"> </w:t>
      </w:r>
      <w:r w:rsidRPr="00FE4103">
        <w:rPr>
          <w:rFonts w:ascii="Calibri" w:hAnsi="Calibri" w:cs="Calibri"/>
          <w:sz w:val="24"/>
          <w:szCs w:val="24"/>
        </w:rPr>
        <w:t>na</w:t>
      </w:r>
      <w:r w:rsidR="00B16DA0">
        <w:rPr>
          <w:rFonts w:ascii="Calibri" w:hAnsi="Calibri" w:cs="Calibri"/>
          <w:sz w:val="24"/>
          <w:szCs w:val="24"/>
        </w:rPr>
        <w:t xml:space="preserve"> </w:t>
      </w:r>
      <w:r w:rsidRPr="00FE4103">
        <w:rPr>
          <w:rFonts w:ascii="Calibri" w:hAnsi="Calibri" w:cs="Calibri"/>
          <w:sz w:val="24"/>
          <w:szCs w:val="24"/>
        </w:rPr>
        <w:t>temelju</w:t>
      </w:r>
      <w:r w:rsidR="00B16DA0">
        <w:rPr>
          <w:rFonts w:ascii="Calibri" w:hAnsi="Calibri" w:cs="Calibri"/>
          <w:sz w:val="24"/>
          <w:szCs w:val="24"/>
        </w:rPr>
        <w:t xml:space="preserve"> </w:t>
      </w:r>
      <w:r w:rsidRPr="00FE4103">
        <w:rPr>
          <w:rFonts w:ascii="Calibri" w:hAnsi="Calibri" w:cs="Calibri"/>
          <w:sz w:val="24"/>
          <w:szCs w:val="24"/>
        </w:rPr>
        <w:t>Programa</w:t>
      </w:r>
      <w:r w:rsidR="00B16DA0">
        <w:rPr>
          <w:rFonts w:ascii="Calibri" w:hAnsi="Calibri" w:cs="Calibri"/>
          <w:sz w:val="24"/>
          <w:szCs w:val="24"/>
        </w:rPr>
        <w:t xml:space="preserve"> </w:t>
      </w:r>
      <w:r w:rsidRPr="00FE4103">
        <w:rPr>
          <w:rFonts w:ascii="Calibri" w:hAnsi="Calibri" w:cs="Calibri"/>
          <w:sz w:val="24"/>
          <w:szCs w:val="24"/>
        </w:rPr>
        <w:t>i</w:t>
      </w:r>
      <w:r w:rsidR="00B16DA0">
        <w:rPr>
          <w:rFonts w:ascii="Calibri" w:hAnsi="Calibri" w:cs="Calibri"/>
          <w:sz w:val="24"/>
          <w:szCs w:val="24"/>
        </w:rPr>
        <w:t xml:space="preserve"> </w:t>
      </w:r>
      <w:r w:rsidRPr="00FE4103">
        <w:rPr>
          <w:rFonts w:ascii="Calibri" w:hAnsi="Calibri" w:cs="Calibri"/>
          <w:sz w:val="24"/>
          <w:szCs w:val="24"/>
        </w:rPr>
        <w:t>Uredbe</w:t>
      </w:r>
      <w:r w:rsidR="00B16DA0">
        <w:rPr>
          <w:rFonts w:ascii="Calibri" w:hAnsi="Calibri" w:cs="Calibri"/>
          <w:sz w:val="24"/>
          <w:szCs w:val="24"/>
        </w:rPr>
        <w:t xml:space="preserve"> </w:t>
      </w:r>
      <w:r w:rsidRPr="00FE4103">
        <w:rPr>
          <w:rFonts w:ascii="Calibri" w:hAnsi="Calibri" w:cs="Calibri"/>
          <w:sz w:val="24"/>
          <w:szCs w:val="24"/>
        </w:rPr>
        <w:t>br.</w:t>
      </w:r>
      <w:r w:rsidR="00B16DA0">
        <w:rPr>
          <w:rFonts w:ascii="Calibri" w:hAnsi="Calibri" w:cs="Calibri"/>
          <w:sz w:val="24"/>
          <w:szCs w:val="24"/>
        </w:rPr>
        <w:t xml:space="preserve"> </w:t>
      </w:r>
      <w:r w:rsidRPr="00FE4103">
        <w:rPr>
          <w:rFonts w:ascii="Calibri" w:hAnsi="Calibri" w:cs="Calibri"/>
          <w:sz w:val="24"/>
          <w:szCs w:val="24"/>
        </w:rPr>
        <w:t>651/2014.</w:t>
      </w:r>
      <w:r w:rsidR="00B16DA0">
        <w:rPr>
          <w:rFonts w:ascii="Calibri" w:hAnsi="Calibri" w:cs="Calibri"/>
          <w:sz w:val="24"/>
          <w:szCs w:val="24"/>
        </w:rPr>
        <w:t xml:space="preserve"> </w:t>
      </w:r>
    </w:p>
    <w:p w14:paraId="4886D55B" w14:textId="442B4292" w:rsidR="00DF4A21" w:rsidRPr="00D43821" w:rsidRDefault="00FE4103" w:rsidP="00510BC1">
      <w:pPr>
        <w:pStyle w:val="ListParagraph"/>
        <w:numPr>
          <w:ilvl w:val="0"/>
          <w:numId w:val="18"/>
        </w:numPr>
        <w:spacing w:after="0" w:line="240" w:lineRule="auto"/>
        <w:jc w:val="both"/>
        <w:rPr>
          <w:rFonts w:ascii="Calibri" w:eastAsiaTheme="minorHAnsi" w:hAnsi="Calibri" w:cs="Calibri"/>
          <w:color w:val="000000"/>
          <w:sz w:val="24"/>
          <w:szCs w:val="24"/>
        </w:rPr>
      </w:pPr>
      <w:r w:rsidRPr="00D43821">
        <w:rPr>
          <w:rFonts w:ascii="Calibri" w:hAnsi="Calibri" w:cs="Calibri"/>
          <w:sz w:val="24"/>
          <w:szCs w:val="24"/>
        </w:rPr>
        <w:t>s</w:t>
      </w:r>
      <w:r w:rsidR="00B16DA0">
        <w:rPr>
          <w:rFonts w:ascii="Calibri" w:hAnsi="Calibri" w:cs="Calibri"/>
          <w:sz w:val="24"/>
          <w:szCs w:val="24"/>
        </w:rPr>
        <w:t xml:space="preserve"> </w:t>
      </w:r>
      <w:r w:rsidRPr="00D43821">
        <w:rPr>
          <w:rFonts w:ascii="Calibri" w:hAnsi="Calibri" w:cs="Calibri"/>
          <w:sz w:val="24"/>
          <w:szCs w:val="24"/>
        </w:rPr>
        <w:t>bilo</w:t>
      </w:r>
      <w:r w:rsidR="00B16DA0">
        <w:rPr>
          <w:rFonts w:ascii="Calibri" w:hAnsi="Calibri" w:cs="Calibri"/>
          <w:sz w:val="24"/>
          <w:szCs w:val="24"/>
        </w:rPr>
        <w:t xml:space="preserve"> </w:t>
      </w:r>
      <w:r w:rsidRPr="00D43821">
        <w:rPr>
          <w:rFonts w:ascii="Calibri" w:hAnsi="Calibri" w:cs="Calibri"/>
          <w:sz w:val="24"/>
          <w:szCs w:val="24"/>
        </w:rPr>
        <w:t>kojim</w:t>
      </w:r>
      <w:r w:rsidR="00B16DA0">
        <w:rPr>
          <w:rFonts w:ascii="Calibri" w:hAnsi="Calibri" w:cs="Calibri"/>
          <w:sz w:val="24"/>
          <w:szCs w:val="24"/>
        </w:rPr>
        <w:t xml:space="preserve"> </w:t>
      </w:r>
      <w:r w:rsidRPr="00D43821">
        <w:rPr>
          <w:rFonts w:ascii="Calibri" w:hAnsi="Calibri" w:cs="Calibri"/>
          <w:sz w:val="24"/>
          <w:szCs w:val="24"/>
        </w:rPr>
        <w:t>potporama</w:t>
      </w:r>
      <w:r w:rsidR="00B16DA0">
        <w:rPr>
          <w:rFonts w:ascii="Calibri" w:hAnsi="Calibri" w:cs="Calibri"/>
          <w:sz w:val="24"/>
          <w:szCs w:val="24"/>
        </w:rPr>
        <w:t xml:space="preserve"> </w:t>
      </w:r>
      <w:r w:rsidRPr="00D43821">
        <w:rPr>
          <w:rFonts w:ascii="Calibri" w:hAnsi="Calibri" w:cs="Calibri"/>
          <w:sz w:val="24"/>
          <w:szCs w:val="24"/>
        </w:rPr>
        <w:t>male</w:t>
      </w:r>
      <w:r w:rsidR="00B16DA0">
        <w:rPr>
          <w:rFonts w:ascii="Calibri" w:hAnsi="Calibri" w:cs="Calibri"/>
          <w:sz w:val="24"/>
          <w:szCs w:val="24"/>
        </w:rPr>
        <w:t xml:space="preserve"> </w:t>
      </w:r>
      <w:r w:rsidRPr="00D43821">
        <w:rPr>
          <w:rFonts w:ascii="Calibri" w:hAnsi="Calibri" w:cs="Calibri"/>
          <w:sz w:val="24"/>
          <w:szCs w:val="24"/>
        </w:rPr>
        <w:t>vrijednosti</w:t>
      </w:r>
      <w:r w:rsidR="00B16DA0">
        <w:rPr>
          <w:rFonts w:ascii="Calibri" w:hAnsi="Calibri" w:cs="Calibri"/>
          <w:sz w:val="24"/>
          <w:szCs w:val="24"/>
        </w:rPr>
        <w:t xml:space="preserve"> </w:t>
      </w:r>
      <w:r w:rsidRPr="00D43821">
        <w:rPr>
          <w:rFonts w:ascii="Calibri" w:hAnsi="Calibri" w:cs="Calibri"/>
          <w:sz w:val="24"/>
          <w:szCs w:val="24"/>
        </w:rPr>
        <w:t>koje</w:t>
      </w:r>
      <w:r w:rsidR="00B16DA0">
        <w:rPr>
          <w:rFonts w:ascii="Calibri" w:hAnsi="Calibri" w:cs="Calibri"/>
          <w:sz w:val="24"/>
          <w:szCs w:val="24"/>
        </w:rPr>
        <w:t xml:space="preserve"> </w:t>
      </w:r>
      <w:r w:rsidRPr="00D43821">
        <w:rPr>
          <w:rFonts w:ascii="Calibri" w:hAnsi="Calibri" w:cs="Calibri"/>
          <w:sz w:val="24"/>
          <w:szCs w:val="24"/>
        </w:rPr>
        <w:t>se</w:t>
      </w:r>
      <w:r w:rsidR="00B16DA0">
        <w:rPr>
          <w:rFonts w:ascii="Calibri" w:hAnsi="Calibri" w:cs="Calibri"/>
          <w:sz w:val="24"/>
          <w:szCs w:val="24"/>
        </w:rPr>
        <w:t xml:space="preserve"> </w:t>
      </w:r>
      <w:r w:rsidRPr="00D43821">
        <w:rPr>
          <w:rFonts w:ascii="Calibri" w:hAnsi="Calibri" w:cs="Calibri"/>
          <w:sz w:val="24"/>
          <w:szCs w:val="24"/>
        </w:rPr>
        <w:t>odnose</w:t>
      </w:r>
      <w:r w:rsidR="00B16DA0">
        <w:rPr>
          <w:rFonts w:ascii="Calibri" w:hAnsi="Calibri" w:cs="Calibri"/>
          <w:sz w:val="24"/>
          <w:szCs w:val="24"/>
        </w:rPr>
        <w:t xml:space="preserve"> </w:t>
      </w:r>
      <w:r w:rsidRPr="00D43821">
        <w:rPr>
          <w:rFonts w:ascii="Calibri" w:hAnsi="Calibri" w:cs="Calibri"/>
          <w:sz w:val="24"/>
          <w:szCs w:val="24"/>
        </w:rPr>
        <w:t>na</w:t>
      </w:r>
      <w:r w:rsidR="00B16DA0">
        <w:rPr>
          <w:rFonts w:ascii="Calibri" w:hAnsi="Calibri" w:cs="Calibri"/>
          <w:sz w:val="24"/>
          <w:szCs w:val="24"/>
        </w:rPr>
        <w:t xml:space="preserve"> </w:t>
      </w:r>
      <w:r w:rsidRPr="00D43821">
        <w:rPr>
          <w:rFonts w:ascii="Calibri" w:hAnsi="Calibri" w:cs="Calibri"/>
          <w:sz w:val="24"/>
          <w:szCs w:val="24"/>
        </w:rPr>
        <w:t>iste</w:t>
      </w:r>
      <w:r w:rsidR="00B16DA0">
        <w:rPr>
          <w:rFonts w:ascii="Calibri" w:hAnsi="Calibri" w:cs="Calibri"/>
          <w:sz w:val="24"/>
          <w:szCs w:val="24"/>
        </w:rPr>
        <w:t xml:space="preserve"> </w:t>
      </w:r>
      <w:r w:rsidRPr="00D43821">
        <w:rPr>
          <w:rFonts w:ascii="Calibri" w:hAnsi="Calibri" w:cs="Calibri"/>
          <w:sz w:val="24"/>
          <w:szCs w:val="24"/>
        </w:rPr>
        <w:t>prihvatljive</w:t>
      </w:r>
      <w:r w:rsidR="00B16DA0">
        <w:rPr>
          <w:rFonts w:ascii="Calibri" w:hAnsi="Calibri" w:cs="Calibri"/>
          <w:sz w:val="24"/>
          <w:szCs w:val="24"/>
        </w:rPr>
        <w:t xml:space="preserve"> </w:t>
      </w:r>
      <w:r w:rsidRPr="00D43821">
        <w:rPr>
          <w:rFonts w:ascii="Calibri" w:hAnsi="Calibri" w:cs="Calibri"/>
          <w:sz w:val="24"/>
          <w:szCs w:val="24"/>
        </w:rPr>
        <w:t>troškove,</w:t>
      </w:r>
      <w:r w:rsidR="00B16DA0">
        <w:rPr>
          <w:rFonts w:ascii="Calibri" w:hAnsi="Calibri" w:cs="Calibri"/>
          <w:sz w:val="24"/>
          <w:szCs w:val="24"/>
        </w:rPr>
        <w:t xml:space="preserve"> </w:t>
      </w:r>
      <w:r w:rsidRPr="00D43821">
        <w:rPr>
          <w:rFonts w:ascii="Calibri" w:hAnsi="Calibri" w:cs="Calibri"/>
          <w:sz w:val="24"/>
          <w:szCs w:val="24"/>
        </w:rPr>
        <w:t>pod</w:t>
      </w:r>
      <w:r w:rsidR="00B16DA0">
        <w:rPr>
          <w:rFonts w:ascii="Calibri" w:hAnsi="Calibri" w:cs="Calibri"/>
          <w:sz w:val="24"/>
          <w:szCs w:val="24"/>
        </w:rPr>
        <w:t xml:space="preserve"> </w:t>
      </w:r>
      <w:r w:rsidRPr="00D43821">
        <w:rPr>
          <w:rFonts w:ascii="Calibri" w:hAnsi="Calibri" w:cs="Calibri"/>
          <w:sz w:val="24"/>
          <w:szCs w:val="24"/>
        </w:rPr>
        <w:t>uvjetom</w:t>
      </w:r>
      <w:r w:rsidR="00B16DA0">
        <w:rPr>
          <w:rFonts w:ascii="Calibri" w:hAnsi="Calibri" w:cs="Calibri"/>
          <w:sz w:val="24"/>
          <w:szCs w:val="24"/>
        </w:rPr>
        <w:t xml:space="preserve"> </w:t>
      </w:r>
      <w:r w:rsidRPr="00D43821">
        <w:rPr>
          <w:rFonts w:ascii="Calibri" w:hAnsi="Calibri" w:cs="Calibri"/>
          <w:sz w:val="24"/>
          <w:szCs w:val="24"/>
        </w:rPr>
        <w:t>da</w:t>
      </w:r>
      <w:r w:rsidR="00B16DA0">
        <w:rPr>
          <w:rFonts w:ascii="Calibri" w:hAnsi="Calibri" w:cs="Calibri"/>
          <w:sz w:val="24"/>
          <w:szCs w:val="24"/>
        </w:rPr>
        <w:t xml:space="preserve"> </w:t>
      </w:r>
      <w:r w:rsidRPr="00D43821">
        <w:rPr>
          <w:rFonts w:ascii="Calibri" w:hAnsi="Calibri" w:cs="Calibri"/>
          <w:sz w:val="24"/>
          <w:szCs w:val="24"/>
        </w:rPr>
        <w:t>to</w:t>
      </w:r>
      <w:r w:rsidR="00B16DA0">
        <w:rPr>
          <w:rFonts w:ascii="Calibri" w:hAnsi="Calibri" w:cs="Calibri"/>
          <w:sz w:val="24"/>
          <w:szCs w:val="24"/>
        </w:rPr>
        <w:t xml:space="preserve"> </w:t>
      </w:r>
      <w:r w:rsidRPr="00D43821">
        <w:rPr>
          <w:rFonts w:ascii="Calibri" w:hAnsi="Calibri" w:cs="Calibri"/>
          <w:sz w:val="24"/>
          <w:szCs w:val="24"/>
        </w:rPr>
        <w:t>zbrajanje</w:t>
      </w:r>
      <w:r w:rsidR="00B16DA0">
        <w:rPr>
          <w:rFonts w:ascii="Calibri" w:hAnsi="Calibri" w:cs="Calibri"/>
          <w:sz w:val="24"/>
          <w:szCs w:val="24"/>
        </w:rPr>
        <w:t xml:space="preserve"> </w:t>
      </w:r>
      <w:r w:rsidRPr="00D43821">
        <w:rPr>
          <w:rFonts w:ascii="Calibri" w:hAnsi="Calibri" w:cs="Calibri"/>
          <w:sz w:val="24"/>
          <w:szCs w:val="24"/>
        </w:rPr>
        <w:t>ne</w:t>
      </w:r>
      <w:r w:rsidR="00B16DA0">
        <w:rPr>
          <w:rFonts w:ascii="Calibri" w:hAnsi="Calibri" w:cs="Calibri"/>
          <w:sz w:val="24"/>
          <w:szCs w:val="24"/>
        </w:rPr>
        <w:t xml:space="preserve"> </w:t>
      </w:r>
      <w:r w:rsidRPr="00D43821">
        <w:rPr>
          <w:rFonts w:ascii="Calibri" w:hAnsi="Calibri" w:cs="Calibri"/>
          <w:sz w:val="24"/>
          <w:szCs w:val="24"/>
        </w:rPr>
        <w:t>dovodi</w:t>
      </w:r>
      <w:r w:rsidR="00B16DA0">
        <w:rPr>
          <w:rFonts w:ascii="Calibri" w:hAnsi="Calibri" w:cs="Calibri"/>
          <w:sz w:val="24"/>
          <w:szCs w:val="24"/>
        </w:rPr>
        <w:t xml:space="preserve"> </w:t>
      </w:r>
      <w:r w:rsidRPr="00D43821">
        <w:rPr>
          <w:rFonts w:ascii="Calibri" w:hAnsi="Calibri" w:cs="Calibri"/>
          <w:sz w:val="24"/>
          <w:szCs w:val="24"/>
        </w:rPr>
        <w:t>do</w:t>
      </w:r>
      <w:r w:rsidR="00B16DA0">
        <w:rPr>
          <w:rFonts w:ascii="Calibri" w:hAnsi="Calibri" w:cs="Calibri"/>
          <w:sz w:val="24"/>
          <w:szCs w:val="24"/>
        </w:rPr>
        <w:t xml:space="preserve"> </w:t>
      </w:r>
      <w:r w:rsidRPr="00D43821">
        <w:rPr>
          <w:rFonts w:ascii="Calibri" w:hAnsi="Calibri" w:cs="Calibri"/>
          <w:sz w:val="24"/>
          <w:szCs w:val="24"/>
        </w:rPr>
        <w:t>premašivanja</w:t>
      </w:r>
      <w:r w:rsidR="00B16DA0">
        <w:rPr>
          <w:rFonts w:ascii="Calibri" w:hAnsi="Calibri" w:cs="Calibri"/>
          <w:sz w:val="24"/>
          <w:szCs w:val="24"/>
        </w:rPr>
        <w:t xml:space="preserve"> </w:t>
      </w:r>
      <w:r w:rsidRPr="00D43821">
        <w:rPr>
          <w:rFonts w:ascii="Calibri" w:hAnsi="Calibri" w:cs="Calibri"/>
          <w:sz w:val="24"/>
          <w:szCs w:val="24"/>
        </w:rPr>
        <w:t>najvišeg</w:t>
      </w:r>
      <w:r w:rsidR="00B16DA0">
        <w:rPr>
          <w:rFonts w:ascii="Calibri" w:hAnsi="Calibri" w:cs="Calibri"/>
          <w:sz w:val="24"/>
          <w:szCs w:val="24"/>
        </w:rPr>
        <w:t xml:space="preserve"> </w:t>
      </w:r>
      <w:r w:rsidRPr="00D43821">
        <w:rPr>
          <w:rFonts w:ascii="Calibri" w:hAnsi="Calibri" w:cs="Calibri"/>
          <w:sz w:val="24"/>
          <w:szCs w:val="24"/>
        </w:rPr>
        <w:t>intenziteta</w:t>
      </w:r>
      <w:r w:rsidR="00B16DA0">
        <w:rPr>
          <w:rFonts w:ascii="Calibri" w:hAnsi="Calibri" w:cs="Calibri"/>
          <w:sz w:val="24"/>
          <w:szCs w:val="24"/>
        </w:rPr>
        <w:t xml:space="preserve"> </w:t>
      </w:r>
      <w:r w:rsidRPr="00D43821">
        <w:rPr>
          <w:rFonts w:ascii="Calibri" w:hAnsi="Calibri" w:cs="Calibri"/>
          <w:sz w:val="24"/>
          <w:szCs w:val="24"/>
        </w:rPr>
        <w:t>potpore</w:t>
      </w:r>
      <w:r w:rsidR="00B16DA0">
        <w:rPr>
          <w:rFonts w:ascii="Calibri" w:hAnsi="Calibri" w:cs="Calibri"/>
          <w:sz w:val="24"/>
          <w:szCs w:val="24"/>
        </w:rPr>
        <w:t xml:space="preserve"> </w:t>
      </w:r>
      <w:r w:rsidRPr="00D43821">
        <w:rPr>
          <w:rFonts w:ascii="Calibri" w:hAnsi="Calibri" w:cs="Calibri"/>
          <w:sz w:val="24"/>
          <w:szCs w:val="24"/>
        </w:rPr>
        <w:t>na</w:t>
      </w:r>
      <w:r w:rsidR="00B16DA0">
        <w:rPr>
          <w:rFonts w:ascii="Calibri" w:hAnsi="Calibri" w:cs="Calibri"/>
          <w:sz w:val="24"/>
          <w:szCs w:val="24"/>
        </w:rPr>
        <w:t xml:space="preserve"> </w:t>
      </w:r>
      <w:r w:rsidRPr="00D43821">
        <w:rPr>
          <w:rFonts w:ascii="Calibri" w:hAnsi="Calibri" w:cs="Calibri"/>
          <w:sz w:val="24"/>
          <w:szCs w:val="24"/>
        </w:rPr>
        <w:t>temelju</w:t>
      </w:r>
      <w:r w:rsidR="00B16DA0">
        <w:rPr>
          <w:rFonts w:ascii="Calibri" w:hAnsi="Calibri" w:cs="Calibri"/>
          <w:sz w:val="24"/>
          <w:szCs w:val="24"/>
        </w:rPr>
        <w:t xml:space="preserve"> </w:t>
      </w:r>
      <w:r w:rsidRPr="00D43821">
        <w:rPr>
          <w:rFonts w:ascii="Calibri" w:hAnsi="Calibri" w:cs="Calibri"/>
          <w:sz w:val="24"/>
          <w:szCs w:val="24"/>
        </w:rPr>
        <w:t>Programa</w:t>
      </w:r>
      <w:r w:rsidR="00B16DA0">
        <w:rPr>
          <w:rFonts w:ascii="Calibri" w:hAnsi="Calibri" w:cs="Calibri"/>
          <w:sz w:val="24"/>
          <w:szCs w:val="24"/>
        </w:rPr>
        <w:t xml:space="preserve"> </w:t>
      </w:r>
      <w:r w:rsidRPr="00D43821">
        <w:rPr>
          <w:rFonts w:ascii="Calibri" w:hAnsi="Calibri" w:cs="Calibri"/>
          <w:sz w:val="24"/>
          <w:szCs w:val="24"/>
        </w:rPr>
        <w:t>za</w:t>
      </w:r>
      <w:r w:rsidR="00B16DA0">
        <w:rPr>
          <w:rFonts w:ascii="Calibri" w:hAnsi="Calibri" w:cs="Calibri"/>
          <w:sz w:val="24"/>
          <w:szCs w:val="24"/>
        </w:rPr>
        <w:t xml:space="preserve"> </w:t>
      </w:r>
      <w:r w:rsidRPr="00D43821">
        <w:rPr>
          <w:rFonts w:ascii="Calibri" w:hAnsi="Calibri" w:cs="Calibri"/>
          <w:sz w:val="24"/>
          <w:szCs w:val="24"/>
        </w:rPr>
        <w:t>kulturu</w:t>
      </w:r>
      <w:r w:rsidR="00B16DA0">
        <w:rPr>
          <w:rFonts w:ascii="Calibri" w:hAnsi="Calibri" w:cs="Calibri"/>
          <w:sz w:val="24"/>
          <w:szCs w:val="24"/>
        </w:rPr>
        <w:t xml:space="preserve"> </w:t>
      </w:r>
      <w:r w:rsidRPr="00D43821">
        <w:rPr>
          <w:rFonts w:ascii="Calibri" w:hAnsi="Calibri" w:cs="Calibri"/>
          <w:sz w:val="24"/>
          <w:szCs w:val="24"/>
        </w:rPr>
        <w:t> </w:t>
      </w:r>
    </w:p>
    <w:p w14:paraId="7D835CF5" w14:textId="5263AA0C" w:rsidR="00B870F3" w:rsidRDefault="00B16DA0" w:rsidP="004A3271">
      <w:pPr>
        <w:spacing w:after="0" w:line="240" w:lineRule="auto"/>
        <w:jc w:val="both"/>
      </w:pPr>
      <w:r>
        <w:t xml:space="preserve"> </w:t>
      </w:r>
    </w:p>
    <w:p w14:paraId="78DCEBFC" w14:textId="77777777" w:rsidR="00B870F3" w:rsidRDefault="00B870F3">
      <w:pPr>
        <w:spacing w:after="160" w:line="259" w:lineRule="auto"/>
      </w:pPr>
      <w:r>
        <w:br w:type="page"/>
      </w:r>
    </w:p>
    <w:p w14:paraId="6C2B66FB" w14:textId="37ECB144" w:rsidR="00FB5400" w:rsidRDefault="00CB20B1" w:rsidP="004A3271">
      <w:pPr>
        <w:pStyle w:val="Heading1"/>
      </w:pPr>
      <w:bookmarkStart w:id="78" w:name="_PRAVILA_POZIVA"/>
      <w:bookmarkStart w:id="79" w:name="_Toc510686606"/>
      <w:bookmarkStart w:id="80" w:name="_Toc4166999"/>
      <w:bookmarkStart w:id="81" w:name="_Toc7534753"/>
      <w:bookmarkEnd w:id="78"/>
      <w:r w:rsidRPr="009F2AA4">
        <w:lastRenderedPageBreak/>
        <w:t>P</w:t>
      </w:r>
      <w:r w:rsidR="00437559" w:rsidRPr="009F2AA4">
        <w:t>RAVILA</w:t>
      </w:r>
      <w:r w:rsidR="00B16DA0">
        <w:t xml:space="preserve"> </w:t>
      </w:r>
      <w:r w:rsidR="00437559" w:rsidRPr="009F2AA4">
        <w:t>POZIVA</w:t>
      </w:r>
      <w:bookmarkStart w:id="82" w:name="bookmark9"/>
      <w:bookmarkStart w:id="83" w:name="_Toc452468691"/>
      <w:bookmarkStart w:id="84" w:name="_Toc510686607"/>
      <w:bookmarkEnd w:id="79"/>
      <w:bookmarkEnd w:id="80"/>
      <w:bookmarkEnd w:id="82"/>
      <w:bookmarkEnd w:id="81"/>
    </w:p>
    <w:p w14:paraId="2CC028C5" w14:textId="37FAE5A4" w:rsidR="00B870F3" w:rsidRDefault="00B870F3" w:rsidP="00B870F3">
      <w:pPr>
        <w:spacing w:after="0" w:line="240" w:lineRule="auto"/>
        <w:jc w:val="both"/>
      </w:pPr>
    </w:p>
    <w:p w14:paraId="3228EEBB" w14:textId="7D29CB92" w:rsidR="0013632F" w:rsidRPr="006A1BE8" w:rsidRDefault="007F3E83" w:rsidP="00174C0B">
      <w:pPr>
        <w:pStyle w:val="Heading2"/>
      </w:pPr>
      <w:bookmarkStart w:id="85" w:name="_Toc527992095"/>
      <w:bookmarkStart w:id="86" w:name="_Toc528022992"/>
      <w:bookmarkStart w:id="87" w:name="_Toc528075382"/>
      <w:bookmarkStart w:id="88" w:name="_Toc529346560"/>
      <w:bookmarkStart w:id="89" w:name="_Toc529346620"/>
      <w:bookmarkStart w:id="90" w:name="_Toc529352483"/>
      <w:bookmarkStart w:id="91" w:name="_Toc529352550"/>
      <w:bookmarkStart w:id="92" w:name="_Toc529352614"/>
      <w:bookmarkStart w:id="93" w:name="_Toc529353353"/>
      <w:bookmarkStart w:id="94" w:name="_Toc529367519"/>
      <w:bookmarkStart w:id="95" w:name="_Toc529367587"/>
      <w:bookmarkStart w:id="96" w:name="_Toc529367655"/>
      <w:bookmarkStart w:id="97" w:name="_Toc529368068"/>
      <w:bookmarkStart w:id="98" w:name="_Toc529368130"/>
      <w:bookmarkStart w:id="99" w:name="_Toc529368192"/>
      <w:bookmarkStart w:id="100" w:name="_Toc529368254"/>
      <w:bookmarkStart w:id="101" w:name="_Toc529368316"/>
      <w:bookmarkStart w:id="102" w:name="_Toc531162366"/>
      <w:bookmarkStart w:id="103" w:name="_Toc531183845"/>
      <w:bookmarkStart w:id="104" w:name="_Toc531184918"/>
      <w:bookmarkStart w:id="105" w:name="_Toc531251631"/>
      <w:bookmarkStart w:id="106" w:name="_Toc531253160"/>
      <w:bookmarkStart w:id="107" w:name="_Toc4167000"/>
      <w:bookmarkStart w:id="108" w:name="_Ref529558233"/>
      <w:bookmarkStart w:id="109" w:name="_Ref529560380"/>
      <w:bookmarkStart w:id="110" w:name="_Ref529562394"/>
      <w:bookmarkStart w:id="111" w:name="_Toc4167001"/>
      <w:bookmarkStart w:id="112" w:name="_Toc753475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6A1BE8">
        <w:t>P</w:t>
      </w:r>
      <w:r w:rsidR="00561298" w:rsidRPr="006A1BE8">
        <w:t>rihvatljivost</w:t>
      </w:r>
      <w:r w:rsidR="00B16DA0">
        <w:t xml:space="preserve"> </w:t>
      </w:r>
      <w:r w:rsidR="00A471F3">
        <w:t>prijavitelj</w:t>
      </w:r>
      <w:r w:rsidR="00561298" w:rsidRPr="006A1BE8">
        <w:t>a</w:t>
      </w:r>
      <w:bookmarkEnd w:id="83"/>
      <w:bookmarkEnd w:id="84"/>
      <w:bookmarkEnd w:id="108"/>
      <w:bookmarkEnd w:id="109"/>
      <w:bookmarkEnd w:id="110"/>
      <w:bookmarkEnd w:id="111"/>
      <w:bookmarkEnd w:id="112"/>
    </w:p>
    <w:p w14:paraId="5902A7B5" w14:textId="77777777" w:rsidR="00B870F3" w:rsidRDefault="00B870F3" w:rsidP="004A3271">
      <w:pPr>
        <w:tabs>
          <w:tab w:val="left" w:pos="-142"/>
        </w:tabs>
        <w:kinsoku w:val="0"/>
        <w:overflowPunct w:val="0"/>
        <w:spacing w:after="0" w:line="240" w:lineRule="auto"/>
        <w:jc w:val="both"/>
        <w:rPr>
          <w:rFonts w:eastAsia="Times New Roman" w:cstheme="minorHAnsi"/>
          <w:sz w:val="24"/>
          <w:szCs w:val="24"/>
        </w:rPr>
      </w:pPr>
      <w:bookmarkStart w:id="113" w:name="_Hlk531179016"/>
    </w:p>
    <w:p w14:paraId="675B42E3" w14:textId="20AC7E64" w:rsidR="00263085" w:rsidRPr="001A2170" w:rsidRDefault="00B213B8" w:rsidP="004A3271">
      <w:pPr>
        <w:tabs>
          <w:tab w:val="left" w:pos="-142"/>
        </w:tabs>
        <w:kinsoku w:val="0"/>
        <w:overflowPunct w:val="0"/>
        <w:spacing w:after="0" w:line="240" w:lineRule="auto"/>
        <w:jc w:val="both"/>
        <w:rPr>
          <w:rFonts w:ascii="Calibri" w:hAnsi="Calibri" w:cs="Calibri"/>
          <w:sz w:val="24"/>
          <w:szCs w:val="24"/>
        </w:rPr>
      </w:pPr>
      <w:r w:rsidRPr="00E752EC">
        <w:rPr>
          <w:rFonts w:eastAsia="Times New Roman" w:cstheme="minorHAnsi"/>
          <w:sz w:val="24"/>
          <w:szCs w:val="24"/>
        </w:rPr>
        <w:t>Prihvatljivi</w:t>
      </w:r>
      <w:r w:rsidR="00B16DA0">
        <w:rPr>
          <w:rFonts w:eastAsia="Times New Roman" w:cstheme="minorHAnsi"/>
          <w:sz w:val="24"/>
          <w:szCs w:val="24"/>
        </w:rPr>
        <w:t xml:space="preserve"> </w:t>
      </w:r>
      <w:r w:rsidR="00A471F3">
        <w:rPr>
          <w:rFonts w:eastAsia="Times New Roman" w:cstheme="minorHAnsi"/>
          <w:sz w:val="24"/>
          <w:szCs w:val="24"/>
        </w:rPr>
        <w:t>prijavitelj</w:t>
      </w:r>
      <w:r w:rsidRPr="00E752EC">
        <w:rPr>
          <w:rFonts w:eastAsia="Times New Roman" w:cstheme="minorHAnsi"/>
          <w:sz w:val="24"/>
          <w:szCs w:val="24"/>
        </w:rPr>
        <w:t>i</w:t>
      </w:r>
      <w:r w:rsidR="00B16DA0">
        <w:rPr>
          <w:rFonts w:eastAsia="Times New Roman" w:cstheme="minorHAnsi"/>
          <w:sz w:val="24"/>
          <w:szCs w:val="24"/>
        </w:rPr>
        <w:t xml:space="preserve"> </w:t>
      </w:r>
      <w:r w:rsidRPr="00E752EC">
        <w:rPr>
          <w:rFonts w:eastAsia="Times New Roman" w:cstheme="minorHAnsi"/>
          <w:sz w:val="24"/>
          <w:szCs w:val="24"/>
        </w:rPr>
        <w:t>u</w:t>
      </w:r>
      <w:r w:rsidR="00B16DA0">
        <w:rPr>
          <w:rFonts w:eastAsia="Times New Roman" w:cstheme="minorHAnsi"/>
          <w:sz w:val="24"/>
          <w:szCs w:val="24"/>
        </w:rPr>
        <w:t xml:space="preserve"> </w:t>
      </w:r>
      <w:r w:rsidRPr="00E752EC">
        <w:rPr>
          <w:rFonts w:eastAsia="Times New Roman" w:cstheme="minorHAnsi"/>
          <w:sz w:val="24"/>
          <w:szCs w:val="24"/>
        </w:rPr>
        <w:t>okviru</w:t>
      </w:r>
      <w:r w:rsidR="00B16DA0">
        <w:rPr>
          <w:rFonts w:eastAsia="Times New Roman" w:cstheme="minorHAnsi"/>
          <w:sz w:val="24"/>
          <w:szCs w:val="24"/>
        </w:rPr>
        <w:t xml:space="preserve"> </w:t>
      </w:r>
      <w:r w:rsidRPr="00E752EC">
        <w:rPr>
          <w:rFonts w:eastAsia="Times New Roman" w:cstheme="minorHAnsi"/>
          <w:sz w:val="24"/>
          <w:szCs w:val="24"/>
        </w:rPr>
        <w:t>ovog</w:t>
      </w:r>
      <w:r w:rsidR="00B16DA0">
        <w:rPr>
          <w:rFonts w:eastAsia="Times New Roman" w:cstheme="minorHAnsi"/>
          <w:sz w:val="24"/>
          <w:szCs w:val="24"/>
        </w:rPr>
        <w:t xml:space="preserve"> </w:t>
      </w:r>
      <w:r w:rsidRPr="00E752EC">
        <w:rPr>
          <w:rFonts w:eastAsia="Times New Roman" w:cstheme="minorHAnsi"/>
          <w:sz w:val="24"/>
          <w:szCs w:val="24"/>
        </w:rPr>
        <w:t>Poziva</w:t>
      </w:r>
      <w:r w:rsidR="00B16DA0">
        <w:rPr>
          <w:rFonts w:eastAsia="Times New Roman" w:cstheme="minorHAnsi"/>
          <w:sz w:val="24"/>
          <w:szCs w:val="24"/>
        </w:rPr>
        <w:t xml:space="preserve"> </w:t>
      </w:r>
      <w:r w:rsidRPr="00E752EC">
        <w:rPr>
          <w:rFonts w:eastAsia="Times New Roman" w:cstheme="minorHAnsi"/>
          <w:sz w:val="24"/>
          <w:szCs w:val="24"/>
        </w:rPr>
        <w:t>su</w:t>
      </w:r>
      <w:r w:rsidR="004D2517" w:rsidRPr="001A2170">
        <w:rPr>
          <w:rFonts w:ascii="Calibri" w:hAnsi="Calibri" w:cs="Calibri"/>
          <w:sz w:val="24"/>
          <w:szCs w:val="24"/>
        </w:rPr>
        <w:t>:</w:t>
      </w:r>
      <w:r w:rsidR="00B16DA0">
        <w:rPr>
          <w:rFonts w:ascii="Calibri" w:hAnsi="Calibri" w:cs="Calibri"/>
          <w:sz w:val="24"/>
          <w:szCs w:val="24"/>
        </w:rPr>
        <w:t xml:space="preserve"> </w:t>
      </w:r>
    </w:p>
    <w:p w14:paraId="62DFE42D" w14:textId="7ABD0E0C" w:rsidR="004D2517" w:rsidRPr="001A2170" w:rsidRDefault="00BE7E73" w:rsidP="00510BC1">
      <w:pPr>
        <w:pStyle w:val="ListParagraph"/>
        <w:numPr>
          <w:ilvl w:val="0"/>
          <w:numId w:val="20"/>
        </w:numPr>
        <w:spacing w:after="0" w:line="240" w:lineRule="auto"/>
        <w:jc w:val="both"/>
        <w:rPr>
          <w:rStyle w:val="Bodytext20"/>
          <w:rFonts w:ascii="Calibri" w:eastAsiaTheme="minorHAnsi" w:hAnsi="Calibri" w:cs="Calibri"/>
          <w:b w:val="0"/>
          <w:sz w:val="24"/>
          <w:szCs w:val="24"/>
          <w:lang w:val="hr-HR"/>
        </w:rPr>
      </w:pPr>
      <w:r w:rsidRPr="00B16DA0">
        <w:rPr>
          <w:rStyle w:val="Bodytext20"/>
          <w:rFonts w:ascii="Calibri" w:eastAsiaTheme="minorHAnsi" w:hAnsi="Calibri" w:cs="Calibri"/>
          <w:sz w:val="24"/>
          <w:szCs w:val="24"/>
          <w:lang w:val="hr-HR"/>
        </w:rPr>
        <w:t>JLS</w:t>
      </w:r>
      <w:r w:rsidR="00B16DA0" w:rsidRPr="00B16DA0">
        <w:rPr>
          <w:rStyle w:val="Bodytext20"/>
          <w:rFonts w:ascii="Calibri" w:eastAsiaTheme="minorHAnsi" w:hAnsi="Calibri" w:cs="Calibri"/>
          <w:sz w:val="24"/>
          <w:szCs w:val="24"/>
          <w:lang w:val="hr-HR"/>
        </w:rPr>
        <w:t xml:space="preserve"> </w:t>
      </w:r>
      <w:r w:rsidR="004D2517" w:rsidRPr="00B16DA0">
        <w:rPr>
          <w:rStyle w:val="Bodytext20"/>
          <w:rFonts w:ascii="Calibri" w:eastAsiaTheme="minorHAnsi" w:hAnsi="Calibri" w:cs="Calibri"/>
          <w:sz w:val="24"/>
          <w:szCs w:val="24"/>
          <w:lang w:val="hr-HR"/>
        </w:rPr>
        <w:t>s</w:t>
      </w:r>
      <w:r w:rsidR="00B16DA0" w:rsidRPr="00B16DA0">
        <w:rPr>
          <w:rStyle w:val="Bodytext20"/>
          <w:rFonts w:ascii="Calibri" w:eastAsiaTheme="minorHAnsi" w:hAnsi="Calibri" w:cs="Calibri"/>
          <w:sz w:val="24"/>
          <w:szCs w:val="24"/>
          <w:lang w:val="hr-HR"/>
        </w:rPr>
        <w:t xml:space="preserve"> </w:t>
      </w:r>
      <w:r w:rsidR="004D2517" w:rsidRPr="00B16DA0">
        <w:rPr>
          <w:rStyle w:val="Bodytext20"/>
          <w:rFonts w:ascii="Calibri" w:eastAsiaTheme="minorHAnsi" w:hAnsi="Calibri" w:cs="Calibri"/>
          <w:sz w:val="24"/>
          <w:szCs w:val="24"/>
          <w:lang w:val="hr-HR"/>
        </w:rPr>
        <w:t>podr</w:t>
      </w:r>
      <w:r w:rsidR="00BB4C97" w:rsidRPr="00B16DA0">
        <w:rPr>
          <w:rStyle w:val="Bodytext20"/>
          <w:rFonts w:ascii="Calibri" w:eastAsiaTheme="minorHAnsi" w:hAnsi="Calibri" w:cs="Calibri"/>
          <w:sz w:val="24"/>
          <w:szCs w:val="24"/>
          <w:lang w:val="hr-HR"/>
        </w:rPr>
        <w:t>učja</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UA</w:t>
      </w:r>
      <w:r w:rsidR="00B16DA0" w:rsidRPr="00B16DA0">
        <w:rPr>
          <w:rStyle w:val="Bodytext20"/>
          <w:rFonts w:ascii="Calibri" w:eastAsiaTheme="minorHAnsi" w:hAnsi="Calibri" w:cs="Calibri"/>
          <w:sz w:val="24"/>
          <w:szCs w:val="24"/>
          <w:lang w:val="hr-HR"/>
        </w:rPr>
        <w:t xml:space="preserve"> </w:t>
      </w:r>
      <w:r w:rsidR="00BB4C97" w:rsidRPr="00B16DA0">
        <w:rPr>
          <w:rStyle w:val="Bodytext20"/>
          <w:rFonts w:ascii="Calibri" w:eastAsiaTheme="minorHAnsi" w:hAnsi="Calibri" w:cs="Calibri"/>
          <w:sz w:val="24"/>
          <w:szCs w:val="24"/>
          <w:lang w:val="hr-HR"/>
        </w:rPr>
        <w:t>Rijeka</w:t>
      </w:r>
      <w:r w:rsidR="00BB4C97" w:rsidRPr="001A2170">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definirane</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Odlukom</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ustrojavanju</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urbane</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aglomeracije</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od</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21.</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rujna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2015.</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godine:</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Rijeka,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Kastav,</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Kraljevica,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Grad</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Opatija,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Čavle,</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Klana,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BB4C97" w:rsidRPr="001A2170">
        <w:rPr>
          <w:rStyle w:val="Bodytext20"/>
          <w:rFonts w:ascii="Calibri" w:eastAsiaTheme="minorHAnsi" w:hAnsi="Calibri" w:cs="Calibri"/>
          <w:b w:val="0"/>
          <w:sz w:val="24"/>
          <w:szCs w:val="24"/>
          <w:lang w:val="hr-HR"/>
        </w:rPr>
        <w:t>Kostrena</w:t>
      </w:r>
      <w:proofErr w:type="spellEnd"/>
      <w:r w:rsidR="00BB4C97" w:rsidRPr="001A2170">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Lovran,</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BB4C97" w:rsidRPr="001A2170">
        <w:rPr>
          <w:rStyle w:val="Bodytext20"/>
          <w:rFonts w:ascii="Calibri" w:eastAsiaTheme="minorHAnsi" w:hAnsi="Calibri" w:cs="Calibri"/>
          <w:b w:val="0"/>
          <w:sz w:val="24"/>
          <w:szCs w:val="24"/>
          <w:lang w:val="hr-HR"/>
        </w:rPr>
        <w:t>Mošćenička</w:t>
      </w:r>
      <w:proofErr w:type="spellEnd"/>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Draga,</w:t>
      </w:r>
      <w:r w:rsidR="00B16DA0">
        <w:rPr>
          <w:rStyle w:val="Bodytext20"/>
          <w:rFonts w:ascii="Calibri" w:eastAsiaTheme="minorHAnsi" w:hAnsi="Calibri" w:cs="Calibri"/>
          <w:b w:val="0"/>
          <w:sz w:val="24"/>
          <w:szCs w:val="24"/>
          <w:lang w:val="hr-HR"/>
        </w:rPr>
        <w:t xml:space="preserve"> </w:t>
      </w:r>
      <w:r w:rsidR="00BB4C97" w:rsidRPr="001A2170">
        <w:rPr>
          <w:rStyle w:val="Bodytext20"/>
          <w:rFonts w:ascii="Calibri" w:eastAsiaTheme="minorHAnsi" w:hAnsi="Calibri" w:cs="Calibri"/>
          <w:b w:val="0"/>
          <w:sz w:val="24"/>
          <w:szCs w:val="24"/>
          <w:lang w:val="hr-HR"/>
        </w:rPr>
        <w:t>Općina</w:t>
      </w:r>
      <w:r w:rsidR="00B16DA0">
        <w:rPr>
          <w:rStyle w:val="Bodytext20"/>
          <w:rFonts w:ascii="Calibri" w:eastAsiaTheme="minorHAnsi" w:hAnsi="Calibri" w:cs="Calibri"/>
          <w:b w:val="0"/>
          <w:sz w:val="24"/>
          <w:szCs w:val="24"/>
          <w:lang w:val="hr-HR"/>
        </w:rPr>
        <w:t xml:space="preserve"> </w:t>
      </w:r>
      <w:proofErr w:type="spellStart"/>
      <w:r w:rsidR="00BB4C97" w:rsidRPr="001A2170">
        <w:rPr>
          <w:rStyle w:val="Bodytext20"/>
          <w:rFonts w:ascii="Calibri" w:eastAsiaTheme="minorHAnsi" w:hAnsi="Calibri" w:cs="Calibri"/>
          <w:b w:val="0"/>
          <w:sz w:val="24"/>
          <w:szCs w:val="24"/>
          <w:lang w:val="hr-HR"/>
        </w:rPr>
        <w:t>Viškovo</w:t>
      </w:r>
      <w:proofErr w:type="spellEnd"/>
      <w:r w:rsidR="00B16DA0">
        <w:rPr>
          <w:rStyle w:val="Bodytext20"/>
          <w:rFonts w:ascii="Calibri" w:eastAsiaTheme="minorHAnsi" w:hAnsi="Calibri" w:cs="Calibri"/>
          <w:b w:val="0"/>
          <w:sz w:val="24"/>
          <w:szCs w:val="24"/>
          <w:lang w:val="hr-HR"/>
        </w:rPr>
        <w:t xml:space="preserve"> </w:t>
      </w:r>
    </w:p>
    <w:p w14:paraId="2A2F675E" w14:textId="0DC5BABF" w:rsidR="00CC00CC" w:rsidRDefault="00BB4C97" w:rsidP="00510BC1">
      <w:pPr>
        <w:pStyle w:val="ListParagraph"/>
        <w:numPr>
          <w:ilvl w:val="0"/>
          <w:numId w:val="20"/>
        </w:numPr>
        <w:spacing w:after="0" w:line="240" w:lineRule="auto"/>
        <w:jc w:val="both"/>
        <w:rPr>
          <w:rStyle w:val="Bodytext20"/>
          <w:rFonts w:ascii="Calibri" w:eastAsiaTheme="minorHAnsi" w:hAnsi="Calibri" w:cs="Calibri"/>
          <w:b w:val="0"/>
          <w:sz w:val="24"/>
          <w:szCs w:val="24"/>
          <w:lang w:val="hr-HR"/>
        </w:rPr>
      </w:pPr>
      <w:r w:rsidRPr="00B16DA0">
        <w:rPr>
          <w:rStyle w:val="Bodytext20"/>
          <w:rFonts w:ascii="Calibri" w:eastAsiaTheme="minorHAnsi" w:hAnsi="Calibri" w:cs="Calibri"/>
          <w:sz w:val="24"/>
          <w:szCs w:val="24"/>
          <w:lang w:val="hr-HR"/>
        </w:rPr>
        <w:t>Trgovačka</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društva</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u</w:t>
      </w:r>
      <w:r w:rsidR="00B16DA0" w:rsidRPr="00B16DA0">
        <w:rPr>
          <w:rStyle w:val="Bodytext20"/>
          <w:rFonts w:ascii="Calibri" w:eastAsiaTheme="minorHAnsi" w:hAnsi="Calibri" w:cs="Calibri"/>
          <w:sz w:val="24"/>
          <w:szCs w:val="24"/>
          <w:lang w:val="hr-HR"/>
        </w:rPr>
        <w:t xml:space="preserve"> </w:t>
      </w:r>
      <w:r w:rsidR="004D2517" w:rsidRPr="00B16DA0">
        <w:rPr>
          <w:rStyle w:val="Bodytext20"/>
          <w:rFonts w:ascii="Calibri" w:eastAsiaTheme="minorHAnsi" w:hAnsi="Calibri" w:cs="Calibri"/>
          <w:sz w:val="24"/>
          <w:szCs w:val="24"/>
          <w:lang w:val="hr-HR"/>
        </w:rPr>
        <w:t>vlasništvu</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JLS</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s</w:t>
      </w:r>
      <w:r w:rsidR="00B16DA0" w:rsidRPr="00B16DA0">
        <w:rPr>
          <w:rStyle w:val="Bodytext20"/>
          <w:rFonts w:ascii="Calibri" w:eastAsiaTheme="minorHAnsi" w:hAnsi="Calibri" w:cs="Calibri"/>
          <w:sz w:val="24"/>
          <w:szCs w:val="24"/>
          <w:lang w:val="hr-HR"/>
        </w:rPr>
        <w:t xml:space="preserve"> </w:t>
      </w:r>
      <w:r w:rsidR="004D2517" w:rsidRPr="00B16DA0">
        <w:rPr>
          <w:rStyle w:val="Bodytext20"/>
          <w:rFonts w:ascii="Calibri" w:eastAsiaTheme="minorHAnsi" w:hAnsi="Calibri" w:cs="Calibri"/>
          <w:sz w:val="24"/>
          <w:szCs w:val="24"/>
          <w:lang w:val="hr-HR"/>
        </w:rPr>
        <w:t>područja</w:t>
      </w:r>
      <w:r w:rsidR="00B16DA0" w:rsidRPr="00B16DA0">
        <w:rPr>
          <w:rStyle w:val="Bodytext20"/>
          <w:rFonts w:ascii="Calibri" w:eastAsiaTheme="minorHAnsi" w:hAnsi="Calibri" w:cs="Calibri"/>
          <w:sz w:val="24"/>
          <w:szCs w:val="24"/>
          <w:lang w:val="hr-HR"/>
        </w:rPr>
        <w:t xml:space="preserve"> </w:t>
      </w:r>
      <w:r w:rsidRPr="00B16DA0">
        <w:rPr>
          <w:rStyle w:val="Bodytext20"/>
          <w:rFonts w:ascii="Calibri" w:eastAsiaTheme="minorHAnsi" w:hAnsi="Calibri" w:cs="Calibri"/>
          <w:sz w:val="24"/>
          <w:szCs w:val="24"/>
          <w:lang w:val="hr-HR"/>
        </w:rPr>
        <w:t>UA</w:t>
      </w:r>
      <w:r w:rsidR="00B16DA0" w:rsidRPr="00B16DA0">
        <w:rPr>
          <w:rStyle w:val="Bodytext20"/>
          <w:rFonts w:ascii="Calibri" w:eastAsiaTheme="minorHAnsi" w:hAnsi="Calibri" w:cs="Calibri"/>
          <w:sz w:val="24"/>
          <w:szCs w:val="24"/>
          <w:lang w:val="hr-HR"/>
        </w:rPr>
        <w:t xml:space="preserve"> </w:t>
      </w:r>
      <w:r w:rsidR="004D2517" w:rsidRPr="00B16DA0">
        <w:rPr>
          <w:rStyle w:val="Bodytext20"/>
          <w:rFonts w:ascii="Calibri" w:eastAsiaTheme="minorHAnsi" w:hAnsi="Calibri" w:cs="Calibri"/>
          <w:sz w:val="24"/>
          <w:szCs w:val="24"/>
          <w:lang w:val="hr-HR"/>
        </w:rPr>
        <w:t>Rijeka</w:t>
      </w:r>
      <w:r w:rsidRPr="001A2170">
        <w:rPr>
          <w:rStyle w:val="Bodytext20"/>
          <w:rFonts w:ascii="Calibri" w:eastAsiaTheme="minorHAnsi" w:hAnsi="Calibri" w:cs="Calibri"/>
          <w:b w:val="0"/>
          <w:sz w:val="24"/>
          <w:szCs w:val="24"/>
          <w:lang w:val="hr-HR"/>
        </w:rPr>
        <w:t>,</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koja</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trenutku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predaje</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Projektnog</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prijedloga</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upisana</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u</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sudski</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registar</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i</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imaju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sjedište</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na</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području</w:t>
      </w:r>
      <w:r w:rsidR="00B16DA0">
        <w:rPr>
          <w:rStyle w:val="Bodytext20"/>
          <w:rFonts w:ascii="Calibri" w:eastAsiaTheme="minorHAnsi" w:hAnsi="Calibri" w:cs="Calibri"/>
          <w:b w:val="0"/>
          <w:sz w:val="24"/>
          <w:szCs w:val="24"/>
          <w:lang w:val="hr-HR"/>
        </w:rPr>
        <w:t xml:space="preserve"> </w:t>
      </w:r>
      <w:r w:rsidRPr="001A2170">
        <w:rPr>
          <w:rStyle w:val="Bodytext20"/>
          <w:rFonts w:ascii="Calibri" w:eastAsiaTheme="minorHAnsi" w:hAnsi="Calibri" w:cs="Calibri"/>
          <w:b w:val="0"/>
          <w:sz w:val="24"/>
          <w:szCs w:val="24"/>
          <w:lang w:val="hr-HR"/>
        </w:rPr>
        <w:t>UA</w:t>
      </w:r>
      <w:r w:rsidR="00B16DA0">
        <w:rPr>
          <w:rStyle w:val="Bodytext20"/>
          <w:rFonts w:ascii="Calibri" w:eastAsiaTheme="minorHAnsi" w:hAnsi="Calibri" w:cs="Calibri"/>
          <w:b w:val="0"/>
          <w:sz w:val="24"/>
          <w:szCs w:val="24"/>
          <w:lang w:val="hr-HR"/>
        </w:rPr>
        <w:t xml:space="preserve"> </w:t>
      </w:r>
      <w:r w:rsidR="004D2517" w:rsidRPr="001A2170">
        <w:rPr>
          <w:rStyle w:val="Bodytext20"/>
          <w:rFonts w:ascii="Calibri" w:eastAsiaTheme="minorHAnsi" w:hAnsi="Calibri" w:cs="Calibri"/>
          <w:b w:val="0"/>
          <w:sz w:val="24"/>
          <w:szCs w:val="24"/>
          <w:lang w:val="hr-HR"/>
        </w:rPr>
        <w:t>Rijeka</w:t>
      </w:r>
      <w:r w:rsidR="00997D19" w:rsidRPr="001A2170">
        <w:rPr>
          <w:rStyle w:val="Bodytext20"/>
          <w:rFonts w:ascii="Calibri" w:eastAsiaTheme="minorHAnsi" w:hAnsi="Calibri" w:cs="Calibri"/>
          <w:b w:val="0"/>
          <w:sz w:val="24"/>
          <w:szCs w:val="24"/>
          <w:lang w:val="hr-HR"/>
        </w:rPr>
        <w:t>.</w:t>
      </w:r>
    </w:p>
    <w:bookmarkEnd w:id="113"/>
    <w:p w14:paraId="104467CC" w14:textId="40B8D0FC" w:rsidR="00B870F3" w:rsidRDefault="00B870F3" w:rsidP="004A3271">
      <w:pPr>
        <w:tabs>
          <w:tab w:val="left" w:pos="-142"/>
        </w:tabs>
        <w:kinsoku w:val="0"/>
        <w:overflowPunct w:val="0"/>
        <w:spacing w:after="0" w:line="240" w:lineRule="auto"/>
        <w:jc w:val="both"/>
        <w:rPr>
          <w:rFonts w:ascii="Calibri" w:hAnsi="Calibri" w:cs="Calibri"/>
          <w:sz w:val="24"/>
          <w:szCs w:val="24"/>
        </w:rPr>
      </w:pPr>
    </w:p>
    <w:p w14:paraId="0D362A51" w14:textId="77777777" w:rsidR="00B16DA0" w:rsidRPr="009515CB" w:rsidRDefault="00B16DA0" w:rsidP="004A3271">
      <w:pPr>
        <w:tabs>
          <w:tab w:val="left" w:pos="-142"/>
        </w:tabs>
        <w:kinsoku w:val="0"/>
        <w:overflowPunct w:val="0"/>
        <w:spacing w:after="0" w:line="240" w:lineRule="auto"/>
        <w:jc w:val="both"/>
        <w:rPr>
          <w:rFonts w:ascii="Calibri" w:hAnsi="Calibri" w:cs="Calibri"/>
          <w:sz w:val="24"/>
          <w:szCs w:val="24"/>
        </w:rPr>
      </w:pPr>
    </w:p>
    <w:p w14:paraId="235D957C" w14:textId="3D120E59" w:rsidR="00FB5400" w:rsidRPr="001A2170" w:rsidRDefault="000D322E" w:rsidP="00174C0B">
      <w:pPr>
        <w:pStyle w:val="Heading2"/>
      </w:pPr>
      <w:bookmarkStart w:id="114" w:name="_Toc452468692"/>
      <w:bookmarkStart w:id="115" w:name="_Toc510686608"/>
      <w:bookmarkStart w:id="116" w:name="_Ref529558270"/>
      <w:bookmarkStart w:id="117" w:name="_Ref529560395"/>
      <w:bookmarkStart w:id="118" w:name="_Ref529560971"/>
      <w:bookmarkStart w:id="119" w:name="_Ref529562408"/>
      <w:bookmarkStart w:id="120" w:name="_Ref529565718"/>
      <w:bookmarkStart w:id="121" w:name="_Toc4167002"/>
      <w:bookmarkStart w:id="122" w:name="_Toc7534755"/>
      <w:r>
        <w:t>P</w:t>
      </w:r>
      <w:r w:rsidR="00A0462B" w:rsidRPr="001A2170">
        <w:t>rihvatljivost</w:t>
      </w:r>
      <w:r w:rsidR="00B16DA0">
        <w:t xml:space="preserve"> </w:t>
      </w:r>
      <w:r w:rsidR="00A0462B" w:rsidRPr="001A2170">
        <w:t>partnera</w:t>
      </w:r>
      <w:r w:rsidR="00B16DA0">
        <w:t xml:space="preserve"> </w:t>
      </w:r>
      <w:r w:rsidR="00AE6ABD" w:rsidRPr="001A2170">
        <w:t>i</w:t>
      </w:r>
      <w:r w:rsidR="00B16DA0">
        <w:t xml:space="preserve"> </w:t>
      </w:r>
      <w:r w:rsidR="00AE6ABD" w:rsidRPr="001A2170">
        <w:t>formiranje</w:t>
      </w:r>
      <w:r w:rsidR="00B16DA0">
        <w:t xml:space="preserve"> </w:t>
      </w:r>
      <w:r w:rsidR="00AE6ABD" w:rsidRPr="001A2170">
        <w:t>partnerstva</w:t>
      </w:r>
      <w:bookmarkEnd w:id="114"/>
      <w:bookmarkEnd w:id="115"/>
      <w:bookmarkEnd w:id="116"/>
      <w:bookmarkEnd w:id="117"/>
      <w:bookmarkEnd w:id="118"/>
      <w:bookmarkEnd w:id="119"/>
      <w:bookmarkEnd w:id="120"/>
      <w:bookmarkEnd w:id="121"/>
      <w:bookmarkEnd w:id="122"/>
    </w:p>
    <w:p w14:paraId="0F9776E4" w14:textId="77777777" w:rsidR="00B16DA0" w:rsidRDefault="00B16DA0" w:rsidP="004A3271">
      <w:pPr>
        <w:spacing w:after="0" w:line="240" w:lineRule="auto"/>
        <w:jc w:val="both"/>
        <w:rPr>
          <w:rFonts w:cstheme="minorHAnsi"/>
          <w:sz w:val="24"/>
          <w:szCs w:val="24"/>
        </w:rPr>
      </w:pPr>
    </w:p>
    <w:p w14:paraId="45C1F6A5" w14:textId="2607704A" w:rsidR="00B16DA0" w:rsidRPr="00632467" w:rsidRDefault="00A471F3" w:rsidP="00B16DA0">
      <w:pPr>
        <w:pStyle w:val="NoSpacing"/>
        <w:tabs>
          <w:tab w:val="left" w:pos="851"/>
        </w:tabs>
        <w:jc w:val="both"/>
        <w:rPr>
          <w:rFonts w:cstheme="minorHAnsi"/>
          <w:sz w:val="24"/>
          <w:szCs w:val="24"/>
        </w:rPr>
      </w:pPr>
      <w:r>
        <w:rPr>
          <w:rFonts w:cstheme="minorHAnsi"/>
          <w:sz w:val="24"/>
          <w:szCs w:val="24"/>
        </w:rPr>
        <w:t>Prijavitelj</w:t>
      </w:r>
      <w:r w:rsidR="00B16DA0">
        <w:rPr>
          <w:rFonts w:cstheme="minorHAnsi"/>
          <w:sz w:val="24"/>
          <w:szCs w:val="24"/>
        </w:rPr>
        <w:t xml:space="preserve"> </w:t>
      </w:r>
      <w:r w:rsidR="00B16DA0" w:rsidRPr="00632467">
        <w:rPr>
          <w:rFonts w:cstheme="minorHAnsi"/>
          <w:sz w:val="24"/>
          <w:szCs w:val="24"/>
        </w:rPr>
        <w:t>se</w:t>
      </w:r>
      <w:r w:rsidR="00B16DA0">
        <w:rPr>
          <w:rFonts w:cstheme="minorHAnsi"/>
          <w:sz w:val="24"/>
          <w:szCs w:val="24"/>
        </w:rPr>
        <w:t xml:space="preserve"> </w:t>
      </w:r>
      <w:r w:rsidR="00B16DA0" w:rsidRPr="00632467">
        <w:rPr>
          <w:rFonts w:cstheme="minorHAnsi"/>
          <w:sz w:val="24"/>
          <w:szCs w:val="24"/>
        </w:rPr>
        <w:t>na</w:t>
      </w:r>
      <w:r w:rsidR="00B16DA0">
        <w:rPr>
          <w:rFonts w:cstheme="minorHAnsi"/>
          <w:sz w:val="24"/>
          <w:szCs w:val="24"/>
        </w:rPr>
        <w:t xml:space="preserve"> </w:t>
      </w:r>
      <w:r w:rsidR="00B16DA0" w:rsidRPr="00632467">
        <w:rPr>
          <w:rFonts w:cstheme="minorHAnsi"/>
          <w:sz w:val="24"/>
          <w:szCs w:val="24"/>
        </w:rPr>
        <w:t>Poziv</w:t>
      </w:r>
      <w:r w:rsidR="00B16DA0">
        <w:rPr>
          <w:rFonts w:cstheme="minorHAnsi"/>
          <w:sz w:val="24"/>
          <w:szCs w:val="24"/>
        </w:rPr>
        <w:t xml:space="preserve"> </w:t>
      </w:r>
      <w:r w:rsidR="00B16DA0" w:rsidRPr="00632467">
        <w:rPr>
          <w:rFonts w:cstheme="minorHAnsi"/>
          <w:sz w:val="24"/>
          <w:szCs w:val="24"/>
        </w:rPr>
        <w:t>može</w:t>
      </w:r>
      <w:r w:rsidR="00B16DA0">
        <w:rPr>
          <w:rFonts w:cstheme="minorHAnsi"/>
          <w:sz w:val="24"/>
          <w:szCs w:val="24"/>
        </w:rPr>
        <w:t xml:space="preserve"> </w:t>
      </w:r>
      <w:r w:rsidR="00B16DA0" w:rsidRPr="00632467">
        <w:rPr>
          <w:rFonts w:cstheme="minorHAnsi"/>
          <w:sz w:val="24"/>
          <w:szCs w:val="24"/>
        </w:rPr>
        <w:t>prijaviti</w:t>
      </w:r>
      <w:r w:rsidR="00B16DA0">
        <w:rPr>
          <w:rFonts w:cstheme="minorHAnsi"/>
          <w:sz w:val="24"/>
          <w:szCs w:val="24"/>
        </w:rPr>
        <w:t xml:space="preserve"> </w:t>
      </w:r>
      <w:r w:rsidR="00B16DA0" w:rsidRPr="00632467">
        <w:rPr>
          <w:rFonts w:cstheme="minorHAnsi"/>
          <w:sz w:val="24"/>
          <w:szCs w:val="24"/>
        </w:rPr>
        <w:t>samostalno</w:t>
      </w:r>
      <w:r w:rsidR="00B16DA0">
        <w:rPr>
          <w:rFonts w:cstheme="minorHAnsi"/>
          <w:sz w:val="24"/>
          <w:szCs w:val="24"/>
        </w:rPr>
        <w:t xml:space="preserve"> </w:t>
      </w:r>
      <w:r w:rsidR="00B16DA0" w:rsidRPr="00632467">
        <w:rPr>
          <w:rFonts w:cstheme="minorHAnsi"/>
          <w:sz w:val="24"/>
          <w:szCs w:val="24"/>
        </w:rPr>
        <w:t>ili</w:t>
      </w:r>
      <w:r w:rsidR="00B16DA0">
        <w:rPr>
          <w:rFonts w:cstheme="minorHAnsi"/>
          <w:sz w:val="24"/>
          <w:szCs w:val="24"/>
        </w:rPr>
        <w:t xml:space="preserve"> </w:t>
      </w:r>
      <w:r w:rsidR="00B16DA0" w:rsidRPr="00632467">
        <w:rPr>
          <w:rFonts w:cstheme="minorHAnsi"/>
          <w:sz w:val="24"/>
          <w:szCs w:val="24"/>
        </w:rPr>
        <w:t>zajedno</w:t>
      </w:r>
      <w:r w:rsidR="00B16DA0">
        <w:rPr>
          <w:rFonts w:cstheme="minorHAnsi"/>
          <w:sz w:val="24"/>
          <w:szCs w:val="24"/>
        </w:rPr>
        <w:t xml:space="preserve"> </w:t>
      </w:r>
      <w:r w:rsidR="00B16DA0" w:rsidRPr="00632467">
        <w:rPr>
          <w:rFonts w:cstheme="minorHAnsi"/>
          <w:sz w:val="24"/>
          <w:szCs w:val="24"/>
        </w:rPr>
        <w:t>s</w:t>
      </w:r>
      <w:r w:rsidR="00B16DA0">
        <w:rPr>
          <w:rFonts w:cstheme="minorHAnsi"/>
          <w:sz w:val="24"/>
          <w:szCs w:val="24"/>
        </w:rPr>
        <w:t xml:space="preserve"> </w:t>
      </w:r>
      <w:r w:rsidR="00B16DA0" w:rsidRPr="00632467">
        <w:rPr>
          <w:rFonts w:cstheme="minorHAnsi"/>
          <w:sz w:val="24"/>
          <w:szCs w:val="24"/>
        </w:rPr>
        <w:t>partnerom/ima.</w:t>
      </w:r>
    </w:p>
    <w:p w14:paraId="4C0D77FF" w14:textId="77777777" w:rsidR="005B41BB" w:rsidRPr="00E752EC" w:rsidRDefault="005B41BB" w:rsidP="004A3271">
      <w:pPr>
        <w:spacing w:after="0" w:line="240" w:lineRule="auto"/>
        <w:jc w:val="both"/>
        <w:rPr>
          <w:rFonts w:cstheme="minorHAnsi"/>
          <w:sz w:val="24"/>
          <w:szCs w:val="24"/>
        </w:rPr>
      </w:pPr>
    </w:p>
    <w:p w14:paraId="578BAA61" w14:textId="6702FA32" w:rsidR="00B16DA0" w:rsidRPr="00632467" w:rsidRDefault="00B16DA0" w:rsidP="00B16DA0">
      <w:pPr>
        <w:pStyle w:val="NoSpacing"/>
        <w:tabs>
          <w:tab w:val="left" w:pos="851"/>
        </w:tabs>
        <w:jc w:val="both"/>
        <w:rPr>
          <w:rFonts w:cstheme="minorHAnsi"/>
          <w:sz w:val="24"/>
          <w:szCs w:val="24"/>
        </w:rPr>
      </w:pPr>
      <w:r w:rsidRPr="00632467">
        <w:rPr>
          <w:rFonts w:cstheme="minorHAnsi"/>
          <w:sz w:val="24"/>
          <w:szCs w:val="24"/>
        </w:rPr>
        <w:t>Prihvatljivi</w:t>
      </w:r>
      <w:r>
        <w:rPr>
          <w:rFonts w:cstheme="minorHAnsi"/>
          <w:sz w:val="24"/>
          <w:szCs w:val="24"/>
        </w:rPr>
        <w:t xml:space="preserve"> </w:t>
      </w:r>
      <w:r w:rsidRPr="00632467">
        <w:rPr>
          <w:rFonts w:cstheme="minorHAnsi"/>
          <w:sz w:val="24"/>
          <w:szCs w:val="24"/>
        </w:rPr>
        <w:t>partneri</w:t>
      </w:r>
      <w:r>
        <w:rPr>
          <w:rFonts w:cstheme="minorHAnsi"/>
          <w:sz w:val="24"/>
          <w:szCs w:val="24"/>
        </w:rPr>
        <w:t xml:space="preserve"> </w:t>
      </w:r>
      <w:r w:rsidRPr="00632467">
        <w:rPr>
          <w:rFonts w:cstheme="minorHAnsi"/>
          <w:sz w:val="24"/>
          <w:szCs w:val="24"/>
        </w:rPr>
        <w:t>u</w:t>
      </w:r>
      <w:r>
        <w:rPr>
          <w:rFonts w:cstheme="minorHAnsi"/>
          <w:sz w:val="24"/>
          <w:szCs w:val="24"/>
        </w:rPr>
        <w:t xml:space="preserve"> </w:t>
      </w:r>
      <w:r w:rsidRPr="00632467">
        <w:rPr>
          <w:rFonts w:cstheme="minorHAnsi"/>
          <w:sz w:val="24"/>
          <w:szCs w:val="24"/>
        </w:rPr>
        <w:t>okviru</w:t>
      </w:r>
      <w:r>
        <w:rPr>
          <w:rFonts w:cstheme="minorHAnsi"/>
          <w:sz w:val="24"/>
          <w:szCs w:val="24"/>
        </w:rPr>
        <w:t xml:space="preserve"> </w:t>
      </w:r>
      <w:r w:rsidRPr="00632467">
        <w:rPr>
          <w:rFonts w:cstheme="minorHAnsi"/>
          <w:sz w:val="24"/>
          <w:szCs w:val="24"/>
        </w:rPr>
        <w:t>ovog</w:t>
      </w:r>
      <w:r>
        <w:rPr>
          <w:rFonts w:cstheme="minorHAnsi"/>
          <w:sz w:val="24"/>
          <w:szCs w:val="24"/>
        </w:rPr>
        <w:t xml:space="preserve"> </w:t>
      </w:r>
      <w:r w:rsidRPr="00632467">
        <w:rPr>
          <w:rFonts w:cstheme="minorHAnsi"/>
          <w:sz w:val="24"/>
          <w:szCs w:val="24"/>
        </w:rPr>
        <w:t>Poziva</w:t>
      </w:r>
      <w:r>
        <w:rPr>
          <w:rFonts w:cstheme="minorHAnsi"/>
          <w:sz w:val="24"/>
          <w:szCs w:val="24"/>
        </w:rPr>
        <w:t xml:space="preserve"> </w:t>
      </w:r>
      <w:r w:rsidRPr="00632467">
        <w:rPr>
          <w:rFonts w:cstheme="minorHAnsi"/>
          <w:sz w:val="24"/>
          <w:szCs w:val="24"/>
        </w:rPr>
        <w:t>su:</w:t>
      </w:r>
    </w:p>
    <w:p w14:paraId="312972FC" w14:textId="36BCA685" w:rsidR="001A23D3" w:rsidRPr="001A23D3" w:rsidRDefault="001A23D3" w:rsidP="00510BC1">
      <w:pPr>
        <w:pStyle w:val="ListParagraph"/>
        <w:numPr>
          <w:ilvl w:val="0"/>
          <w:numId w:val="20"/>
        </w:numPr>
        <w:spacing w:after="0" w:line="240" w:lineRule="auto"/>
        <w:jc w:val="both"/>
        <w:rPr>
          <w:rFonts w:ascii="Calibri" w:hAnsi="Calibri" w:cs="Calibri"/>
          <w:sz w:val="24"/>
          <w:szCs w:val="24"/>
        </w:rPr>
      </w:pPr>
      <w:bookmarkStart w:id="123" w:name="_Hlk531179161"/>
      <w:r w:rsidRPr="00B16DA0">
        <w:rPr>
          <w:rFonts w:ascii="Calibri" w:hAnsi="Calibri" w:cs="Calibri"/>
          <w:b/>
          <w:sz w:val="24"/>
          <w:szCs w:val="24"/>
        </w:rPr>
        <w:t>JLS</w:t>
      </w:r>
      <w:r w:rsidR="00B16DA0" w:rsidRPr="00B16DA0">
        <w:rPr>
          <w:rFonts w:ascii="Calibri" w:hAnsi="Calibri" w:cs="Calibri"/>
          <w:b/>
          <w:sz w:val="24"/>
          <w:szCs w:val="24"/>
        </w:rPr>
        <w:t xml:space="preserve"> </w:t>
      </w:r>
      <w:r w:rsidRPr="00B16DA0">
        <w:rPr>
          <w:rFonts w:ascii="Calibri" w:hAnsi="Calibri" w:cs="Calibri"/>
          <w:b/>
          <w:sz w:val="24"/>
          <w:szCs w:val="24"/>
        </w:rPr>
        <w:t>s</w:t>
      </w:r>
      <w:r w:rsidR="00B16DA0" w:rsidRPr="00B16DA0">
        <w:rPr>
          <w:rFonts w:ascii="Calibri" w:hAnsi="Calibri" w:cs="Calibri"/>
          <w:b/>
          <w:sz w:val="24"/>
          <w:szCs w:val="24"/>
        </w:rPr>
        <w:t xml:space="preserve"> </w:t>
      </w:r>
      <w:r w:rsidRPr="00B16DA0">
        <w:rPr>
          <w:rStyle w:val="Bodytext20"/>
          <w:rFonts w:ascii="Calibri" w:eastAsiaTheme="minorHAnsi" w:hAnsi="Calibri" w:cs="Calibri"/>
          <w:sz w:val="24"/>
          <w:szCs w:val="24"/>
          <w:lang w:val="hr-HR"/>
        </w:rPr>
        <w:t>područja</w:t>
      </w:r>
      <w:r w:rsidR="00B16DA0" w:rsidRPr="00B16DA0">
        <w:rPr>
          <w:rFonts w:ascii="Calibri" w:hAnsi="Calibri" w:cs="Calibri"/>
          <w:sz w:val="24"/>
          <w:szCs w:val="24"/>
        </w:rPr>
        <w:t xml:space="preserve"> </w:t>
      </w:r>
      <w:r w:rsidRPr="00B16DA0">
        <w:rPr>
          <w:rFonts w:ascii="Calibri" w:hAnsi="Calibri" w:cs="Calibri"/>
          <w:b/>
          <w:sz w:val="24"/>
          <w:szCs w:val="24"/>
        </w:rPr>
        <w:t>UA</w:t>
      </w:r>
      <w:r w:rsidR="00B16DA0" w:rsidRPr="00B16DA0">
        <w:rPr>
          <w:rFonts w:ascii="Calibri" w:hAnsi="Calibri" w:cs="Calibri"/>
          <w:b/>
          <w:sz w:val="24"/>
          <w:szCs w:val="24"/>
        </w:rPr>
        <w:t xml:space="preserve"> </w:t>
      </w:r>
      <w:r w:rsidRPr="00B16DA0">
        <w:rPr>
          <w:rFonts w:ascii="Calibri" w:hAnsi="Calibri" w:cs="Calibri"/>
          <w:b/>
          <w:sz w:val="24"/>
          <w:szCs w:val="24"/>
        </w:rPr>
        <w:t>Rijeka</w:t>
      </w:r>
      <w:r w:rsidRPr="001A23D3">
        <w:rPr>
          <w:rFonts w:ascii="Calibri" w:hAnsi="Calibri" w:cs="Calibri"/>
          <w:sz w:val="24"/>
          <w:szCs w:val="24"/>
        </w:rPr>
        <w:t>,</w:t>
      </w:r>
      <w:r w:rsidR="00B16DA0">
        <w:rPr>
          <w:rFonts w:ascii="Calibri" w:hAnsi="Calibri" w:cs="Calibri"/>
          <w:sz w:val="24"/>
          <w:szCs w:val="24"/>
        </w:rPr>
        <w:t xml:space="preserve"> </w:t>
      </w:r>
      <w:r w:rsidRPr="001A23D3">
        <w:rPr>
          <w:rFonts w:ascii="Calibri" w:hAnsi="Calibri" w:cs="Calibri"/>
          <w:sz w:val="24"/>
          <w:szCs w:val="24"/>
        </w:rPr>
        <w:t>definirane</w:t>
      </w:r>
      <w:r w:rsidR="00B16DA0">
        <w:rPr>
          <w:rFonts w:ascii="Calibri" w:hAnsi="Calibri" w:cs="Calibri"/>
          <w:sz w:val="24"/>
          <w:szCs w:val="24"/>
        </w:rPr>
        <w:t xml:space="preserve"> </w:t>
      </w:r>
      <w:r w:rsidRPr="001A23D3">
        <w:rPr>
          <w:rFonts w:ascii="Calibri" w:hAnsi="Calibri" w:cs="Calibri"/>
          <w:sz w:val="24"/>
          <w:szCs w:val="24"/>
        </w:rPr>
        <w:t>Odlukom</w:t>
      </w:r>
      <w:r w:rsidR="00B16DA0">
        <w:rPr>
          <w:rFonts w:ascii="Calibri" w:hAnsi="Calibri" w:cs="Calibri"/>
          <w:sz w:val="24"/>
          <w:szCs w:val="24"/>
        </w:rPr>
        <w:t xml:space="preserve"> </w:t>
      </w:r>
      <w:r w:rsidRPr="001A23D3">
        <w:rPr>
          <w:rFonts w:ascii="Calibri" w:hAnsi="Calibri" w:cs="Calibri"/>
          <w:sz w:val="24"/>
          <w:szCs w:val="24"/>
        </w:rPr>
        <w:t>o</w:t>
      </w:r>
      <w:r w:rsidR="00B16DA0">
        <w:rPr>
          <w:rFonts w:ascii="Calibri" w:hAnsi="Calibri" w:cs="Calibri"/>
          <w:sz w:val="24"/>
          <w:szCs w:val="24"/>
        </w:rPr>
        <w:t xml:space="preserve"> </w:t>
      </w:r>
      <w:r w:rsidRPr="001A23D3">
        <w:rPr>
          <w:rFonts w:ascii="Calibri" w:hAnsi="Calibri" w:cs="Calibri"/>
          <w:sz w:val="24"/>
          <w:szCs w:val="24"/>
        </w:rPr>
        <w:t>ustrojavanju</w:t>
      </w:r>
      <w:r w:rsidR="00B16DA0">
        <w:rPr>
          <w:rFonts w:ascii="Calibri" w:hAnsi="Calibri" w:cs="Calibri"/>
          <w:sz w:val="24"/>
          <w:szCs w:val="24"/>
        </w:rPr>
        <w:t xml:space="preserve"> </w:t>
      </w:r>
      <w:r w:rsidRPr="001A23D3">
        <w:rPr>
          <w:rFonts w:ascii="Calibri" w:hAnsi="Calibri" w:cs="Calibri"/>
          <w:sz w:val="24"/>
          <w:szCs w:val="24"/>
        </w:rPr>
        <w:t>urbane</w:t>
      </w:r>
      <w:r w:rsidR="00B16DA0">
        <w:rPr>
          <w:rFonts w:ascii="Calibri" w:hAnsi="Calibri" w:cs="Calibri"/>
          <w:sz w:val="24"/>
          <w:szCs w:val="24"/>
        </w:rPr>
        <w:t xml:space="preserve"> </w:t>
      </w:r>
      <w:r w:rsidRPr="001A23D3">
        <w:rPr>
          <w:rFonts w:ascii="Calibri" w:hAnsi="Calibri" w:cs="Calibri"/>
          <w:sz w:val="24"/>
          <w:szCs w:val="24"/>
        </w:rPr>
        <w:t>aglomeracije</w:t>
      </w:r>
      <w:r w:rsidR="00B16DA0">
        <w:rPr>
          <w:rFonts w:ascii="Calibri" w:hAnsi="Calibri" w:cs="Calibri"/>
          <w:sz w:val="24"/>
          <w:szCs w:val="24"/>
        </w:rPr>
        <w:t xml:space="preserve"> </w:t>
      </w:r>
      <w:r w:rsidRPr="001A23D3">
        <w:rPr>
          <w:rFonts w:ascii="Calibri" w:hAnsi="Calibri" w:cs="Calibri"/>
          <w:sz w:val="24"/>
          <w:szCs w:val="24"/>
        </w:rPr>
        <w:t>Rijeka</w:t>
      </w:r>
      <w:r w:rsidR="00B16DA0">
        <w:rPr>
          <w:rFonts w:ascii="Calibri" w:hAnsi="Calibri" w:cs="Calibri"/>
          <w:sz w:val="24"/>
          <w:szCs w:val="24"/>
        </w:rPr>
        <w:t xml:space="preserve"> </w:t>
      </w:r>
      <w:r w:rsidRPr="001A23D3">
        <w:rPr>
          <w:rFonts w:ascii="Calibri" w:hAnsi="Calibri" w:cs="Calibri"/>
          <w:sz w:val="24"/>
          <w:szCs w:val="24"/>
        </w:rPr>
        <w:t>od</w:t>
      </w:r>
      <w:r w:rsidR="00B16DA0">
        <w:rPr>
          <w:rFonts w:ascii="Calibri" w:hAnsi="Calibri" w:cs="Calibri"/>
          <w:sz w:val="24"/>
          <w:szCs w:val="24"/>
        </w:rPr>
        <w:t xml:space="preserve"> </w:t>
      </w:r>
      <w:r w:rsidRPr="001A23D3">
        <w:rPr>
          <w:rFonts w:ascii="Calibri" w:hAnsi="Calibri" w:cs="Calibri"/>
          <w:sz w:val="24"/>
          <w:szCs w:val="24"/>
        </w:rPr>
        <w:t>21.</w:t>
      </w:r>
      <w:r w:rsidR="00B16DA0">
        <w:rPr>
          <w:rFonts w:ascii="Calibri" w:hAnsi="Calibri" w:cs="Calibri"/>
          <w:sz w:val="24"/>
          <w:szCs w:val="24"/>
        </w:rPr>
        <w:t xml:space="preserve"> </w:t>
      </w:r>
      <w:r w:rsidRPr="001A23D3">
        <w:rPr>
          <w:rFonts w:ascii="Calibri" w:hAnsi="Calibri" w:cs="Calibri"/>
          <w:sz w:val="24"/>
          <w:szCs w:val="24"/>
        </w:rPr>
        <w:t>rujna</w:t>
      </w:r>
      <w:r w:rsidR="00B16DA0">
        <w:rPr>
          <w:rFonts w:ascii="Calibri" w:hAnsi="Calibri" w:cs="Calibri"/>
          <w:sz w:val="24"/>
          <w:szCs w:val="24"/>
        </w:rPr>
        <w:t xml:space="preserve"> </w:t>
      </w:r>
      <w:r w:rsidRPr="001A23D3">
        <w:rPr>
          <w:rFonts w:ascii="Calibri" w:hAnsi="Calibri" w:cs="Calibri"/>
          <w:sz w:val="24"/>
          <w:szCs w:val="24"/>
        </w:rPr>
        <w:t>2015.</w:t>
      </w:r>
      <w:r w:rsidR="00B16DA0">
        <w:rPr>
          <w:rFonts w:ascii="Calibri" w:hAnsi="Calibri" w:cs="Calibri"/>
          <w:sz w:val="24"/>
          <w:szCs w:val="24"/>
        </w:rPr>
        <w:t xml:space="preserve"> </w:t>
      </w:r>
      <w:r w:rsidRPr="001A23D3">
        <w:rPr>
          <w:rFonts w:ascii="Calibri" w:hAnsi="Calibri" w:cs="Calibri"/>
          <w:sz w:val="24"/>
          <w:szCs w:val="24"/>
        </w:rPr>
        <w:t>godine:</w:t>
      </w:r>
      <w:r w:rsidR="00B16DA0">
        <w:rPr>
          <w:rFonts w:ascii="Calibri" w:hAnsi="Calibri" w:cs="Calibri"/>
          <w:sz w:val="24"/>
          <w:szCs w:val="24"/>
        </w:rPr>
        <w:t xml:space="preserve"> </w:t>
      </w:r>
      <w:r w:rsidRPr="001A23D3">
        <w:rPr>
          <w:rFonts w:ascii="Calibri" w:hAnsi="Calibri" w:cs="Calibri"/>
          <w:sz w:val="24"/>
          <w:szCs w:val="24"/>
        </w:rPr>
        <w:t>Grad</w:t>
      </w:r>
      <w:r w:rsidR="00B16DA0">
        <w:rPr>
          <w:rFonts w:ascii="Calibri" w:hAnsi="Calibri" w:cs="Calibri"/>
          <w:sz w:val="24"/>
          <w:szCs w:val="24"/>
        </w:rPr>
        <w:t xml:space="preserve"> </w:t>
      </w:r>
      <w:r w:rsidRPr="001A23D3">
        <w:rPr>
          <w:rFonts w:ascii="Calibri" w:hAnsi="Calibri" w:cs="Calibri"/>
          <w:sz w:val="24"/>
          <w:szCs w:val="24"/>
        </w:rPr>
        <w:t>Rijeka,</w:t>
      </w:r>
      <w:r w:rsidR="00B16DA0">
        <w:rPr>
          <w:rFonts w:ascii="Calibri" w:hAnsi="Calibri" w:cs="Calibri"/>
          <w:sz w:val="24"/>
          <w:szCs w:val="24"/>
        </w:rPr>
        <w:t xml:space="preserve"> </w:t>
      </w:r>
      <w:r w:rsidRPr="001A23D3">
        <w:rPr>
          <w:rFonts w:ascii="Calibri" w:hAnsi="Calibri" w:cs="Calibri"/>
          <w:sz w:val="24"/>
          <w:szCs w:val="24"/>
        </w:rPr>
        <w:t>Grad</w:t>
      </w:r>
      <w:r w:rsidR="00B16DA0">
        <w:rPr>
          <w:rFonts w:ascii="Calibri" w:hAnsi="Calibri" w:cs="Calibri"/>
          <w:sz w:val="24"/>
          <w:szCs w:val="24"/>
        </w:rPr>
        <w:t xml:space="preserve"> </w:t>
      </w:r>
      <w:r w:rsidRPr="001A23D3">
        <w:rPr>
          <w:rFonts w:ascii="Calibri" w:hAnsi="Calibri" w:cs="Calibri"/>
          <w:sz w:val="24"/>
          <w:szCs w:val="24"/>
        </w:rPr>
        <w:t>Kastav,</w:t>
      </w:r>
      <w:r w:rsidR="00B16DA0">
        <w:rPr>
          <w:rFonts w:ascii="Calibri" w:hAnsi="Calibri" w:cs="Calibri"/>
          <w:sz w:val="24"/>
          <w:szCs w:val="24"/>
        </w:rPr>
        <w:t xml:space="preserve"> </w:t>
      </w:r>
      <w:r w:rsidRPr="001A23D3">
        <w:rPr>
          <w:rFonts w:ascii="Calibri" w:hAnsi="Calibri" w:cs="Calibri"/>
          <w:sz w:val="24"/>
          <w:szCs w:val="24"/>
        </w:rPr>
        <w:t>Grad</w:t>
      </w:r>
      <w:r w:rsidR="00B16DA0">
        <w:rPr>
          <w:rFonts w:ascii="Calibri" w:hAnsi="Calibri" w:cs="Calibri"/>
          <w:sz w:val="24"/>
          <w:szCs w:val="24"/>
        </w:rPr>
        <w:t xml:space="preserve"> </w:t>
      </w:r>
      <w:r w:rsidRPr="001A23D3">
        <w:rPr>
          <w:rFonts w:ascii="Calibri" w:hAnsi="Calibri" w:cs="Calibri"/>
          <w:sz w:val="24"/>
          <w:szCs w:val="24"/>
        </w:rPr>
        <w:t>Kraljevica,</w:t>
      </w:r>
      <w:r w:rsidR="00B16DA0">
        <w:rPr>
          <w:rFonts w:ascii="Calibri" w:hAnsi="Calibri" w:cs="Calibri"/>
          <w:sz w:val="24"/>
          <w:szCs w:val="24"/>
        </w:rPr>
        <w:t xml:space="preserve"> </w:t>
      </w:r>
      <w:r w:rsidRPr="001A23D3">
        <w:rPr>
          <w:rFonts w:ascii="Calibri" w:hAnsi="Calibri" w:cs="Calibri"/>
          <w:sz w:val="24"/>
          <w:szCs w:val="24"/>
        </w:rPr>
        <w:t>Grad</w:t>
      </w:r>
      <w:r w:rsidR="00B16DA0">
        <w:rPr>
          <w:rFonts w:ascii="Calibri" w:hAnsi="Calibri" w:cs="Calibri"/>
          <w:sz w:val="24"/>
          <w:szCs w:val="24"/>
        </w:rPr>
        <w:t xml:space="preserve"> </w:t>
      </w:r>
      <w:r w:rsidRPr="001A23D3">
        <w:rPr>
          <w:rFonts w:ascii="Calibri" w:hAnsi="Calibri" w:cs="Calibri"/>
          <w:sz w:val="24"/>
          <w:szCs w:val="24"/>
        </w:rPr>
        <w:t>Opatija,</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r w:rsidRPr="001A23D3">
        <w:rPr>
          <w:rFonts w:ascii="Calibri" w:hAnsi="Calibri" w:cs="Calibri"/>
          <w:sz w:val="24"/>
          <w:szCs w:val="24"/>
        </w:rPr>
        <w:t>Čavle,</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r w:rsidRPr="001A23D3">
        <w:rPr>
          <w:rFonts w:ascii="Calibri" w:hAnsi="Calibri" w:cs="Calibri"/>
          <w:sz w:val="24"/>
          <w:szCs w:val="24"/>
        </w:rPr>
        <w:t>Klana,</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proofErr w:type="spellStart"/>
      <w:r w:rsidRPr="001A23D3">
        <w:rPr>
          <w:rFonts w:ascii="Calibri" w:hAnsi="Calibri" w:cs="Calibri"/>
          <w:sz w:val="24"/>
          <w:szCs w:val="24"/>
        </w:rPr>
        <w:t>Kostrena</w:t>
      </w:r>
      <w:proofErr w:type="spellEnd"/>
      <w:r w:rsidRPr="001A23D3">
        <w:rPr>
          <w:rFonts w:ascii="Calibri" w:hAnsi="Calibri" w:cs="Calibri"/>
          <w:sz w:val="24"/>
          <w:szCs w:val="24"/>
        </w:rPr>
        <w:t>,</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r w:rsidRPr="001A23D3">
        <w:rPr>
          <w:rFonts w:ascii="Calibri" w:hAnsi="Calibri" w:cs="Calibri"/>
          <w:sz w:val="24"/>
          <w:szCs w:val="24"/>
        </w:rPr>
        <w:t>Lovran,</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proofErr w:type="spellStart"/>
      <w:r w:rsidRPr="001A23D3">
        <w:rPr>
          <w:rFonts w:ascii="Calibri" w:hAnsi="Calibri" w:cs="Calibri"/>
          <w:sz w:val="24"/>
          <w:szCs w:val="24"/>
        </w:rPr>
        <w:t>Mošćenička</w:t>
      </w:r>
      <w:proofErr w:type="spellEnd"/>
      <w:r w:rsidR="00B16DA0">
        <w:rPr>
          <w:rFonts w:ascii="Calibri" w:hAnsi="Calibri" w:cs="Calibri"/>
          <w:sz w:val="24"/>
          <w:szCs w:val="24"/>
        </w:rPr>
        <w:t xml:space="preserve"> </w:t>
      </w:r>
      <w:r w:rsidRPr="001A23D3">
        <w:rPr>
          <w:rFonts w:ascii="Calibri" w:hAnsi="Calibri" w:cs="Calibri"/>
          <w:sz w:val="24"/>
          <w:szCs w:val="24"/>
        </w:rPr>
        <w:t>Draga,</w:t>
      </w:r>
      <w:r w:rsidR="00B16DA0">
        <w:rPr>
          <w:rFonts w:ascii="Calibri" w:hAnsi="Calibri" w:cs="Calibri"/>
          <w:sz w:val="24"/>
          <w:szCs w:val="24"/>
        </w:rPr>
        <w:t xml:space="preserve"> </w:t>
      </w:r>
      <w:r w:rsidRPr="001A23D3">
        <w:rPr>
          <w:rFonts w:ascii="Calibri" w:hAnsi="Calibri" w:cs="Calibri"/>
          <w:sz w:val="24"/>
          <w:szCs w:val="24"/>
        </w:rPr>
        <w:t>Općina</w:t>
      </w:r>
      <w:r w:rsidR="00B16DA0">
        <w:rPr>
          <w:rFonts w:ascii="Calibri" w:hAnsi="Calibri" w:cs="Calibri"/>
          <w:sz w:val="24"/>
          <w:szCs w:val="24"/>
        </w:rPr>
        <w:t xml:space="preserve"> </w:t>
      </w:r>
      <w:proofErr w:type="spellStart"/>
      <w:r w:rsidRPr="001A23D3">
        <w:rPr>
          <w:rFonts w:ascii="Calibri" w:hAnsi="Calibri" w:cs="Calibri"/>
          <w:sz w:val="24"/>
          <w:szCs w:val="24"/>
        </w:rPr>
        <w:t>Viškovo</w:t>
      </w:r>
      <w:proofErr w:type="spellEnd"/>
      <w:r w:rsidRPr="001A23D3">
        <w:rPr>
          <w:rFonts w:ascii="Calibri" w:hAnsi="Calibri" w:cs="Calibri"/>
          <w:sz w:val="24"/>
          <w:szCs w:val="24"/>
        </w:rPr>
        <w:t>;</w:t>
      </w:r>
      <w:r w:rsidR="00B16DA0">
        <w:rPr>
          <w:rFonts w:ascii="Calibri" w:hAnsi="Calibri" w:cs="Calibri"/>
          <w:sz w:val="24"/>
          <w:szCs w:val="24"/>
        </w:rPr>
        <w:t xml:space="preserve"> </w:t>
      </w:r>
    </w:p>
    <w:p w14:paraId="548E91B1" w14:textId="5BCEBFE5" w:rsidR="001A23D3" w:rsidRDefault="001A23D3" w:rsidP="00510BC1">
      <w:pPr>
        <w:pStyle w:val="ListParagraph"/>
        <w:numPr>
          <w:ilvl w:val="0"/>
          <w:numId w:val="20"/>
        </w:numPr>
        <w:spacing w:after="0" w:line="240" w:lineRule="auto"/>
        <w:jc w:val="both"/>
        <w:rPr>
          <w:rFonts w:ascii="Calibri" w:hAnsi="Calibri" w:cs="Calibri"/>
          <w:bCs/>
          <w:sz w:val="24"/>
          <w:szCs w:val="24"/>
        </w:rPr>
      </w:pPr>
      <w:r w:rsidRPr="00B16DA0">
        <w:rPr>
          <w:rStyle w:val="Bodytext20"/>
          <w:rFonts w:ascii="Calibri" w:eastAsiaTheme="minorHAnsi" w:hAnsi="Calibri" w:cs="Calibri"/>
          <w:sz w:val="24"/>
          <w:szCs w:val="24"/>
          <w:lang w:val="hr-HR"/>
        </w:rPr>
        <w:t>Trgovačka</w:t>
      </w:r>
      <w:r w:rsidR="00B16DA0" w:rsidRPr="00B16DA0">
        <w:rPr>
          <w:rFonts w:ascii="Calibri" w:hAnsi="Calibri" w:cs="Calibri"/>
          <w:bCs/>
          <w:sz w:val="24"/>
          <w:szCs w:val="24"/>
        </w:rPr>
        <w:t xml:space="preserve"> </w:t>
      </w:r>
      <w:r w:rsidRPr="00B16DA0">
        <w:rPr>
          <w:rStyle w:val="Bodytext20"/>
          <w:rFonts w:ascii="Calibri" w:eastAsiaTheme="minorHAnsi" w:hAnsi="Calibri" w:cs="Calibri"/>
          <w:bCs w:val="0"/>
          <w:sz w:val="24"/>
          <w:szCs w:val="24"/>
          <w:lang w:val="hr-HR"/>
        </w:rPr>
        <w:t>društva</w:t>
      </w:r>
      <w:r w:rsidR="00B16DA0" w:rsidRPr="00B16DA0">
        <w:rPr>
          <w:rFonts w:ascii="Calibri" w:hAnsi="Calibri" w:cs="Calibri"/>
          <w:bCs/>
          <w:sz w:val="24"/>
          <w:szCs w:val="24"/>
        </w:rPr>
        <w:t xml:space="preserve"> </w:t>
      </w:r>
      <w:r w:rsidRPr="00B16DA0">
        <w:rPr>
          <w:rFonts w:ascii="Calibri" w:hAnsi="Calibri" w:cs="Calibri"/>
          <w:b/>
          <w:bCs/>
          <w:sz w:val="24"/>
          <w:szCs w:val="24"/>
        </w:rPr>
        <w:t>u</w:t>
      </w:r>
      <w:r w:rsidR="00B16DA0" w:rsidRPr="00B16DA0">
        <w:rPr>
          <w:rFonts w:ascii="Calibri" w:hAnsi="Calibri" w:cs="Calibri"/>
          <w:b/>
          <w:bCs/>
          <w:sz w:val="24"/>
          <w:szCs w:val="24"/>
        </w:rPr>
        <w:t xml:space="preserve"> </w:t>
      </w:r>
      <w:r w:rsidRPr="00B16DA0">
        <w:rPr>
          <w:rFonts w:ascii="Calibri" w:hAnsi="Calibri" w:cs="Calibri"/>
          <w:b/>
          <w:bCs/>
          <w:sz w:val="24"/>
          <w:szCs w:val="24"/>
        </w:rPr>
        <w:t>vlasništvu</w:t>
      </w:r>
      <w:r w:rsidR="00B16DA0" w:rsidRPr="00B16DA0">
        <w:rPr>
          <w:rFonts w:ascii="Calibri" w:hAnsi="Calibri" w:cs="Calibri"/>
          <w:b/>
          <w:bCs/>
          <w:sz w:val="24"/>
          <w:szCs w:val="24"/>
        </w:rPr>
        <w:t xml:space="preserve"> </w:t>
      </w:r>
      <w:r w:rsidRPr="00B16DA0">
        <w:rPr>
          <w:rFonts w:ascii="Calibri" w:hAnsi="Calibri" w:cs="Calibri"/>
          <w:b/>
          <w:bCs/>
          <w:sz w:val="24"/>
          <w:szCs w:val="24"/>
        </w:rPr>
        <w:t>JLS</w:t>
      </w:r>
      <w:r w:rsidR="00B16DA0" w:rsidRPr="00B16DA0">
        <w:rPr>
          <w:rFonts w:ascii="Calibri" w:hAnsi="Calibri" w:cs="Calibri"/>
          <w:b/>
          <w:bCs/>
          <w:sz w:val="24"/>
          <w:szCs w:val="24"/>
        </w:rPr>
        <w:t xml:space="preserve"> </w:t>
      </w:r>
      <w:r w:rsidRPr="00B16DA0">
        <w:rPr>
          <w:rFonts w:ascii="Calibri" w:hAnsi="Calibri" w:cs="Calibri"/>
          <w:b/>
          <w:bCs/>
          <w:sz w:val="24"/>
          <w:szCs w:val="24"/>
        </w:rPr>
        <w:t>s</w:t>
      </w:r>
      <w:r w:rsidR="00B16DA0" w:rsidRPr="00B16DA0">
        <w:rPr>
          <w:rFonts w:ascii="Calibri" w:hAnsi="Calibri" w:cs="Calibri"/>
          <w:b/>
          <w:bCs/>
          <w:sz w:val="24"/>
          <w:szCs w:val="24"/>
        </w:rPr>
        <w:t xml:space="preserve"> </w:t>
      </w:r>
      <w:r w:rsidRPr="00B16DA0">
        <w:rPr>
          <w:rFonts w:ascii="Calibri" w:hAnsi="Calibri" w:cs="Calibri"/>
          <w:b/>
          <w:bCs/>
          <w:sz w:val="24"/>
          <w:szCs w:val="24"/>
        </w:rPr>
        <w:t>područja</w:t>
      </w:r>
      <w:r w:rsidR="00B16DA0" w:rsidRPr="00B16DA0">
        <w:rPr>
          <w:rFonts w:ascii="Calibri" w:hAnsi="Calibri" w:cs="Calibri"/>
          <w:b/>
          <w:bCs/>
          <w:sz w:val="24"/>
          <w:szCs w:val="24"/>
        </w:rPr>
        <w:t xml:space="preserve"> </w:t>
      </w:r>
      <w:r w:rsidRPr="00B16DA0">
        <w:rPr>
          <w:rFonts w:ascii="Calibri" w:hAnsi="Calibri" w:cs="Calibri"/>
          <w:b/>
          <w:bCs/>
          <w:sz w:val="24"/>
          <w:szCs w:val="24"/>
        </w:rPr>
        <w:t>UA</w:t>
      </w:r>
      <w:r w:rsidR="00B16DA0" w:rsidRPr="00B16DA0">
        <w:rPr>
          <w:rFonts w:ascii="Calibri" w:hAnsi="Calibri" w:cs="Calibri"/>
          <w:b/>
          <w:bCs/>
          <w:sz w:val="24"/>
          <w:szCs w:val="24"/>
        </w:rPr>
        <w:t xml:space="preserve"> </w:t>
      </w:r>
      <w:r w:rsidRPr="00B16DA0">
        <w:rPr>
          <w:rFonts w:ascii="Calibri" w:hAnsi="Calibri" w:cs="Calibri"/>
          <w:b/>
          <w:bCs/>
          <w:sz w:val="24"/>
          <w:szCs w:val="24"/>
        </w:rPr>
        <w:t>Rijeka</w:t>
      </w:r>
      <w:r w:rsidRPr="001A23D3">
        <w:rPr>
          <w:rFonts w:ascii="Calibri" w:hAnsi="Calibri" w:cs="Calibri"/>
          <w:bCs/>
          <w:sz w:val="24"/>
          <w:szCs w:val="24"/>
        </w:rPr>
        <w:t>,</w:t>
      </w:r>
      <w:r w:rsidR="00B16DA0">
        <w:rPr>
          <w:rFonts w:ascii="Calibri" w:hAnsi="Calibri" w:cs="Calibri"/>
          <w:bCs/>
          <w:sz w:val="24"/>
          <w:szCs w:val="24"/>
        </w:rPr>
        <w:t xml:space="preserve"> </w:t>
      </w:r>
      <w:r w:rsidRPr="001A23D3">
        <w:rPr>
          <w:rFonts w:ascii="Calibri" w:hAnsi="Calibri" w:cs="Calibri"/>
          <w:bCs/>
          <w:sz w:val="24"/>
          <w:szCs w:val="24"/>
        </w:rPr>
        <w:t>koja</w:t>
      </w:r>
      <w:r w:rsidR="00B16DA0">
        <w:rPr>
          <w:rFonts w:ascii="Calibri" w:hAnsi="Calibri" w:cs="Calibri"/>
          <w:bCs/>
          <w:sz w:val="24"/>
          <w:szCs w:val="24"/>
        </w:rPr>
        <w:t xml:space="preserve"> </w:t>
      </w:r>
      <w:r w:rsidRPr="001A23D3">
        <w:rPr>
          <w:rFonts w:ascii="Calibri" w:hAnsi="Calibri" w:cs="Calibri"/>
          <w:bCs/>
          <w:sz w:val="24"/>
          <w:szCs w:val="24"/>
        </w:rPr>
        <w:t>su</w:t>
      </w:r>
      <w:r w:rsidR="00B16DA0">
        <w:rPr>
          <w:rFonts w:ascii="Calibri" w:hAnsi="Calibri" w:cs="Calibri"/>
          <w:bCs/>
          <w:sz w:val="24"/>
          <w:szCs w:val="24"/>
        </w:rPr>
        <w:t xml:space="preserve"> </w:t>
      </w:r>
      <w:r w:rsidRPr="001A23D3">
        <w:rPr>
          <w:rFonts w:ascii="Calibri" w:hAnsi="Calibri" w:cs="Calibri"/>
          <w:bCs/>
          <w:sz w:val="24"/>
          <w:szCs w:val="24"/>
        </w:rPr>
        <w:t>u</w:t>
      </w:r>
      <w:r w:rsidR="00B16DA0">
        <w:rPr>
          <w:rFonts w:ascii="Calibri" w:hAnsi="Calibri" w:cs="Calibri"/>
          <w:bCs/>
          <w:sz w:val="24"/>
          <w:szCs w:val="24"/>
        </w:rPr>
        <w:t xml:space="preserve"> </w:t>
      </w:r>
      <w:r w:rsidRPr="001A23D3">
        <w:rPr>
          <w:rFonts w:ascii="Calibri" w:hAnsi="Calibri" w:cs="Calibri"/>
          <w:bCs/>
          <w:sz w:val="24"/>
          <w:szCs w:val="24"/>
        </w:rPr>
        <w:t>trenutku</w:t>
      </w:r>
      <w:r w:rsidR="00B16DA0">
        <w:rPr>
          <w:rFonts w:ascii="Calibri" w:hAnsi="Calibri" w:cs="Calibri"/>
          <w:bCs/>
          <w:sz w:val="24"/>
          <w:szCs w:val="24"/>
        </w:rPr>
        <w:t xml:space="preserve"> </w:t>
      </w:r>
      <w:r w:rsidRPr="001A23D3">
        <w:rPr>
          <w:rFonts w:ascii="Calibri" w:hAnsi="Calibri" w:cs="Calibri"/>
          <w:bCs/>
          <w:sz w:val="24"/>
          <w:szCs w:val="24"/>
        </w:rPr>
        <w:t>predaje</w:t>
      </w:r>
      <w:r w:rsidR="00B16DA0">
        <w:rPr>
          <w:rFonts w:ascii="Calibri" w:hAnsi="Calibri" w:cs="Calibri"/>
          <w:bCs/>
          <w:sz w:val="24"/>
          <w:szCs w:val="24"/>
        </w:rPr>
        <w:t xml:space="preserve"> </w:t>
      </w:r>
      <w:r w:rsidRPr="001A23D3">
        <w:rPr>
          <w:rFonts w:ascii="Calibri" w:hAnsi="Calibri" w:cs="Calibri"/>
          <w:bCs/>
          <w:sz w:val="24"/>
          <w:szCs w:val="24"/>
        </w:rPr>
        <w:t>Projektnog</w:t>
      </w:r>
      <w:r w:rsidR="00B16DA0">
        <w:rPr>
          <w:rFonts w:ascii="Calibri" w:hAnsi="Calibri" w:cs="Calibri"/>
          <w:bCs/>
          <w:sz w:val="24"/>
          <w:szCs w:val="24"/>
        </w:rPr>
        <w:t xml:space="preserve"> </w:t>
      </w:r>
      <w:r w:rsidRPr="001A23D3">
        <w:rPr>
          <w:rFonts w:ascii="Calibri" w:hAnsi="Calibri" w:cs="Calibri"/>
          <w:bCs/>
          <w:sz w:val="24"/>
          <w:szCs w:val="24"/>
        </w:rPr>
        <w:t>prijedloga</w:t>
      </w:r>
      <w:r w:rsidR="00B16DA0">
        <w:rPr>
          <w:rFonts w:ascii="Calibri" w:hAnsi="Calibri" w:cs="Calibri"/>
          <w:bCs/>
          <w:sz w:val="24"/>
          <w:szCs w:val="24"/>
        </w:rPr>
        <w:t xml:space="preserve"> </w:t>
      </w:r>
      <w:r w:rsidRPr="001A23D3">
        <w:rPr>
          <w:rFonts w:ascii="Calibri" w:hAnsi="Calibri" w:cs="Calibri"/>
          <w:bCs/>
          <w:sz w:val="24"/>
          <w:szCs w:val="24"/>
        </w:rPr>
        <w:t>upisana</w:t>
      </w:r>
      <w:r w:rsidR="00B16DA0">
        <w:rPr>
          <w:rFonts w:ascii="Calibri" w:hAnsi="Calibri" w:cs="Calibri"/>
          <w:bCs/>
          <w:sz w:val="24"/>
          <w:szCs w:val="24"/>
        </w:rPr>
        <w:t xml:space="preserve"> </w:t>
      </w:r>
      <w:r w:rsidRPr="001A23D3">
        <w:rPr>
          <w:rFonts w:ascii="Calibri" w:hAnsi="Calibri" w:cs="Calibri"/>
          <w:bCs/>
          <w:sz w:val="24"/>
          <w:szCs w:val="24"/>
        </w:rPr>
        <w:t>u</w:t>
      </w:r>
      <w:r w:rsidR="00B16DA0">
        <w:rPr>
          <w:rFonts w:ascii="Calibri" w:hAnsi="Calibri" w:cs="Calibri"/>
          <w:bCs/>
          <w:sz w:val="24"/>
          <w:szCs w:val="24"/>
        </w:rPr>
        <w:t xml:space="preserve"> </w:t>
      </w:r>
      <w:r w:rsidRPr="001A23D3">
        <w:rPr>
          <w:rFonts w:ascii="Calibri" w:hAnsi="Calibri" w:cs="Calibri"/>
          <w:bCs/>
          <w:sz w:val="24"/>
          <w:szCs w:val="24"/>
        </w:rPr>
        <w:t>sudski</w:t>
      </w:r>
      <w:r w:rsidR="00B16DA0">
        <w:rPr>
          <w:rFonts w:ascii="Calibri" w:hAnsi="Calibri" w:cs="Calibri"/>
          <w:bCs/>
          <w:sz w:val="24"/>
          <w:szCs w:val="24"/>
        </w:rPr>
        <w:t xml:space="preserve"> </w:t>
      </w:r>
      <w:r w:rsidRPr="001A23D3">
        <w:rPr>
          <w:rFonts w:ascii="Calibri" w:hAnsi="Calibri" w:cs="Calibri"/>
          <w:bCs/>
          <w:sz w:val="24"/>
          <w:szCs w:val="24"/>
        </w:rPr>
        <w:t>registar</w:t>
      </w:r>
      <w:r w:rsidR="00B16DA0">
        <w:rPr>
          <w:rFonts w:ascii="Calibri" w:hAnsi="Calibri" w:cs="Calibri"/>
          <w:bCs/>
          <w:sz w:val="24"/>
          <w:szCs w:val="24"/>
        </w:rPr>
        <w:t xml:space="preserve"> </w:t>
      </w:r>
      <w:r w:rsidRPr="001A23D3">
        <w:rPr>
          <w:rFonts w:ascii="Calibri" w:hAnsi="Calibri" w:cs="Calibri"/>
          <w:bCs/>
          <w:sz w:val="24"/>
          <w:szCs w:val="24"/>
        </w:rPr>
        <w:t>i</w:t>
      </w:r>
      <w:r w:rsidR="00B16DA0">
        <w:rPr>
          <w:rFonts w:ascii="Calibri" w:hAnsi="Calibri" w:cs="Calibri"/>
          <w:bCs/>
          <w:sz w:val="24"/>
          <w:szCs w:val="24"/>
        </w:rPr>
        <w:t xml:space="preserve"> </w:t>
      </w:r>
      <w:r w:rsidRPr="001A23D3">
        <w:rPr>
          <w:rFonts w:ascii="Calibri" w:hAnsi="Calibri" w:cs="Calibri"/>
          <w:bCs/>
          <w:sz w:val="24"/>
          <w:szCs w:val="24"/>
        </w:rPr>
        <w:t>imaju</w:t>
      </w:r>
      <w:r w:rsidR="00B16DA0">
        <w:rPr>
          <w:rFonts w:ascii="Calibri" w:hAnsi="Calibri" w:cs="Calibri"/>
          <w:bCs/>
          <w:sz w:val="24"/>
          <w:szCs w:val="24"/>
        </w:rPr>
        <w:t xml:space="preserve"> </w:t>
      </w:r>
      <w:r w:rsidRPr="001A23D3">
        <w:rPr>
          <w:rFonts w:ascii="Calibri" w:hAnsi="Calibri" w:cs="Calibri"/>
          <w:bCs/>
          <w:sz w:val="24"/>
          <w:szCs w:val="24"/>
        </w:rPr>
        <w:t>sjedište</w:t>
      </w:r>
      <w:r w:rsidR="00B16DA0">
        <w:rPr>
          <w:rFonts w:ascii="Calibri" w:hAnsi="Calibri" w:cs="Calibri"/>
          <w:bCs/>
          <w:sz w:val="24"/>
          <w:szCs w:val="24"/>
        </w:rPr>
        <w:t xml:space="preserve"> </w:t>
      </w:r>
      <w:r w:rsidRPr="001A23D3">
        <w:rPr>
          <w:rFonts w:ascii="Calibri" w:hAnsi="Calibri" w:cs="Calibri"/>
          <w:bCs/>
          <w:sz w:val="24"/>
          <w:szCs w:val="24"/>
        </w:rPr>
        <w:t>na</w:t>
      </w:r>
      <w:r w:rsidR="00B16DA0">
        <w:rPr>
          <w:rFonts w:ascii="Calibri" w:hAnsi="Calibri" w:cs="Calibri"/>
          <w:bCs/>
          <w:sz w:val="24"/>
          <w:szCs w:val="24"/>
        </w:rPr>
        <w:t xml:space="preserve"> </w:t>
      </w:r>
      <w:r w:rsidRPr="001A23D3">
        <w:rPr>
          <w:rFonts w:ascii="Calibri" w:hAnsi="Calibri" w:cs="Calibri"/>
          <w:bCs/>
          <w:sz w:val="24"/>
          <w:szCs w:val="24"/>
        </w:rPr>
        <w:t>području</w:t>
      </w:r>
      <w:r w:rsidR="00B16DA0">
        <w:rPr>
          <w:rFonts w:ascii="Calibri" w:hAnsi="Calibri" w:cs="Calibri"/>
          <w:bCs/>
          <w:sz w:val="24"/>
          <w:szCs w:val="24"/>
        </w:rPr>
        <w:t xml:space="preserve"> </w:t>
      </w:r>
      <w:r w:rsidRPr="001A23D3">
        <w:rPr>
          <w:rFonts w:ascii="Calibri" w:hAnsi="Calibri" w:cs="Calibri"/>
          <w:bCs/>
          <w:sz w:val="24"/>
          <w:szCs w:val="24"/>
        </w:rPr>
        <w:t>UA</w:t>
      </w:r>
      <w:r w:rsidR="00B16DA0">
        <w:rPr>
          <w:rFonts w:ascii="Calibri" w:hAnsi="Calibri" w:cs="Calibri"/>
          <w:bCs/>
          <w:sz w:val="24"/>
          <w:szCs w:val="24"/>
        </w:rPr>
        <w:t xml:space="preserve"> </w:t>
      </w:r>
      <w:r w:rsidRPr="001A23D3">
        <w:rPr>
          <w:rFonts w:ascii="Calibri" w:hAnsi="Calibri" w:cs="Calibri"/>
          <w:bCs/>
          <w:sz w:val="24"/>
          <w:szCs w:val="24"/>
        </w:rPr>
        <w:t>Rijeka.</w:t>
      </w:r>
    </w:p>
    <w:p w14:paraId="225AC5F6" w14:textId="20E5C40A" w:rsidR="00B16DA0" w:rsidRDefault="00B16DA0" w:rsidP="00A471F3">
      <w:pPr>
        <w:spacing w:after="0" w:line="240" w:lineRule="auto"/>
        <w:jc w:val="both"/>
        <w:rPr>
          <w:rFonts w:ascii="Calibri" w:hAnsi="Calibri" w:cs="Calibri"/>
          <w:bCs/>
          <w:sz w:val="24"/>
          <w:szCs w:val="24"/>
        </w:rPr>
      </w:pPr>
    </w:p>
    <w:p w14:paraId="6BD1A659" w14:textId="77777777" w:rsidR="00A471F3" w:rsidRPr="00632467" w:rsidRDefault="00A471F3" w:rsidP="00A471F3">
      <w:pPr>
        <w:tabs>
          <w:tab w:val="left" w:pos="851"/>
        </w:tabs>
        <w:spacing w:after="0" w:line="240" w:lineRule="auto"/>
        <w:jc w:val="both"/>
        <w:rPr>
          <w:rFonts w:cstheme="minorHAnsi"/>
          <w:sz w:val="24"/>
          <w:szCs w:val="24"/>
        </w:rPr>
      </w:pPr>
      <w:r w:rsidRPr="00632467">
        <w:rPr>
          <w:rFonts w:cstheme="minorHAnsi"/>
          <w:sz w:val="24"/>
          <w:szCs w:val="24"/>
        </w:rPr>
        <w:t>U slučaju prijave na Poziv s partnerom, ili više njih, za partnera(e) vrijede isti kriteriji za isključenje kao i za Prijavitelja odnosno ne smiju postojati zapreke navedene u točki 2.3 te su partneri pojedinačno obvezni dokazati da ne postoji razlog za isključenje Izjavom partnera o istinitosti podataka. (Obrazac 2).</w:t>
      </w:r>
    </w:p>
    <w:p w14:paraId="33688DB1" w14:textId="4D1085CF" w:rsidR="00A471F3" w:rsidRDefault="00A471F3" w:rsidP="00A471F3">
      <w:pPr>
        <w:spacing w:after="0" w:line="240" w:lineRule="auto"/>
        <w:jc w:val="both"/>
        <w:rPr>
          <w:rFonts w:ascii="Calibri" w:hAnsi="Calibri" w:cs="Calibri"/>
          <w:bCs/>
          <w:sz w:val="24"/>
          <w:szCs w:val="24"/>
        </w:rPr>
      </w:pPr>
    </w:p>
    <w:p w14:paraId="4EFCC7FD" w14:textId="1D9E4C83" w:rsidR="00A471F3" w:rsidRPr="00632467" w:rsidRDefault="00A471F3" w:rsidP="00A471F3">
      <w:pPr>
        <w:tabs>
          <w:tab w:val="left" w:pos="851"/>
        </w:tabs>
        <w:spacing w:after="0" w:line="240" w:lineRule="auto"/>
        <w:jc w:val="both"/>
        <w:rPr>
          <w:rFonts w:cstheme="minorHAnsi"/>
          <w:sz w:val="24"/>
          <w:szCs w:val="24"/>
        </w:rPr>
      </w:pPr>
      <w:r w:rsidRPr="00632467">
        <w:rPr>
          <w:rFonts w:cstheme="minorHAnsi"/>
          <w:sz w:val="24"/>
          <w:szCs w:val="24"/>
        </w:rPr>
        <w:t xml:space="preserve">Partnerstvo se dokazuje Sporazumom o partnerstvu prijavitelja (potencijalnog korisnika) i partnera koji se dostavlja prije potpisa Ugovora. Sporazum o partnerstvu mora biti usklađen s </w:t>
      </w:r>
      <w:r w:rsidRPr="00A471F3">
        <w:rPr>
          <w:rFonts w:cstheme="minorHAnsi"/>
          <w:sz w:val="24"/>
          <w:szCs w:val="24"/>
        </w:rPr>
        <w:t>Prilogom 7. Obavezni dijelovi sadržaja Sporazuma o partnerstvu.</w:t>
      </w:r>
      <w:r>
        <w:rPr>
          <w:rFonts w:cstheme="minorHAnsi"/>
          <w:sz w:val="24"/>
          <w:szCs w:val="24"/>
        </w:rPr>
        <w:t xml:space="preserve"> </w:t>
      </w:r>
    </w:p>
    <w:p w14:paraId="52911E2F" w14:textId="77777777" w:rsidR="00A471F3" w:rsidRPr="00632467" w:rsidRDefault="00A471F3" w:rsidP="00A471F3">
      <w:pPr>
        <w:pStyle w:val="NoSpacing"/>
        <w:tabs>
          <w:tab w:val="left" w:pos="851"/>
        </w:tabs>
        <w:jc w:val="both"/>
        <w:rPr>
          <w:rFonts w:cstheme="minorHAnsi"/>
          <w:sz w:val="24"/>
          <w:szCs w:val="24"/>
        </w:rPr>
      </w:pPr>
    </w:p>
    <w:p w14:paraId="243FD2C8" w14:textId="77777777" w:rsidR="00A471F3" w:rsidRPr="00632467" w:rsidRDefault="00A471F3" w:rsidP="00A471F3">
      <w:pPr>
        <w:pStyle w:val="NoSpacing"/>
        <w:jc w:val="both"/>
        <w:rPr>
          <w:rFonts w:cstheme="minorHAnsi"/>
          <w:sz w:val="24"/>
          <w:szCs w:val="24"/>
        </w:rPr>
      </w:pPr>
      <w:r w:rsidRPr="00632467">
        <w:rPr>
          <w:rFonts w:cstheme="minorHAnsi"/>
          <w:sz w:val="24"/>
          <w:szCs w:val="24"/>
        </w:rPr>
        <w:t>Partner mora doprinositi izradi, provedbi kao i osiguranju održivosti projekta, a troškovi koji slijedom toga nastanu, prihvatljivi su na jednak način kao i troškovi prijavitelja.</w:t>
      </w:r>
    </w:p>
    <w:p w14:paraId="3F86171A" w14:textId="77777777" w:rsidR="00A471F3" w:rsidRPr="00632467" w:rsidRDefault="00A471F3" w:rsidP="00A471F3">
      <w:pPr>
        <w:pStyle w:val="NoSpacing"/>
        <w:jc w:val="both"/>
        <w:rPr>
          <w:rFonts w:cstheme="minorHAnsi"/>
          <w:sz w:val="24"/>
          <w:szCs w:val="24"/>
        </w:rPr>
      </w:pPr>
      <w:r w:rsidRPr="00632467">
        <w:rPr>
          <w:rFonts w:cstheme="minorHAnsi"/>
          <w:sz w:val="24"/>
          <w:szCs w:val="24"/>
        </w:rPr>
        <w:t>Sredstva dodijeljena Ugovorom o dodijeli bespovratnih sredstava isplaćivat će se na račun prijavitelja koji će biti odgovoran za isplatu potrebnih sredstava partneru/partnerima.</w:t>
      </w:r>
    </w:p>
    <w:p w14:paraId="16310F1F" w14:textId="77777777" w:rsidR="00A471F3" w:rsidRPr="00632467" w:rsidRDefault="00A471F3" w:rsidP="00A471F3">
      <w:pPr>
        <w:pStyle w:val="NoSpacing"/>
        <w:tabs>
          <w:tab w:val="left" w:pos="851"/>
        </w:tabs>
        <w:jc w:val="both"/>
        <w:rPr>
          <w:rFonts w:cstheme="minorHAnsi"/>
          <w:sz w:val="24"/>
          <w:szCs w:val="24"/>
        </w:rPr>
      </w:pPr>
    </w:p>
    <w:p w14:paraId="731DE775" w14:textId="77777777" w:rsidR="00A471F3" w:rsidRPr="00632467" w:rsidRDefault="00A471F3" w:rsidP="00A471F3">
      <w:pPr>
        <w:tabs>
          <w:tab w:val="left" w:pos="851"/>
        </w:tabs>
        <w:spacing w:after="0" w:line="240" w:lineRule="auto"/>
        <w:jc w:val="both"/>
        <w:rPr>
          <w:rFonts w:cstheme="minorHAnsi"/>
          <w:sz w:val="24"/>
          <w:szCs w:val="24"/>
        </w:rPr>
      </w:pPr>
      <w:r w:rsidRPr="00632467">
        <w:rPr>
          <w:rFonts w:cstheme="minorHAnsi"/>
          <w:sz w:val="24"/>
          <w:szCs w:val="24"/>
        </w:rPr>
        <w:t xml:space="preserve">Prijavitelj je odgovoran za podnošenje projektnog prijedloga, potpunost, valjanost i istinitost prijavne dokumentacije i svih pratećih dokumenata. U slučaju odobravanja projektnog prijedloga odgovoran je za provedbu projektnih aktivnosti i upravljanje proračunom projekta kako je navedeno u odobrenoj projektnoj dokumentaciji. </w:t>
      </w:r>
    </w:p>
    <w:p w14:paraId="5D45737B" w14:textId="77777777" w:rsidR="00A471F3" w:rsidRPr="00632467" w:rsidRDefault="00A471F3" w:rsidP="00A471F3">
      <w:pPr>
        <w:tabs>
          <w:tab w:val="left" w:pos="851"/>
        </w:tabs>
        <w:spacing w:after="0" w:line="240" w:lineRule="auto"/>
        <w:jc w:val="both"/>
        <w:rPr>
          <w:rFonts w:cstheme="minorHAnsi"/>
          <w:sz w:val="24"/>
          <w:szCs w:val="24"/>
        </w:rPr>
      </w:pPr>
    </w:p>
    <w:tbl>
      <w:tblPr>
        <w:tblStyle w:val="TableGrid1"/>
        <w:tblW w:w="0" w:type="auto"/>
        <w:jc w:val="center"/>
        <w:shd w:val="clear" w:color="auto" w:fill="D6F8D7"/>
        <w:tblLook w:val="04A0" w:firstRow="1" w:lastRow="0" w:firstColumn="1" w:lastColumn="0" w:noHBand="0" w:noVBand="1"/>
      </w:tblPr>
      <w:tblGrid>
        <w:gridCol w:w="9062"/>
      </w:tblGrid>
      <w:tr w:rsidR="009D5F6E" w:rsidRPr="001A2170" w14:paraId="548907C7" w14:textId="77777777" w:rsidTr="00F149E5">
        <w:trPr>
          <w:trHeight w:val="691"/>
          <w:jc w:val="center"/>
        </w:trPr>
        <w:tc>
          <w:tcPr>
            <w:tcW w:w="9062" w:type="dxa"/>
            <w:shd w:val="clear" w:color="auto" w:fill="D6F8D7"/>
          </w:tcPr>
          <w:bookmarkEnd w:id="123"/>
          <w:p w14:paraId="774ED03F" w14:textId="58D282A9" w:rsidR="00ED00CB" w:rsidRPr="00ED00CB" w:rsidRDefault="009D5F6E" w:rsidP="004A3271">
            <w:pPr>
              <w:spacing w:after="0" w:line="240" w:lineRule="auto"/>
              <w:contextualSpacing/>
              <w:jc w:val="both"/>
              <w:rPr>
                <w:rFonts w:ascii="Calibri" w:hAnsi="Calibri" w:cs="Calibri"/>
                <w:i/>
                <w:sz w:val="24"/>
                <w:szCs w:val="24"/>
              </w:rPr>
            </w:pPr>
            <w:r w:rsidRPr="00ED00CB">
              <w:rPr>
                <w:rFonts w:ascii="Calibri" w:eastAsiaTheme="minorHAnsi" w:hAnsi="Calibri" w:cs="Calibri"/>
                <w:b/>
                <w:i/>
                <w:sz w:val="24"/>
                <w:szCs w:val="24"/>
              </w:rPr>
              <w:lastRenderedPageBreak/>
              <w:t>Napomena:</w:t>
            </w:r>
            <w:r w:rsidR="00B16DA0">
              <w:rPr>
                <w:rFonts w:ascii="Calibri" w:eastAsiaTheme="minorHAnsi" w:hAnsi="Calibri" w:cs="Calibri"/>
                <w:b/>
                <w:i/>
                <w:sz w:val="24"/>
                <w:szCs w:val="24"/>
              </w:rPr>
              <w:t xml:space="preserve"> </w:t>
            </w:r>
            <w:r w:rsidRPr="00ED00CB">
              <w:rPr>
                <w:rFonts w:ascii="Calibri" w:hAnsi="Calibri" w:cs="Calibri"/>
                <w:i/>
                <w:sz w:val="24"/>
                <w:szCs w:val="24"/>
              </w:rPr>
              <w:t>Neovisno</w:t>
            </w:r>
            <w:r w:rsidR="00B16DA0">
              <w:rPr>
                <w:rFonts w:ascii="Calibri" w:hAnsi="Calibri" w:cs="Calibri"/>
                <w:i/>
                <w:sz w:val="24"/>
                <w:szCs w:val="24"/>
              </w:rPr>
              <w:t xml:space="preserve"> </w:t>
            </w:r>
            <w:r w:rsidRPr="00ED00CB">
              <w:rPr>
                <w:rFonts w:ascii="Calibri" w:hAnsi="Calibri" w:cs="Calibri"/>
                <w:i/>
                <w:sz w:val="24"/>
                <w:szCs w:val="24"/>
              </w:rPr>
              <w:t>o</w:t>
            </w:r>
            <w:r w:rsidR="00B16DA0">
              <w:rPr>
                <w:rFonts w:ascii="Calibri" w:hAnsi="Calibri" w:cs="Calibri"/>
                <w:i/>
                <w:sz w:val="24"/>
                <w:szCs w:val="24"/>
              </w:rPr>
              <w:t xml:space="preserve"> </w:t>
            </w:r>
            <w:r w:rsidRPr="00ED00CB">
              <w:rPr>
                <w:rFonts w:ascii="Calibri" w:hAnsi="Calibri" w:cs="Calibri"/>
                <w:i/>
                <w:sz w:val="24"/>
                <w:szCs w:val="24"/>
              </w:rPr>
              <w:t>broju</w:t>
            </w:r>
            <w:r w:rsidR="00B16DA0">
              <w:rPr>
                <w:rFonts w:ascii="Calibri" w:hAnsi="Calibri" w:cs="Calibri"/>
                <w:i/>
                <w:sz w:val="24"/>
                <w:szCs w:val="24"/>
              </w:rPr>
              <w:t xml:space="preserve"> </w:t>
            </w:r>
            <w:r w:rsidRPr="00ED00CB">
              <w:rPr>
                <w:rFonts w:ascii="Calibri" w:hAnsi="Calibri" w:cs="Calibri"/>
                <w:i/>
                <w:sz w:val="24"/>
                <w:szCs w:val="24"/>
              </w:rPr>
              <w:t>i</w:t>
            </w:r>
            <w:r w:rsidR="00B16DA0">
              <w:rPr>
                <w:rFonts w:ascii="Calibri" w:hAnsi="Calibri" w:cs="Calibri"/>
                <w:i/>
                <w:sz w:val="24"/>
                <w:szCs w:val="24"/>
              </w:rPr>
              <w:t xml:space="preserve"> </w:t>
            </w:r>
            <w:r w:rsidRPr="00ED00CB">
              <w:rPr>
                <w:rFonts w:ascii="Calibri" w:hAnsi="Calibri" w:cs="Calibri"/>
                <w:i/>
                <w:sz w:val="24"/>
                <w:szCs w:val="24"/>
              </w:rPr>
              <w:t>ulozi</w:t>
            </w:r>
            <w:r w:rsidR="00B16DA0">
              <w:rPr>
                <w:rFonts w:ascii="Calibri" w:hAnsi="Calibri" w:cs="Calibri"/>
                <w:i/>
                <w:sz w:val="24"/>
                <w:szCs w:val="24"/>
              </w:rPr>
              <w:t xml:space="preserve"> </w:t>
            </w:r>
            <w:r w:rsidRPr="00ED00CB">
              <w:rPr>
                <w:rFonts w:ascii="Calibri" w:hAnsi="Calibri" w:cs="Calibri"/>
                <w:i/>
                <w:sz w:val="24"/>
                <w:szCs w:val="24"/>
              </w:rPr>
              <w:t>partnera,</w:t>
            </w:r>
            <w:r w:rsidR="00B16DA0">
              <w:rPr>
                <w:rFonts w:ascii="Calibri" w:hAnsi="Calibri" w:cs="Calibri"/>
                <w:i/>
                <w:sz w:val="24"/>
                <w:szCs w:val="24"/>
              </w:rPr>
              <w:t xml:space="preserve"> </w:t>
            </w:r>
            <w:r w:rsidR="00A471F3">
              <w:rPr>
                <w:rFonts w:ascii="Calibri" w:hAnsi="Calibri" w:cs="Calibri"/>
                <w:i/>
                <w:sz w:val="24"/>
                <w:szCs w:val="24"/>
              </w:rPr>
              <w:t>prijavitelj</w:t>
            </w:r>
            <w:r w:rsidRPr="00ED00CB">
              <w:rPr>
                <w:rFonts w:ascii="Calibri" w:hAnsi="Calibri" w:cs="Calibri"/>
                <w:i/>
                <w:sz w:val="24"/>
                <w:szCs w:val="24"/>
              </w:rPr>
              <w:t>/</w:t>
            </w:r>
            <w:r w:rsidR="00A471F3">
              <w:rPr>
                <w:rFonts w:ascii="Calibri" w:hAnsi="Calibri" w:cs="Calibri"/>
                <w:i/>
                <w:sz w:val="24"/>
                <w:szCs w:val="24"/>
              </w:rPr>
              <w:t>korisnik</w:t>
            </w:r>
            <w:r w:rsidR="00B16DA0">
              <w:rPr>
                <w:rFonts w:ascii="Calibri" w:hAnsi="Calibri" w:cs="Calibri"/>
                <w:i/>
                <w:sz w:val="24"/>
                <w:szCs w:val="24"/>
              </w:rPr>
              <w:t xml:space="preserve"> </w:t>
            </w:r>
            <w:r w:rsidRPr="00ED00CB">
              <w:rPr>
                <w:rFonts w:ascii="Calibri" w:hAnsi="Calibri" w:cs="Calibri"/>
                <w:i/>
                <w:sz w:val="24"/>
                <w:szCs w:val="24"/>
              </w:rPr>
              <w:t>preuzima</w:t>
            </w:r>
            <w:r w:rsidR="00B16DA0">
              <w:rPr>
                <w:rFonts w:ascii="Calibri" w:hAnsi="Calibri" w:cs="Calibri"/>
                <w:i/>
                <w:sz w:val="24"/>
                <w:szCs w:val="24"/>
              </w:rPr>
              <w:t xml:space="preserve"> </w:t>
            </w:r>
            <w:r w:rsidRPr="00ED00CB">
              <w:rPr>
                <w:rFonts w:ascii="Calibri" w:hAnsi="Calibri" w:cs="Calibri"/>
                <w:i/>
                <w:sz w:val="24"/>
                <w:szCs w:val="24"/>
              </w:rPr>
              <w:t>potpunu</w:t>
            </w:r>
            <w:r w:rsidR="00B16DA0">
              <w:rPr>
                <w:rFonts w:ascii="Calibri" w:hAnsi="Calibri" w:cs="Calibri"/>
                <w:i/>
                <w:sz w:val="24"/>
                <w:szCs w:val="24"/>
              </w:rPr>
              <w:t xml:space="preserve"> </w:t>
            </w:r>
            <w:r w:rsidRPr="00ED00CB">
              <w:rPr>
                <w:rFonts w:ascii="Calibri" w:hAnsi="Calibri" w:cs="Calibri"/>
                <w:i/>
                <w:sz w:val="24"/>
                <w:szCs w:val="24"/>
              </w:rPr>
              <w:t>pravnu</w:t>
            </w:r>
            <w:r w:rsidR="00B16DA0">
              <w:rPr>
                <w:rFonts w:ascii="Calibri" w:hAnsi="Calibri" w:cs="Calibri"/>
                <w:i/>
                <w:sz w:val="24"/>
                <w:szCs w:val="24"/>
              </w:rPr>
              <w:t xml:space="preserve"> </w:t>
            </w:r>
            <w:r w:rsidRPr="00ED00CB">
              <w:rPr>
                <w:rFonts w:ascii="Calibri" w:hAnsi="Calibri" w:cs="Calibri"/>
                <w:i/>
                <w:sz w:val="24"/>
                <w:szCs w:val="24"/>
              </w:rPr>
              <w:t>i</w:t>
            </w:r>
            <w:r w:rsidR="00B16DA0">
              <w:rPr>
                <w:rFonts w:ascii="Calibri" w:hAnsi="Calibri" w:cs="Calibri"/>
                <w:i/>
                <w:sz w:val="24"/>
                <w:szCs w:val="24"/>
              </w:rPr>
              <w:t xml:space="preserve"> </w:t>
            </w:r>
            <w:r w:rsidRPr="00ED00CB">
              <w:rPr>
                <w:rFonts w:ascii="Calibri" w:hAnsi="Calibri" w:cs="Calibri"/>
                <w:i/>
                <w:sz w:val="24"/>
                <w:szCs w:val="24"/>
              </w:rPr>
              <w:t>financijsku</w:t>
            </w:r>
            <w:r w:rsidR="00B16DA0">
              <w:rPr>
                <w:rFonts w:ascii="Calibri" w:hAnsi="Calibri" w:cs="Calibri"/>
                <w:i/>
                <w:sz w:val="24"/>
                <w:szCs w:val="24"/>
              </w:rPr>
              <w:t xml:space="preserve"> </w:t>
            </w:r>
            <w:r w:rsidRPr="00ED00CB">
              <w:rPr>
                <w:rFonts w:ascii="Calibri" w:hAnsi="Calibri" w:cs="Calibri"/>
                <w:i/>
                <w:sz w:val="24"/>
                <w:szCs w:val="24"/>
              </w:rPr>
              <w:t>odgovornost</w:t>
            </w:r>
            <w:r w:rsidR="00B16DA0">
              <w:rPr>
                <w:rFonts w:ascii="Calibri" w:hAnsi="Calibri" w:cs="Calibri"/>
                <w:i/>
                <w:sz w:val="24"/>
                <w:szCs w:val="24"/>
              </w:rPr>
              <w:t xml:space="preserve"> </w:t>
            </w:r>
            <w:r w:rsidRPr="00ED00CB">
              <w:rPr>
                <w:rFonts w:ascii="Calibri" w:hAnsi="Calibri" w:cs="Calibri"/>
                <w:i/>
                <w:sz w:val="24"/>
                <w:szCs w:val="24"/>
              </w:rPr>
              <w:t>za</w:t>
            </w:r>
            <w:r w:rsidR="00B16DA0">
              <w:rPr>
                <w:rFonts w:ascii="Calibri" w:hAnsi="Calibri" w:cs="Calibri"/>
                <w:i/>
                <w:sz w:val="24"/>
                <w:szCs w:val="24"/>
              </w:rPr>
              <w:t xml:space="preserve"> </w:t>
            </w:r>
            <w:r w:rsidRPr="00ED00CB">
              <w:rPr>
                <w:rFonts w:ascii="Calibri" w:hAnsi="Calibri" w:cs="Calibri"/>
                <w:i/>
                <w:sz w:val="24"/>
                <w:szCs w:val="24"/>
              </w:rPr>
              <w:t>upravljanje</w:t>
            </w:r>
            <w:r w:rsidR="00B16DA0">
              <w:rPr>
                <w:rFonts w:ascii="Calibri" w:hAnsi="Calibri" w:cs="Calibri"/>
                <w:i/>
                <w:sz w:val="24"/>
                <w:szCs w:val="24"/>
              </w:rPr>
              <w:t xml:space="preserve"> </w:t>
            </w:r>
            <w:r w:rsidRPr="00ED00CB">
              <w:rPr>
                <w:rFonts w:ascii="Calibri" w:hAnsi="Calibri" w:cs="Calibri"/>
                <w:i/>
                <w:sz w:val="24"/>
                <w:szCs w:val="24"/>
              </w:rPr>
              <w:t>i</w:t>
            </w:r>
            <w:r w:rsidR="00B16DA0">
              <w:rPr>
                <w:rFonts w:ascii="Calibri" w:hAnsi="Calibri" w:cs="Calibri"/>
                <w:i/>
                <w:sz w:val="24"/>
                <w:szCs w:val="24"/>
              </w:rPr>
              <w:t xml:space="preserve"> </w:t>
            </w:r>
            <w:r w:rsidRPr="00ED00CB">
              <w:rPr>
                <w:rFonts w:ascii="Calibri" w:hAnsi="Calibri" w:cs="Calibri"/>
                <w:i/>
                <w:sz w:val="24"/>
                <w:szCs w:val="24"/>
              </w:rPr>
              <w:t>provedbu</w:t>
            </w:r>
            <w:r w:rsidR="00B16DA0">
              <w:rPr>
                <w:rFonts w:ascii="Calibri" w:hAnsi="Calibri" w:cs="Calibri"/>
                <w:i/>
                <w:sz w:val="24"/>
                <w:szCs w:val="24"/>
              </w:rPr>
              <w:t xml:space="preserve"> </w:t>
            </w:r>
            <w:r w:rsidR="00A471F3">
              <w:rPr>
                <w:rFonts w:ascii="Calibri" w:hAnsi="Calibri" w:cs="Calibri"/>
                <w:i/>
                <w:sz w:val="24"/>
                <w:szCs w:val="24"/>
              </w:rPr>
              <w:t>p</w:t>
            </w:r>
            <w:r w:rsidRPr="00ED00CB">
              <w:rPr>
                <w:rFonts w:ascii="Calibri" w:hAnsi="Calibri" w:cs="Calibri"/>
                <w:i/>
                <w:sz w:val="24"/>
                <w:szCs w:val="24"/>
              </w:rPr>
              <w:t>rojekta.</w:t>
            </w:r>
            <w:r w:rsidR="00B16DA0">
              <w:rPr>
                <w:rFonts w:ascii="Calibri" w:hAnsi="Calibri" w:cs="Calibri"/>
                <w:i/>
                <w:sz w:val="24"/>
                <w:szCs w:val="24"/>
              </w:rPr>
              <w:t xml:space="preserve"> </w:t>
            </w:r>
            <w:r w:rsidR="00A471F3">
              <w:rPr>
                <w:rFonts w:ascii="Calibri" w:hAnsi="Calibri" w:cs="Calibri"/>
                <w:i/>
                <w:sz w:val="24"/>
                <w:szCs w:val="24"/>
              </w:rPr>
              <w:t>Prijavitelj</w:t>
            </w:r>
            <w:r w:rsidRPr="00ED00CB">
              <w:rPr>
                <w:rFonts w:ascii="Calibri" w:hAnsi="Calibri" w:cs="Calibri"/>
                <w:i/>
                <w:sz w:val="24"/>
                <w:szCs w:val="24"/>
              </w:rPr>
              <w:t>/</w:t>
            </w:r>
            <w:r w:rsidR="00A471F3">
              <w:rPr>
                <w:rFonts w:ascii="Calibri" w:hAnsi="Calibri" w:cs="Calibri"/>
                <w:i/>
                <w:sz w:val="24"/>
                <w:szCs w:val="24"/>
              </w:rPr>
              <w:t>korisnik</w:t>
            </w:r>
            <w:r w:rsidR="00B16DA0">
              <w:rPr>
                <w:rFonts w:ascii="Calibri" w:hAnsi="Calibri" w:cs="Calibri"/>
                <w:i/>
                <w:sz w:val="24"/>
                <w:szCs w:val="24"/>
              </w:rPr>
              <w:t xml:space="preserve"> </w:t>
            </w:r>
            <w:r w:rsidRPr="00ED00CB">
              <w:rPr>
                <w:rFonts w:ascii="Calibri" w:hAnsi="Calibri" w:cs="Calibri"/>
                <w:i/>
                <w:sz w:val="24"/>
                <w:szCs w:val="24"/>
              </w:rPr>
              <w:t>predstavlja</w:t>
            </w:r>
            <w:r w:rsidR="00B16DA0">
              <w:rPr>
                <w:rFonts w:ascii="Calibri" w:hAnsi="Calibri" w:cs="Calibri"/>
                <w:i/>
                <w:sz w:val="24"/>
                <w:szCs w:val="24"/>
              </w:rPr>
              <w:t xml:space="preserve"> </w:t>
            </w:r>
            <w:r w:rsidRPr="00ED00CB">
              <w:rPr>
                <w:rFonts w:ascii="Calibri" w:hAnsi="Calibri" w:cs="Calibri"/>
                <w:i/>
                <w:sz w:val="24"/>
                <w:szCs w:val="24"/>
              </w:rPr>
              <w:t>jedini</w:t>
            </w:r>
            <w:r w:rsidR="00B16DA0">
              <w:rPr>
                <w:rFonts w:ascii="Calibri" w:hAnsi="Calibri" w:cs="Calibri"/>
                <w:i/>
                <w:sz w:val="24"/>
                <w:szCs w:val="24"/>
              </w:rPr>
              <w:t xml:space="preserve"> </w:t>
            </w:r>
            <w:r w:rsidRPr="00ED00CB">
              <w:rPr>
                <w:rFonts w:ascii="Calibri" w:hAnsi="Calibri" w:cs="Calibri"/>
                <w:i/>
                <w:sz w:val="24"/>
                <w:szCs w:val="24"/>
              </w:rPr>
              <w:t>kontakt</w:t>
            </w:r>
            <w:r w:rsidR="00B16DA0">
              <w:rPr>
                <w:rFonts w:ascii="Calibri" w:hAnsi="Calibri" w:cs="Calibri"/>
                <w:i/>
                <w:sz w:val="24"/>
                <w:szCs w:val="24"/>
              </w:rPr>
              <w:t xml:space="preserve"> </w:t>
            </w:r>
            <w:r w:rsidRPr="00ED00CB">
              <w:rPr>
                <w:rFonts w:ascii="Calibri" w:hAnsi="Calibri" w:cs="Calibri"/>
                <w:i/>
                <w:sz w:val="24"/>
                <w:szCs w:val="24"/>
              </w:rPr>
              <w:t>za</w:t>
            </w:r>
            <w:r w:rsidR="00B16DA0">
              <w:rPr>
                <w:rFonts w:ascii="Calibri" w:hAnsi="Calibri" w:cs="Calibri"/>
                <w:i/>
                <w:sz w:val="24"/>
                <w:szCs w:val="24"/>
              </w:rPr>
              <w:t xml:space="preserve"> </w:t>
            </w:r>
            <w:r w:rsidRPr="00ED00CB">
              <w:rPr>
                <w:rFonts w:ascii="Calibri" w:hAnsi="Calibri" w:cs="Calibri"/>
                <w:i/>
                <w:sz w:val="24"/>
                <w:szCs w:val="24"/>
              </w:rPr>
              <w:t>komunikaciju</w:t>
            </w:r>
            <w:r w:rsidR="00B16DA0">
              <w:rPr>
                <w:rFonts w:ascii="Calibri" w:hAnsi="Calibri" w:cs="Calibri"/>
                <w:i/>
                <w:sz w:val="24"/>
                <w:szCs w:val="24"/>
              </w:rPr>
              <w:t xml:space="preserve"> </w:t>
            </w:r>
            <w:r w:rsidRPr="00ED00CB">
              <w:rPr>
                <w:rFonts w:ascii="Calibri" w:hAnsi="Calibri" w:cs="Calibri"/>
                <w:i/>
                <w:sz w:val="24"/>
                <w:szCs w:val="24"/>
              </w:rPr>
              <w:t>s</w:t>
            </w:r>
            <w:r w:rsidR="00B16DA0">
              <w:rPr>
                <w:rFonts w:ascii="Calibri" w:hAnsi="Calibri" w:cs="Calibri"/>
                <w:i/>
                <w:sz w:val="24"/>
                <w:szCs w:val="24"/>
              </w:rPr>
              <w:t xml:space="preserve"> </w:t>
            </w:r>
            <w:r w:rsidRPr="00ED00CB">
              <w:rPr>
                <w:rFonts w:ascii="Calibri" w:hAnsi="Calibri" w:cs="Calibri"/>
                <w:i/>
                <w:sz w:val="24"/>
                <w:szCs w:val="24"/>
              </w:rPr>
              <w:t>nadležnim</w:t>
            </w:r>
            <w:r w:rsidR="00B16DA0">
              <w:rPr>
                <w:rFonts w:ascii="Calibri" w:hAnsi="Calibri" w:cs="Calibri"/>
                <w:i/>
                <w:sz w:val="24"/>
                <w:szCs w:val="24"/>
              </w:rPr>
              <w:t xml:space="preserve"> </w:t>
            </w:r>
            <w:r w:rsidRPr="00ED00CB">
              <w:rPr>
                <w:rFonts w:ascii="Calibri" w:hAnsi="Calibri" w:cs="Calibri"/>
                <w:i/>
                <w:sz w:val="24"/>
                <w:szCs w:val="24"/>
              </w:rPr>
              <w:t>tijelima</w:t>
            </w:r>
            <w:r w:rsidR="00B16DA0">
              <w:rPr>
                <w:rFonts w:ascii="Calibri" w:hAnsi="Calibri" w:cs="Calibri"/>
                <w:i/>
                <w:sz w:val="24"/>
                <w:szCs w:val="24"/>
              </w:rPr>
              <w:t xml:space="preserve"> </w:t>
            </w:r>
            <w:r w:rsidRPr="00ED00CB">
              <w:rPr>
                <w:rFonts w:ascii="Calibri" w:hAnsi="Calibri" w:cs="Calibri"/>
                <w:i/>
                <w:sz w:val="24"/>
                <w:szCs w:val="24"/>
              </w:rPr>
              <w:t>te</w:t>
            </w:r>
            <w:r w:rsidR="00B16DA0">
              <w:rPr>
                <w:rFonts w:ascii="Calibri" w:hAnsi="Calibri" w:cs="Calibri"/>
                <w:i/>
                <w:sz w:val="24"/>
                <w:szCs w:val="24"/>
              </w:rPr>
              <w:t xml:space="preserve"> </w:t>
            </w:r>
            <w:r w:rsidRPr="00ED00CB">
              <w:rPr>
                <w:rFonts w:ascii="Calibri" w:hAnsi="Calibri" w:cs="Calibri"/>
                <w:i/>
                <w:sz w:val="24"/>
                <w:szCs w:val="24"/>
              </w:rPr>
              <w:t>ima</w:t>
            </w:r>
            <w:r w:rsidR="00B16DA0">
              <w:rPr>
                <w:rFonts w:ascii="Calibri" w:hAnsi="Calibri" w:cs="Calibri"/>
                <w:i/>
                <w:sz w:val="24"/>
                <w:szCs w:val="24"/>
              </w:rPr>
              <w:t xml:space="preserve"> </w:t>
            </w:r>
            <w:r w:rsidRPr="00ED00CB">
              <w:rPr>
                <w:rFonts w:ascii="Calibri" w:hAnsi="Calibri" w:cs="Calibri"/>
                <w:i/>
                <w:sz w:val="24"/>
                <w:szCs w:val="24"/>
              </w:rPr>
              <w:t>pravo</w:t>
            </w:r>
            <w:r w:rsidR="00B16DA0">
              <w:rPr>
                <w:rFonts w:ascii="Calibri" w:hAnsi="Calibri" w:cs="Calibri"/>
                <w:i/>
                <w:sz w:val="24"/>
                <w:szCs w:val="24"/>
              </w:rPr>
              <w:t xml:space="preserve"> </w:t>
            </w:r>
            <w:r w:rsidRPr="00ED00CB">
              <w:rPr>
                <w:rFonts w:ascii="Calibri" w:hAnsi="Calibri" w:cs="Calibri"/>
                <w:i/>
                <w:sz w:val="24"/>
                <w:szCs w:val="24"/>
              </w:rPr>
              <w:t>potpisivati</w:t>
            </w:r>
            <w:r w:rsidR="00B16DA0">
              <w:rPr>
                <w:rFonts w:ascii="Calibri" w:hAnsi="Calibri" w:cs="Calibri"/>
                <w:i/>
                <w:sz w:val="24"/>
                <w:szCs w:val="24"/>
              </w:rPr>
              <w:t xml:space="preserve"> </w:t>
            </w:r>
            <w:r w:rsidRPr="00ED00CB">
              <w:rPr>
                <w:rFonts w:ascii="Calibri" w:hAnsi="Calibri" w:cs="Calibri"/>
                <w:i/>
                <w:sz w:val="24"/>
                <w:szCs w:val="24"/>
              </w:rPr>
              <w:t>ugovorne</w:t>
            </w:r>
            <w:r w:rsidR="00B16DA0">
              <w:rPr>
                <w:rFonts w:ascii="Calibri" w:hAnsi="Calibri" w:cs="Calibri"/>
                <w:i/>
                <w:sz w:val="24"/>
                <w:szCs w:val="24"/>
              </w:rPr>
              <w:t xml:space="preserve"> </w:t>
            </w:r>
            <w:r w:rsidRPr="00ED00CB">
              <w:rPr>
                <w:rFonts w:ascii="Calibri" w:hAnsi="Calibri" w:cs="Calibri"/>
                <w:i/>
                <w:sz w:val="24"/>
                <w:szCs w:val="24"/>
              </w:rPr>
              <w:t>obveze</w:t>
            </w:r>
            <w:r w:rsidR="00B16DA0">
              <w:rPr>
                <w:rFonts w:ascii="Calibri" w:hAnsi="Calibri" w:cs="Calibri"/>
                <w:i/>
                <w:sz w:val="24"/>
                <w:szCs w:val="24"/>
              </w:rPr>
              <w:t xml:space="preserve"> </w:t>
            </w:r>
            <w:r w:rsidRPr="00ED00CB">
              <w:rPr>
                <w:rFonts w:ascii="Calibri" w:hAnsi="Calibri" w:cs="Calibri"/>
                <w:i/>
                <w:sz w:val="24"/>
                <w:szCs w:val="24"/>
              </w:rPr>
              <w:t>u</w:t>
            </w:r>
            <w:r w:rsidR="00B16DA0">
              <w:rPr>
                <w:rFonts w:ascii="Calibri" w:hAnsi="Calibri" w:cs="Calibri"/>
                <w:i/>
                <w:sz w:val="24"/>
                <w:szCs w:val="24"/>
              </w:rPr>
              <w:t xml:space="preserve"> </w:t>
            </w:r>
            <w:r w:rsidRPr="00ED00CB">
              <w:rPr>
                <w:rFonts w:ascii="Calibri" w:hAnsi="Calibri" w:cs="Calibri"/>
                <w:i/>
                <w:sz w:val="24"/>
                <w:szCs w:val="24"/>
              </w:rPr>
              <w:t>ime</w:t>
            </w:r>
            <w:r w:rsidR="00B16DA0">
              <w:rPr>
                <w:rFonts w:ascii="Calibri" w:hAnsi="Calibri" w:cs="Calibri"/>
                <w:i/>
                <w:sz w:val="24"/>
                <w:szCs w:val="24"/>
              </w:rPr>
              <w:t xml:space="preserve"> </w:t>
            </w:r>
            <w:r w:rsidRPr="00ED00CB">
              <w:rPr>
                <w:rFonts w:ascii="Calibri" w:hAnsi="Calibri" w:cs="Calibri"/>
                <w:i/>
                <w:sz w:val="24"/>
                <w:szCs w:val="24"/>
              </w:rPr>
              <w:t>svih</w:t>
            </w:r>
            <w:r w:rsidR="00B16DA0">
              <w:rPr>
                <w:rFonts w:ascii="Calibri" w:hAnsi="Calibri" w:cs="Calibri"/>
                <w:i/>
                <w:sz w:val="24"/>
                <w:szCs w:val="24"/>
              </w:rPr>
              <w:t xml:space="preserve"> </w:t>
            </w:r>
            <w:r w:rsidRPr="00ED00CB">
              <w:rPr>
                <w:rFonts w:ascii="Calibri" w:hAnsi="Calibri" w:cs="Calibri"/>
                <w:i/>
                <w:sz w:val="24"/>
                <w:szCs w:val="24"/>
              </w:rPr>
              <w:t>partnerskih</w:t>
            </w:r>
            <w:r w:rsidR="00B16DA0">
              <w:rPr>
                <w:rFonts w:ascii="Calibri" w:hAnsi="Calibri" w:cs="Calibri"/>
                <w:i/>
                <w:sz w:val="24"/>
                <w:szCs w:val="24"/>
              </w:rPr>
              <w:t xml:space="preserve"> </w:t>
            </w:r>
            <w:r w:rsidRPr="00ED00CB">
              <w:rPr>
                <w:rFonts w:ascii="Calibri" w:hAnsi="Calibri" w:cs="Calibri"/>
                <w:i/>
                <w:sz w:val="24"/>
                <w:szCs w:val="24"/>
              </w:rPr>
              <w:t>organizacija</w:t>
            </w:r>
            <w:r w:rsidR="00B16DA0">
              <w:rPr>
                <w:rFonts w:ascii="Calibri" w:hAnsi="Calibri" w:cs="Calibri"/>
                <w:i/>
                <w:sz w:val="24"/>
                <w:szCs w:val="24"/>
              </w:rPr>
              <w:t xml:space="preserve"> </w:t>
            </w:r>
            <w:r w:rsidRPr="00ED00CB">
              <w:rPr>
                <w:rFonts w:ascii="Calibri" w:hAnsi="Calibri" w:cs="Calibri"/>
                <w:i/>
                <w:sz w:val="24"/>
                <w:szCs w:val="24"/>
              </w:rPr>
              <w:t>na</w:t>
            </w:r>
            <w:r w:rsidR="00B16DA0">
              <w:rPr>
                <w:rFonts w:ascii="Calibri" w:hAnsi="Calibri" w:cs="Calibri"/>
                <w:i/>
                <w:sz w:val="24"/>
                <w:szCs w:val="24"/>
              </w:rPr>
              <w:t xml:space="preserve"> </w:t>
            </w:r>
            <w:r w:rsidRPr="00ED00CB">
              <w:rPr>
                <w:rFonts w:ascii="Calibri" w:hAnsi="Calibri" w:cs="Calibri"/>
                <w:i/>
                <w:sz w:val="24"/>
                <w:szCs w:val="24"/>
              </w:rPr>
              <w:t>projektu.</w:t>
            </w:r>
            <w:r w:rsidR="00B16DA0">
              <w:rPr>
                <w:rFonts w:ascii="Calibri" w:hAnsi="Calibri" w:cs="Calibri"/>
                <w:i/>
                <w:sz w:val="24"/>
                <w:szCs w:val="24"/>
              </w:rPr>
              <w:t xml:space="preserve"> </w:t>
            </w:r>
            <w:r w:rsidR="00A471F3">
              <w:rPr>
                <w:rFonts w:ascii="Calibri" w:hAnsi="Calibri" w:cs="Calibri"/>
                <w:i/>
                <w:sz w:val="24"/>
                <w:szCs w:val="24"/>
              </w:rPr>
              <w:t>Prijavitelj</w:t>
            </w:r>
            <w:r w:rsidRPr="00ED00CB">
              <w:rPr>
                <w:rFonts w:ascii="Calibri" w:hAnsi="Calibri" w:cs="Calibri"/>
                <w:i/>
                <w:sz w:val="24"/>
                <w:szCs w:val="24"/>
              </w:rPr>
              <w:t>/</w:t>
            </w:r>
            <w:r w:rsidR="00A471F3">
              <w:rPr>
                <w:rFonts w:ascii="Calibri" w:hAnsi="Calibri" w:cs="Calibri"/>
                <w:i/>
                <w:sz w:val="24"/>
                <w:szCs w:val="24"/>
              </w:rPr>
              <w:t>korisnik</w:t>
            </w:r>
            <w:r w:rsidR="00B16DA0">
              <w:rPr>
                <w:rFonts w:ascii="Calibri" w:hAnsi="Calibri" w:cs="Calibri"/>
                <w:i/>
                <w:sz w:val="24"/>
                <w:szCs w:val="24"/>
              </w:rPr>
              <w:t xml:space="preserve"> </w:t>
            </w:r>
            <w:r w:rsidRPr="00ED00CB">
              <w:rPr>
                <w:rFonts w:ascii="Calibri" w:hAnsi="Calibri" w:cs="Calibri"/>
                <w:i/>
                <w:sz w:val="24"/>
                <w:szCs w:val="24"/>
              </w:rPr>
              <w:t>osigurava</w:t>
            </w:r>
            <w:r w:rsidR="00B16DA0">
              <w:rPr>
                <w:rFonts w:ascii="Calibri" w:hAnsi="Calibri" w:cs="Calibri"/>
                <w:i/>
                <w:sz w:val="24"/>
                <w:szCs w:val="24"/>
              </w:rPr>
              <w:t xml:space="preserve"> </w:t>
            </w:r>
            <w:r w:rsidRPr="00ED00CB">
              <w:rPr>
                <w:rFonts w:ascii="Calibri" w:hAnsi="Calibri" w:cs="Calibri"/>
                <w:i/>
                <w:sz w:val="24"/>
                <w:szCs w:val="24"/>
              </w:rPr>
              <w:t>da</w:t>
            </w:r>
            <w:r w:rsidR="00B16DA0">
              <w:rPr>
                <w:rFonts w:ascii="Calibri" w:hAnsi="Calibri" w:cs="Calibri"/>
                <w:i/>
                <w:sz w:val="24"/>
                <w:szCs w:val="24"/>
              </w:rPr>
              <w:t xml:space="preserve"> </w:t>
            </w:r>
            <w:r w:rsidRPr="00ED00CB">
              <w:rPr>
                <w:rFonts w:ascii="Calibri" w:hAnsi="Calibri" w:cs="Calibri"/>
                <w:i/>
                <w:sz w:val="24"/>
                <w:szCs w:val="24"/>
              </w:rPr>
              <w:t>su</w:t>
            </w:r>
            <w:r w:rsidR="00B16DA0">
              <w:rPr>
                <w:rFonts w:ascii="Calibri" w:hAnsi="Calibri" w:cs="Calibri"/>
                <w:i/>
                <w:sz w:val="24"/>
                <w:szCs w:val="24"/>
              </w:rPr>
              <w:t xml:space="preserve"> </w:t>
            </w:r>
            <w:r w:rsidRPr="00ED00CB">
              <w:rPr>
                <w:rFonts w:ascii="Calibri" w:hAnsi="Calibri" w:cs="Calibri"/>
                <w:i/>
                <w:sz w:val="24"/>
                <w:szCs w:val="24"/>
              </w:rPr>
              <w:t>svi</w:t>
            </w:r>
            <w:r w:rsidR="00B16DA0">
              <w:rPr>
                <w:rFonts w:ascii="Calibri" w:hAnsi="Calibri" w:cs="Calibri"/>
                <w:i/>
                <w:sz w:val="24"/>
                <w:szCs w:val="24"/>
              </w:rPr>
              <w:t xml:space="preserve"> </w:t>
            </w:r>
            <w:r w:rsidRPr="00ED00CB">
              <w:rPr>
                <w:rFonts w:ascii="Calibri" w:hAnsi="Calibri" w:cs="Calibri"/>
                <w:i/>
                <w:sz w:val="24"/>
                <w:szCs w:val="24"/>
              </w:rPr>
              <w:t>uvjeti</w:t>
            </w:r>
            <w:r w:rsidR="00B16DA0">
              <w:rPr>
                <w:rFonts w:ascii="Calibri" w:hAnsi="Calibri" w:cs="Calibri"/>
                <w:i/>
                <w:sz w:val="24"/>
                <w:szCs w:val="24"/>
              </w:rPr>
              <w:t xml:space="preserve"> </w:t>
            </w:r>
            <w:r w:rsidRPr="00ED00CB">
              <w:rPr>
                <w:rFonts w:ascii="Calibri" w:hAnsi="Calibri" w:cs="Calibri"/>
                <w:i/>
                <w:sz w:val="24"/>
                <w:szCs w:val="24"/>
              </w:rPr>
              <w:t>projektnog</w:t>
            </w:r>
            <w:r w:rsidR="00B16DA0">
              <w:rPr>
                <w:rFonts w:ascii="Calibri" w:hAnsi="Calibri" w:cs="Calibri"/>
                <w:i/>
                <w:sz w:val="24"/>
                <w:szCs w:val="24"/>
              </w:rPr>
              <w:t xml:space="preserve"> </w:t>
            </w:r>
            <w:r w:rsidRPr="00ED00CB">
              <w:rPr>
                <w:rFonts w:ascii="Calibri" w:hAnsi="Calibri" w:cs="Calibri"/>
                <w:i/>
                <w:sz w:val="24"/>
                <w:szCs w:val="24"/>
              </w:rPr>
              <w:t>prijedloga</w:t>
            </w:r>
            <w:r w:rsidR="00B16DA0">
              <w:rPr>
                <w:rFonts w:ascii="Calibri" w:hAnsi="Calibri" w:cs="Calibri"/>
                <w:i/>
                <w:sz w:val="24"/>
                <w:szCs w:val="24"/>
              </w:rPr>
              <w:t xml:space="preserve"> </w:t>
            </w:r>
            <w:r w:rsidRPr="00ED00CB">
              <w:rPr>
                <w:rFonts w:ascii="Calibri" w:hAnsi="Calibri" w:cs="Calibri"/>
                <w:i/>
                <w:sz w:val="24"/>
                <w:szCs w:val="24"/>
              </w:rPr>
              <w:t>primjenjivi</w:t>
            </w:r>
            <w:r w:rsidR="00B16DA0">
              <w:rPr>
                <w:rFonts w:ascii="Calibri" w:hAnsi="Calibri" w:cs="Calibri"/>
                <w:i/>
                <w:sz w:val="24"/>
                <w:szCs w:val="24"/>
              </w:rPr>
              <w:t xml:space="preserve"> </w:t>
            </w:r>
            <w:r w:rsidRPr="00ED00CB">
              <w:rPr>
                <w:rFonts w:ascii="Calibri" w:hAnsi="Calibri" w:cs="Calibri"/>
                <w:i/>
                <w:sz w:val="24"/>
                <w:szCs w:val="24"/>
              </w:rPr>
              <w:t>na</w:t>
            </w:r>
            <w:r w:rsidR="00B16DA0">
              <w:rPr>
                <w:rFonts w:ascii="Calibri" w:hAnsi="Calibri" w:cs="Calibri"/>
                <w:i/>
                <w:sz w:val="24"/>
                <w:szCs w:val="24"/>
              </w:rPr>
              <w:t xml:space="preserve"> </w:t>
            </w:r>
            <w:r w:rsidRPr="00ED00CB">
              <w:rPr>
                <w:rFonts w:ascii="Calibri" w:hAnsi="Calibri" w:cs="Calibri"/>
                <w:i/>
                <w:sz w:val="24"/>
                <w:szCs w:val="24"/>
              </w:rPr>
              <w:t>partnere</w:t>
            </w:r>
            <w:r w:rsidR="00B16DA0">
              <w:rPr>
                <w:rFonts w:ascii="Calibri" w:hAnsi="Calibri" w:cs="Calibri"/>
                <w:i/>
                <w:sz w:val="24"/>
                <w:szCs w:val="24"/>
              </w:rPr>
              <w:t xml:space="preserve"> </w:t>
            </w:r>
            <w:r w:rsidRPr="00ED00CB">
              <w:rPr>
                <w:rFonts w:ascii="Calibri" w:hAnsi="Calibri" w:cs="Calibri"/>
                <w:i/>
                <w:sz w:val="24"/>
                <w:szCs w:val="24"/>
              </w:rPr>
              <w:t>te</w:t>
            </w:r>
            <w:r w:rsidR="00B16DA0">
              <w:rPr>
                <w:rFonts w:ascii="Calibri" w:hAnsi="Calibri" w:cs="Calibri"/>
                <w:i/>
                <w:sz w:val="24"/>
                <w:szCs w:val="24"/>
              </w:rPr>
              <w:t xml:space="preserve"> </w:t>
            </w:r>
            <w:r w:rsidRPr="00ED00CB">
              <w:rPr>
                <w:rFonts w:ascii="Calibri" w:hAnsi="Calibri" w:cs="Calibri"/>
                <w:i/>
                <w:sz w:val="24"/>
                <w:szCs w:val="24"/>
              </w:rPr>
              <w:t>provedeni</w:t>
            </w:r>
            <w:r w:rsidR="00B16DA0">
              <w:rPr>
                <w:rFonts w:ascii="Calibri" w:hAnsi="Calibri" w:cs="Calibri"/>
                <w:i/>
                <w:sz w:val="24"/>
                <w:szCs w:val="24"/>
              </w:rPr>
              <w:t xml:space="preserve"> </w:t>
            </w:r>
            <w:r w:rsidRPr="00ED00CB">
              <w:rPr>
                <w:rFonts w:ascii="Calibri" w:hAnsi="Calibri" w:cs="Calibri"/>
                <w:i/>
                <w:sz w:val="24"/>
                <w:szCs w:val="24"/>
              </w:rPr>
              <w:t>od</w:t>
            </w:r>
            <w:r w:rsidR="00B16DA0">
              <w:rPr>
                <w:rFonts w:ascii="Calibri" w:hAnsi="Calibri" w:cs="Calibri"/>
                <w:i/>
                <w:sz w:val="24"/>
                <w:szCs w:val="24"/>
              </w:rPr>
              <w:t xml:space="preserve"> </w:t>
            </w:r>
            <w:r w:rsidRPr="00ED00CB">
              <w:rPr>
                <w:rFonts w:ascii="Calibri" w:hAnsi="Calibri" w:cs="Calibri"/>
                <w:i/>
                <w:sz w:val="24"/>
                <w:szCs w:val="24"/>
              </w:rPr>
              <w:t>strane</w:t>
            </w:r>
            <w:r w:rsidR="00B16DA0">
              <w:rPr>
                <w:rFonts w:ascii="Calibri" w:hAnsi="Calibri" w:cs="Calibri"/>
                <w:i/>
                <w:sz w:val="24"/>
                <w:szCs w:val="24"/>
              </w:rPr>
              <w:t xml:space="preserve"> </w:t>
            </w:r>
            <w:r w:rsidRPr="00ED00CB">
              <w:rPr>
                <w:rFonts w:ascii="Calibri" w:hAnsi="Calibri" w:cs="Calibri"/>
                <w:i/>
                <w:sz w:val="24"/>
                <w:szCs w:val="24"/>
              </w:rPr>
              <w:t>partnera.</w:t>
            </w:r>
            <w:r w:rsidR="00B16DA0">
              <w:rPr>
                <w:rFonts w:ascii="Calibri" w:hAnsi="Calibri" w:cs="Calibri"/>
                <w:i/>
                <w:sz w:val="24"/>
                <w:szCs w:val="24"/>
              </w:rPr>
              <w:t xml:space="preserve"> </w:t>
            </w:r>
            <w:r w:rsidRPr="00ED00CB">
              <w:rPr>
                <w:rFonts w:ascii="Calibri" w:hAnsi="Calibri" w:cs="Calibri"/>
                <w:i/>
                <w:sz w:val="24"/>
                <w:szCs w:val="24"/>
              </w:rPr>
              <w:t>Sva</w:t>
            </w:r>
            <w:r w:rsidR="00B16DA0">
              <w:rPr>
                <w:rFonts w:ascii="Calibri" w:hAnsi="Calibri" w:cs="Calibri"/>
                <w:i/>
                <w:sz w:val="24"/>
                <w:szCs w:val="24"/>
              </w:rPr>
              <w:t xml:space="preserve"> </w:t>
            </w:r>
            <w:r w:rsidRPr="00ED00CB">
              <w:rPr>
                <w:rFonts w:ascii="Calibri" w:hAnsi="Calibri" w:cs="Calibri"/>
                <w:i/>
                <w:sz w:val="24"/>
                <w:szCs w:val="24"/>
              </w:rPr>
              <w:t>sredstva</w:t>
            </w:r>
            <w:r w:rsidR="00B16DA0">
              <w:rPr>
                <w:rFonts w:ascii="Calibri" w:hAnsi="Calibri" w:cs="Calibri"/>
                <w:i/>
                <w:sz w:val="24"/>
                <w:szCs w:val="24"/>
              </w:rPr>
              <w:t xml:space="preserve"> </w:t>
            </w:r>
            <w:r w:rsidRPr="00ED00CB">
              <w:rPr>
                <w:rFonts w:ascii="Calibri" w:hAnsi="Calibri" w:cs="Calibri"/>
                <w:i/>
                <w:sz w:val="24"/>
                <w:szCs w:val="24"/>
              </w:rPr>
              <w:t>dodijeljena</w:t>
            </w:r>
            <w:r w:rsidR="00B16DA0">
              <w:rPr>
                <w:rFonts w:ascii="Calibri" w:hAnsi="Calibri" w:cs="Calibri"/>
                <w:i/>
                <w:sz w:val="24"/>
                <w:szCs w:val="24"/>
              </w:rPr>
              <w:t xml:space="preserve"> </w:t>
            </w:r>
            <w:r w:rsidR="00A471F3">
              <w:rPr>
                <w:rFonts w:ascii="Calibri" w:hAnsi="Calibri" w:cs="Calibri"/>
                <w:i/>
                <w:sz w:val="24"/>
                <w:szCs w:val="24"/>
              </w:rPr>
              <w:t>prijavitelj</w:t>
            </w:r>
            <w:r w:rsidRPr="00ED00CB">
              <w:rPr>
                <w:rFonts w:ascii="Calibri" w:hAnsi="Calibri" w:cs="Calibri"/>
                <w:i/>
                <w:sz w:val="24"/>
                <w:szCs w:val="24"/>
              </w:rPr>
              <w:t>u/</w:t>
            </w:r>
            <w:r w:rsidR="00A471F3">
              <w:rPr>
                <w:rFonts w:ascii="Calibri" w:hAnsi="Calibri" w:cs="Calibri"/>
                <w:i/>
                <w:sz w:val="24"/>
                <w:szCs w:val="24"/>
              </w:rPr>
              <w:t>korisnik</w:t>
            </w:r>
            <w:r w:rsidRPr="00ED00CB">
              <w:rPr>
                <w:rFonts w:ascii="Calibri" w:hAnsi="Calibri" w:cs="Calibri"/>
                <w:i/>
                <w:sz w:val="24"/>
                <w:szCs w:val="24"/>
              </w:rPr>
              <w:t>u</w:t>
            </w:r>
            <w:r w:rsidR="00B16DA0">
              <w:rPr>
                <w:rFonts w:ascii="Calibri" w:hAnsi="Calibri" w:cs="Calibri"/>
                <w:i/>
                <w:sz w:val="24"/>
                <w:szCs w:val="24"/>
              </w:rPr>
              <w:t xml:space="preserve"> </w:t>
            </w:r>
            <w:r w:rsidRPr="00ED00CB">
              <w:rPr>
                <w:rFonts w:ascii="Calibri" w:hAnsi="Calibri" w:cs="Calibri"/>
                <w:i/>
                <w:sz w:val="24"/>
                <w:szCs w:val="24"/>
              </w:rPr>
              <w:t>bit</w:t>
            </w:r>
            <w:r w:rsidR="00B16DA0">
              <w:rPr>
                <w:rFonts w:ascii="Calibri" w:hAnsi="Calibri" w:cs="Calibri"/>
                <w:i/>
                <w:sz w:val="24"/>
                <w:szCs w:val="24"/>
              </w:rPr>
              <w:t xml:space="preserve"> </w:t>
            </w:r>
            <w:r w:rsidRPr="00ED00CB">
              <w:rPr>
                <w:rFonts w:ascii="Calibri" w:hAnsi="Calibri" w:cs="Calibri"/>
                <w:i/>
                <w:sz w:val="24"/>
                <w:szCs w:val="24"/>
              </w:rPr>
              <w:t>će</w:t>
            </w:r>
            <w:r w:rsidR="00B16DA0">
              <w:rPr>
                <w:rFonts w:ascii="Calibri" w:hAnsi="Calibri" w:cs="Calibri"/>
                <w:i/>
                <w:sz w:val="24"/>
                <w:szCs w:val="24"/>
              </w:rPr>
              <w:t xml:space="preserve"> </w:t>
            </w:r>
            <w:r w:rsidRPr="00ED00CB">
              <w:rPr>
                <w:rFonts w:ascii="Calibri" w:hAnsi="Calibri" w:cs="Calibri"/>
                <w:i/>
                <w:sz w:val="24"/>
                <w:szCs w:val="24"/>
              </w:rPr>
              <w:t>prebačena</w:t>
            </w:r>
            <w:r w:rsidR="00B16DA0">
              <w:rPr>
                <w:rFonts w:ascii="Calibri" w:hAnsi="Calibri" w:cs="Calibri"/>
                <w:i/>
                <w:sz w:val="24"/>
                <w:szCs w:val="24"/>
              </w:rPr>
              <w:t xml:space="preserve"> </w:t>
            </w:r>
            <w:r w:rsidRPr="00ED00CB">
              <w:rPr>
                <w:rFonts w:ascii="Calibri" w:hAnsi="Calibri" w:cs="Calibri"/>
                <w:i/>
                <w:sz w:val="24"/>
                <w:szCs w:val="24"/>
              </w:rPr>
              <w:t>na</w:t>
            </w:r>
            <w:r w:rsidR="00B16DA0">
              <w:rPr>
                <w:rFonts w:ascii="Calibri" w:hAnsi="Calibri" w:cs="Calibri"/>
                <w:i/>
                <w:sz w:val="24"/>
                <w:szCs w:val="24"/>
              </w:rPr>
              <w:t xml:space="preserve"> </w:t>
            </w:r>
            <w:r w:rsidRPr="00ED00CB">
              <w:rPr>
                <w:rFonts w:ascii="Calibri" w:hAnsi="Calibri" w:cs="Calibri"/>
                <w:i/>
                <w:sz w:val="24"/>
                <w:szCs w:val="24"/>
              </w:rPr>
              <w:t>njegov</w:t>
            </w:r>
            <w:r w:rsidR="00B16DA0">
              <w:rPr>
                <w:rFonts w:ascii="Calibri" w:hAnsi="Calibri" w:cs="Calibri"/>
                <w:i/>
                <w:sz w:val="24"/>
                <w:szCs w:val="24"/>
              </w:rPr>
              <w:t xml:space="preserve"> </w:t>
            </w:r>
            <w:r w:rsidRPr="00ED00CB">
              <w:rPr>
                <w:rFonts w:ascii="Calibri" w:hAnsi="Calibri" w:cs="Calibri"/>
                <w:i/>
                <w:sz w:val="24"/>
                <w:szCs w:val="24"/>
              </w:rPr>
              <w:t>račun</w:t>
            </w:r>
            <w:r w:rsidR="00B16DA0">
              <w:rPr>
                <w:rFonts w:ascii="Calibri" w:hAnsi="Calibri" w:cs="Calibri"/>
                <w:i/>
                <w:sz w:val="24"/>
                <w:szCs w:val="24"/>
              </w:rPr>
              <w:t xml:space="preserve"> </w:t>
            </w:r>
            <w:r w:rsidRPr="00ED00CB">
              <w:rPr>
                <w:rFonts w:ascii="Calibri" w:hAnsi="Calibri" w:cs="Calibri"/>
                <w:i/>
                <w:sz w:val="24"/>
                <w:szCs w:val="24"/>
              </w:rPr>
              <w:t>i</w:t>
            </w:r>
            <w:r w:rsidR="00B16DA0">
              <w:rPr>
                <w:rFonts w:ascii="Calibri" w:hAnsi="Calibri" w:cs="Calibri"/>
                <w:i/>
                <w:sz w:val="24"/>
                <w:szCs w:val="24"/>
              </w:rPr>
              <w:t xml:space="preserve"> </w:t>
            </w:r>
            <w:r w:rsidRPr="00ED00CB">
              <w:rPr>
                <w:rFonts w:ascii="Calibri" w:hAnsi="Calibri" w:cs="Calibri"/>
                <w:i/>
                <w:sz w:val="24"/>
                <w:szCs w:val="24"/>
              </w:rPr>
              <w:t>on</w:t>
            </w:r>
            <w:r w:rsidR="00B16DA0">
              <w:rPr>
                <w:rFonts w:ascii="Calibri" w:hAnsi="Calibri" w:cs="Calibri"/>
                <w:i/>
                <w:sz w:val="24"/>
                <w:szCs w:val="24"/>
              </w:rPr>
              <w:t xml:space="preserve"> </w:t>
            </w:r>
            <w:r w:rsidRPr="00ED00CB">
              <w:rPr>
                <w:rFonts w:ascii="Calibri" w:hAnsi="Calibri" w:cs="Calibri"/>
                <w:i/>
                <w:sz w:val="24"/>
                <w:szCs w:val="24"/>
              </w:rPr>
              <w:t>će</w:t>
            </w:r>
            <w:r w:rsidR="00B16DA0">
              <w:rPr>
                <w:rFonts w:ascii="Calibri" w:hAnsi="Calibri" w:cs="Calibri"/>
                <w:i/>
                <w:sz w:val="24"/>
                <w:szCs w:val="24"/>
              </w:rPr>
              <w:t xml:space="preserve"> </w:t>
            </w:r>
            <w:r w:rsidRPr="00ED00CB">
              <w:rPr>
                <w:rFonts w:ascii="Calibri" w:hAnsi="Calibri" w:cs="Calibri"/>
                <w:i/>
                <w:sz w:val="24"/>
                <w:szCs w:val="24"/>
              </w:rPr>
              <w:t>biti</w:t>
            </w:r>
            <w:r w:rsidR="00B16DA0">
              <w:rPr>
                <w:rFonts w:ascii="Calibri" w:hAnsi="Calibri" w:cs="Calibri"/>
                <w:i/>
                <w:sz w:val="24"/>
                <w:szCs w:val="24"/>
              </w:rPr>
              <w:t xml:space="preserve"> </w:t>
            </w:r>
            <w:r w:rsidRPr="00ED00CB">
              <w:rPr>
                <w:rFonts w:ascii="Calibri" w:hAnsi="Calibri" w:cs="Calibri"/>
                <w:i/>
                <w:sz w:val="24"/>
                <w:szCs w:val="24"/>
              </w:rPr>
              <w:t>odgovoran</w:t>
            </w:r>
            <w:r w:rsidR="00B16DA0">
              <w:rPr>
                <w:rFonts w:ascii="Calibri" w:hAnsi="Calibri" w:cs="Calibri"/>
                <w:i/>
                <w:sz w:val="24"/>
                <w:szCs w:val="24"/>
              </w:rPr>
              <w:t xml:space="preserve"> </w:t>
            </w:r>
            <w:r w:rsidRPr="00ED00CB">
              <w:rPr>
                <w:rFonts w:ascii="Calibri" w:hAnsi="Calibri" w:cs="Calibri"/>
                <w:i/>
                <w:sz w:val="24"/>
                <w:szCs w:val="24"/>
              </w:rPr>
              <w:t>za</w:t>
            </w:r>
            <w:r w:rsidR="00B16DA0">
              <w:rPr>
                <w:rFonts w:ascii="Calibri" w:hAnsi="Calibri" w:cs="Calibri"/>
                <w:i/>
                <w:sz w:val="24"/>
                <w:szCs w:val="24"/>
              </w:rPr>
              <w:t xml:space="preserve"> </w:t>
            </w:r>
            <w:r w:rsidRPr="00ED00CB">
              <w:rPr>
                <w:rFonts w:ascii="Calibri" w:hAnsi="Calibri" w:cs="Calibri"/>
                <w:i/>
                <w:sz w:val="24"/>
                <w:szCs w:val="24"/>
              </w:rPr>
              <w:t>isplatu</w:t>
            </w:r>
            <w:r w:rsidR="00B16DA0">
              <w:rPr>
                <w:rFonts w:ascii="Calibri" w:hAnsi="Calibri" w:cs="Calibri"/>
                <w:i/>
                <w:sz w:val="24"/>
                <w:szCs w:val="24"/>
              </w:rPr>
              <w:t xml:space="preserve"> </w:t>
            </w:r>
            <w:r w:rsidRPr="00ED00CB">
              <w:rPr>
                <w:rFonts w:ascii="Calibri" w:hAnsi="Calibri" w:cs="Calibri"/>
                <w:i/>
                <w:sz w:val="24"/>
                <w:szCs w:val="24"/>
              </w:rPr>
              <w:t>potrebnih</w:t>
            </w:r>
            <w:r w:rsidR="00B16DA0">
              <w:rPr>
                <w:rFonts w:ascii="Calibri" w:hAnsi="Calibri" w:cs="Calibri"/>
                <w:i/>
                <w:sz w:val="24"/>
                <w:szCs w:val="24"/>
              </w:rPr>
              <w:t xml:space="preserve"> </w:t>
            </w:r>
            <w:r w:rsidR="00ED00CB" w:rsidRPr="00ED00CB">
              <w:rPr>
                <w:rFonts w:ascii="Calibri" w:hAnsi="Calibri" w:cs="Calibri"/>
                <w:i/>
                <w:sz w:val="24"/>
                <w:szCs w:val="24"/>
              </w:rPr>
              <w:t>sredstava</w:t>
            </w:r>
            <w:r w:rsidR="00B16DA0">
              <w:rPr>
                <w:rFonts w:ascii="Calibri" w:hAnsi="Calibri" w:cs="Calibri"/>
                <w:i/>
                <w:sz w:val="24"/>
                <w:szCs w:val="24"/>
              </w:rPr>
              <w:t xml:space="preserve"> </w:t>
            </w:r>
            <w:r w:rsidR="00A471F3">
              <w:rPr>
                <w:rFonts w:ascii="Calibri" w:hAnsi="Calibri" w:cs="Calibri"/>
                <w:i/>
                <w:sz w:val="24"/>
                <w:szCs w:val="24"/>
              </w:rPr>
              <w:t>p</w:t>
            </w:r>
            <w:r w:rsidR="00ED00CB" w:rsidRPr="00ED00CB">
              <w:rPr>
                <w:rFonts w:ascii="Calibri" w:hAnsi="Calibri" w:cs="Calibri"/>
                <w:i/>
                <w:sz w:val="24"/>
                <w:szCs w:val="24"/>
              </w:rPr>
              <w:t>artneru/partnerima.</w:t>
            </w:r>
          </w:p>
          <w:p w14:paraId="5A99ACDA" w14:textId="6F738E72" w:rsidR="009D5F6E" w:rsidRPr="00ED00CB" w:rsidRDefault="009D5F6E" w:rsidP="004A3271">
            <w:pPr>
              <w:spacing w:after="0" w:line="240" w:lineRule="auto"/>
              <w:contextualSpacing/>
              <w:jc w:val="both"/>
              <w:rPr>
                <w:rFonts w:ascii="Calibri" w:hAnsi="Calibri" w:cs="Calibri"/>
                <w:i/>
                <w:sz w:val="24"/>
                <w:szCs w:val="24"/>
              </w:rPr>
            </w:pPr>
            <w:r w:rsidRPr="00ED00CB">
              <w:rPr>
                <w:rFonts w:ascii="Calibri" w:hAnsi="Calibri" w:cs="Calibri"/>
                <w:i/>
                <w:sz w:val="24"/>
                <w:szCs w:val="24"/>
              </w:rPr>
              <w:t>Dakle,</w:t>
            </w:r>
            <w:r w:rsidR="00B16DA0">
              <w:rPr>
                <w:rFonts w:ascii="Calibri" w:hAnsi="Calibri" w:cs="Calibri"/>
                <w:i/>
                <w:sz w:val="24"/>
                <w:szCs w:val="24"/>
              </w:rPr>
              <w:t xml:space="preserve"> </w:t>
            </w:r>
            <w:r w:rsidR="00A471F3">
              <w:rPr>
                <w:rFonts w:ascii="Calibri" w:hAnsi="Calibri" w:cs="Calibri"/>
                <w:i/>
                <w:sz w:val="24"/>
                <w:szCs w:val="24"/>
              </w:rPr>
              <w:t>prijavitelj</w:t>
            </w:r>
            <w:r w:rsidRPr="00ED00CB">
              <w:rPr>
                <w:rFonts w:ascii="Calibri" w:hAnsi="Calibri" w:cs="Calibri"/>
                <w:i/>
                <w:sz w:val="24"/>
                <w:szCs w:val="24"/>
              </w:rPr>
              <w:t>/</w:t>
            </w:r>
            <w:r w:rsidR="00A471F3">
              <w:rPr>
                <w:rFonts w:ascii="Calibri" w:hAnsi="Calibri" w:cs="Calibri"/>
                <w:i/>
                <w:sz w:val="24"/>
                <w:szCs w:val="24"/>
              </w:rPr>
              <w:t>korisnik</w:t>
            </w:r>
            <w:r w:rsidR="00B16DA0">
              <w:rPr>
                <w:rFonts w:ascii="Calibri" w:hAnsi="Calibri" w:cs="Calibri"/>
                <w:i/>
                <w:sz w:val="24"/>
                <w:szCs w:val="24"/>
              </w:rPr>
              <w:t xml:space="preserve"> </w:t>
            </w:r>
            <w:r w:rsidRPr="00ED00CB">
              <w:rPr>
                <w:rFonts w:ascii="Calibri" w:hAnsi="Calibri" w:cs="Calibri"/>
                <w:i/>
                <w:sz w:val="24"/>
                <w:szCs w:val="24"/>
              </w:rPr>
              <w:t>snosi</w:t>
            </w:r>
            <w:r w:rsidR="00B16DA0">
              <w:rPr>
                <w:rFonts w:ascii="Calibri" w:hAnsi="Calibri" w:cs="Calibri"/>
                <w:i/>
                <w:sz w:val="24"/>
                <w:szCs w:val="24"/>
              </w:rPr>
              <w:t xml:space="preserve"> </w:t>
            </w:r>
            <w:r w:rsidRPr="00ED00CB">
              <w:rPr>
                <w:rFonts w:ascii="Calibri" w:hAnsi="Calibri" w:cs="Calibri"/>
                <w:i/>
                <w:sz w:val="24"/>
                <w:szCs w:val="24"/>
              </w:rPr>
              <w:t>potpunu</w:t>
            </w:r>
            <w:r w:rsidR="00B16DA0">
              <w:rPr>
                <w:rFonts w:ascii="Calibri" w:hAnsi="Calibri" w:cs="Calibri"/>
                <w:i/>
                <w:sz w:val="24"/>
                <w:szCs w:val="24"/>
              </w:rPr>
              <w:t xml:space="preserve"> </w:t>
            </w:r>
            <w:r w:rsidRPr="00ED00CB">
              <w:rPr>
                <w:rFonts w:ascii="Calibri" w:hAnsi="Calibri" w:cs="Calibri"/>
                <w:i/>
                <w:sz w:val="24"/>
                <w:szCs w:val="24"/>
              </w:rPr>
              <w:t>odgovornost</w:t>
            </w:r>
            <w:r w:rsidR="00B16DA0">
              <w:rPr>
                <w:rFonts w:ascii="Calibri" w:hAnsi="Calibri" w:cs="Calibri"/>
                <w:i/>
                <w:sz w:val="24"/>
                <w:szCs w:val="24"/>
              </w:rPr>
              <w:t xml:space="preserve"> </w:t>
            </w:r>
            <w:r w:rsidRPr="00ED00CB">
              <w:rPr>
                <w:rFonts w:ascii="Calibri" w:hAnsi="Calibri" w:cs="Calibri"/>
                <w:i/>
                <w:sz w:val="24"/>
                <w:szCs w:val="24"/>
              </w:rPr>
              <w:t>za</w:t>
            </w:r>
            <w:r w:rsidR="00B16DA0">
              <w:rPr>
                <w:rFonts w:ascii="Calibri" w:hAnsi="Calibri" w:cs="Calibri"/>
                <w:i/>
                <w:sz w:val="24"/>
                <w:szCs w:val="24"/>
              </w:rPr>
              <w:t xml:space="preserve"> </w:t>
            </w:r>
            <w:r w:rsidRPr="00ED00CB">
              <w:rPr>
                <w:rFonts w:ascii="Calibri" w:hAnsi="Calibri" w:cs="Calibri"/>
                <w:i/>
                <w:sz w:val="24"/>
                <w:szCs w:val="24"/>
              </w:rPr>
              <w:t>sve</w:t>
            </w:r>
            <w:r w:rsidR="00B16DA0">
              <w:rPr>
                <w:rFonts w:ascii="Calibri" w:hAnsi="Calibri" w:cs="Calibri"/>
                <w:i/>
                <w:sz w:val="24"/>
                <w:szCs w:val="24"/>
              </w:rPr>
              <w:t xml:space="preserve"> </w:t>
            </w:r>
            <w:r w:rsidRPr="00ED00CB">
              <w:rPr>
                <w:rFonts w:ascii="Calibri" w:hAnsi="Calibri" w:cs="Calibri"/>
                <w:i/>
                <w:sz w:val="24"/>
                <w:szCs w:val="24"/>
              </w:rPr>
              <w:t>aspekte</w:t>
            </w:r>
            <w:r w:rsidR="00B16DA0">
              <w:rPr>
                <w:rFonts w:ascii="Calibri" w:hAnsi="Calibri" w:cs="Calibri"/>
                <w:i/>
                <w:sz w:val="24"/>
                <w:szCs w:val="24"/>
              </w:rPr>
              <w:t xml:space="preserve"> </w:t>
            </w:r>
            <w:r w:rsidRPr="00ED00CB">
              <w:rPr>
                <w:rFonts w:ascii="Calibri" w:hAnsi="Calibri" w:cs="Calibri"/>
                <w:i/>
                <w:sz w:val="24"/>
                <w:szCs w:val="24"/>
              </w:rPr>
              <w:t>provedbe</w:t>
            </w:r>
            <w:r w:rsidR="00B16DA0">
              <w:rPr>
                <w:rFonts w:ascii="Calibri" w:hAnsi="Calibri" w:cs="Calibri"/>
                <w:i/>
                <w:sz w:val="24"/>
                <w:szCs w:val="24"/>
              </w:rPr>
              <w:t xml:space="preserve"> </w:t>
            </w:r>
            <w:r w:rsidRPr="00ED00CB">
              <w:rPr>
                <w:rFonts w:ascii="Calibri" w:hAnsi="Calibri" w:cs="Calibri"/>
                <w:i/>
                <w:sz w:val="24"/>
                <w:szCs w:val="24"/>
              </w:rPr>
              <w:t>u</w:t>
            </w:r>
            <w:r w:rsidR="00B16DA0">
              <w:rPr>
                <w:rFonts w:ascii="Calibri" w:hAnsi="Calibri" w:cs="Calibri"/>
                <w:i/>
                <w:sz w:val="24"/>
                <w:szCs w:val="24"/>
              </w:rPr>
              <w:t xml:space="preserve"> </w:t>
            </w:r>
            <w:r w:rsidRPr="00ED00CB">
              <w:rPr>
                <w:rFonts w:ascii="Calibri" w:hAnsi="Calibri" w:cs="Calibri"/>
                <w:i/>
                <w:sz w:val="24"/>
                <w:szCs w:val="24"/>
              </w:rPr>
              <w:t>odnosu</w:t>
            </w:r>
            <w:r w:rsidR="00B16DA0">
              <w:rPr>
                <w:rFonts w:ascii="Calibri" w:hAnsi="Calibri" w:cs="Calibri"/>
                <w:i/>
                <w:sz w:val="24"/>
                <w:szCs w:val="24"/>
              </w:rPr>
              <w:t xml:space="preserve"> </w:t>
            </w:r>
            <w:r w:rsidRPr="00ED00CB">
              <w:rPr>
                <w:rFonts w:ascii="Calibri" w:hAnsi="Calibri" w:cs="Calibri"/>
                <w:i/>
                <w:sz w:val="24"/>
                <w:szCs w:val="24"/>
              </w:rPr>
              <w:t>na</w:t>
            </w:r>
            <w:r w:rsidR="00B16DA0">
              <w:rPr>
                <w:rFonts w:ascii="Calibri" w:hAnsi="Calibri" w:cs="Calibri"/>
                <w:i/>
                <w:sz w:val="24"/>
                <w:szCs w:val="24"/>
              </w:rPr>
              <w:t xml:space="preserve"> </w:t>
            </w:r>
            <w:r w:rsidRPr="00ED00CB">
              <w:rPr>
                <w:rFonts w:ascii="Calibri" w:hAnsi="Calibri" w:cs="Calibri"/>
                <w:i/>
                <w:sz w:val="24"/>
                <w:szCs w:val="24"/>
              </w:rPr>
              <w:t>nadležna</w:t>
            </w:r>
            <w:r w:rsidR="00B16DA0">
              <w:rPr>
                <w:rFonts w:ascii="Calibri" w:hAnsi="Calibri" w:cs="Calibri"/>
                <w:i/>
                <w:sz w:val="24"/>
                <w:szCs w:val="24"/>
              </w:rPr>
              <w:t xml:space="preserve"> </w:t>
            </w:r>
            <w:r w:rsidRPr="00ED00CB">
              <w:rPr>
                <w:rFonts w:ascii="Calibri" w:hAnsi="Calibri" w:cs="Calibri"/>
                <w:i/>
                <w:sz w:val="24"/>
                <w:szCs w:val="24"/>
              </w:rPr>
              <w:t>tijela.</w:t>
            </w:r>
            <w:r w:rsidR="003E09B7">
              <w:rPr>
                <w:rFonts w:ascii="Calibri" w:hAnsi="Calibri" w:cs="Calibri"/>
                <w:i/>
                <w:color w:val="FFFFFF" w:themeColor="background1"/>
                <w:sz w:val="24"/>
                <w:szCs w:val="24"/>
              </w:rPr>
              <w:t xml:space="preserve"> </w:t>
            </w:r>
          </w:p>
        </w:tc>
      </w:tr>
    </w:tbl>
    <w:p w14:paraId="38C8A03D" w14:textId="20125837" w:rsidR="009D5F6E" w:rsidRDefault="009D5F6E" w:rsidP="004A3271">
      <w:pPr>
        <w:spacing w:after="0" w:line="240" w:lineRule="auto"/>
        <w:jc w:val="both"/>
      </w:pPr>
      <w:bookmarkStart w:id="124" w:name="_Toc510686609"/>
      <w:bookmarkStart w:id="125" w:name="_Toc452468693"/>
    </w:p>
    <w:p w14:paraId="7ACEF49E" w14:textId="77777777" w:rsidR="00A471F3" w:rsidRPr="001A2170" w:rsidRDefault="00A471F3" w:rsidP="004A3271">
      <w:pPr>
        <w:spacing w:after="0" w:line="240" w:lineRule="auto"/>
        <w:jc w:val="both"/>
      </w:pPr>
    </w:p>
    <w:p w14:paraId="7D924818" w14:textId="3CC050C3" w:rsidR="00ED00CB" w:rsidRDefault="00D054D7" w:rsidP="00FA1509">
      <w:pPr>
        <w:pStyle w:val="Heading2"/>
        <w:rPr>
          <w:rStyle w:val="normaltextrun"/>
          <w:color w:val="000000"/>
          <w:szCs w:val="24"/>
          <w:shd w:val="clear" w:color="auto" w:fill="FFFFFF"/>
        </w:rPr>
      </w:pPr>
      <w:bookmarkStart w:id="126" w:name="_Ref529560285"/>
      <w:bookmarkStart w:id="127" w:name="_Ref529562424"/>
      <w:bookmarkStart w:id="128" w:name="_Toc4167003"/>
      <w:bookmarkStart w:id="129" w:name="_Toc7534756"/>
      <w:r w:rsidRPr="001A2170">
        <w:t>Kriteriji</w:t>
      </w:r>
      <w:r w:rsidR="00B16DA0">
        <w:t xml:space="preserve"> </w:t>
      </w:r>
      <w:r w:rsidRPr="001A2170">
        <w:t>za</w:t>
      </w:r>
      <w:r w:rsidR="00B16DA0">
        <w:t xml:space="preserve"> </w:t>
      </w:r>
      <w:r w:rsidRPr="001A2170">
        <w:t>isklju</w:t>
      </w:r>
      <w:r w:rsidR="00B959C0" w:rsidRPr="001A2170">
        <w:t>č</w:t>
      </w:r>
      <w:r w:rsidR="00F82135" w:rsidRPr="001A2170">
        <w:t>enje</w:t>
      </w:r>
      <w:bookmarkEnd w:id="124"/>
      <w:bookmarkEnd w:id="126"/>
      <w:bookmarkEnd w:id="127"/>
      <w:bookmarkEnd w:id="128"/>
      <w:bookmarkEnd w:id="129"/>
    </w:p>
    <w:p w14:paraId="7CE0486A" w14:textId="77777777" w:rsidR="002869F2" w:rsidRDefault="002869F2" w:rsidP="00FA1509">
      <w:pPr>
        <w:pStyle w:val="NoSpacing"/>
        <w:jc w:val="both"/>
        <w:rPr>
          <w:rStyle w:val="normaltextrun"/>
          <w:rFonts w:ascii="Calibri" w:hAnsi="Calibri" w:cs="Calibri"/>
          <w:color w:val="000000"/>
          <w:sz w:val="24"/>
          <w:szCs w:val="24"/>
          <w:shd w:val="clear" w:color="auto" w:fill="FFFFFF"/>
        </w:rPr>
      </w:pPr>
    </w:p>
    <w:p w14:paraId="5B3259CE" w14:textId="1F14D29B" w:rsidR="00D054D7" w:rsidRDefault="00D054D7" w:rsidP="00FA1509">
      <w:pPr>
        <w:pStyle w:val="NoSpacing"/>
        <w:jc w:val="both"/>
        <w:rPr>
          <w:rStyle w:val="normaltextrun"/>
          <w:rFonts w:ascii="Calibri" w:hAnsi="Calibri" w:cs="Calibri"/>
          <w:color w:val="000000"/>
          <w:sz w:val="24"/>
          <w:szCs w:val="24"/>
          <w:shd w:val="clear" w:color="auto" w:fill="FFFFFF"/>
        </w:rPr>
      </w:pPr>
      <w:r w:rsidRPr="002B489C">
        <w:rPr>
          <w:rStyle w:val="normaltextrun"/>
          <w:rFonts w:ascii="Calibri" w:hAnsi="Calibri" w:cs="Calibri"/>
          <w:color w:val="000000"/>
          <w:sz w:val="24"/>
          <w:szCs w:val="24"/>
          <w:shd w:val="clear" w:color="auto" w:fill="FFFFFF"/>
        </w:rPr>
        <w:t>U</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okviru</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ovog</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Poziva,</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potpora</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se</w:t>
      </w:r>
      <w:r w:rsidR="00B16DA0">
        <w:rPr>
          <w:rStyle w:val="normaltextrun"/>
          <w:rFonts w:ascii="Calibri" w:hAnsi="Calibri" w:cs="Calibri"/>
          <w:color w:val="000000"/>
          <w:sz w:val="24"/>
          <w:szCs w:val="24"/>
          <w:shd w:val="clear" w:color="auto" w:fill="FFFFFF"/>
        </w:rPr>
        <w:t xml:space="preserve"> </w:t>
      </w:r>
      <w:r w:rsidRPr="002B489C">
        <w:rPr>
          <w:rStyle w:val="normaltextrun"/>
          <w:rFonts w:ascii="Calibri" w:hAnsi="Calibri" w:cs="Calibri"/>
          <w:b/>
          <w:bCs/>
          <w:color w:val="000000"/>
          <w:sz w:val="24"/>
          <w:szCs w:val="24"/>
          <w:shd w:val="clear" w:color="auto" w:fill="FFFFFF"/>
        </w:rPr>
        <w:t>ne</w:t>
      </w:r>
      <w:r w:rsidR="00B16DA0">
        <w:rPr>
          <w:rStyle w:val="apple-converted-space"/>
          <w:rFonts w:ascii="Calibri" w:hAnsi="Calibri" w:cs="Calibri"/>
          <w:b/>
          <w:bCs/>
          <w:color w:val="000000"/>
          <w:sz w:val="24"/>
          <w:szCs w:val="24"/>
          <w:shd w:val="clear" w:color="auto" w:fill="FFFFFF"/>
        </w:rPr>
        <w:t xml:space="preserve"> </w:t>
      </w:r>
      <w:r w:rsidRPr="002B489C">
        <w:rPr>
          <w:rStyle w:val="normaltextrun"/>
          <w:rFonts w:ascii="Calibri" w:hAnsi="Calibri" w:cs="Calibri"/>
          <w:b/>
          <w:bCs/>
          <w:color w:val="000000"/>
          <w:sz w:val="24"/>
          <w:szCs w:val="24"/>
          <w:shd w:val="clear" w:color="auto" w:fill="FFFFFF"/>
        </w:rPr>
        <w:t>može</w:t>
      </w:r>
      <w:r w:rsidR="00B16DA0">
        <w:rPr>
          <w:rStyle w:val="apple-converted-space"/>
          <w:rFonts w:ascii="Calibri" w:hAnsi="Calibri" w:cs="Calibri"/>
          <w:b/>
          <w:bCs/>
          <w:color w:val="000000"/>
          <w:sz w:val="24"/>
          <w:szCs w:val="24"/>
          <w:shd w:val="clear" w:color="auto" w:fill="FFFFFF"/>
        </w:rPr>
        <w:t xml:space="preserve"> </w:t>
      </w:r>
      <w:r w:rsidRPr="002B489C">
        <w:rPr>
          <w:rStyle w:val="normaltextrun"/>
          <w:rFonts w:ascii="Calibri" w:hAnsi="Calibri" w:cs="Calibri"/>
          <w:color w:val="000000"/>
          <w:sz w:val="24"/>
          <w:szCs w:val="24"/>
          <w:shd w:val="clear" w:color="auto" w:fill="FFFFFF"/>
        </w:rPr>
        <w:t>dodijeliti:</w:t>
      </w:r>
    </w:p>
    <w:p w14:paraId="0BDFC5F0" w14:textId="22B948A1" w:rsidR="008A4546" w:rsidRDefault="008A4546" w:rsidP="00FA1509">
      <w:pPr>
        <w:pStyle w:val="NoSpacing"/>
        <w:jc w:val="both"/>
        <w:rPr>
          <w:rStyle w:val="normaltextrun"/>
          <w:rFonts w:ascii="Calibri" w:hAnsi="Calibri" w:cs="Calibri"/>
          <w:color w:val="000000"/>
          <w:sz w:val="24"/>
          <w:szCs w:val="24"/>
          <w:shd w:val="clear" w:color="auto" w:fill="FFFFFF"/>
        </w:rPr>
      </w:pPr>
    </w:p>
    <w:p w14:paraId="3B78927E" w14:textId="77777777" w:rsidR="00FA1509" w:rsidRPr="008977E6" w:rsidRDefault="00FA1509" w:rsidP="00FA1509">
      <w:pPr>
        <w:pStyle w:val="ListParagraph"/>
        <w:tabs>
          <w:tab w:val="left" w:pos="851"/>
        </w:tabs>
        <w:spacing w:after="0" w:line="240" w:lineRule="auto"/>
        <w:ind w:left="360"/>
        <w:rPr>
          <w:rFonts w:eastAsia="Times New Roman" w:cstheme="minorHAnsi"/>
          <w:sz w:val="24"/>
          <w:szCs w:val="24"/>
          <w:shd w:val="clear" w:color="auto" w:fill="FFFFFF"/>
        </w:rPr>
      </w:pPr>
    </w:p>
    <w:p w14:paraId="45BD9AA2" w14:textId="18564607" w:rsidR="00FA1509" w:rsidRPr="008977E6" w:rsidRDefault="00FA1509" w:rsidP="00510BC1">
      <w:pPr>
        <w:pStyle w:val="ListParagraph"/>
        <w:numPr>
          <w:ilvl w:val="0"/>
          <w:numId w:val="33"/>
        </w:numPr>
        <w:tabs>
          <w:tab w:val="left" w:pos="851"/>
        </w:tabs>
        <w:spacing w:after="0" w:line="240" w:lineRule="auto"/>
        <w:jc w:val="both"/>
        <w:rPr>
          <w:rFonts w:eastAsia="Times New Roman" w:cstheme="minorHAnsi"/>
          <w:sz w:val="24"/>
          <w:szCs w:val="24"/>
          <w:shd w:val="clear" w:color="auto" w:fill="FFFFFF"/>
        </w:rPr>
      </w:pPr>
      <w:r w:rsidRPr="008977E6">
        <w:rPr>
          <w:rFonts w:eastAsia="Times New Roman" w:cstheme="minorHAnsi"/>
          <w:sz w:val="24"/>
          <w:szCs w:val="24"/>
          <w:shd w:val="clear" w:color="auto" w:fill="FFFFFF"/>
        </w:rPr>
        <w:t xml:space="preserve">prijavitelju i/ili partneru koji su bili u </w:t>
      </w:r>
      <w:bookmarkStart w:id="130" w:name="_Hlk3456304"/>
      <w:r w:rsidRPr="008977E6">
        <w:rPr>
          <w:rFonts w:eastAsia="Times New Roman" w:cstheme="minorHAnsi"/>
          <w:sz w:val="24"/>
          <w:szCs w:val="24"/>
          <w:shd w:val="clear" w:color="auto" w:fill="FFFFFF"/>
        </w:rPr>
        <w:t>blokadi ukupno više od 15 dana, od toga više od 5 dana u kontinuitetu, u proteklih 6 mjeseci prije dana predaje projektnog prijedloga</w:t>
      </w:r>
      <w:bookmarkEnd w:id="130"/>
      <w:r w:rsidRPr="008977E6">
        <w:rPr>
          <w:rFonts w:eastAsia="Times New Roman" w:cstheme="minorHAnsi"/>
          <w:sz w:val="24"/>
          <w:szCs w:val="24"/>
          <w:shd w:val="clear" w:color="auto" w:fill="FFFFFF"/>
        </w:rPr>
        <w:t xml:space="preserve">; </w:t>
      </w:r>
      <w:r w:rsidRPr="0004442D">
        <w:rPr>
          <w:rFonts w:cstheme="minorHAnsi"/>
          <w:i/>
          <w:iCs/>
          <w:color w:val="000000"/>
          <w:sz w:val="24"/>
          <w:szCs w:val="24"/>
        </w:rPr>
        <w:t xml:space="preserve">provjerava se uvidom u Obrazac 3. Izjava </w:t>
      </w:r>
      <w:r w:rsidRPr="00FA1509">
        <w:rPr>
          <w:rFonts w:cstheme="minorHAnsi"/>
          <w:i/>
          <w:iCs/>
          <w:color w:val="000000"/>
          <w:sz w:val="24"/>
          <w:szCs w:val="24"/>
        </w:rPr>
        <w:t xml:space="preserve">prijavitelja/partnera </w:t>
      </w:r>
      <w:r w:rsidRPr="0004442D">
        <w:rPr>
          <w:rFonts w:cstheme="minorHAnsi"/>
          <w:i/>
          <w:iCs/>
          <w:color w:val="000000"/>
          <w:sz w:val="24"/>
          <w:szCs w:val="24"/>
        </w:rPr>
        <w:t>o istinitosti podataka</w:t>
      </w:r>
      <w:r w:rsidR="009569A3">
        <w:rPr>
          <w:rFonts w:eastAsia="Times New Roman" w:cstheme="minorHAnsi"/>
          <w:i/>
          <w:sz w:val="24"/>
          <w:szCs w:val="24"/>
          <w:shd w:val="clear" w:color="auto" w:fill="FFFFFF"/>
        </w:rPr>
        <w:t>;</w:t>
      </w:r>
    </w:p>
    <w:p w14:paraId="15E2014F" w14:textId="77777777" w:rsidR="00FA1509" w:rsidRPr="008977E6" w:rsidRDefault="00FA1509" w:rsidP="00FA1509">
      <w:pPr>
        <w:autoSpaceDE w:val="0"/>
        <w:autoSpaceDN w:val="0"/>
        <w:adjustRightInd w:val="0"/>
        <w:spacing w:after="0" w:line="240" w:lineRule="auto"/>
        <w:ind w:left="644"/>
        <w:jc w:val="both"/>
        <w:rPr>
          <w:rFonts w:cstheme="minorHAnsi"/>
          <w:i/>
          <w:iCs/>
          <w:color w:val="000000"/>
          <w:sz w:val="24"/>
          <w:szCs w:val="24"/>
        </w:rPr>
      </w:pPr>
    </w:p>
    <w:p w14:paraId="1A58FFFB" w14:textId="60AFD0D8" w:rsidR="00FA1509" w:rsidRPr="00A91A08" w:rsidRDefault="00FA1509" w:rsidP="00510BC1">
      <w:pPr>
        <w:numPr>
          <w:ilvl w:val="0"/>
          <w:numId w:val="33"/>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prijavitelju i partneru protiv kojega je </w:t>
      </w:r>
      <w:r w:rsidRPr="00A91A08">
        <w:rPr>
          <w:rFonts w:cstheme="minorHAnsi"/>
          <w:color w:val="000000"/>
          <w:sz w:val="24"/>
          <w:szCs w:val="24"/>
        </w:rPr>
        <w:t xml:space="preserve">podnesen </w:t>
      </w:r>
      <w:r w:rsidRPr="00A91A08">
        <w:rPr>
          <w:rFonts w:cstheme="minorHAnsi"/>
          <w:b/>
          <w:color w:val="000000"/>
          <w:sz w:val="24"/>
          <w:szCs w:val="24"/>
        </w:rPr>
        <w:t xml:space="preserve">prijedlog za pokretanje </w:t>
      </w:r>
      <w:proofErr w:type="spellStart"/>
      <w:r w:rsidRPr="00A91A08">
        <w:rPr>
          <w:rFonts w:cstheme="minorHAnsi"/>
          <w:b/>
          <w:color w:val="000000"/>
          <w:sz w:val="24"/>
          <w:szCs w:val="24"/>
        </w:rPr>
        <w:t>predstečajnog</w:t>
      </w:r>
      <w:proofErr w:type="spellEnd"/>
      <w:r w:rsidRPr="00A91A08">
        <w:rPr>
          <w:rFonts w:cstheme="minorHAnsi"/>
          <w:b/>
          <w:color w:val="000000"/>
          <w:sz w:val="24"/>
          <w:szCs w:val="24"/>
        </w:rPr>
        <w:t xml:space="preserve"> ili stečajnog postupka</w:t>
      </w:r>
      <w:r w:rsidRPr="00A91A08">
        <w:rPr>
          <w:rFonts w:cstheme="minorHAnsi"/>
          <w:color w:val="000000"/>
          <w:sz w:val="24"/>
          <w:szCs w:val="24"/>
        </w:rPr>
        <w:t xml:space="preserve">; pokrenut </w:t>
      </w:r>
      <w:r w:rsidRPr="00A91A08">
        <w:rPr>
          <w:rFonts w:cstheme="minorHAnsi"/>
          <w:b/>
          <w:color w:val="000000"/>
          <w:sz w:val="24"/>
          <w:szCs w:val="24"/>
        </w:rPr>
        <w:t>prethodni postupak</w:t>
      </w:r>
      <w:r w:rsidRPr="00A91A08">
        <w:rPr>
          <w:rFonts w:cstheme="minorHAnsi"/>
          <w:color w:val="000000"/>
          <w:sz w:val="24"/>
          <w:szCs w:val="24"/>
        </w:rPr>
        <w:t xml:space="preserve"> radi utvrđivanja uvjeta za otvaranje stečajnog postupka; </w:t>
      </w:r>
      <w:r w:rsidRPr="00A91A08">
        <w:rPr>
          <w:rFonts w:cstheme="minorHAnsi"/>
          <w:b/>
          <w:color w:val="000000"/>
          <w:sz w:val="24"/>
          <w:szCs w:val="24"/>
        </w:rPr>
        <w:t xml:space="preserve">otvoren </w:t>
      </w:r>
      <w:proofErr w:type="spellStart"/>
      <w:r w:rsidRPr="00A91A08">
        <w:rPr>
          <w:rFonts w:cstheme="minorHAnsi"/>
          <w:b/>
          <w:color w:val="000000"/>
          <w:sz w:val="24"/>
          <w:szCs w:val="24"/>
        </w:rPr>
        <w:t>predstečajni</w:t>
      </w:r>
      <w:proofErr w:type="spellEnd"/>
      <w:r w:rsidRPr="00A91A08">
        <w:rPr>
          <w:rFonts w:cstheme="minorHAnsi"/>
          <w:b/>
          <w:color w:val="000000"/>
          <w:sz w:val="24"/>
          <w:szCs w:val="24"/>
        </w:rPr>
        <w:t xml:space="preserve"> ili stečajni postupak</w:t>
      </w:r>
      <w:r w:rsidRPr="00A91A08">
        <w:rPr>
          <w:rFonts w:cstheme="minorHAnsi"/>
          <w:color w:val="000000"/>
          <w:sz w:val="24"/>
          <w:szCs w:val="24"/>
        </w:rPr>
        <w:t xml:space="preserve">, ispunjeni uvjeti za pokretanje ili je pokrenut </w:t>
      </w:r>
      <w:r w:rsidRPr="00A91A08">
        <w:rPr>
          <w:rFonts w:cstheme="minorHAnsi"/>
          <w:b/>
          <w:color w:val="000000"/>
          <w:sz w:val="24"/>
          <w:szCs w:val="24"/>
        </w:rPr>
        <w:t>postupak likvidacije</w:t>
      </w:r>
      <w:r w:rsidRPr="00A91A08">
        <w:rPr>
          <w:rFonts w:cstheme="minorHAnsi"/>
          <w:color w:val="000000"/>
          <w:sz w:val="24"/>
          <w:szCs w:val="24"/>
        </w:rPr>
        <w:t xml:space="preserve"> (po službenoj dužnosti ili po prijedlogu); podnesen prijedlog za otvaranje </w:t>
      </w:r>
      <w:r w:rsidRPr="00A91A08">
        <w:rPr>
          <w:rFonts w:cstheme="minorHAnsi"/>
          <w:b/>
          <w:color w:val="000000"/>
          <w:sz w:val="24"/>
          <w:szCs w:val="24"/>
        </w:rPr>
        <w:t>postupka izvanredne uprave</w:t>
      </w:r>
      <w:r w:rsidRPr="00A91A08">
        <w:rPr>
          <w:rFonts w:cstheme="minorHAnsi"/>
          <w:color w:val="000000"/>
          <w:sz w:val="24"/>
          <w:szCs w:val="24"/>
        </w:rPr>
        <w:t xml:space="preserve">; da njime upravlja </w:t>
      </w:r>
      <w:r w:rsidRPr="00A91A08">
        <w:rPr>
          <w:rFonts w:cstheme="minorHAnsi"/>
          <w:b/>
          <w:color w:val="000000"/>
          <w:sz w:val="24"/>
          <w:szCs w:val="24"/>
        </w:rPr>
        <w:t>osoba postavljena od strane nadležnog suda</w:t>
      </w:r>
      <w:r w:rsidRPr="00A91A08">
        <w:rPr>
          <w:rFonts w:cstheme="minorHAnsi"/>
          <w:color w:val="000000"/>
          <w:sz w:val="24"/>
          <w:szCs w:val="24"/>
        </w:rPr>
        <w:t xml:space="preserve"> ili je pokrenut postupak nadležnog suda za postavljanje osobe koja će njime upravljati; da je u </w:t>
      </w:r>
      <w:r w:rsidRPr="00A91A08">
        <w:rPr>
          <w:rFonts w:cstheme="minorHAnsi"/>
          <w:b/>
          <w:color w:val="000000"/>
          <w:sz w:val="24"/>
          <w:szCs w:val="24"/>
        </w:rPr>
        <w:t>nagodbi s vjerovnicima</w:t>
      </w:r>
      <w:r w:rsidRPr="00A91A08">
        <w:rPr>
          <w:rFonts w:cstheme="minorHAnsi"/>
          <w:color w:val="000000"/>
          <w:sz w:val="24"/>
          <w:szCs w:val="24"/>
        </w:rPr>
        <w:t xml:space="preserve"> ili je pokrenut postupak nagodbe s vjerovnicima; da je </w:t>
      </w:r>
      <w:r w:rsidRPr="00A91A08">
        <w:rPr>
          <w:rFonts w:cstheme="minorHAnsi"/>
          <w:b/>
          <w:color w:val="000000"/>
          <w:sz w:val="24"/>
          <w:szCs w:val="24"/>
        </w:rPr>
        <w:t>obustavio poslovne djelatnosti</w:t>
      </w:r>
      <w:r w:rsidRPr="00A91A08">
        <w:rPr>
          <w:rFonts w:cstheme="minorHAnsi"/>
          <w:color w:val="000000"/>
          <w:sz w:val="24"/>
          <w:szCs w:val="24"/>
        </w:rPr>
        <w:t xml:space="preserve">, ili da se nalazi u postupku koji su, prema propisima države njegova sjedišta ili </w:t>
      </w:r>
      <w:proofErr w:type="spellStart"/>
      <w:r w:rsidRPr="00A91A08">
        <w:rPr>
          <w:rFonts w:cstheme="minorHAnsi"/>
          <w:color w:val="000000"/>
          <w:sz w:val="24"/>
          <w:szCs w:val="24"/>
        </w:rPr>
        <w:t>nastana</w:t>
      </w:r>
      <w:proofErr w:type="spellEnd"/>
      <w:r w:rsidRPr="00A91A08">
        <w:rPr>
          <w:rFonts w:cstheme="minorHAnsi"/>
          <w:color w:val="000000"/>
          <w:sz w:val="24"/>
          <w:szCs w:val="24"/>
        </w:rPr>
        <w:t xml:space="preserve"> kojima se regulira pitanje </w:t>
      </w:r>
      <w:proofErr w:type="spellStart"/>
      <w:r w:rsidRPr="00A91A08">
        <w:rPr>
          <w:rFonts w:cstheme="minorHAnsi"/>
          <w:color w:val="000000"/>
          <w:sz w:val="24"/>
          <w:szCs w:val="24"/>
        </w:rPr>
        <w:t>insolvencijskog</w:t>
      </w:r>
      <w:proofErr w:type="spellEnd"/>
      <w:r w:rsidRPr="00A91A08">
        <w:rPr>
          <w:rFonts w:cstheme="minorHAnsi"/>
          <w:color w:val="000000"/>
          <w:sz w:val="24"/>
          <w:szCs w:val="24"/>
        </w:rPr>
        <w:t xml:space="preserve"> prava, slični nekom od prethodno navedenih postupaka;</w:t>
      </w:r>
      <w:r>
        <w:rPr>
          <w:rFonts w:cstheme="minorHAnsi"/>
          <w:color w:val="000000"/>
          <w:sz w:val="24"/>
          <w:szCs w:val="24"/>
        </w:rPr>
        <w:t xml:space="preserve"> </w:t>
      </w:r>
      <w:r w:rsidRPr="00A91A08">
        <w:rPr>
          <w:rFonts w:cstheme="minorHAnsi"/>
          <w:i/>
          <w:color w:val="000000"/>
          <w:sz w:val="24"/>
          <w:szCs w:val="24"/>
        </w:rPr>
        <w:t xml:space="preserve">provjerava se uvidom u Obrazac 3. Izjava </w:t>
      </w:r>
      <w:r w:rsidRPr="00FA1509">
        <w:rPr>
          <w:rFonts w:cstheme="minorHAnsi"/>
          <w:i/>
          <w:iCs/>
          <w:color w:val="000000"/>
          <w:sz w:val="24"/>
          <w:szCs w:val="24"/>
        </w:rPr>
        <w:t xml:space="preserve">prijavitelja/partnera </w:t>
      </w:r>
      <w:r w:rsidRPr="00A91A08">
        <w:rPr>
          <w:rFonts w:cstheme="minorHAnsi"/>
          <w:i/>
          <w:color w:val="000000"/>
          <w:sz w:val="24"/>
          <w:szCs w:val="24"/>
        </w:rPr>
        <w:t>o istinitosti podataka</w:t>
      </w:r>
      <w:r w:rsidR="009569A3">
        <w:rPr>
          <w:rFonts w:cstheme="minorHAnsi"/>
          <w:i/>
          <w:color w:val="000000"/>
          <w:sz w:val="24"/>
          <w:szCs w:val="24"/>
        </w:rPr>
        <w:t>;</w:t>
      </w:r>
    </w:p>
    <w:p w14:paraId="6360F036" w14:textId="77777777" w:rsidR="00FA1509" w:rsidRDefault="00FA1509" w:rsidP="00FA1509">
      <w:pPr>
        <w:autoSpaceDE w:val="0"/>
        <w:autoSpaceDN w:val="0"/>
        <w:adjustRightInd w:val="0"/>
        <w:spacing w:after="0" w:line="240" w:lineRule="auto"/>
        <w:jc w:val="both"/>
        <w:rPr>
          <w:rFonts w:cstheme="minorHAnsi"/>
          <w:i/>
          <w:iCs/>
          <w:color w:val="000000"/>
          <w:sz w:val="24"/>
          <w:szCs w:val="24"/>
        </w:rPr>
      </w:pPr>
    </w:p>
    <w:p w14:paraId="18EC3205" w14:textId="77777777" w:rsidR="00FA1509" w:rsidRPr="00A91A08" w:rsidRDefault="00FA1509" w:rsidP="00510BC1">
      <w:pPr>
        <w:pStyle w:val="ListParagraph"/>
        <w:numPr>
          <w:ilvl w:val="0"/>
          <w:numId w:val="33"/>
        </w:numPr>
        <w:spacing w:after="0" w:line="240" w:lineRule="auto"/>
        <w:jc w:val="both"/>
        <w:rPr>
          <w:rFonts w:ascii="Calibri" w:eastAsia="Times New Roman" w:hAnsi="Calibri" w:cs="Calibri"/>
          <w:sz w:val="24"/>
          <w:szCs w:val="24"/>
          <w:shd w:val="clear" w:color="auto" w:fill="FFFFFF"/>
        </w:rPr>
      </w:pPr>
      <w:r>
        <w:rPr>
          <w:rFonts w:cstheme="minorHAnsi"/>
          <w:color w:val="000000"/>
          <w:sz w:val="24"/>
          <w:szCs w:val="24"/>
        </w:rPr>
        <w:t>prijavitelju i partneru ili osobi koja je član njegovog upravnog, upravljačkog ili nadzornog tijela ili ima ovlasti zastupanja,</w:t>
      </w:r>
      <w:r w:rsidRPr="00A91A08">
        <w:rPr>
          <w:rFonts w:ascii="Calibri" w:eastAsia="Times New Roman" w:hAnsi="Calibri" w:cs="Calibri"/>
          <w:sz w:val="24"/>
          <w:szCs w:val="24"/>
          <w:shd w:val="clear" w:color="auto" w:fill="FFFFFF"/>
        </w:rPr>
        <w:t xml:space="preserve"> donošenja odluka ili nadzora prijavitelja/partnera i koja je državljanin Republike Hrvatske </w:t>
      </w:r>
      <w:r>
        <w:rPr>
          <w:rFonts w:ascii="Calibri" w:eastAsia="Times New Roman" w:hAnsi="Calibri" w:cs="Calibri"/>
          <w:sz w:val="24"/>
          <w:szCs w:val="24"/>
          <w:shd w:val="clear" w:color="auto" w:fill="FFFFFF"/>
        </w:rPr>
        <w:t xml:space="preserve">kojem je </w:t>
      </w:r>
      <w:r w:rsidRPr="00A91A08">
        <w:rPr>
          <w:rFonts w:ascii="Calibri" w:eastAsia="Times New Roman" w:hAnsi="Calibri" w:cs="Calibri"/>
          <w:sz w:val="24"/>
          <w:szCs w:val="24"/>
          <w:shd w:val="clear" w:color="auto" w:fill="FFFFFF"/>
        </w:rPr>
        <w:t xml:space="preserve">izrečena </w:t>
      </w:r>
      <w:r w:rsidRPr="00A91A08">
        <w:rPr>
          <w:rFonts w:ascii="Calibri" w:eastAsia="Times New Roman" w:hAnsi="Calibri" w:cs="Calibri"/>
          <w:b/>
          <w:sz w:val="24"/>
          <w:szCs w:val="24"/>
          <w:shd w:val="clear" w:color="auto" w:fill="FFFFFF"/>
        </w:rPr>
        <w:t>pravomoćna osuđujuća presuda</w:t>
      </w:r>
      <w:r w:rsidRPr="00A91A08">
        <w:rPr>
          <w:rFonts w:ascii="Calibri" w:eastAsia="Times New Roman" w:hAnsi="Calibri" w:cs="Calibri"/>
          <w:sz w:val="24"/>
          <w:szCs w:val="24"/>
          <w:shd w:val="clear" w:color="auto" w:fill="FFFFFF"/>
        </w:rPr>
        <w:t xml:space="preserve"> za jedno ili više sljedećih kaznenih djela: </w:t>
      </w:r>
    </w:p>
    <w:p w14:paraId="38479A98" w14:textId="77777777" w:rsidR="00FA1509" w:rsidRPr="00A91A08" w:rsidRDefault="00FA1509" w:rsidP="00FA1509">
      <w:pPr>
        <w:spacing w:after="0" w:line="240" w:lineRule="auto"/>
        <w:ind w:left="502"/>
        <w:contextualSpacing/>
        <w:jc w:val="both"/>
        <w:rPr>
          <w:rFonts w:ascii="Calibri" w:eastAsia="Times New Roman" w:hAnsi="Calibri" w:cs="Calibri"/>
          <w:sz w:val="24"/>
          <w:szCs w:val="24"/>
          <w:shd w:val="clear" w:color="auto" w:fill="FFFFFF"/>
        </w:rPr>
      </w:pPr>
    </w:p>
    <w:p w14:paraId="2E029C93" w14:textId="77777777" w:rsidR="00FA1509" w:rsidRPr="00A91A08" w:rsidRDefault="00FA1509" w:rsidP="00510BC1">
      <w:pPr>
        <w:numPr>
          <w:ilvl w:val="0"/>
          <w:numId w:val="34"/>
        </w:numPr>
        <w:spacing w:after="0" w:line="240" w:lineRule="auto"/>
        <w:ind w:left="1219" w:hanging="357"/>
        <w:contextualSpacing/>
        <w:jc w:val="both"/>
        <w:rPr>
          <w:rFonts w:eastAsia="Times New Roman" w:cstheme="minorHAnsi"/>
          <w:sz w:val="24"/>
          <w:szCs w:val="24"/>
          <w:shd w:val="clear" w:color="auto" w:fill="FFFFFF"/>
        </w:rPr>
      </w:pPr>
      <w:r w:rsidRPr="00A91A08">
        <w:rPr>
          <w:rFonts w:eastAsia="Calibri" w:cstheme="minorHAnsi"/>
          <w:sz w:val="24"/>
          <w:szCs w:val="24"/>
        </w:rPr>
        <w:t>sudjelovanje u zločinačkoj organizaciji, na temelju članka 328. (zločinačko udruženje) i članka 329. (počinjenje kaznenog djela u sastavu zločinačkog udruženja) iz Kaznenog zakona (NN, br. 125/11, 144/12, 56/15, 61/15, 101/17</w:t>
      </w:r>
      <w:bookmarkStart w:id="131" w:name="_Hlk535996705"/>
      <w:r w:rsidRPr="00A91A08">
        <w:rPr>
          <w:rFonts w:eastAsia="Calibri" w:cstheme="minorHAnsi"/>
          <w:sz w:val="24"/>
          <w:szCs w:val="24"/>
        </w:rPr>
        <w:t>, 118/18</w:t>
      </w:r>
      <w:bookmarkEnd w:id="131"/>
      <w:r w:rsidRPr="00A91A08">
        <w:rPr>
          <w:rFonts w:eastAsia="Calibri" w:cstheme="minorHAnsi"/>
          <w:sz w:val="24"/>
          <w:szCs w:val="24"/>
        </w:rPr>
        <w:t>), članka 333. (udruživanje za počinjenje kaznenih djela) iz Kaznenog zakona (NN, br. 110/97, 27/98, 50/00, 129/00, 51/01, 111/03, 190/03, 105/04, 84/05, 71/06, 110/07, 152/08, 57/11, 77/11 i 143/12),</w:t>
      </w:r>
    </w:p>
    <w:p w14:paraId="353D87B3" w14:textId="77777777" w:rsidR="00FA1509" w:rsidRPr="00A91A08" w:rsidRDefault="00FA1509" w:rsidP="00510BC1">
      <w:pPr>
        <w:numPr>
          <w:ilvl w:val="0"/>
          <w:numId w:val="34"/>
        </w:numPr>
        <w:spacing w:after="0" w:line="240" w:lineRule="auto"/>
        <w:ind w:left="1219" w:hanging="357"/>
        <w:contextualSpacing/>
        <w:jc w:val="both"/>
        <w:rPr>
          <w:rFonts w:eastAsia="Times New Roman" w:cstheme="minorHAnsi"/>
          <w:sz w:val="24"/>
          <w:szCs w:val="24"/>
          <w:shd w:val="clear" w:color="auto" w:fill="FFFFFF"/>
        </w:rPr>
      </w:pPr>
      <w:r w:rsidRPr="00A91A08">
        <w:rPr>
          <w:rFonts w:eastAsia="Calibri" w:cstheme="minorHAnsi"/>
          <w:sz w:val="24"/>
          <w:szCs w:val="24"/>
        </w:rPr>
        <w:t xml:space="preserve">terorizam ili kaznena djela povezana s terorističkim aktivnostima, na temelju članka 97. (terorizam), članka 99. (javno poticanje na terorizam), članka 100. </w:t>
      </w:r>
      <w:r w:rsidRPr="00A91A08">
        <w:rPr>
          <w:rFonts w:eastAsia="Calibri" w:cstheme="minorHAnsi"/>
          <w:sz w:val="24"/>
          <w:szCs w:val="24"/>
        </w:rPr>
        <w:lastRenderedPageBreak/>
        <w:t>(novačenje za terorizam), članka 101. (obuka za terorizam), članka 101.a (putovanje u svrhu terorizma)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w:t>
      </w:r>
    </w:p>
    <w:p w14:paraId="148B9EC5" w14:textId="77777777" w:rsidR="00FA1509" w:rsidRPr="00A91A08" w:rsidRDefault="00FA1509" w:rsidP="00510BC1">
      <w:pPr>
        <w:numPr>
          <w:ilvl w:val="0"/>
          <w:numId w:val="34"/>
        </w:numPr>
        <w:spacing w:after="0" w:line="240" w:lineRule="auto"/>
        <w:ind w:left="1219" w:hanging="357"/>
        <w:contextualSpacing/>
        <w:jc w:val="both"/>
        <w:rPr>
          <w:rFonts w:eastAsia="Times New Roman" w:cstheme="minorHAnsi"/>
          <w:sz w:val="24"/>
          <w:szCs w:val="24"/>
          <w:shd w:val="clear" w:color="auto" w:fill="FFFFFF"/>
        </w:rPr>
      </w:pPr>
      <w:r w:rsidRPr="00A91A08">
        <w:rPr>
          <w:rFonts w:eastAsia="Calibri" w:cstheme="minorHAnsi"/>
          <w:sz w:val="24"/>
          <w:szCs w:val="24"/>
        </w:rPr>
        <w:t>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w:t>
      </w:r>
    </w:p>
    <w:p w14:paraId="4B569CA5" w14:textId="261780D5" w:rsidR="00FA1509" w:rsidRPr="00A91A08" w:rsidRDefault="00FA1509" w:rsidP="00510BC1">
      <w:pPr>
        <w:numPr>
          <w:ilvl w:val="0"/>
          <w:numId w:val="34"/>
        </w:numPr>
        <w:spacing w:after="0" w:line="240" w:lineRule="auto"/>
        <w:ind w:left="1219" w:hanging="357"/>
        <w:contextualSpacing/>
        <w:jc w:val="both"/>
        <w:rPr>
          <w:rFonts w:eastAsia="Times New Roman" w:cstheme="minorHAnsi"/>
          <w:sz w:val="24"/>
          <w:szCs w:val="24"/>
          <w:shd w:val="clear" w:color="auto" w:fill="FFFFFF"/>
        </w:rPr>
      </w:pPr>
      <w:r w:rsidRPr="00A91A08">
        <w:rPr>
          <w:rFonts w:eastAsia="Calibri" w:cstheme="minorHAnsi"/>
          <w:sz w:val="24"/>
          <w:szCs w:val="24"/>
        </w:rPr>
        <w:t>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 i 143/12)</w:t>
      </w:r>
      <w:r w:rsidR="009569A3">
        <w:rPr>
          <w:rFonts w:eastAsia="Calibri" w:cstheme="minorHAnsi"/>
          <w:sz w:val="24"/>
          <w:szCs w:val="24"/>
        </w:rPr>
        <w:t>,</w:t>
      </w:r>
    </w:p>
    <w:p w14:paraId="54C43ECE" w14:textId="77777777" w:rsidR="00FA1509" w:rsidRPr="00A91A08" w:rsidRDefault="00FA1509" w:rsidP="00510BC1">
      <w:pPr>
        <w:numPr>
          <w:ilvl w:val="0"/>
          <w:numId w:val="34"/>
        </w:numPr>
        <w:spacing w:after="0" w:line="240" w:lineRule="auto"/>
        <w:ind w:left="1219" w:hanging="357"/>
        <w:contextualSpacing/>
        <w:jc w:val="both"/>
        <w:rPr>
          <w:rFonts w:eastAsia="Times New Roman" w:cstheme="minorHAnsi"/>
          <w:sz w:val="24"/>
          <w:szCs w:val="24"/>
          <w:shd w:val="clear" w:color="auto" w:fill="FFFFFF"/>
        </w:rPr>
      </w:pPr>
      <w:r w:rsidRPr="00A91A08">
        <w:rPr>
          <w:rFonts w:eastAsia="Calibri" w:cstheme="minorHAnsi"/>
          <w:sz w:val="24"/>
          <w:szCs w:val="24"/>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br. 110/97, 27/98, 50/00, 129/00, 51/01, 111/03, 190/03, 105/04, 84/05, 71/06, 110/07, 152/08, 57/11, 77/11 i 143/12), </w:t>
      </w:r>
    </w:p>
    <w:p w14:paraId="7552E613" w14:textId="77777777" w:rsidR="00FA1509" w:rsidRPr="00FA1509" w:rsidRDefault="00FA1509" w:rsidP="00510BC1">
      <w:pPr>
        <w:pStyle w:val="ListParagraph"/>
        <w:numPr>
          <w:ilvl w:val="0"/>
          <w:numId w:val="34"/>
        </w:numPr>
        <w:autoSpaceDE w:val="0"/>
        <w:autoSpaceDN w:val="0"/>
        <w:adjustRightInd w:val="0"/>
        <w:spacing w:after="0" w:line="240" w:lineRule="auto"/>
        <w:ind w:left="1219" w:hanging="357"/>
        <w:jc w:val="both"/>
        <w:rPr>
          <w:rFonts w:cstheme="minorHAnsi"/>
          <w:color w:val="000000"/>
          <w:sz w:val="24"/>
          <w:szCs w:val="24"/>
        </w:rPr>
      </w:pPr>
      <w:r w:rsidRPr="00A91A08">
        <w:rPr>
          <w:rFonts w:eastAsia="SimSun" w:cstheme="minorHAnsi"/>
          <w:sz w:val="24"/>
          <w:szCs w:val="24"/>
        </w:rPr>
        <w:t>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poreza i drugih davanja) iz Kaznenog zakona (NN, br. 110/97, 27/98, 50/00, 129/00, 51/01, 111/03, 190/03, 105/04, 84/05, 71/06, 110/07, 152/08, 57/11, 77/11 i 143/12)</w:t>
      </w:r>
      <w:r>
        <w:rPr>
          <w:rFonts w:eastAsia="SimSun" w:cstheme="minorHAnsi"/>
          <w:sz w:val="24"/>
          <w:szCs w:val="24"/>
        </w:rPr>
        <w:t>.</w:t>
      </w:r>
    </w:p>
    <w:p w14:paraId="07AA4F03" w14:textId="6B0125E4" w:rsidR="00FA1509" w:rsidRPr="00A91A08" w:rsidRDefault="00FA1509" w:rsidP="00FA1509">
      <w:pPr>
        <w:pStyle w:val="ListParagraph"/>
        <w:autoSpaceDE w:val="0"/>
        <w:autoSpaceDN w:val="0"/>
        <w:adjustRightInd w:val="0"/>
        <w:spacing w:after="0" w:line="240" w:lineRule="auto"/>
        <w:ind w:left="1219"/>
        <w:jc w:val="both"/>
        <w:rPr>
          <w:rFonts w:cstheme="minorHAnsi"/>
          <w:color w:val="000000"/>
          <w:sz w:val="24"/>
          <w:szCs w:val="24"/>
        </w:rPr>
      </w:pPr>
      <w:r w:rsidRPr="00A91A08">
        <w:rPr>
          <w:rFonts w:cstheme="minorHAnsi"/>
          <w:i/>
          <w:color w:val="000000"/>
          <w:sz w:val="24"/>
          <w:szCs w:val="24"/>
        </w:rPr>
        <w:t xml:space="preserve">Navedeno se provjerava uvidom u Obrazac 3. Izjava </w:t>
      </w:r>
      <w:r w:rsidRPr="00FA1509">
        <w:rPr>
          <w:rFonts w:cstheme="minorHAnsi"/>
          <w:i/>
          <w:iCs/>
          <w:color w:val="000000"/>
          <w:sz w:val="24"/>
          <w:szCs w:val="24"/>
        </w:rPr>
        <w:t xml:space="preserve">prijavitelja/partnera </w:t>
      </w:r>
      <w:r w:rsidRPr="00A91A08">
        <w:rPr>
          <w:rFonts w:cstheme="minorHAnsi"/>
          <w:i/>
          <w:color w:val="000000"/>
          <w:sz w:val="24"/>
          <w:szCs w:val="24"/>
        </w:rPr>
        <w:t>o istinitosti podataka</w:t>
      </w:r>
      <w:r w:rsidR="009569A3">
        <w:rPr>
          <w:rFonts w:cstheme="minorHAnsi"/>
          <w:i/>
          <w:color w:val="000000"/>
          <w:sz w:val="24"/>
          <w:szCs w:val="24"/>
        </w:rPr>
        <w:t>;</w:t>
      </w:r>
    </w:p>
    <w:p w14:paraId="2BA5E854" w14:textId="77777777" w:rsidR="00FA1509" w:rsidRDefault="00FA1509" w:rsidP="00FA1509">
      <w:pPr>
        <w:autoSpaceDE w:val="0"/>
        <w:autoSpaceDN w:val="0"/>
        <w:adjustRightInd w:val="0"/>
        <w:spacing w:after="0" w:line="240" w:lineRule="auto"/>
        <w:jc w:val="both"/>
        <w:rPr>
          <w:rFonts w:cstheme="minorHAnsi"/>
          <w:color w:val="000000"/>
          <w:sz w:val="24"/>
          <w:szCs w:val="24"/>
        </w:rPr>
      </w:pPr>
    </w:p>
    <w:p w14:paraId="16CEA7E0" w14:textId="50B67D2F" w:rsidR="00FA1509" w:rsidRPr="0089526A" w:rsidRDefault="00FA1509" w:rsidP="00510BC1">
      <w:pPr>
        <w:numPr>
          <w:ilvl w:val="0"/>
          <w:numId w:val="33"/>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prijavitelju i partneru/osobi ovlaštenoj po zakonu za zastupanje koji je </w:t>
      </w:r>
      <w:r w:rsidRPr="00A91A08">
        <w:rPr>
          <w:rFonts w:ascii="Calibri" w:eastAsia="SimSun" w:hAnsi="Calibri" w:cs="Calibri"/>
          <w:sz w:val="24"/>
          <w:szCs w:val="24"/>
        </w:rPr>
        <w:t xml:space="preserve">proglašen krivim zbog </w:t>
      </w:r>
      <w:r w:rsidRPr="00A91A08">
        <w:rPr>
          <w:rFonts w:ascii="Calibri" w:eastAsia="SimSun" w:hAnsi="Calibri" w:cs="Calibri"/>
          <w:b/>
          <w:sz w:val="24"/>
          <w:szCs w:val="24"/>
        </w:rPr>
        <w:t>teškog profesionalnog propusta</w:t>
      </w:r>
      <w:r w:rsidR="0089526A">
        <w:rPr>
          <w:rFonts w:ascii="Calibri" w:eastAsia="SimSun" w:hAnsi="Calibri" w:cs="Calibri"/>
          <w:b/>
          <w:sz w:val="24"/>
          <w:szCs w:val="24"/>
          <w:vertAlign w:val="superscript"/>
        </w:rPr>
        <w:t>15</w:t>
      </w:r>
      <w:r w:rsidRPr="00A91A08">
        <w:rPr>
          <w:rFonts w:ascii="Calibri" w:eastAsia="SimSun" w:hAnsi="Calibri" w:cs="Calibri"/>
          <w:i/>
          <w:iCs/>
          <w:sz w:val="24"/>
          <w:szCs w:val="24"/>
          <w:shd w:val="clear" w:color="auto" w:fill="FFFFFF"/>
        </w:rPr>
        <w:t>,</w:t>
      </w:r>
      <w:r>
        <w:rPr>
          <w:rFonts w:cstheme="minorHAnsi"/>
          <w:color w:val="000000"/>
          <w:sz w:val="24"/>
          <w:szCs w:val="24"/>
        </w:rPr>
        <w:t xml:space="preserve"> </w:t>
      </w:r>
      <w:bookmarkStart w:id="132" w:name="_Hlk501452688"/>
      <w:r>
        <w:rPr>
          <w:rFonts w:cstheme="minorHAnsi"/>
          <w:i/>
          <w:iCs/>
          <w:color w:val="000000"/>
          <w:sz w:val="24"/>
          <w:szCs w:val="24"/>
        </w:rPr>
        <w:t>provjerava se uvidom u Obrazac 3. Izjava prijavitelja i partnera o istinitosti podataka</w:t>
      </w:r>
      <w:bookmarkEnd w:id="132"/>
      <w:r w:rsidR="009569A3">
        <w:rPr>
          <w:rFonts w:cstheme="minorHAnsi"/>
          <w:i/>
          <w:iCs/>
          <w:color w:val="000000"/>
          <w:sz w:val="24"/>
          <w:szCs w:val="24"/>
        </w:rPr>
        <w:t>;</w:t>
      </w:r>
    </w:p>
    <w:p w14:paraId="03ED52AD" w14:textId="77777777" w:rsidR="0089526A" w:rsidRDefault="0089526A" w:rsidP="0089526A">
      <w:pPr>
        <w:autoSpaceDE w:val="0"/>
        <w:autoSpaceDN w:val="0"/>
        <w:adjustRightInd w:val="0"/>
        <w:spacing w:after="0" w:line="240" w:lineRule="auto"/>
        <w:ind w:left="644"/>
        <w:jc w:val="both"/>
        <w:rPr>
          <w:rFonts w:cstheme="minorHAnsi"/>
          <w:color w:val="000000"/>
          <w:sz w:val="24"/>
          <w:szCs w:val="24"/>
        </w:rPr>
      </w:pPr>
    </w:p>
    <w:p w14:paraId="110AE92F" w14:textId="2AABAF77" w:rsidR="00FA1509" w:rsidRDefault="0089526A" w:rsidP="00FA1509">
      <w:pPr>
        <w:autoSpaceDE w:val="0"/>
        <w:autoSpaceDN w:val="0"/>
        <w:adjustRightInd w:val="0"/>
        <w:spacing w:after="0" w:line="240" w:lineRule="auto"/>
        <w:jc w:val="both"/>
        <w:rPr>
          <w:rFonts w:cstheme="minorHAnsi"/>
          <w:sz w:val="18"/>
          <w:szCs w:val="18"/>
        </w:rPr>
      </w:pPr>
      <w:r w:rsidRPr="0089526A">
        <w:rPr>
          <w:rFonts w:cstheme="minorHAnsi"/>
          <w:color w:val="000000"/>
          <w:sz w:val="18"/>
          <w:szCs w:val="18"/>
        </w:rPr>
        <w:t xml:space="preserve">15 </w:t>
      </w:r>
      <w:r w:rsidRPr="0089526A">
        <w:rPr>
          <w:rFonts w:cstheme="minorHAnsi"/>
          <w:sz w:val="18"/>
          <w:szCs w:val="18"/>
        </w:rPr>
        <w:t>Profesionalni propust predstavlja postupanje protivno propisima iz područja prava koje uređuje obavljanje njegove djelatnosti, prava okoliša, socijalnog i radnog prava, uključujući kolektivne ugovore, a osobito obvezu isplate ugovorene plaće, prava tržišnog natjecanja, prava intelektualnog vlasništva te postupanje protivno pravilima struke.</w:t>
      </w:r>
    </w:p>
    <w:p w14:paraId="17772441" w14:textId="77777777" w:rsidR="0089526A" w:rsidRPr="0089526A" w:rsidRDefault="0089526A" w:rsidP="00FA1509">
      <w:pPr>
        <w:autoSpaceDE w:val="0"/>
        <w:autoSpaceDN w:val="0"/>
        <w:adjustRightInd w:val="0"/>
        <w:spacing w:after="0" w:line="240" w:lineRule="auto"/>
        <w:jc w:val="both"/>
        <w:rPr>
          <w:rFonts w:cstheme="minorHAnsi"/>
          <w:color w:val="000000"/>
          <w:sz w:val="18"/>
          <w:szCs w:val="18"/>
        </w:rPr>
      </w:pPr>
    </w:p>
    <w:p w14:paraId="6AA07B60" w14:textId="66637CF8" w:rsidR="00FA1509" w:rsidRPr="0089526A" w:rsidRDefault="00FA1509" w:rsidP="00510BC1">
      <w:pPr>
        <w:numPr>
          <w:ilvl w:val="0"/>
          <w:numId w:val="33"/>
        </w:numPr>
        <w:autoSpaceDE w:val="0"/>
        <w:autoSpaceDN w:val="0"/>
        <w:adjustRightInd w:val="0"/>
        <w:spacing w:after="0" w:line="240" w:lineRule="auto"/>
        <w:jc w:val="both"/>
        <w:rPr>
          <w:rFonts w:cstheme="minorHAnsi"/>
          <w:color w:val="000000"/>
          <w:sz w:val="24"/>
          <w:szCs w:val="24"/>
        </w:rPr>
      </w:pPr>
      <w:r w:rsidRPr="00A91A08">
        <w:rPr>
          <w:rFonts w:cstheme="minorHAnsi"/>
          <w:color w:val="000000"/>
          <w:sz w:val="24"/>
          <w:szCs w:val="24"/>
        </w:rPr>
        <w:lastRenderedPageBreak/>
        <w:t xml:space="preserve">u slučaju neispunjenja </w:t>
      </w:r>
      <w:r w:rsidRPr="00A91A08">
        <w:rPr>
          <w:rFonts w:eastAsia="Times New Roman" w:cstheme="minorHAnsi"/>
          <w:sz w:val="24"/>
          <w:szCs w:val="24"/>
        </w:rPr>
        <w:t xml:space="preserve">obveza isplate </w:t>
      </w:r>
      <w:r w:rsidRPr="00A91A08">
        <w:rPr>
          <w:rFonts w:eastAsia="Times New Roman" w:cstheme="minorHAnsi"/>
          <w:b/>
          <w:sz w:val="24"/>
          <w:szCs w:val="24"/>
        </w:rPr>
        <w:t>plaća</w:t>
      </w:r>
      <w:r w:rsidRPr="00A91A08">
        <w:rPr>
          <w:rFonts w:eastAsia="Times New Roman" w:cstheme="minorHAnsi"/>
          <w:sz w:val="24"/>
          <w:szCs w:val="24"/>
        </w:rPr>
        <w:t xml:space="preserve"> zaposlenicima, </w:t>
      </w:r>
      <w:r w:rsidRPr="00A91A08">
        <w:rPr>
          <w:rFonts w:eastAsia="Times New Roman" w:cstheme="minorHAnsi"/>
          <w:b/>
          <w:sz w:val="24"/>
          <w:szCs w:val="24"/>
        </w:rPr>
        <w:t>plaćanja doprinosa za financiranje obveznih osiguranja</w:t>
      </w:r>
      <w:r w:rsidRPr="00A91A08">
        <w:rPr>
          <w:rFonts w:eastAsia="Times New Roman" w:cstheme="minorHAnsi"/>
          <w:sz w:val="24"/>
          <w:szCs w:val="24"/>
        </w:rPr>
        <w:t xml:space="preserve"> (osobito zdravstveno ili mirovinsko) ili plaćanja </w:t>
      </w:r>
      <w:r w:rsidRPr="00A91A08">
        <w:rPr>
          <w:rFonts w:eastAsia="Times New Roman" w:cstheme="minorHAnsi"/>
          <w:b/>
          <w:sz w:val="24"/>
          <w:szCs w:val="24"/>
        </w:rPr>
        <w:t>poreza</w:t>
      </w:r>
      <w:r w:rsidRPr="00A91A08">
        <w:rPr>
          <w:rFonts w:eastAsia="Times New Roman" w:cstheme="minorHAnsi"/>
          <w:sz w:val="24"/>
          <w:szCs w:val="24"/>
        </w:rPr>
        <w:t xml:space="preserve"> u skladu s propisima Republike Hrvatske kao države u kojoj je osnovan prijavitelj/partner i u kojoj će se provoditi Ugovor o dodjeli bespovratnih sredstava i u skladu s propisima države poslovnog </w:t>
      </w:r>
      <w:proofErr w:type="spellStart"/>
      <w:r w:rsidRPr="00A91A08">
        <w:rPr>
          <w:rFonts w:eastAsia="Times New Roman" w:cstheme="minorHAnsi"/>
          <w:sz w:val="24"/>
          <w:szCs w:val="24"/>
        </w:rPr>
        <w:t>nastana</w:t>
      </w:r>
      <w:proofErr w:type="spellEnd"/>
      <w:r w:rsidRPr="00A91A08">
        <w:rPr>
          <w:rFonts w:eastAsia="Times New Roman" w:cstheme="minorHAnsi"/>
          <w:sz w:val="24"/>
          <w:szCs w:val="24"/>
        </w:rPr>
        <w:t xml:space="preserve"> prijavitelja/partnera (ako oni nemaju poslovni </w:t>
      </w:r>
      <w:proofErr w:type="spellStart"/>
      <w:r w:rsidRPr="00A91A08">
        <w:rPr>
          <w:rFonts w:eastAsia="Times New Roman" w:cstheme="minorHAnsi"/>
          <w:sz w:val="24"/>
          <w:szCs w:val="24"/>
        </w:rPr>
        <w:t>nastan</w:t>
      </w:r>
      <w:proofErr w:type="spellEnd"/>
      <w:r w:rsidRPr="00A91A08">
        <w:rPr>
          <w:rFonts w:eastAsia="Times New Roman" w:cstheme="minorHAnsi"/>
          <w:sz w:val="24"/>
          <w:szCs w:val="24"/>
        </w:rPr>
        <w:t xml:space="preserve"> u Republici Hrvatskoj). U pogledu ove točke, smatra se prihvatljivim da prijavitelj/korisnik</w:t>
      </w:r>
      <w:r w:rsidR="0089526A">
        <w:rPr>
          <w:rFonts w:eastAsia="Times New Roman" w:cstheme="minorHAnsi"/>
          <w:sz w:val="24"/>
          <w:szCs w:val="24"/>
          <w:vertAlign w:val="superscript"/>
        </w:rPr>
        <w:t>16</w:t>
      </w:r>
      <w:r w:rsidRPr="00A91A08">
        <w:rPr>
          <w:rFonts w:eastAsia="Times New Roman" w:cstheme="minorHAnsi"/>
          <w:sz w:val="24"/>
          <w:szCs w:val="24"/>
        </w:rPr>
        <w:t xml:space="preserve"> nije udovoljio spomenutim obvezama, ako mu, sukladno posebnom propisu, plaćanje tih obveza nije dopušteno ili mu je odobrena odgoda plaćanja</w:t>
      </w:r>
      <w:r w:rsidRPr="00A91A08">
        <w:rPr>
          <w:rFonts w:eastAsia="Times New Roman" w:cstheme="minorHAnsi"/>
          <w:iCs/>
          <w:sz w:val="24"/>
          <w:szCs w:val="24"/>
        </w:rPr>
        <w:t>,</w:t>
      </w:r>
      <w:r>
        <w:rPr>
          <w:rFonts w:eastAsia="Times New Roman" w:cstheme="minorHAnsi"/>
          <w:iCs/>
          <w:sz w:val="24"/>
          <w:szCs w:val="24"/>
        </w:rPr>
        <w:t xml:space="preserve"> </w:t>
      </w:r>
      <w:r w:rsidRPr="00A91A08">
        <w:rPr>
          <w:rFonts w:eastAsia="Times New Roman" w:cstheme="minorHAnsi"/>
          <w:i/>
          <w:iCs/>
          <w:sz w:val="24"/>
          <w:szCs w:val="24"/>
        </w:rPr>
        <w:t>provjerava se uvidom u Obrazac 3. Izjava prijavitelja i partnera o istinitosti podataka</w:t>
      </w:r>
      <w:r w:rsidR="009569A3">
        <w:rPr>
          <w:rFonts w:eastAsia="Times New Roman" w:cstheme="minorHAnsi"/>
          <w:i/>
          <w:iCs/>
          <w:sz w:val="24"/>
          <w:szCs w:val="24"/>
        </w:rPr>
        <w:t>;</w:t>
      </w:r>
    </w:p>
    <w:p w14:paraId="7EDD791E" w14:textId="77777777" w:rsidR="0089526A" w:rsidRPr="00A91A08" w:rsidRDefault="0089526A" w:rsidP="0089526A">
      <w:pPr>
        <w:autoSpaceDE w:val="0"/>
        <w:autoSpaceDN w:val="0"/>
        <w:adjustRightInd w:val="0"/>
        <w:spacing w:after="0" w:line="240" w:lineRule="auto"/>
        <w:ind w:left="644"/>
        <w:jc w:val="both"/>
        <w:rPr>
          <w:rFonts w:cstheme="minorHAnsi"/>
          <w:color w:val="000000"/>
          <w:sz w:val="24"/>
          <w:szCs w:val="24"/>
        </w:rPr>
      </w:pPr>
    </w:p>
    <w:p w14:paraId="29AA00C5" w14:textId="117C6C9C" w:rsidR="00FA1509" w:rsidRDefault="0089526A" w:rsidP="00FA1509">
      <w:pPr>
        <w:autoSpaceDE w:val="0"/>
        <w:autoSpaceDN w:val="0"/>
        <w:adjustRightInd w:val="0"/>
        <w:spacing w:after="0" w:line="240" w:lineRule="auto"/>
        <w:jc w:val="both"/>
        <w:rPr>
          <w:rFonts w:cstheme="minorHAnsi"/>
          <w:color w:val="000000"/>
          <w:sz w:val="18"/>
          <w:szCs w:val="24"/>
        </w:rPr>
      </w:pPr>
      <w:r w:rsidRPr="0089526A">
        <w:rPr>
          <w:rFonts w:cstheme="minorHAnsi"/>
          <w:color w:val="000000"/>
          <w:sz w:val="18"/>
          <w:szCs w:val="24"/>
        </w:rPr>
        <w:t>16 Prema definiciji iz članka 2. točke 10. Uredbe (EU) br. 1303/2013 korisnik znači javno ili privatno tijelo ili fizička osoba koji su odgovorni za pokretanje operacija ili za pokretanje i provedbu operacija, i: (a) u kontekstu državne potpore, tijelo koje prima potporu; osim ako je potpora za pojedino poduzeće manja od 200 000 EUR, u kojim slučajevima dotična država članica može odlučiti da je korisnik tijelo koje dodjeljuje potporu, ne dovodeći u pitanje uredbe Komisije (EU) br. 1407/2013, (EU) br. 1408/2013) i (EU) br. 717/2014; i (b) u kontekstu financijskih instrumenata iz glave IV. dijela drugog ove Uredbe, tijelo koje provodi financijski instrument ili fond fondova, ovisno o slučaju odnosno, uključuje osobe privatnog prava registrirane za obavljanje gospodarske djelatnosti i subjekte malog gospodarstva kako su definirani u članku 1. Priloga Preporuci Europske komisije 2003/361/EZ, koja je izravno odgovorna za pokretanje, upravljanje, provedbu i ostvarenje rezultata projekta. Korisnik provodi projekt samostalno ili u suradnji s jednim ili više partnera. U kontekstu shema državnih potpora, Korisnik je tijelo koje prima pomoć odnosno svaka pravna i fizička osoba koja, obavljajući gospodarsku djelatnost, sudjeluje u prometu roba i usluga, a prima državnu potporu/potporu male vrijednosti, bez obzira na njezin oblik i namjenu.</w:t>
      </w:r>
    </w:p>
    <w:p w14:paraId="6D5F681F" w14:textId="77777777" w:rsidR="0089526A" w:rsidRPr="0089526A" w:rsidRDefault="0089526A" w:rsidP="00FA1509">
      <w:pPr>
        <w:autoSpaceDE w:val="0"/>
        <w:autoSpaceDN w:val="0"/>
        <w:adjustRightInd w:val="0"/>
        <w:spacing w:after="0" w:line="240" w:lineRule="auto"/>
        <w:jc w:val="both"/>
        <w:rPr>
          <w:rFonts w:cstheme="minorHAnsi"/>
          <w:color w:val="000000"/>
          <w:sz w:val="18"/>
          <w:szCs w:val="24"/>
        </w:rPr>
      </w:pPr>
    </w:p>
    <w:p w14:paraId="79EC58CF" w14:textId="347E96C4" w:rsidR="00FA1509" w:rsidRDefault="00FA1509" w:rsidP="00510BC1">
      <w:pPr>
        <w:numPr>
          <w:ilvl w:val="0"/>
          <w:numId w:val="33"/>
        </w:numPr>
        <w:autoSpaceDE w:val="0"/>
        <w:autoSpaceDN w:val="0"/>
        <w:adjustRightInd w:val="0"/>
        <w:spacing w:after="0" w:line="240" w:lineRule="auto"/>
        <w:jc w:val="both"/>
        <w:rPr>
          <w:rFonts w:cstheme="minorHAnsi"/>
          <w:i/>
          <w:color w:val="000000"/>
          <w:sz w:val="24"/>
          <w:szCs w:val="24"/>
        </w:rPr>
      </w:pPr>
      <w:r>
        <w:rPr>
          <w:rFonts w:cstheme="minorHAnsi"/>
          <w:color w:val="000000"/>
          <w:sz w:val="24"/>
          <w:szCs w:val="24"/>
        </w:rPr>
        <w:t xml:space="preserve">prijavitelju i partneru za kojeg je utvrđeno </w:t>
      </w:r>
      <w:r w:rsidRPr="00FA32B4">
        <w:rPr>
          <w:rFonts w:ascii="Calibri" w:eastAsia="Times New Roman" w:hAnsi="Calibri" w:cs="Calibri"/>
          <w:b/>
          <w:sz w:val="24"/>
          <w:szCs w:val="24"/>
        </w:rPr>
        <w:t>teško kršenje ugovora</w:t>
      </w:r>
      <w:r w:rsidR="0089526A">
        <w:rPr>
          <w:rFonts w:ascii="Calibri" w:eastAsia="Times New Roman" w:hAnsi="Calibri" w:cs="Calibri"/>
          <w:b/>
          <w:sz w:val="24"/>
          <w:szCs w:val="24"/>
          <w:vertAlign w:val="superscript"/>
        </w:rPr>
        <w:t>17</w:t>
      </w:r>
      <w:r w:rsidRPr="00FA32B4">
        <w:rPr>
          <w:rFonts w:ascii="Calibri" w:eastAsia="Times New Roman" w:hAnsi="Calibri" w:cs="Calibri"/>
          <w:b/>
          <w:sz w:val="24"/>
          <w:szCs w:val="24"/>
        </w:rPr>
        <w:t xml:space="preserve"> zbog neispunjavanja obveza iz Ugovora o dodjeli bespovratnih sredstva</w:t>
      </w:r>
      <w:r w:rsidRPr="00FA32B4">
        <w:rPr>
          <w:rFonts w:ascii="Calibri" w:eastAsia="Times New Roman" w:hAnsi="Calibri" w:cs="Calibri"/>
          <w:sz w:val="24"/>
          <w:szCs w:val="24"/>
        </w:rPr>
        <w:t xml:space="preserve"> koji je potpisan nakon provedbe drugog postupka dodjele bespovratnih sredstava postupka (su)financiranog sredstvima Unije, odnosno europskih strukturnih i investicijskih fondova;</w:t>
      </w:r>
      <w:r>
        <w:rPr>
          <w:rFonts w:ascii="Calibri" w:eastAsia="Times New Roman" w:hAnsi="Calibri" w:cs="Calibri"/>
          <w:sz w:val="24"/>
          <w:szCs w:val="24"/>
        </w:rPr>
        <w:t xml:space="preserve"> </w:t>
      </w:r>
      <w:r>
        <w:rPr>
          <w:rFonts w:cstheme="minorHAnsi"/>
          <w:i/>
          <w:color w:val="000000"/>
          <w:sz w:val="24"/>
          <w:szCs w:val="24"/>
        </w:rPr>
        <w:t>provjerava se uvidom u Obrazac 3. Izjava prijavitelja i partnera o istinitosti podataka</w:t>
      </w:r>
      <w:r w:rsidR="009569A3">
        <w:rPr>
          <w:rFonts w:cstheme="minorHAnsi"/>
          <w:i/>
          <w:color w:val="000000"/>
          <w:sz w:val="24"/>
          <w:szCs w:val="24"/>
        </w:rPr>
        <w:t>;</w:t>
      </w:r>
    </w:p>
    <w:p w14:paraId="30F37B2D" w14:textId="77777777" w:rsidR="0089526A" w:rsidRDefault="0089526A" w:rsidP="0089526A">
      <w:pPr>
        <w:autoSpaceDE w:val="0"/>
        <w:autoSpaceDN w:val="0"/>
        <w:adjustRightInd w:val="0"/>
        <w:spacing w:after="0" w:line="240" w:lineRule="auto"/>
        <w:ind w:left="644"/>
        <w:jc w:val="both"/>
        <w:rPr>
          <w:rFonts w:cstheme="minorHAnsi"/>
          <w:i/>
          <w:color w:val="000000"/>
          <w:sz w:val="24"/>
          <w:szCs w:val="24"/>
        </w:rPr>
      </w:pPr>
    </w:p>
    <w:p w14:paraId="7B17F5D5" w14:textId="07C92985" w:rsidR="00FA1509" w:rsidRDefault="0089526A" w:rsidP="00FA1509">
      <w:pPr>
        <w:autoSpaceDE w:val="0"/>
        <w:autoSpaceDN w:val="0"/>
        <w:adjustRightInd w:val="0"/>
        <w:spacing w:after="0" w:line="240" w:lineRule="auto"/>
        <w:jc w:val="both"/>
        <w:rPr>
          <w:rFonts w:cstheme="minorHAnsi"/>
          <w:sz w:val="18"/>
          <w:szCs w:val="18"/>
        </w:rPr>
      </w:pPr>
      <w:r w:rsidRPr="0089526A">
        <w:rPr>
          <w:rFonts w:cstheme="minorHAnsi"/>
          <w:color w:val="000000"/>
          <w:sz w:val="18"/>
          <w:szCs w:val="18"/>
        </w:rPr>
        <w:t>17</w:t>
      </w:r>
      <w:r w:rsidRPr="0089526A">
        <w:rPr>
          <w:rFonts w:cstheme="minorHAnsi"/>
          <w:sz w:val="18"/>
          <w:szCs w:val="18"/>
        </w:rPr>
        <w:t xml:space="preserve"> Teško kršenje ugovora obuhvaća situacije: (a) ako je nadležno tijelo od Prijavitelja u svojstvu Korisnika za drugi projekt financiran kroz neki drugi postupak dodjele zatražilo povrat svih dodijeljenih sredstava; ili (b) ako je nadležno tijelo jednostranom odlukom raskinulo Ugovor o dodjeli bespovratnih sredstava. Dakle, kršenje ugovora u odnosu na kojega je zatražen povrat cjelokupnog iznosa dodijeljenih sredstava ili kršenje ugovora zbog kojega je nadležno tijelo SUK-a, u odnosu na bilo koji postupak dodjele bespovratnih sredstava iz bilo kojeg fonda EU, jednostrano raskinulo ugovor s korisnikom.</w:t>
      </w:r>
    </w:p>
    <w:p w14:paraId="4B4A8152" w14:textId="77777777" w:rsidR="0089526A" w:rsidRPr="0089526A" w:rsidRDefault="0089526A" w:rsidP="00FA1509">
      <w:pPr>
        <w:autoSpaceDE w:val="0"/>
        <w:autoSpaceDN w:val="0"/>
        <w:adjustRightInd w:val="0"/>
        <w:spacing w:after="0" w:line="240" w:lineRule="auto"/>
        <w:jc w:val="both"/>
        <w:rPr>
          <w:rFonts w:cstheme="minorHAnsi"/>
          <w:color w:val="000000"/>
          <w:sz w:val="18"/>
          <w:szCs w:val="18"/>
        </w:rPr>
      </w:pPr>
    </w:p>
    <w:p w14:paraId="613ED74D" w14:textId="615D2AB4" w:rsidR="00FA1509" w:rsidRPr="0089526A" w:rsidRDefault="00FA1509" w:rsidP="00510BC1">
      <w:pPr>
        <w:numPr>
          <w:ilvl w:val="0"/>
          <w:numId w:val="33"/>
        </w:numPr>
        <w:autoSpaceDE w:val="0"/>
        <w:autoSpaceDN w:val="0"/>
        <w:adjustRightInd w:val="0"/>
        <w:spacing w:after="0" w:line="240" w:lineRule="auto"/>
        <w:jc w:val="both"/>
        <w:rPr>
          <w:rFonts w:cstheme="minorHAnsi"/>
          <w:color w:val="000000"/>
          <w:sz w:val="24"/>
          <w:szCs w:val="24"/>
        </w:rPr>
      </w:pPr>
      <w:r w:rsidRPr="00FA32B4">
        <w:rPr>
          <w:rFonts w:cstheme="minorHAnsi"/>
          <w:color w:val="000000"/>
          <w:sz w:val="24"/>
          <w:szCs w:val="24"/>
        </w:rPr>
        <w:t xml:space="preserve">prijavitelju i partneru </w:t>
      </w:r>
      <w:r w:rsidRPr="00FA32B4">
        <w:rPr>
          <w:rFonts w:eastAsia="Times New Roman" w:cstheme="minorHAnsi"/>
          <w:sz w:val="24"/>
          <w:szCs w:val="24"/>
        </w:rPr>
        <w:t xml:space="preserve">u </w:t>
      </w:r>
      <w:r w:rsidRPr="00FA32B4">
        <w:rPr>
          <w:rFonts w:eastAsia="Times New Roman" w:cstheme="minorHAnsi"/>
          <w:b/>
          <w:sz w:val="24"/>
          <w:szCs w:val="24"/>
        </w:rPr>
        <w:t>sukobu interesa</w:t>
      </w:r>
      <w:r w:rsidR="0089526A">
        <w:rPr>
          <w:rFonts w:eastAsia="Times New Roman" w:cstheme="minorHAnsi"/>
          <w:b/>
          <w:sz w:val="24"/>
          <w:szCs w:val="24"/>
          <w:vertAlign w:val="superscript"/>
        </w:rPr>
        <w:t>18</w:t>
      </w:r>
      <w:r w:rsidRPr="00FA32B4">
        <w:rPr>
          <w:rFonts w:eastAsia="Times New Roman" w:cstheme="minorHAnsi"/>
          <w:sz w:val="24"/>
          <w:szCs w:val="24"/>
        </w:rPr>
        <w:t xml:space="preserve"> u predmetnom postupku dodjele bespovratnih sredstava</w:t>
      </w:r>
      <w:r w:rsidRPr="00FA32B4">
        <w:rPr>
          <w:rFonts w:cstheme="minorHAnsi"/>
          <w:color w:val="000000"/>
          <w:sz w:val="24"/>
          <w:szCs w:val="24"/>
        </w:rPr>
        <w:t xml:space="preserve">; </w:t>
      </w:r>
      <w:bookmarkStart w:id="133" w:name="_Hlk5791680"/>
      <w:r w:rsidRPr="00FA32B4">
        <w:rPr>
          <w:rFonts w:cstheme="minorHAnsi"/>
          <w:i/>
          <w:iCs/>
          <w:color w:val="000000"/>
          <w:sz w:val="24"/>
          <w:szCs w:val="24"/>
        </w:rPr>
        <w:t>provjerava se uvidom u Obrazac 3. Izjava prijavitelja i partnera o istinitosti podataka</w:t>
      </w:r>
      <w:bookmarkEnd w:id="133"/>
      <w:r w:rsidR="009569A3">
        <w:rPr>
          <w:rFonts w:cstheme="minorHAnsi"/>
          <w:i/>
          <w:iCs/>
          <w:color w:val="000000"/>
          <w:sz w:val="24"/>
          <w:szCs w:val="24"/>
        </w:rPr>
        <w:t>;</w:t>
      </w:r>
    </w:p>
    <w:p w14:paraId="3A49C628" w14:textId="77777777" w:rsidR="0089526A" w:rsidRPr="00FA32B4" w:rsidRDefault="0089526A" w:rsidP="0089526A">
      <w:pPr>
        <w:autoSpaceDE w:val="0"/>
        <w:autoSpaceDN w:val="0"/>
        <w:adjustRightInd w:val="0"/>
        <w:spacing w:after="0" w:line="240" w:lineRule="auto"/>
        <w:ind w:left="644"/>
        <w:jc w:val="both"/>
        <w:rPr>
          <w:rFonts w:cstheme="minorHAnsi"/>
          <w:color w:val="000000"/>
          <w:sz w:val="24"/>
          <w:szCs w:val="24"/>
        </w:rPr>
      </w:pPr>
    </w:p>
    <w:p w14:paraId="42D6869B" w14:textId="4E3C22CB" w:rsidR="00FA1509" w:rsidRDefault="0089526A" w:rsidP="00FA1509">
      <w:pPr>
        <w:autoSpaceDE w:val="0"/>
        <w:autoSpaceDN w:val="0"/>
        <w:adjustRightInd w:val="0"/>
        <w:spacing w:after="0" w:line="240" w:lineRule="auto"/>
        <w:jc w:val="both"/>
        <w:rPr>
          <w:rFonts w:cstheme="minorHAnsi"/>
          <w:color w:val="000000"/>
          <w:sz w:val="18"/>
          <w:szCs w:val="18"/>
        </w:rPr>
      </w:pPr>
      <w:r w:rsidRPr="0089526A">
        <w:rPr>
          <w:rFonts w:cstheme="minorHAnsi"/>
          <w:color w:val="000000"/>
          <w:sz w:val="18"/>
          <w:szCs w:val="18"/>
        </w:rPr>
        <w:t>18</w:t>
      </w:r>
      <w:r w:rsidRPr="0089526A">
        <w:rPr>
          <w:sz w:val="18"/>
          <w:szCs w:val="18"/>
        </w:rPr>
        <w:t xml:space="preserve"> </w:t>
      </w:r>
      <w:r w:rsidRPr="0089526A">
        <w:rPr>
          <w:rFonts w:cstheme="minorHAnsi"/>
          <w:color w:val="000000"/>
          <w:sz w:val="18"/>
          <w:szCs w:val="18"/>
        </w:rPr>
        <w:t>Općenito, radi se o situaciji u kojoj se dolazi u priliku svojom odlukom ili drugim djelovanjem pogodovati sebi ili sebi bliskim osobama, društvenim skupinama i organizacijama. Sukob interesa razmatra se i kroz članak 61. Uredbe (EU) br. 2018/1046.</w:t>
      </w:r>
    </w:p>
    <w:p w14:paraId="740F92B2" w14:textId="77777777" w:rsidR="0089526A" w:rsidRPr="0089526A" w:rsidRDefault="0089526A" w:rsidP="00FA1509">
      <w:pPr>
        <w:autoSpaceDE w:val="0"/>
        <w:autoSpaceDN w:val="0"/>
        <w:adjustRightInd w:val="0"/>
        <w:spacing w:after="0" w:line="240" w:lineRule="auto"/>
        <w:jc w:val="both"/>
        <w:rPr>
          <w:rFonts w:cstheme="minorHAnsi"/>
          <w:color w:val="000000"/>
          <w:sz w:val="18"/>
          <w:szCs w:val="18"/>
        </w:rPr>
      </w:pPr>
    </w:p>
    <w:p w14:paraId="3AF6B5C9" w14:textId="77777777" w:rsidR="00FA1509" w:rsidRPr="00FA32B4" w:rsidRDefault="00FA1509" w:rsidP="00510BC1">
      <w:pPr>
        <w:numPr>
          <w:ilvl w:val="0"/>
          <w:numId w:val="33"/>
        </w:numPr>
        <w:autoSpaceDE w:val="0"/>
        <w:autoSpaceDN w:val="0"/>
        <w:adjustRightInd w:val="0"/>
        <w:spacing w:after="0" w:line="240" w:lineRule="auto"/>
        <w:jc w:val="both"/>
        <w:rPr>
          <w:rFonts w:eastAsia="Times New Roman" w:cstheme="minorHAnsi"/>
          <w:sz w:val="24"/>
          <w:szCs w:val="24"/>
        </w:rPr>
      </w:pPr>
      <w:r w:rsidRPr="00FA32B4">
        <w:rPr>
          <w:rFonts w:eastAsia="Times New Roman" w:cstheme="minorHAnsi"/>
          <w:sz w:val="24"/>
          <w:szCs w:val="24"/>
        </w:rPr>
        <w:t>prijavitelj</w:t>
      </w:r>
      <w:r>
        <w:rPr>
          <w:rFonts w:eastAsia="Times New Roman" w:cstheme="minorHAnsi"/>
          <w:sz w:val="24"/>
          <w:szCs w:val="24"/>
        </w:rPr>
        <w:t>u</w:t>
      </w:r>
      <w:r w:rsidRPr="00FA32B4">
        <w:rPr>
          <w:rFonts w:eastAsia="Times New Roman" w:cstheme="minorHAnsi"/>
          <w:sz w:val="24"/>
          <w:szCs w:val="24"/>
        </w:rPr>
        <w:t>/partner</w:t>
      </w:r>
      <w:r>
        <w:rPr>
          <w:rFonts w:eastAsia="Times New Roman" w:cstheme="minorHAnsi"/>
          <w:sz w:val="24"/>
          <w:szCs w:val="24"/>
        </w:rPr>
        <w:t>u koji</w:t>
      </w:r>
      <w:r w:rsidRPr="00FA32B4">
        <w:rPr>
          <w:rFonts w:eastAsia="Times New Roman" w:cstheme="minorHAnsi"/>
          <w:sz w:val="24"/>
          <w:szCs w:val="24"/>
        </w:rPr>
        <w:t xml:space="preserve"> nije izvršio povrat sredstava prema odluci nadležnog tijela računajući od:</w:t>
      </w:r>
    </w:p>
    <w:p w14:paraId="25A8B2D1" w14:textId="77777777" w:rsidR="00FA1509" w:rsidRPr="00FA32B4" w:rsidRDefault="00FA1509" w:rsidP="00510BC1">
      <w:pPr>
        <w:pStyle w:val="ListParagraph"/>
        <w:numPr>
          <w:ilvl w:val="0"/>
          <w:numId w:val="35"/>
        </w:numPr>
        <w:spacing w:after="0" w:line="240" w:lineRule="auto"/>
        <w:jc w:val="both"/>
        <w:rPr>
          <w:rFonts w:eastAsia="Times New Roman" w:cstheme="minorHAnsi"/>
          <w:sz w:val="24"/>
          <w:szCs w:val="24"/>
        </w:rPr>
      </w:pPr>
      <w:r w:rsidRPr="00FA32B4">
        <w:rPr>
          <w:rFonts w:eastAsia="Times New Roman" w:cstheme="minorHAnsi"/>
          <w:sz w:val="24"/>
          <w:szCs w:val="24"/>
        </w:rPr>
        <w:t>zaprimanja rješenja Upravljačkog tijela kojim se odbija prigovor korisnika na Odluku o nepravilnosti kojom je utvrđen povrat sredstava, ili</w:t>
      </w:r>
    </w:p>
    <w:p w14:paraId="53E0CAC0" w14:textId="77777777" w:rsidR="00FA1509" w:rsidRPr="00FA32B4" w:rsidRDefault="00FA1509" w:rsidP="00510BC1">
      <w:pPr>
        <w:pStyle w:val="ListParagraph"/>
        <w:numPr>
          <w:ilvl w:val="0"/>
          <w:numId w:val="35"/>
        </w:numPr>
        <w:spacing w:after="0" w:line="240" w:lineRule="auto"/>
        <w:jc w:val="both"/>
        <w:rPr>
          <w:rFonts w:eastAsia="Times New Roman" w:cstheme="minorHAnsi"/>
          <w:sz w:val="24"/>
          <w:szCs w:val="24"/>
        </w:rPr>
      </w:pPr>
      <w:r w:rsidRPr="00FA32B4">
        <w:rPr>
          <w:rFonts w:eastAsia="Times New Roman" w:cstheme="minorHAnsi"/>
          <w:sz w:val="24"/>
          <w:szCs w:val="24"/>
        </w:rPr>
        <w:t>od proteka roka za povrat sredstava na temelju raskida ugovora o dodjeli bespovratnih po bilo kojoj osnovi, ili</w:t>
      </w:r>
    </w:p>
    <w:p w14:paraId="71CF04E2" w14:textId="083B3B94" w:rsidR="00FA1509" w:rsidRPr="00FA32B4" w:rsidRDefault="00FA1509" w:rsidP="00510BC1">
      <w:pPr>
        <w:pStyle w:val="ListParagraph"/>
        <w:numPr>
          <w:ilvl w:val="0"/>
          <w:numId w:val="35"/>
        </w:numPr>
        <w:spacing w:after="0" w:line="240" w:lineRule="auto"/>
        <w:jc w:val="both"/>
        <w:rPr>
          <w:rFonts w:eastAsia="Times New Roman" w:cstheme="minorHAnsi"/>
          <w:sz w:val="24"/>
          <w:szCs w:val="24"/>
        </w:rPr>
      </w:pPr>
      <w:r w:rsidRPr="00FA32B4">
        <w:rPr>
          <w:rFonts w:eastAsia="Times New Roman" w:cstheme="minorHAnsi"/>
          <w:sz w:val="24"/>
          <w:szCs w:val="24"/>
        </w:rPr>
        <w:lastRenderedPageBreak/>
        <w:t xml:space="preserve">od proteka roka za povrat sredstava na temelju obavijesti o obvezi povrata predujma; </w:t>
      </w:r>
      <w:bookmarkStart w:id="134" w:name="_Hlk5791693"/>
      <w:r w:rsidRPr="00FA32B4">
        <w:rPr>
          <w:rFonts w:cstheme="minorHAnsi"/>
          <w:i/>
          <w:iCs/>
          <w:color w:val="000000"/>
          <w:sz w:val="24"/>
          <w:szCs w:val="24"/>
        </w:rPr>
        <w:t>provjerava se uvidom u Obrazac 3. Izjava prijavitelja i partnera o istinitosti podataka</w:t>
      </w:r>
      <w:bookmarkEnd w:id="134"/>
      <w:r w:rsidR="009569A3">
        <w:rPr>
          <w:rFonts w:cstheme="minorHAnsi"/>
          <w:i/>
          <w:iCs/>
          <w:color w:val="000000"/>
          <w:sz w:val="24"/>
          <w:szCs w:val="24"/>
        </w:rPr>
        <w:t>;</w:t>
      </w:r>
    </w:p>
    <w:p w14:paraId="2DFB49D7" w14:textId="77777777" w:rsidR="00FA1509" w:rsidRPr="00FA32B4" w:rsidRDefault="00FA1509" w:rsidP="00FA1509">
      <w:pPr>
        <w:pStyle w:val="ListParagraph"/>
        <w:spacing w:after="0" w:line="240" w:lineRule="auto"/>
        <w:ind w:left="1222"/>
        <w:jc w:val="both"/>
        <w:rPr>
          <w:rFonts w:eastAsia="Times New Roman" w:cstheme="minorHAnsi"/>
          <w:sz w:val="24"/>
          <w:szCs w:val="24"/>
        </w:rPr>
      </w:pPr>
    </w:p>
    <w:p w14:paraId="1C4C7AC6" w14:textId="0243FD42" w:rsidR="00FA1509" w:rsidRPr="00FA32B4" w:rsidRDefault="00FA1509" w:rsidP="00510BC1">
      <w:pPr>
        <w:numPr>
          <w:ilvl w:val="0"/>
          <w:numId w:val="33"/>
        </w:numPr>
        <w:autoSpaceDE w:val="0"/>
        <w:autoSpaceDN w:val="0"/>
        <w:adjustRightInd w:val="0"/>
        <w:spacing w:after="0" w:line="240" w:lineRule="auto"/>
        <w:jc w:val="both"/>
        <w:rPr>
          <w:rFonts w:eastAsia="Times New Roman" w:cstheme="minorHAnsi"/>
          <w:sz w:val="24"/>
          <w:szCs w:val="24"/>
        </w:rPr>
      </w:pPr>
      <w:r w:rsidRPr="00FA32B4">
        <w:rPr>
          <w:rFonts w:eastAsia="Times New Roman" w:cstheme="minorHAnsi"/>
          <w:sz w:val="24"/>
          <w:szCs w:val="24"/>
        </w:rPr>
        <w:t>prijavitelj</w:t>
      </w:r>
      <w:r>
        <w:rPr>
          <w:rFonts w:eastAsia="Times New Roman" w:cstheme="minorHAnsi"/>
          <w:sz w:val="24"/>
          <w:szCs w:val="24"/>
        </w:rPr>
        <w:t>u</w:t>
      </w:r>
      <w:r w:rsidRPr="00FA32B4">
        <w:rPr>
          <w:rFonts w:eastAsia="Times New Roman" w:cstheme="minorHAnsi"/>
          <w:sz w:val="24"/>
          <w:szCs w:val="24"/>
        </w:rPr>
        <w:t>/partner</w:t>
      </w:r>
      <w:r>
        <w:rPr>
          <w:rFonts w:eastAsia="Times New Roman" w:cstheme="minorHAnsi"/>
          <w:sz w:val="24"/>
          <w:szCs w:val="24"/>
        </w:rPr>
        <w:t>u koji je</w:t>
      </w:r>
      <w:r w:rsidRPr="00FA32B4">
        <w:rPr>
          <w:rFonts w:eastAsia="Times New Roman" w:cstheme="minorHAnsi"/>
          <w:sz w:val="24"/>
          <w:szCs w:val="24"/>
        </w:rPr>
        <w:t xml:space="preserve"> u postupku prisilnog povrata sredstava,</w:t>
      </w:r>
      <w:r>
        <w:rPr>
          <w:rFonts w:eastAsia="Times New Roman" w:cstheme="minorHAnsi"/>
          <w:sz w:val="24"/>
          <w:szCs w:val="24"/>
        </w:rPr>
        <w:t xml:space="preserve"> </w:t>
      </w:r>
      <w:r w:rsidRPr="00FA32B4">
        <w:rPr>
          <w:rFonts w:cstheme="minorHAnsi"/>
          <w:i/>
          <w:iCs/>
          <w:color w:val="000000"/>
          <w:sz w:val="24"/>
          <w:szCs w:val="24"/>
        </w:rPr>
        <w:t>provjerava se uvidom u Obrazac 3. Izjava prijavitelja i partnera o istinitosti podataka</w:t>
      </w:r>
      <w:r w:rsidR="009569A3">
        <w:rPr>
          <w:rFonts w:cstheme="minorHAnsi"/>
          <w:i/>
          <w:iCs/>
          <w:color w:val="000000"/>
          <w:sz w:val="24"/>
          <w:szCs w:val="24"/>
        </w:rPr>
        <w:t>;</w:t>
      </w:r>
    </w:p>
    <w:p w14:paraId="3D0EC437" w14:textId="77777777" w:rsidR="00FA1509" w:rsidRPr="00FA32B4" w:rsidRDefault="00FA1509" w:rsidP="00FA1509">
      <w:pPr>
        <w:autoSpaceDE w:val="0"/>
        <w:autoSpaceDN w:val="0"/>
        <w:adjustRightInd w:val="0"/>
        <w:spacing w:after="0" w:line="240" w:lineRule="auto"/>
        <w:ind w:left="644"/>
        <w:jc w:val="both"/>
        <w:rPr>
          <w:rFonts w:eastAsia="Times New Roman" w:cstheme="minorHAnsi"/>
          <w:sz w:val="24"/>
          <w:szCs w:val="24"/>
        </w:rPr>
      </w:pPr>
    </w:p>
    <w:p w14:paraId="7A8A33FD" w14:textId="6B57E023" w:rsidR="00FA1509" w:rsidRDefault="00FA1509" w:rsidP="00510BC1">
      <w:pPr>
        <w:numPr>
          <w:ilvl w:val="0"/>
          <w:numId w:val="33"/>
        </w:numPr>
        <w:autoSpaceDE w:val="0"/>
        <w:autoSpaceDN w:val="0"/>
        <w:adjustRightInd w:val="0"/>
        <w:spacing w:after="0" w:line="240" w:lineRule="auto"/>
        <w:jc w:val="both"/>
        <w:rPr>
          <w:rFonts w:eastAsia="Times New Roman" w:cstheme="minorHAnsi"/>
          <w:sz w:val="24"/>
          <w:szCs w:val="24"/>
        </w:rPr>
      </w:pPr>
      <w:r>
        <w:rPr>
          <w:rFonts w:eastAsia="Times New Roman" w:cstheme="minorHAnsi"/>
          <w:sz w:val="24"/>
          <w:szCs w:val="24"/>
        </w:rPr>
        <w:t xml:space="preserve">prijavitelju/partneru koji </w:t>
      </w:r>
      <w:r w:rsidRPr="00FA32B4">
        <w:rPr>
          <w:rFonts w:eastAsia="Times New Roman" w:cstheme="minorHAnsi"/>
          <w:sz w:val="24"/>
          <w:szCs w:val="24"/>
        </w:rPr>
        <w:t>ne udovoljava obvezama u skladu s odobrenom obročnom otplatom duga</w:t>
      </w:r>
      <w:r>
        <w:rPr>
          <w:rFonts w:eastAsia="Times New Roman" w:cstheme="minorHAnsi"/>
          <w:sz w:val="24"/>
          <w:szCs w:val="24"/>
        </w:rPr>
        <w:t xml:space="preserve"> </w:t>
      </w:r>
      <w:r w:rsidRPr="00FA32B4">
        <w:rPr>
          <w:rFonts w:cstheme="minorHAnsi"/>
          <w:i/>
          <w:iCs/>
          <w:color w:val="000000"/>
          <w:sz w:val="24"/>
          <w:szCs w:val="24"/>
        </w:rPr>
        <w:t>provjerava se uvidom u Obrazac 3. Izjava prijavitelja i partnera o istinitosti podataka</w:t>
      </w:r>
      <w:r w:rsidR="009569A3">
        <w:rPr>
          <w:rFonts w:eastAsia="Times New Roman" w:cstheme="minorHAnsi"/>
          <w:sz w:val="24"/>
          <w:szCs w:val="24"/>
        </w:rPr>
        <w:t>;</w:t>
      </w:r>
    </w:p>
    <w:p w14:paraId="69D183AD" w14:textId="77777777" w:rsidR="009569A3" w:rsidRDefault="009569A3" w:rsidP="009569A3">
      <w:pPr>
        <w:pStyle w:val="ListParagraph"/>
        <w:rPr>
          <w:rFonts w:eastAsia="Times New Roman" w:cstheme="minorHAnsi"/>
          <w:sz w:val="24"/>
          <w:szCs w:val="24"/>
        </w:rPr>
      </w:pPr>
    </w:p>
    <w:p w14:paraId="253E806C" w14:textId="1A1108BA" w:rsidR="009569A3" w:rsidRPr="009569A3" w:rsidRDefault="009569A3" w:rsidP="00510BC1">
      <w:pPr>
        <w:pStyle w:val="ListParagraph"/>
        <w:numPr>
          <w:ilvl w:val="0"/>
          <w:numId w:val="33"/>
        </w:numPr>
        <w:tabs>
          <w:tab w:val="left" w:pos="851"/>
        </w:tabs>
        <w:spacing w:after="0" w:line="240" w:lineRule="auto"/>
        <w:jc w:val="both"/>
        <w:rPr>
          <w:rFonts w:eastAsia="Times New Roman" w:cstheme="minorHAnsi"/>
          <w:sz w:val="24"/>
          <w:szCs w:val="24"/>
          <w:shd w:val="clear" w:color="auto" w:fill="FFFFFF"/>
        </w:rPr>
      </w:pPr>
      <w:r w:rsidRPr="008977E6">
        <w:rPr>
          <w:rFonts w:eastAsia="Times New Roman" w:cstheme="minorHAnsi"/>
          <w:sz w:val="24"/>
          <w:szCs w:val="24"/>
          <w:shd w:val="clear" w:color="auto" w:fill="FFFFFF"/>
        </w:rPr>
        <w:t xml:space="preserve">prijavitelju/partneru </w:t>
      </w:r>
      <w:bookmarkStart w:id="135" w:name="_Hlk2160800"/>
      <w:r>
        <w:rPr>
          <w:rFonts w:eastAsia="Times New Roman" w:cstheme="minorHAnsi"/>
          <w:sz w:val="24"/>
          <w:szCs w:val="24"/>
          <w:shd w:val="clear" w:color="auto" w:fill="FFFFFF"/>
        </w:rPr>
        <w:t xml:space="preserve">koji </w:t>
      </w:r>
      <w:r w:rsidRPr="00AD74CE">
        <w:rPr>
          <w:rFonts w:eastAsia="Times New Roman" w:cstheme="minorHAnsi"/>
          <w:sz w:val="24"/>
          <w:szCs w:val="24"/>
          <w:shd w:val="clear" w:color="auto" w:fill="FFFFFF"/>
        </w:rPr>
        <w:t>podliježe neizvršenom nalogu za povrat sredstava na temelju prethodne odluke Komisije kojom se potpora što ju je dodijelila država članica ocjenjuje nezakonitom i nespojivom s unutarnjim tržištem, u skladu s odredbom članka 1.točke 4. (a) Uredbe (EU) br. 651/2014,</w:t>
      </w:r>
      <w:r>
        <w:rPr>
          <w:rFonts w:eastAsia="Times New Roman" w:cstheme="minorHAnsi"/>
          <w:sz w:val="24"/>
          <w:szCs w:val="24"/>
          <w:shd w:val="clear" w:color="auto" w:fill="FFFFFF"/>
        </w:rPr>
        <w:t xml:space="preserve"> </w:t>
      </w:r>
      <w:r w:rsidRPr="0004442D">
        <w:rPr>
          <w:rFonts w:cstheme="minorHAnsi"/>
          <w:i/>
          <w:iCs/>
          <w:color w:val="000000"/>
          <w:sz w:val="24"/>
          <w:szCs w:val="24"/>
        </w:rPr>
        <w:t xml:space="preserve">provjerava se uvidom u Obrazac 3. </w:t>
      </w:r>
      <w:bookmarkEnd w:id="135"/>
      <w:r w:rsidRPr="00FA1509">
        <w:rPr>
          <w:rFonts w:cstheme="minorHAnsi"/>
          <w:i/>
          <w:iCs/>
          <w:color w:val="000000"/>
          <w:sz w:val="24"/>
          <w:szCs w:val="24"/>
        </w:rPr>
        <w:t>Izjava prijavitelja/partnera o istinitosti podataka</w:t>
      </w:r>
      <w:r>
        <w:rPr>
          <w:rFonts w:eastAsia="Times New Roman" w:cstheme="minorHAnsi"/>
          <w:i/>
          <w:sz w:val="24"/>
          <w:szCs w:val="24"/>
          <w:shd w:val="clear" w:color="auto" w:fill="FFFFFF"/>
        </w:rPr>
        <w:t>.</w:t>
      </w:r>
    </w:p>
    <w:p w14:paraId="22F97217" w14:textId="77777777" w:rsidR="00FA1509" w:rsidRDefault="00FA1509" w:rsidP="00FA1509">
      <w:pPr>
        <w:autoSpaceDE w:val="0"/>
        <w:autoSpaceDN w:val="0"/>
        <w:adjustRightInd w:val="0"/>
        <w:spacing w:after="0" w:line="240" w:lineRule="auto"/>
        <w:jc w:val="both"/>
        <w:rPr>
          <w:rFonts w:eastAsiaTheme="minorHAnsi" w:cstheme="minorHAnsi"/>
          <w:color w:val="000000"/>
          <w:sz w:val="24"/>
          <w:szCs w:val="24"/>
        </w:rPr>
      </w:pPr>
    </w:p>
    <w:p w14:paraId="569A9586" w14:textId="64CA1353" w:rsidR="005B6EF4" w:rsidRDefault="00FA1509" w:rsidP="00FA1509">
      <w:pPr>
        <w:autoSpaceDE w:val="0"/>
        <w:autoSpaceDN w:val="0"/>
        <w:adjustRightInd w:val="0"/>
        <w:spacing w:after="0" w:line="240" w:lineRule="auto"/>
        <w:jc w:val="both"/>
        <w:rPr>
          <w:rFonts w:eastAsiaTheme="minorHAnsi" w:cstheme="minorHAnsi"/>
          <w:color w:val="000000"/>
          <w:sz w:val="24"/>
          <w:szCs w:val="24"/>
        </w:rPr>
      </w:pPr>
      <w:r>
        <w:rPr>
          <w:rFonts w:eastAsiaTheme="minorHAnsi" w:cstheme="minorHAnsi"/>
          <w:color w:val="000000"/>
          <w:sz w:val="24"/>
          <w:szCs w:val="24"/>
        </w:rPr>
        <w:t>U slučaju da prijavitelj ili partneri daju lažne izjave ili lažne podatke bit će isključeni iz ovog postupka dodjele.</w:t>
      </w:r>
    </w:p>
    <w:p w14:paraId="37544FF0" w14:textId="38DC875F" w:rsidR="005B6EF4" w:rsidRDefault="005B6EF4">
      <w:pPr>
        <w:spacing w:after="160" w:line="259" w:lineRule="auto"/>
        <w:rPr>
          <w:rFonts w:eastAsiaTheme="minorHAnsi" w:cstheme="minorHAnsi"/>
          <w:color w:val="000000"/>
          <w:sz w:val="24"/>
          <w:szCs w:val="24"/>
        </w:rPr>
      </w:pPr>
    </w:p>
    <w:p w14:paraId="426B0936" w14:textId="10B31E2C" w:rsidR="00E867CF" w:rsidRPr="001A2170" w:rsidRDefault="00DD4B12" w:rsidP="00174C0B">
      <w:pPr>
        <w:pStyle w:val="Heading2"/>
      </w:pPr>
      <w:bookmarkStart w:id="136" w:name="_Toc510686610"/>
      <w:bookmarkStart w:id="137" w:name="_Toc4167004"/>
      <w:bookmarkStart w:id="138" w:name="_Toc7534757"/>
      <w:r w:rsidRPr="001A2170">
        <w:t>Broj</w:t>
      </w:r>
      <w:r w:rsidR="00B16DA0">
        <w:t xml:space="preserve"> </w:t>
      </w:r>
      <w:r w:rsidRPr="001A2170">
        <w:t>projektnih</w:t>
      </w:r>
      <w:r w:rsidR="00B16DA0">
        <w:t xml:space="preserve"> </w:t>
      </w:r>
      <w:r w:rsidRPr="001A2170">
        <w:t>prijedloga</w:t>
      </w:r>
      <w:r w:rsidR="00B16DA0">
        <w:t xml:space="preserve"> </w:t>
      </w:r>
      <w:r w:rsidRPr="001A2170">
        <w:t>po</w:t>
      </w:r>
      <w:r w:rsidR="00B16DA0">
        <w:t xml:space="preserve"> </w:t>
      </w:r>
      <w:r w:rsidR="00A471F3">
        <w:t>prijavitelj</w:t>
      </w:r>
      <w:r w:rsidRPr="001A2170">
        <w:t>u</w:t>
      </w:r>
      <w:bookmarkEnd w:id="125"/>
      <w:bookmarkEnd w:id="136"/>
      <w:bookmarkEnd w:id="137"/>
      <w:bookmarkEnd w:id="138"/>
    </w:p>
    <w:p w14:paraId="05407005" w14:textId="77777777" w:rsidR="009569A3" w:rsidRDefault="009569A3" w:rsidP="004A3271">
      <w:pPr>
        <w:pStyle w:val="NoSpacing"/>
        <w:jc w:val="both"/>
        <w:rPr>
          <w:rFonts w:ascii="Calibri" w:hAnsi="Calibri" w:cs="Calibri"/>
          <w:sz w:val="24"/>
          <w:szCs w:val="24"/>
        </w:rPr>
      </w:pPr>
    </w:p>
    <w:p w14:paraId="5000B409" w14:textId="6E47E7A3" w:rsidR="00C924BF" w:rsidRDefault="00A471F3" w:rsidP="004A3271">
      <w:pPr>
        <w:pStyle w:val="NoSpacing"/>
        <w:jc w:val="both"/>
        <w:rPr>
          <w:rFonts w:ascii="Calibri" w:hAnsi="Calibri" w:cs="Calibri"/>
          <w:sz w:val="24"/>
          <w:szCs w:val="24"/>
        </w:rPr>
      </w:pPr>
      <w:r>
        <w:rPr>
          <w:rFonts w:ascii="Calibri" w:hAnsi="Calibri" w:cs="Calibri"/>
          <w:sz w:val="24"/>
          <w:szCs w:val="24"/>
        </w:rPr>
        <w:t>Prijavitelj</w:t>
      </w:r>
      <w:r w:rsidR="00B16DA0">
        <w:rPr>
          <w:rFonts w:ascii="Calibri" w:hAnsi="Calibri" w:cs="Calibri"/>
          <w:sz w:val="24"/>
          <w:szCs w:val="24"/>
        </w:rPr>
        <w:t xml:space="preserve"> </w:t>
      </w:r>
      <w:r w:rsidR="000613FE" w:rsidRPr="001A2170">
        <w:rPr>
          <w:rFonts w:ascii="Calibri" w:hAnsi="Calibri" w:cs="Calibri"/>
          <w:sz w:val="24"/>
          <w:szCs w:val="24"/>
        </w:rPr>
        <w:t>po</w:t>
      </w:r>
      <w:r w:rsidR="00B16DA0">
        <w:rPr>
          <w:rFonts w:ascii="Calibri" w:hAnsi="Calibri" w:cs="Calibri"/>
          <w:sz w:val="24"/>
          <w:szCs w:val="24"/>
        </w:rPr>
        <w:t xml:space="preserve"> </w:t>
      </w:r>
      <w:r w:rsidR="000613FE" w:rsidRPr="001A2170">
        <w:rPr>
          <w:rFonts w:ascii="Calibri" w:hAnsi="Calibri" w:cs="Calibri"/>
          <w:sz w:val="24"/>
          <w:szCs w:val="24"/>
        </w:rPr>
        <w:t>predmetnom</w:t>
      </w:r>
      <w:r w:rsidR="00B16DA0">
        <w:rPr>
          <w:rFonts w:ascii="Calibri" w:hAnsi="Calibri" w:cs="Calibri"/>
          <w:sz w:val="24"/>
          <w:szCs w:val="24"/>
        </w:rPr>
        <w:t xml:space="preserve"> </w:t>
      </w:r>
      <w:r w:rsidR="000613FE" w:rsidRPr="001A2170">
        <w:rPr>
          <w:rFonts w:ascii="Calibri" w:hAnsi="Calibri" w:cs="Calibri"/>
          <w:sz w:val="24"/>
          <w:szCs w:val="24"/>
        </w:rPr>
        <w:t>Pozivu</w:t>
      </w:r>
      <w:r w:rsidR="00B16DA0">
        <w:rPr>
          <w:rFonts w:ascii="Calibri" w:hAnsi="Calibri" w:cs="Calibri"/>
          <w:sz w:val="24"/>
          <w:szCs w:val="24"/>
        </w:rPr>
        <w:t xml:space="preserve"> </w:t>
      </w:r>
      <w:r w:rsidR="000613FE" w:rsidRPr="001A2170">
        <w:rPr>
          <w:rFonts w:ascii="Calibri" w:hAnsi="Calibri" w:cs="Calibri"/>
          <w:sz w:val="24"/>
          <w:szCs w:val="24"/>
        </w:rPr>
        <w:t>u</w:t>
      </w:r>
      <w:r w:rsidR="00B16DA0">
        <w:rPr>
          <w:rFonts w:ascii="Calibri" w:hAnsi="Calibri" w:cs="Calibri"/>
          <w:sz w:val="24"/>
          <w:szCs w:val="24"/>
        </w:rPr>
        <w:t xml:space="preserve"> </w:t>
      </w:r>
      <w:r w:rsidR="000613FE" w:rsidRPr="001A2170">
        <w:rPr>
          <w:rFonts w:ascii="Calibri" w:hAnsi="Calibri" w:cs="Calibri"/>
          <w:sz w:val="24"/>
          <w:szCs w:val="24"/>
        </w:rPr>
        <w:t>postupku</w:t>
      </w:r>
      <w:r w:rsidR="00B16DA0">
        <w:rPr>
          <w:rFonts w:ascii="Calibri" w:hAnsi="Calibri" w:cs="Calibri"/>
          <w:sz w:val="24"/>
          <w:szCs w:val="24"/>
        </w:rPr>
        <w:t xml:space="preserve"> </w:t>
      </w:r>
      <w:r w:rsidR="000613FE" w:rsidRPr="001A2170">
        <w:rPr>
          <w:rFonts w:ascii="Calibri" w:hAnsi="Calibri" w:cs="Calibri"/>
          <w:sz w:val="24"/>
          <w:szCs w:val="24"/>
        </w:rPr>
        <w:t>dodjele</w:t>
      </w:r>
      <w:r w:rsidR="00B16DA0">
        <w:rPr>
          <w:rFonts w:ascii="Calibri" w:hAnsi="Calibri" w:cs="Calibri"/>
          <w:sz w:val="24"/>
          <w:szCs w:val="24"/>
        </w:rPr>
        <w:t xml:space="preserve"> </w:t>
      </w:r>
      <w:r w:rsidR="000613FE" w:rsidRPr="001A2170">
        <w:rPr>
          <w:rFonts w:ascii="Calibri" w:hAnsi="Calibri" w:cs="Calibri"/>
          <w:sz w:val="24"/>
          <w:szCs w:val="24"/>
        </w:rPr>
        <w:t>bespovratnih</w:t>
      </w:r>
      <w:r w:rsidR="00B16DA0">
        <w:rPr>
          <w:rFonts w:ascii="Calibri" w:hAnsi="Calibri" w:cs="Calibri"/>
          <w:sz w:val="24"/>
          <w:szCs w:val="24"/>
        </w:rPr>
        <w:t xml:space="preserve"> </w:t>
      </w:r>
      <w:r w:rsidR="000613FE" w:rsidRPr="001A2170">
        <w:rPr>
          <w:rFonts w:ascii="Calibri" w:hAnsi="Calibri" w:cs="Calibri"/>
          <w:sz w:val="24"/>
          <w:szCs w:val="24"/>
        </w:rPr>
        <w:t>sredstava</w:t>
      </w:r>
      <w:r w:rsidR="00B16DA0">
        <w:rPr>
          <w:rFonts w:ascii="Calibri" w:hAnsi="Calibri" w:cs="Calibri"/>
          <w:sz w:val="24"/>
          <w:szCs w:val="24"/>
        </w:rPr>
        <w:t xml:space="preserve"> </w:t>
      </w:r>
      <w:r w:rsidR="000613FE" w:rsidRPr="001A2170">
        <w:rPr>
          <w:rFonts w:ascii="Calibri" w:hAnsi="Calibri" w:cs="Calibri"/>
          <w:sz w:val="24"/>
          <w:szCs w:val="24"/>
        </w:rPr>
        <w:t>(u</w:t>
      </w:r>
      <w:r w:rsidR="00B16DA0">
        <w:rPr>
          <w:rFonts w:ascii="Calibri" w:hAnsi="Calibri" w:cs="Calibri"/>
          <w:sz w:val="24"/>
          <w:szCs w:val="24"/>
        </w:rPr>
        <w:t xml:space="preserve"> </w:t>
      </w:r>
      <w:r w:rsidR="000613FE" w:rsidRPr="001A2170">
        <w:rPr>
          <w:rFonts w:ascii="Calibri" w:hAnsi="Calibri" w:cs="Calibri"/>
          <w:sz w:val="24"/>
          <w:szCs w:val="24"/>
        </w:rPr>
        <w:t>daljnjem</w:t>
      </w:r>
      <w:r w:rsidR="00B16DA0">
        <w:rPr>
          <w:rFonts w:ascii="Calibri" w:hAnsi="Calibri" w:cs="Calibri"/>
          <w:sz w:val="24"/>
          <w:szCs w:val="24"/>
        </w:rPr>
        <w:t xml:space="preserve"> </w:t>
      </w:r>
      <w:r w:rsidR="000613FE" w:rsidRPr="001A2170">
        <w:rPr>
          <w:rFonts w:ascii="Calibri" w:hAnsi="Calibri" w:cs="Calibri"/>
          <w:sz w:val="24"/>
          <w:szCs w:val="24"/>
        </w:rPr>
        <w:t>tekstu:</w:t>
      </w:r>
      <w:r w:rsidR="00B16DA0">
        <w:rPr>
          <w:rFonts w:ascii="Calibri" w:hAnsi="Calibri" w:cs="Calibri"/>
          <w:sz w:val="24"/>
          <w:szCs w:val="24"/>
        </w:rPr>
        <w:t xml:space="preserve"> </w:t>
      </w:r>
      <w:r w:rsidR="000613FE" w:rsidRPr="001A2170">
        <w:rPr>
          <w:rFonts w:ascii="Calibri" w:hAnsi="Calibri" w:cs="Calibri"/>
          <w:sz w:val="24"/>
          <w:szCs w:val="24"/>
        </w:rPr>
        <w:t>Postupak</w:t>
      </w:r>
      <w:r w:rsidR="00B16DA0">
        <w:rPr>
          <w:rFonts w:ascii="Calibri" w:hAnsi="Calibri" w:cs="Calibri"/>
          <w:sz w:val="24"/>
          <w:szCs w:val="24"/>
        </w:rPr>
        <w:t xml:space="preserve"> </w:t>
      </w:r>
      <w:r w:rsidR="000613FE" w:rsidRPr="001A2170">
        <w:rPr>
          <w:rFonts w:ascii="Calibri" w:hAnsi="Calibri" w:cs="Calibri"/>
          <w:sz w:val="24"/>
          <w:szCs w:val="24"/>
        </w:rPr>
        <w:t>dodjele)</w:t>
      </w:r>
      <w:r w:rsidR="00B16DA0">
        <w:rPr>
          <w:rFonts w:ascii="Calibri" w:hAnsi="Calibri" w:cs="Calibri"/>
          <w:sz w:val="24"/>
          <w:szCs w:val="24"/>
        </w:rPr>
        <w:t xml:space="preserve"> </w:t>
      </w:r>
      <w:r w:rsidR="000613FE" w:rsidRPr="001A2170">
        <w:rPr>
          <w:rFonts w:ascii="Calibri" w:hAnsi="Calibri" w:cs="Calibri"/>
          <w:sz w:val="24"/>
          <w:szCs w:val="24"/>
        </w:rPr>
        <w:t>može</w:t>
      </w:r>
      <w:r w:rsidR="00B16DA0">
        <w:rPr>
          <w:rFonts w:ascii="Calibri" w:hAnsi="Calibri" w:cs="Calibri"/>
          <w:sz w:val="24"/>
          <w:szCs w:val="24"/>
        </w:rPr>
        <w:t xml:space="preserve"> </w:t>
      </w:r>
      <w:r w:rsidR="000613FE" w:rsidRPr="001A2170">
        <w:rPr>
          <w:rFonts w:ascii="Calibri" w:hAnsi="Calibri" w:cs="Calibri"/>
          <w:sz w:val="24"/>
          <w:szCs w:val="24"/>
        </w:rPr>
        <w:t>podnijeti</w:t>
      </w:r>
      <w:r w:rsidR="00B16DA0">
        <w:rPr>
          <w:rFonts w:ascii="Calibri" w:hAnsi="Calibri" w:cs="Calibri"/>
          <w:sz w:val="24"/>
          <w:szCs w:val="24"/>
        </w:rPr>
        <w:t xml:space="preserve"> </w:t>
      </w:r>
      <w:r w:rsidR="009569A3" w:rsidRPr="009569A3">
        <w:rPr>
          <w:rFonts w:ascii="Calibri" w:hAnsi="Calibri" w:cs="Calibri"/>
          <w:b/>
          <w:sz w:val="24"/>
          <w:szCs w:val="24"/>
        </w:rPr>
        <w:t>1 (</w:t>
      </w:r>
      <w:r w:rsidR="00370D31" w:rsidRPr="009569A3">
        <w:rPr>
          <w:rFonts w:ascii="Calibri" w:hAnsi="Calibri" w:cs="Calibri"/>
          <w:b/>
          <w:sz w:val="24"/>
          <w:szCs w:val="24"/>
        </w:rPr>
        <w:t>jedan</w:t>
      </w:r>
      <w:r w:rsidR="009569A3" w:rsidRPr="009569A3">
        <w:rPr>
          <w:rFonts w:ascii="Calibri" w:hAnsi="Calibri" w:cs="Calibri"/>
          <w:b/>
          <w:sz w:val="24"/>
          <w:szCs w:val="24"/>
        </w:rPr>
        <w:t>)</w:t>
      </w:r>
      <w:r w:rsidR="00B16DA0">
        <w:rPr>
          <w:rFonts w:ascii="Calibri" w:hAnsi="Calibri" w:cs="Calibri"/>
          <w:b/>
          <w:sz w:val="24"/>
          <w:szCs w:val="24"/>
        </w:rPr>
        <w:t xml:space="preserve"> </w:t>
      </w:r>
      <w:r w:rsidR="00370D31" w:rsidRPr="001A2170">
        <w:rPr>
          <w:rFonts w:ascii="Calibri" w:hAnsi="Calibri" w:cs="Calibri"/>
          <w:b/>
          <w:sz w:val="24"/>
          <w:szCs w:val="24"/>
        </w:rPr>
        <w:t>projektni</w:t>
      </w:r>
      <w:r w:rsidR="00B16DA0">
        <w:rPr>
          <w:rFonts w:ascii="Calibri" w:hAnsi="Calibri" w:cs="Calibri"/>
          <w:b/>
          <w:sz w:val="24"/>
          <w:szCs w:val="24"/>
        </w:rPr>
        <w:t xml:space="preserve"> </w:t>
      </w:r>
      <w:r w:rsidR="00370D31" w:rsidRPr="001A2170">
        <w:rPr>
          <w:rFonts w:ascii="Calibri" w:hAnsi="Calibri" w:cs="Calibri"/>
          <w:b/>
          <w:sz w:val="24"/>
          <w:szCs w:val="24"/>
        </w:rPr>
        <w:t>prijedlog</w:t>
      </w:r>
      <w:r w:rsidR="00B16DA0">
        <w:rPr>
          <w:rFonts w:ascii="Calibri" w:hAnsi="Calibri" w:cs="Calibri"/>
          <w:sz w:val="24"/>
          <w:szCs w:val="24"/>
        </w:rPr>
        <w:t xml:space="preserve"> </w:t>
      </w:r>
      <w:r w:rsidR="00370D31" w:rsidRPr="001A2170">
        <w:rPr>
          <w:rFonts w:ascii="Calibri" w:hAnsi="Calibri" w:cs="Calibri"/>
          <w:sz w:val="24"/>
          <w:szCs w:val="24"/>
        </w:rPr>
        <w:t>te</w:t>
      </w:r>
      <w:r w:rsidR="00B16DA0">
        <w:rPr>
          <w:rFonts w:ascii="Calibri" w:hAnsi="Calibri" w:cs="Calibri"/>
          <w:sz w:val="24"/>
          <w:szCs w:val="24"/>
        </w:rPr>
        <w:t xml:space="preserve"> </w:t>
      </w:r>
      <w:r w:rsidR="00370D31" w:rsidRPr="001A2170">
        <w:rPr>
          <w:rFonts w:ascii="Calibri" w:hAnsi="Calibri" w:cs="Calibri"/>
          <w:sz w:val="24"/>
          <w:szCs w:val="24"/>
        </w:rPr>
        <w:t>se</w:t>
      </w:r>
      <w:r w:rsidR="00B16DA0">
        <w:rPr>
          <w:rFonts w:ascii="Calibri" w:hAnsi="Calibri" w:cs="Calibri"/>
          <w:sz w:val="24"/>
          <w:szCs w:val="24"/>
        </w:rPr>
        <w:t xml:space="preserve"> </w:t>
      </w:r>
      <w:r w:rsidR="00370D31" w:rsidRPr="001A2170">
        <w:rPr>
          <w:rFonts w:ascii="Calibri" w:hAnsi="Calibri" w:cs="Calibri"/>
          <w:sz w:val="24"/>
          <w:szCs w:val="24"/>
        </w:rPr>
        <w:t>s</w:t>
      </w:r>
      <w:r w:rsidR="00B16DA0">
        <w:rPr>
          <w:rFonts w:ascii="Calibri" w:hAnsi="Calibri" w:cs="Calibri"/>
          <w:sz w:val="24"/>
          <w:szCs w:val="24"/>
        </w:rPr>
        <w:t xml:space="preserve"> </w:t>
      </w:r>
      <w:r w:rsidR="00370D31" w:rsidRPr="001A2170">
        <w:rPr>
          <w:rFonts w:ascii="Calibri" w:hAnsi="Calibri" w:cs="Calibri"/>
          <w:sz w:val="24"/>
          <w:szCs w:val="24"/>
        </w:rPr>
        <w:t>jednim</w:t>
      </w:r>
      <w:r w:rsidR="00B16DA0">
        <w:rPr>
          <w:rFonts w:ascii="Calibri" w:hAnsi="Calibri" w:cs="Calibri"/>
          <w:sz w:val="24"/>
          <w:szCs w:val="24"/>
        </w:rPr>
        <w:t xml:space="preserve"> </w:t>
      </w:r>
      <w:r>
        <w:rPr>
          <w:rFonts w:ascii="Calibri" w:hAnsi="Calibri" w:cs="Calibri"/>
          <w:sz w:val="24"/>
          <w:szCs w:val="24"/>
        </w:rPr>
        <w:t>prijavitelj</w:t>
      </w:r>
      <w:r w:rsidR="00370D31" w:rsidRPr="001A2170">
        <w:rPr>
          <w:rFonts w:ascii="Calibri" w:hAnsi="Calibri" w:cs="Calibri"/>
          <w:sz w:val="24"/>
          <w:szCs w:val="24"/>
        </w:rPr>
        <w:t>em</w:t>
      </w:r>
      <w:r w:rsidR="00B16DA0">
        <w:rPr>
          <w:rFonts w:ascii="Calibri" w:hAnsi="Calibri" w:cs="Calibri"/>
          <w:sz w:val="24"/>
          <w:szCs w:val="24"/>
        </w:rPr>
        <w:t xml:space="preserve"> </w:t>
      </w:r>
      <w:r w:rsidR="00370D31" w:rsidRPr="001A2170">
        <w:rPr>
          <w:rFonts w:ascii="Calibri" w:hAnsi="Calibri" w:cs="Calibri"/>
          <w:sz w:val="24"/>
          <w:szCs w:val="24"/>
        </w:rPr>
        <w:t>može</w:t>
      </w:r>
      <w:r w:rsidR="00B16DA0">
        <w:rPr>
          <w:rFonts w:ascii="Calibri" w:hAnsi="Calibri" w:cs="Calibri"/>
          <w:sz w:val="24"/>
          <w:szCs w:val="24"/>
        </w:rPr>
        <w:t xml:space="preserve"> </w:t>
      </w:r>
      <w:r w:rsidR="00370D31" w:rsidRPr="001A2170">
        <w:rPr>
          <w:rFonts w:ascii="Calibri" w:hAnsi="Calibri" w:cs="Calibri"/>
          <w:sz w:val="24"/>
          <w:szCs w:val="24"/>
        </w:rPr>
        <w:t>sklopiti</w:t>
      </w:r>
      <w:r w:rsidR="00B16DA0">
        <w:rPr>
          <w:rFonts w:ascii="Calibri" w:hAnsi="Calibri" w:cs="Calibri"/>
          <w:sz w:val="24"/>
          <w:szCs w:val="24"/>
        </w:rPr>
        <w:t xml:space="preserve"> </w:t>
      </w:r>
      <w:r w:rsidR="00370D31" w:rsidRPr="001A2170">
        <w:rPr>
          <w:rFonts w:ascii="Calibri" w:hAnsi="Calibri" w:cs="Calibri"/>
          <w:sz w:val="24"/>
          <w:szCs w:val="24"/>
        </w:rPr>
        <w:t>maksimalno</w:t>
      </w:r>
      <w:r w:rsidR="00B16DA0">
        <w:rPr>
          <w:rFonts w:ascii="Calibri" w:hAnsi="Calibri" w:cs="Calibri"/>
          <w:sz w:val="24"/>
          <w:szCs w:val="24"/>
        </w:rPr>
        <w:t xml:space="preserve"> </w:t>
      </w:r>
      <w:r w:rsidR="009569A3" w:rsidRPr="009569A3">
        <w:rPr>
          <w:rFonts w:ascii="Calibri" w:hAnsi="Calibri" w:cs="Calibri"/>
          <w:b/>
          <w:sz w:val="24"/>
          <w:szCs w:val="24"/>
        </w:rPr>
        <w:t>1 (</w:t>
      </w:r>
      <w:r w:rsidR="00370D31" w:rsidRPr="009569A3">
        <w:rPr>
          <w:rFonts w:ascii="Calibri" w:hAnsi="Calibri" w:cs="Calibri"/>
          <w:b/>
          <w:sz w:val="24"/>
          <w:szCs w:val="24"/>
        </w:rPr>
        <w:t>jedan</w:t>
      </w:r>
      <w:r w:rsidR="009569A3" w:rsidRPr="009569A3">
        <w:rPr>
          <w:rFonts w:ascii="Calibri" w:hAnsi="Calibri" w:cs="Calibri"/>
          <w:b/>
          <w:sz w:val="24"/>
          <w:szCs w:val="24"/>
        </w:rPr>
        <w:t>)</w:t>
      </w:r>
      <w:r w:rsidR="00B16DA0">
        <w:rPr>
          <w:rFonts w:ascii="Calibri" w:hAnsi="Calibri" w:cs="Calibri"/>
          <w:b/>
          <w:sz w:val="24"/>
          <w:szCs w:val="24"/>
        </w:rPr>
        <w:t xml:space="preserve"> </w:t>
      </w:r>
      <w:r w:rsidR="00370D31" w:rsidRPr="001A2170">
        <w:rPr>
          <w:rFonts w:ascii="Calibri" w:hAnsi="Calibri" w:cs="Calibri"/>
          <w:b/>
          <w:sz w:val="24"/>
          <w:szCs w:val="24"/>
        </w:rPr>
        <w:t>Ugovor</w:t>
      </w:r>
      <w:r w:rsidR="00370D31" w:rsidRPr="001A2170">
        <w:rPr>
          <w:rFonts w:ascii="Calibri" w:hAnsi="Calibri" w:cs="Calibri"/>
          <w:sz w:val="24"/>
          <w:szCs w:val="24"/>
        </w:rPr>
        <w:t>.</w:t>
      </w:r>
    </w:p>
    <w:p w14:paraId="61CCE153" w14:textId="77777777" w:rsidR="009569A3" w:rsidRPr="001A2170" w:rsidRDefault="009569A3" w:rsidP="004A3271">
      <w:pPr>
        <w:pStyle w:val="NoSpacing"/>
        <w:jc w:val="both"/>
        <w:rPr>
          <w:rFonts w:ascii="Calibri" w:hAnsi="Calibri" w:cs="Calibri"/>
          <w:sz w:val="24"/>
          <w:szCs w:val="24"/>
        </w:rPr>
      </w:pPr>
    </w:p>
    <w:p w14:paraId="5011E034" w14:textId="22540BDE" w:rsidR="00C924BF" w:rsidRDefault="00E867CF" w:rsidP="004A3271">
      <w:pPr>
        <w:pStyle w:val="NoSpacing"/>
        <w:jc w:val="both"/>
        <w:rPr>
          <w:rFonts w:ascii="Calibri" w:hAnsi="Calibri" w:cs="Calibri"/>
          <w:sz w:val="24"/>
          <w:szCs w:val="24"/>
        </w:rPr>
      </w:pPr>
      <w:r w:rsidRPr="003764E8">
        <w:rPr>
          <w:rFonts w:ascii="Calibri" w:hAnsi="Calibri" w:cs="Calibri"/>
          <w:sz w:val="24"/>
          <w:szCs w:val="24"/>
        </w:rPr>
        <w:t>Pravne</w:t>
      </w:r>
      <w:r w:rsidR="00B16DA0">
        <w:rPr>
          <w:rFonts w:ascii="Calibri" w:hAnsi="Calibri" w:cs="Calibri"/>
          <w:sz w:val="24"/>
          <w:szCs w:val="24"/>
        </w:rPr>
        <w:t xml:space="preserve"> </w:t>
      </w:r>
      <w:r w:rsidRPr="003764E8">
        <w:rPr>
          <w:rFonts w:ascii="Calibri" w:hAnsi="Calibri" w:cs="Calibri"/>
          <w:sz w:val="24"/>
          <w:szCs w:val="24"/>
        </w:rPr>
        <w:t>osobe</w:t>
      </w:r>
      <w:r w:rsidR="00B16DA0">
        <w:rPr>
          <w:rFonts w:ascii="Calibri" w:hAnsi="Calibri" w:cs="Calibri"/>
          <w:sz w:val="24"/>
          <w:szCs w:val="24"/>
        </w:rPr>
        <w:t xml:space="preserve"> </w:t>
      </w:r>
      <w:r w:rsidRPr="003764E8">
        <w:rPr>
          <w:rFonts w:ascii="Calibri" w:hAnsi="Calibri" w:cs="Calibri"/>
          <w:sz w:val="24"/>
          <w:szCs w:val="24"/>
        </w:rPr>
        <w:t>koje</w:t>
      </w:r>
      <w:r w:rsidR="00B16DA0">
        <w:rPr>
          <w:rFonts w:ascii="Calibri" w:hAnsi="Calibri" w:cs="Calibri"/>
          <w:sz w:val="24"/>
          <w:szCs w:val="24"/>
        </w:rPr>
        <w:t xml:space="preserve"> </w:t>
      </w:r>
      <w:r w:rsidRPr="003764E8">
        <w:rPr>
          <w:rFonts w:ascii="Calibri" w:hAnsi="Calibri" w:cs="Calibri"/>
          <w:sz w:val="24"/>
          <w:szCs w:val="24"/>
        </w:rPr>
        <w:t>su</w:t>
      </w:r>
      <w:r w:rsidR="00B16DA0">
        <w:rPr>
          <w:rFonts w:ascii="Calibri" w:hAnsi="Calibri" w:cs="Calibri"/>
          <w:sz w:val="24"/>
          <w:szCs w:val="24"/>
        </w:rPr>
        <w:t xml:space="preserve"> </w:t>
      </w:r>
      <w:r w:rsidRPr="003764E8">
        <w:rPr>
          <w:rFonts w:ascii="Calibri" w:hAnsi="Calibri" w:cs="Calibri"/>
          <w:sz w:val="24"/>
          <w:szCs w:val="24"/>
        </w:rPr>
        <w:t>prihvatljive</w:t>
      </w:r>
      <w:r w:rsidR="00B16DA0">
        <w:rPr>
          <w:rFonts w:ascii="Calibri" w:hAnsi="Calibri" w:cs="Calibri"/>
          <w:sz w:val="24"/>
          <w:szCs w:val="24"/>
        </w:rPr>
        <w:t xml:space="preserve"> </w:t>
      </w:r>
      <w:r w:rsidRPr="003764E8">
        <w:rPr>
          <w:rFonts w:ascii="Calibri" w:hAnsi="Calibri" w:cs="Calibri"/>
          <w:sz w:val="24"/>
          <w:szCs w:val="24"/>
        </w:rPr>
        <w:t>sukladno</w:t>
      </w:r>
      <w:r w:rsidR="00B16DA0">
        <w:rPr>
          <w:rFonts w:ascii="Calibri" w:hAnsi="Calibri" w:cs="Calibri"/>
          <w:sz w:val="24"/>
          <w:szCs w:val="24"/>
        </w:rPr>
        <w:t xml:space="preserve"> </w:t>
      </w:r>
      <w:r w:rsidRPr="003764E8">
        <w:rPr>
          <w:rFonts w:ascii="Calibri" w:hAnsi="Calibri" w:cs="Calibri"/>
          <w:sz w:val="24"/>
          <w:szCs w:val="24"/>
        </w:rPr>
        <w:t>točki</w:t>
      </w:r>
      <w:r w:rsidR="00B16DA0">
        <w:rPr>
          <w:rFonts w:ascii="Calibri" w:hAnsi="Calibri" w:cs="Calibri"/>
          <w:sz w:val="24"/>
          <w:szCs w:val="24"/>
        </w:rPr>
        <w:t xml:space="preserve"> </w:t>
      </w:r>
      <w:r w:rsidR="002A66C2" w:rsidRPr="003764E8">
        <w:rPr>
          <w:rFonts w:ascii="Calibri" w:hAnsi="Calibri" w:cs="Calibri"/>
          <w:sz w:val="24"/>
          <w:szCs w:val="24"/>
        </w:rPr>
        <w:t>4</w:t>
      </w:r>
      <w:r w:rsidRPr="003764E8">
        <w:rPr>
          <w:rFonts w:ascii="Calibri" w:hAnsi="Calibri" w:cs="Calibri"/>
          <w:sz w:val="24"/>
          <w:szCs w:val="24"/>
        </w:rPr>
        <w:t>.2</w:t>
      </w:r>
      <w:r w:rsidR="00B16DA0">
        <w:rPr>
          <w:rFonts w:ascii="Calibri" w:hAnsi="Calibri" w:cs="Calibri"/>
          <w:sz w:val="24"/>
          <w:szCs w:val="24"/>
        </w:rPr>
        <w:t xml:space="preserve"> </w:t>
      </w:r>
      <w:r w:rsidRPr="003764E8">
        <w:rPr>
          <w:rFonts w:ascii="Calibri" w:hAnsi="Calibri" w:cs="Calibri"/>
          <w:sz w:val="24"/>
          <w:szCs w:val="24"/>
        </w:rPr>
        <w:t>ovih</w:t>
      </w:r>
      <w:r w:rsidR="00B16DA0">
        <w:rPr>
          <w:rFonts w:ascii="Calibri" w:hAnsi="Calibri" w:cs="Calibri"/>
          <w:sz w:val="24"/>
          <w:szCs w:val="24"/>
        </w:rPr>
        <w:t xml:space="preserve"> </w:t>
      </w:r>
      <w:r w:rsidRPr="003764E8">
        <w:rPr>
          <w:rFonts w:ascii="Calibri" w:hAnsi="Calibri" w:cs="Calibri"/>
          <w:sz w:val="24"/>
          <w:szCs w:val="24"/>
        </w:rPr>
        <w:t>Uputa</w:t>
      </w:r>
      <w:r w:rsidR="00B16DA0">
        <w:rPr>
          <w:rFonts w:ascii="Calibri" w:hAnsi="Calibri" w:cs="Calibri"/>
          <w:sz w:val="24"/>
          <w:szCs w:val="24"/>
        </w:rPr>
        <w:t xml:space="preserve"> </w:t>
      </w:r>
      <w:r w:rsidRPr="003764E8">
        <w:rPr>
          <w:rFonts w:ascii="Calibri" w:hAnsi="Calibri" w:cs="Calibri"/>
          <w:sz w:val="24"/>
          <w:szCs w:val="24"/>
        </w:rPr>
        <w:t>mogu</w:t>
      </w:r>
      <w:r w:rsidR="00B16DA0">
        <w:rPr>
          <w:rFonts w:ascii="Calibri" w:hAnsi="Calibri" w:cs="Calibri"/>
          <w:sz w:val="24"/>
          <w:szCs w:val="24"/>
        </w:rPr>
        <w:t xml:space="preserve"> </w:t>
      </w:r>
      <w:r w:rsidRPr="003764E8">
        <w:rPr>
          <w:rFonts w:ascii="Calibri" w:hAnsi="Calibri" w:cs="Calibri"/>
          <w:sz w:val="24"/>
          <w:szCs w:val="24"/>
        </w:rPr>
        <w:t>biti</w:t>
      </w:r>
      <w:r w:rsidR="00B16DA0">
        <w:rPr>
          <w:rFonts w:ascii="Calibri" w:hAnsi="Calibri" w:cs="Calibri"/>
          <w:sz w:val="24"/>
          <w:szCs w:val="24"/>
        </w:rPr>
        <w:t xml:space="preserve"> </w:t>
      </w:r>
      <w:r w:rsidRPr="003764E8">
        <w:rPr>
          <w:rFonts w:ascii="Calibri" w:hAnsi="Calibri" w:cs="Calibri"/>
          <w:sz w:val="24"/>
          <w:szCs w:val="24"/>
        </w:rPr>
        <w:t>partner</w:t>
      </w:r>
      <w:r w:rsidR="00B16DA0">
        <w:rPr>
          <w:rFonts w:ascii="Calibri" w:hAnsi="Calibri" w:cs="Calibri"/>
          <w:sz w:val="24"/>
          <w:szCs w:val="24"/>
        </w:rPr>
        <w:t xml:space="preserve"> </w:t>
      </w:r>
      <w:r w:rsidRPr="003764E8">
        <w:rPr>
          <w:rFonts w:ascii="Calibri" w:hAnsi="Calibri" w:cs="Calibri"/>
          <w:sz w:val="24"/>
          <w:szCs w:val="24"/>
        </w:rPr>
        <w:t>na</w:t>
      </w:r>
      <w:r w:rsidR="00B16DA0">
        <w:rPr>
          <w:rFonts w:ascii="Calibri" w:hAnsi="Calibri" w:cs="Calibri"/>
          <w:sz w:val="24"/>
          <w:szCs w:val="24"/>
        </w:rPr>
        <w:t xml:space="preserve"> </w:t>
      </w:r>
      <w:r w:rsidRPr="003764E8">
        <w:rPr>
          <w:rFonts w:ascii="Calibri" w:hAnsi="Calibri" w:cs="Calibri"/>
          <w:sz w:val="24"/>
          <w:szCs w:val="24"/>
        </w:rPr>
        <w:t>neograničeno</w:t>
      </w:r>
      <w:r w:rsidR="002B489C" w:rsidRPr="003764E8">
        <w:rPr>
          <w:rFonts w:ascii="Calibri" w:hAnsi="Calibri" w:cs="Calibri"/>
          <w:sz w:val="24"/>
          <w:szCs w:val="24"/>
        </w:rPr>
        <w:t>m</w:t>
      </w:r>
      <w:r w:rsidR="00B16DA0">
        <w:rPr>
          <w:rFonts w:ascii="Calibri" w:hAnsi="Calibri" w:cs="Calibri"/>
          <w:sz w:val="24"/>
          <w:szCs w:val="24"/>
        </w:rPr>
        <w:t xml:space="preserve"> </w:t>
      </w:r>
      <w:r w:rsidR="002B489C" w:rsidRPr="003764E8">
        <w:rPr>
          <w:rFonts w:ascii="Calibri" w:hAnsi="Calibri" w:cs="Calibri"/>
          <w:sz w:val="24"/>
          <w:szCs w:val="24"/>
        </w:rPr>
        <w:t>broju</w:t>
      </w:r>
      <w:r w:rsidR="00B16DA0">
        <w:rPr>
          <w:rFonts w:ascii="Calibri" w:hAnsi="Calibri" w:cs="Calibri"/>
          <w:sz w:val="24"/>
          <w:szCs w:val="24"/>
        </w:rPr>
        <w:t xml:space="preserve"> </w:t>
      </w:r>
      <w:r w:rsidR="002B489C" w:rsidRPr="003764E8">
        <w:rPr>
          <w:rFonts w:ascii="Calibri" w:hAnsi="Calibri" w:cs="Calibri"/>
          <w:sz w:val="24"/>
          <w:szCs w:val="24"/>
        </w:rPr>
        <w:t>projektnih</w:t>
      </w:r>
      <w:r w:rsidR="00B16DA0">
        <w:rPr>
          <w:rFonts w:ascii="Calibri" w:hAnsi="Calibri" w:cs="Calibri"/>
          <w:sz w:val="24"/>
          <w:szCs w:val="24"/>
        </w:rPr>
        <w:t xml:space="preserve"> </w:t>
      </w:r>
      <w:r w:rsidR="002B489C" w:rsidRPr="003764E8">
        <w:rPr>
          <w:rFonts w:ascii="Calibri" w:hAnsi="Calibri" w:cs="Calibri"/>
          <w:sz w:val="24"/>
          <w:szCs w:val="24"/>
        </w:rPr>
        <w:t>prijedloga.</w:t>
      </w:r>
    </w:p>
    <w:p w14:paraId="0D57F7CD" w14:textId="77777777" w:rsidR="009569A3" w:rsidRPr="003764E8" w:rsidRDefault="009569A3" w:rsidP="004A3271">
      <w:pPr>
        <w:pStyle w:val="NoSpacing"/>
        <w:jc w:val="both"/>
        <w:rPr>
          <w:rFonts w:ascii="Calibri" w:hAnsi="Calibri" w:cs="Calibri"/>
          <w:sz w:val="24"/>
          <w:szCs w:val="24"/>
        </w:rPr>
      </w:pPr>
    </w:p>
    <w:p w14:paraId="73BE525A" w14:textId="23665ACC" w:rsidR="002B489C" w:rsidRDefault="00144967" w:rsidP="004A3271">
      <w:pPr>
        <w:pStyle w:val="NoSpacing"/>
        <w:jc w:val="both"/>
        <w:rPr>
          <w:rFonts w:ascii="Calibri" w:hAnsi="Calibri" w:cs="Calibri"/>
          <w:sz w:val="24"/>
          <w:szCs w:val="24"/>
        </w:rPr>
      </w:pPr>
      <w:r w:rsidRPr="003764E8">
        <w:rPr>
          <w:rFonts w:ascii="Calibri" w:hAnsi="Calibri" w:cs="Calibri"/>
          <w:sz w:val="24"/>
          <w:szCs w:val="24"/>
        </w:rPr>
        <w:t>Pravna</w:t>
      </w:r>
      <w:r w:rsidR="00B16DA0">
        <w:rPr>
          <w:rFonts w:ascii="Calibri" w:hAnsi="Calibri" w:cs="Calibri"/>
          <w:sz w:val="24"/>
          <w:szCs w:val="24"/>
        </w:rPr>
        <w:t xml:space="preserve"> </w:t>
      </w:r>
      <w:r w:rsidRPr="003764E8">
        <w:rPr>
          <w:rFonts w:ascii="Calibri" w:hAnsi="Calibri" w:cs="Calibri"/>
          <w:sz w:val="24"/>
          <w:szCs w:val="24"/>
        </w:rPr>
        <w:t>osoba</w:t>
      </w:r>
      <w:r w:rsidR="00B16DA0">
        <w:rPr>
          <w:rFonts w:ascii="Calibri" w:hAnsi="Calibri" w:cs="Calibri"/>
          <w:sz w:val="24"/>
          <w:szCs w:val="24"/>
        </w:rPr>
        <w:t xml:space="preserve"> </w:t>
      </w:r>
      <w:r w:rsidRPr="003764E8">
        <w:rPr>
          <w:rFonts w:ascii="Calibri" w:hAnsi="Calibri" w:cs="Calibri"/>
          <w:sz w:val="24"/>
          <w:szCs w:val="24"/>
        </w:rPr>
        <w:t>koja</w:t>
      </w:r>
      <w:r w:rsidR="00B16DA0">
        <w:rPr>
          <w:rFonts w:ascii="Calibri" w:hAnsi="Calibri" w:cs="Calibri"/>
          <w:sz w:val="24"/>
          <w:szCs w:val="24"/>
        </w:rPr>
        <w:t xml:space="preserve"> </w:t>
      </w:r>
      <w:r w:rsidRPr="003764E8">
        <w:rPr>
          <w:rFonts w:ascii="Calibri" w:hAnsi="Calibri" w:cs="Calibri"/>
          <w:sz w:val="24"/>
          <w:szCs w:val="24"/>
        </w:rPr>
        <w:t>je</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00435A9F" w:rsidRPr="003764E8">
        <w:rPr>
          <w:rFonts w:ascii="Calibri" w:hAnsi="Calibri" w:cs="Calibri"/>
          <w:sz w:val="24"/>
          <w:szCs w:val="24"/>
        </w:rPr>
        <w:t>na</w:t>
      </w:r>
      <w:r w:rsidR="00B16DA0">
        <w:rPr>
          <w:rFonts w:ascii="Calibri" w:hAnsi="Calibri" w:cs="Calibri"/>
          <w:sz w:val="24"/>
          <w:szCs w:val="24"/>
        </w:rPr>
        <w:t xml:space="preserve"> </w:t>
      </w:r>
      <w:r w:rsidR="00435A9F" w:rsidRPr="003764E8">
        <w:rPr>
          <w:rFonts w:ascii="Calibri" w:hAnsi="Calibri" w:cs="Calibri"/>
          <w:sz w:val="24"/>
          <w:szCs w:val="24"/>
        </w:rPr>
        <w:t>jednom</w:t>
      </w:r>
      <w:r w:rsidR="00B16DA0">
        <w:rPr>
          <w:rFonts w:ascii="Calibri" w:hAnsi="Calibri" w:cs="Calibri"/>
          <w:sz w:val="24"/>
          <w:szCs w:val="24"/>
        </w:rPr>
        <w:t xml:space="preserve"> </w:t>
      </w:r>
      <w:r w:rsidR="00435A9F" w:rsidRPr="003764E8">
        <w:rPr>
          <w:rFonts w:ascii="Calibri" w:hAnsi="Calibri" w:cs="Calibri"/>
          <w:sz w:val="24"/>
          <w:szCs w:val="24"/>
        </w:rPr>
        <w:t>projektnom</w:t>
      </w:r>
      <w:r w:rsidR="00B16DA0">
        <w:rPr>
          <w:rFonts w:ascii="Calibri" w:hAnsi="Calibri" w:cs="Calibri"/>
          <w:sz w:val="24"/>
          <w:szCs w:val="24"/>
        </w:rPr>
        <w:t xml:space="preserve"> </w:t>
      </w:r>
      <w:r w:rsidR="00435A9F" w:rsidRPr="003764E8">
        <w:rPr>
          <w:rFonts w:ascii="Calibri" w:hAnsi="Calibri" w:cs="Calibri"/>
          <w:sz w:val="24"/>
          <w:szCs w:val="24"/>
        </w:rPr>
        <w:t>prijedlogu</w:t>
      </w:r>
      <w:r w:rsidR="00B16DA0">
        <w:rPr>
          <w:rFonts w:ascii="Calibri" w:hAnsi="Calibri" w:cs="Calibri"/>
          <w:sz w:val="24"/>
          <w:szCs w:val="24"/>
        </w:rPr>
        <w:t xml:space="preserve"> </w:t>
      </w:r>
      <w:r w:rsidR="00435A9F" w:rsidRPr="003764E8">
        <w:rPr>
          <w:rFonts w:ascii="Calibri" w:hAnsi="Calibri" w:cs="Calibri"/>
          <w:sz w:val="24"/>
          <w:szCs w:val="24"/>
        </w:rPr>
        <w:t>može</w:t>
      </w:r>
      <w:r w:rsidR="00B16DA0">
        <w:rPr>
          <w:rFonts w:ascii="Calibri" w:hAnsi="Calibri" w:cs="Calibri"/>
          <w:sz w:val="24"/>
          <w:szCs w:val="24"/>
        </w:rPr>
        <w:t xml:space="preserve"> </w:t>
      </w:r>
      <w:r w:rsidR="00435A9F" w:rsidRPr="003764E8">
        <w:rPr>
          <w:rFonts w:ascii="Calibri" w:hAnsi="Calibri" w:cs="Calibri"/>
          <w:sz w:val="24"/>
          <w:szCs w:val="24"/>
        </w:rPr>
        <w:t>biti</w:t>
      </w:r>
      <w:r w:rsidR="00B16DA0">
        <w:rPr>
          <w:rFonts w:ascii="Calibri" w:hAnsi="Calibri" w:cs="Calibri"/>
          <w:sz w:val="24"/>
          <w:szCs w:val="24"/>
        </w:rPr>
        <w:t xml:space="preserve"> </w:t>
      </w:r>
      <w:r w:rsidR="00435A9F" w:rsidRPr="003764E8">
        <w:rPr>
          <w:rFonts w:ascii="Calibri" w:hAnsi="Calibri" w:cs="Calibri"/>
          <w:sz w:val="24"/>
          <w:szCs w:val="24"/>
        </w:rPr>
        <w:t>partner</w:t>
      </w:r>
      <w:r w:rsidR="00B16DA0">
        <w:rPr>
          <w:rFonts w:ascii="Calibri" w:hAnsi="Calibri" w:cs="Calibri"/>
          <w:sz w:val="24"/>
          <w:szCs w:val="24"/>
        </w:rPr>
        <w:t xml:space="preserve"> </w:t>
      </w:r>
      <w:r w:rsidR="00435A9F" w:rsidRPr="003764E8">
        <w:rPr>
          <w:rFonts w:ascii="Calibri" w:hAnsi="Calibri" w:cs="Calibri"/>
          <w:sz w:val="24"/>
          <w:szCs w:val="24"/>
        </w:rPr>
        <w:t>drugim</w:t>
      </w:r>
      <w:r w:rsidR="00B16DA0">
        <w:rPr>
          <w:rFonts w:ascii="Calibri" w:hAnsi="Calibri" w:cs="Calibri"/>
          <w:sz w:val="24"/>
          <w:szCs w:val="24"/>
        </w:rPr>
        <w:t xml:space="preserve"> </w:t>
      </w:r>
      <w:r w:rsidR="00A471F3">
        <w:rPr>
          <w:rFonts w:ascii="Calibri" w:hAnsi="Calibri" w:cs="Calibri"/>
          <w:sz w:val="24"/>
          <w:szCs w:val="24"/>
        </w:rPr>
        <w:t>Prijavitelj</w:t>
      </w:r>
      <w:r w:rsidR="00435A9F" w:rsidRPr="003764E8">
        <w:rPr>
          <w:rFonts w:ascii="Calibri" w:hAnsi="Calibri" w:cs="Calibri"/>
          <w:sz w:val="24"/>
          <w:szCs w:val="24"/>
        </w:rPr>
        <w:t>ima,</w:t>
      </w:r>
      <w:r w:rsidR="00B16DA0">
        <w:rPr>
          <w:rFonts w:ascii="Calibri" w:hAnsi="Calibri" w:cs="Calibri"/>
          <w:sz w:val="24"/>
          <w:szCs w:val="24"/>
        </w:rPr>
        <w:t xml:space="preserve"> </w:t>
      </w:r>
      <w:r w:rsidR="00435A9F" w:rsidRPr="003764E8">
        <w:rPr>
          <w:rFonts w:ascii="Calibri" w:hAnsi="Calibri" w:cs="Calibri"/>
          <w:sz w:val="24"/>
          <w:szCs w:val="24"/>
        </w:rPr>
        <w:t>na</w:t>
      </w:r>
      <w:r w:rsidR="00B16DA0">
        <w:rPr>
          <w:rFonts w:ascii="Calibri" w:hAnsi="Calibri" w:cs="Calibri"/>
          <w:sz w:val="24"/>
          <w:szCs w:val="24"/>
        </w:rPr>
        <w:t xml:space="preserve"> </w:t>
      </w:r>
      <w:r w:rsidR="00435A9F" w:rsidRPr="003764E8">
        <w:rPr>
          <w:rFonts w:ascii="Calibri" w:hAnsi="Calibri" w:cs="Calibri"/>
          <w:sz w:val="24"/>
          <w:szCs w:val="24"/>
        </w:rPr>
        <w:t>neograničeno</w:t>
      </w:r>
      <w:r w:rsidR="002B489C" w:rsidRPr="003764E8">
        <w:rPr>
          <w:rFonts w:ascii="Calibri" w:hAnsi="Calibri" w:cs="Calibri"/>
          <w:sz w:val="24"/>
          <w:szCs w:val="24"/>
        </w:rPr>
        <w:t>m</w:t>
      </w:r>
      <w:r w:rsidR="00B16DA0">
        <w:rPr>
          <w:rFonts w:ascii="Calibri" w:hAnsi="Calibri" w:cs="Calibri"/>
          <w:sz w:val="24"/>
          <w:szCs w:val="24"/>
        </w:rPr>
        <w:t xml:space="preserve"> </w:t>
      </w:r>
      <w:r w:rsidR="002B489C" w:rsidRPr="003764E8">
        <w:rPr>
          <w:rFonts w:ascii="Calibri" w:hAnsi="Calibri" w:cs="Calibri"/>
          <w:sz w:val="24"/>
          <w:szCs w:val="24"/>
        </w:rPr>
        <w:t>broju</w:t>
      </w:r>
      <w:r w:rsidR="00B16DA0">
        <w:rPr>
          <w:rFonts w:ascii="Calibri" w:hAnsi="Calibri" w:cs="Calibri"/>
          <w:sz w:val="24"/>
          <w:szCs w:val="24"/>
        </w:rPr>
        <w:t xml:space="preserve"> </w:t>
      </w:r>
      <w:r w:rsidR="002B489C" w:rsidRPr="003764E8">
        <w:rPr>
          <w:rFonts w:ascii="Calibri" w:hAnsi="Calibri" w:cs="Calibri"/>
          <w:sz w:val="24"/>
          <w:szCs w:val="24"/>
        </w:rPr>
        <w:t>projektnih</w:t>
      </w:r>
      <w:r w:rsidR="00B16DA0">
        <w:rPr>
          <w:rFonts w:ascii="Calibri" w:hAnsi="Calibri" w:cs="Calibri"/>
          <w:sz w:val="24"/>
          <w:szCs w:val="24"/>
        </w:rPr>
        <w:t xml:space="preserve"> </w:t>
      </w:r>
      <w:r w:rsidR="002B489C" w:rsidRPr="003764E8">
        <w:rPr>
          <w:rFonts w:ascii="Calibri" w:hAnsi="Calibri" w:cs="Calibri"/>
          <w:sz w:val="24"/>
          <w:szCs w:val="24"/>
        </w:rPr>
        <w:t>prijedloga.</w:t>
      </w:r>
      <w:r w:rsidR="00B16DA0">
        <w:rPr>
          <w:rFonts w:ascii="Calibri" w:hAnsi="Calibri" w:cs="Calibri"/>
          <w:sz w:val="24"/>
          <w:szCs w:val="24"/>
        </w:rPr>
        <w:t xml:space="preserve"> </w:t>
      </w:r>
    </w:p>
    <w:p w14:paraId="4666E81F" w14:textId="78121015" w:rsidR="007771F2" w:rsidRDefault="007771F2" w:rsidP="004A3271">
      <w:pPr>
        <w:spacing w:after="0" w:line="240" w:lineRule="auto"/>
      </w:pPr>
    </w:p>
    <w:p w14:paraId="67FFE831" w14:textId="77777777" w:rsidR="009569A3" w:rsidRPr="002B489C" w:rsidRDefault="009569A3" w:rsidP="004A3271">
      <w:pPr>
        <w:spacing w:after="0" w:line="240" w:lineRule="auto"/>
      </w:pPr>
    </w:p>
    <w:p w14:paraId="10AE916F" w14:textId="5735A588" w:rsidR="00A0462B" w:rsidRPr="001A2170" w:rsidRDefault="00EB3E40" w:rsidP="00174C0B">
      <w:pPr>
        <w:pStyle w:val="Heading2"/>
      </w:pPr>
      <w:bookmarkStart w:id="139" w:name="bookmark10"/>
      <w:bookmarkStart w:id="140" w:name="_Toc452468695"/>
      <w:bookmarkStart w:id="141" w:name="_Toc510686611"/>
      <w:bookmarkStart w:id="142" w:name="_Ref529560339"/>
      <w:bookmarkStart w:id="143" w:name="_Ref529561417"/>
      <w:bookmarkStart w:id="144" w:name="_Ref529565812"/>
      <w:bookmarkStart w:id="145" w:name="_Toc4167005"/>
      <w:bookmarkStart w:id="146" w:name="_Toc7534758"/>
      <w:bookmarkEnd w:id="139"/>
      <w:r w:rsidRPr="001A2170">
        <w:t>Zahtjevi</w:t>
      </w:r>
      <w:r w:rsidR="00B16DA0">
        <w:t xml:space="preserve"> </w:t>
      </w:r>
      <w:r w:rsidRPr="001A2170">
        <w:t>koji</w:t>
      </w:r>
      <w:r w:rsidR="00B16DA0">
        <w:t xml:space="preserve"> </w:t>
      </w:r>
      <w:r w:rsidRPr="001A2170">
        <w:t>se</w:t>
      </w:r>
      <w:r w:rsidR="00B16DA0">
        <w:t xml:space="preserve"> </w:t>
      </w:r>
      <w:r w:rsidRPr="001A2170">
        <w:t>odnose</w:t>
      </w:r>
      <w:r w:rsidR="00B16DA0">
        <w:t xml:space="preserve"> </w:t>
      </w:r>
      <w:r w:rsidRPr="001A2170">
        <w:t>na</w:t>
      </w:r>
      <w:r w:rsidR="00B16DA0">
        <w:t xml:space="preserve"> </w:t>
      </w:r>
      <w:r w:rsidRPr="001A2170">
        <w:t>s</w:t>
      </w:r>
      <w:r w:rsidR="00F82135" w:rsidRPr="001A2170">
        <w:t>posobnost</w:t>
      </w:r>
      <w:r w:rsidR="00B16DA0">
        <w:t xml:space="preserve"> </w:t>
      </w:r>
      <w:r w:rsidR="003E09B7">
        <w:t>p</w:t>
      </w:r>
      <w:r w:rsidR="00A471F3">
        <w:t>rijavitelj</w:t>
      </w:r>
      <w:r w:rsidR="00F82135" w:rsidRPr="001A2170">
        <w:t>a,</w:t>
      </w:r>
      <w:r w:rsidR="00B16DA0">
        <w:t xml:space="preserve"> </w:t>
      </w:r>
      <w:r w:rsidR="00A0462B" w:rsidRPr="001A2170">
        <w:t>učinkovito</w:t>
      </w:r>
      <w:r w:rsidR="00B16DA0">
        <w:t xml:space="preserve"> </w:t>
      </w:r>
      <w:r w:rsidR="00A0462B" w:rsidRPr="001A2170">
        <w:t>korištenje</w:t>
      </w:r>
      <w:r w:rsidR="00B16DA0">
        <w:t xml:space="preserve"> </w:t>
      </w:r>
      <w:r w:rsidR="00A0462B" w:rsidRPr="001A2170">
        <w:t>sredstava</w:t>
      </w:r>
      <w:r w:rsidR="00B16DA0">
        <w:t xml:space="preserve"> </w:t>
      </w:r>
      <w:r w:rsidR="00A0462B" w:rsidRPr="001A2170">
        <w:t>i</w:t>
      </w:r>
      <w:r w:rsidR="00B16DA0">
        <w:t xml:space="preserve"> </w:t>
      </w:r>
      <w:bookmarkEnd w:id="140"/>
      <w:bookmarkEnd w:id="141"/>
      <w:bookmarkEnd w:id="142"/>
      <w:bookmarkEnd w:id="143"/>
      <w:bookmarkEnd w:id="144"/>
      <w:bookmarkEnd w:id="145"/>
      <w:r w:rsidR="00263436">
        <w:t>održivost rezultata projekta</w:t>
      </w:r>
      <w:bookmarkEnd w:id="146"/>
    </w:p>
    <w:p w14:paraId="7B582665" w14:textId="77777777" w:rsidR="003E09B7" w:rsidRDefault="003E09B7" w:rsidP="004A3271">
      <w:pPr>
        <w:pStyle w:val="NoSpacing"/>
        <w:jc w:val="both"/>
        <w:rPr>
          <w:rFonts w:ascii="Calibri" w:hAnsi="Calibri" w:cs="Calibri"/>
          <w:sz w:val="24"/>
          <w:szCs w:val="24"/>
        </w:rPr>
      </w:pPr>
    </w:p>
    <w:p w14:paraId="40A3CCCE" w14:textId="7B3CEABD" w:rsidR="00C9696B" w:rsidRPr="001A2170" w:rsidRDefault="00A471F3" w:rsidP="00510BC1">
      <w:pPr>
        <w:pStyle w:val="NoSpacing"/>
        <w:numPr>
          <w:ilvl w:val="0"/>
          <w:numId w:val="36"/>
        </w:numPr>
        <w:jc w:val="both"/>
        <w:rPr>
          <w:rFonts w:ascii="Calibri" w:hAnsi="Calibri" w:cs="Calibri"/>
          <w:sz w:val="24"/>
          <w:szCs w:val="24"/>
        </w:rPr>
      </w:pPr>
      <w:r>
        <w:rPr>
          <w:rFonts w:ascii="Calibri" w:hAnsi="Calibri" w:cs="Calibri"/>
          <w:sz w:val="24"/>
          <w:szCs w:val="24"/>
        </w:rPr>
        <w:t>Prijavitelj</w:t>
      </w:r>
      <w:r w:rsidR="00B16DA0">
        <w:rPr>
          <w:rFonts w:ascii="Calibri" w:hAnsi="Calibri" w:cs="Calibri"/>
          <w:sz w:val="24"/>
          <w:szCs w:val="24"/>
        </w:rPr>
        <w:t xml:space="preserve"> </w:t>
      </w:r>
      <w:r w:rsidR="00A0462B" w:rsidRPr="001A2170">
        <w:rPr>
          <w:rFonts w:ascii="Calibri" w:hAnsi="Calibri" w:cs="Calibri"/>
          <w:sz w:val="24"/>
          <w:szCs w:val="24"/>
        </w:rPr>
        <w:t>zajedno</w:t>
      </w:r>
      <w:r w:rsidR="00B16DA0">
        <w:rPr>
          <w:rFonts w:ascii="Calibri" w:hAnsi="Calibri" w:cs="Calibri"/>
          <w:sz w:val="24"/>
          <w:szCs w:val="24"/>
        </w:rPr>
        <w:t xml:space="preserve"> </w:t>
      </w:r>
      <w:r w:rsidR="00A0462B" w:rsidRPr="001A2170">
        <w:rPr>
          <w:rFonts w:ascii="Calibri" w:hAnsi="Calibri" w:cs="Calibri"/>
          <w:sz w:val="24"/>
          <w:szCs w:val="24"/>
        </w:rPr>
        <w:t>sa</w:t>
      </w:r>
      <w:r w:rsidR="00B16DA0">
        <w:rPr>
          <w:rFonts w:ascii="Calibri" w:hAnsi="Calibri" w:cs="Calibri"/>
          <w:sz w:val="24"/>
          <w:szCs w:val="24"/>
        </w:rPr>
        <w:t xml:space="preserve"> </w:t>
      </w:r>
      <w:r w:rsidR="00A0462B" w:rsidRPr="001A2170">
        <w:rPr>
          <w:rFonts w:ascii="Calibri" w:hAnsi="Calibri" w:cs="Calibri"/>
          <w:sz w:val="24"/>
          <w:szCs w:val="24"/>
        </w:rPr>
        <w:t>svojim</w:t>
      </w:r>
      <w:r w:rsidR="00B16DA0">
        <w:rPr>
          <w:rFonts w:ascii="Calibri" w:hAnsi="Calibri" w:cs="Calibri"/>
          <w:sz w:val="24"/>
          <w:szCs w:val="24"/>
        </w:rPr>
        <w:t xml:space="preserve"> </w:t>
      </w:r>
      <w:r w:rsidR="00A0462B" w:rsidRPr="001A2170">
        <w:rPr>
          <w:rFonts w:ascii="Calibri" w:hAnsi="Calibri" w:cs="Calibri"/>
          <w:sz w:val="24"/>
          <w:szCs w:val="24"/>
        </w:rPr>
        <w:t>partner</w:t>
      </w:r>
      <w:r w:rsidR="00983C68" w:rsidRPr="001A2170">
        <w:rPr>
          <w:rFonts w:ascii="Calibri" w:hAnsi="Calibri" w:cs="Calibri"/>
          <w:sz w:val="24"/>
          <w:szCs w:val="24"/>
        </w:rPr>
        <w:t>om/</w:t>
      </w:r>
      <w:r w:rsidR="00370D31" w:rsidRPr="001A2170">
        <w:rPr>
          <w:rFonts w:ascii="Calibri" w:hAnsi="Calibri" w:cs="Calibri"/>
          <w:sz w:val="24"/>
          <w:szCs w:val="24"/>
        </w:rPr>
        <w:t>ima</w:t>
      </w:r>
      <w:r w:rsidR="00B16DA0">
        <w:rPr>
          <w:rFonts w:ascii="Calibri" w:hAnsi="Calibri" w:cs="Calibri"/>
          <w:sz w:val="24"/>
          <w:szCs w:val="24"/>
        </w:rPr>
        <w:t xml:space="preserve"> </w:t>
      </w:r>
      <w:r w:rsidR="003E09B7" w:rsidRPr="00632467">
        <w:rPr>
          <w:rFonts w:eastAsia="Times New Roman" w:cstheme="minorHAnsi"/>
          <w:sz w:val="24"/>
          <w:szCs w:val="24"/>
        </w:rPr>
        <w:t xml:space="preserve">(ako je primjenjivo) </w:t>
      </w:r>
      <w:r w:rsidR="00A0462B" w:rsidRPr="001A2170">
        <w:rPr>
          <w:rFonts w:ascii="Calibri" w:hAnsi="Calibri" w:cs="Calibri"/>
          <w:sz w:val="24"/>
          <w:szCs w:val="24"/>
        </w:rPr>
        <w:t>mora</w:t>
      </w:r>
      <w:r w:rsidR="00B16DA0">
        <w:rPr>
          <w:rFonts w:ascii="Calibri" w:hAnsi="Calibri" w:cs="Calibri"/>
          <w:sz w:val="24"/>
          <w:szCs w:val="24"/>
        </w:rPr>
        <w:t xml:space="preserve"> </w:t>
      </w:r>
      <w:r w:rsidR="00A0462B" w:rsidRPr="001A2170">
        <w:rPr>
          <w:rFonts w:ascii="Calibri" w:hAnsi="Calibri" w:cs="Calibri"/>
          <w:sz w:val="24"/>
          <w:szCs w:val="24"/>
        </w:rPr>
        <w:t>provesti</w:t>
      </w:r>
      <w:r w:rsidR="00B16DA0">
        <w:rPr>
          <w:rFonts w:ascii="Calibri" w:hAnsi="Calibri" w:cs="Calibri"/>
          <w:sz w:val="24"/>
          <w:szCs w:val="24"/>
        </w:rPr>
        <w:t xml:space="preserve"> </w:t>
      </w:r>
      <w:r w:rsidR="00A0462B" w:rsidRPr="001A2170">
        <w:rPr>
          <w:rFonts w:ascii="Calibri" w:hAnsi="Calibri" w:cs="Calibri"/>
          <w:sz w:val="24"/>
          <w:szCs w:val="24"/>
        </w:rPr>
        <w:t>projekt</w:t>
      </w:r>
      <w:r w:rsidR="00B16DA0">
        <w:rPr>
          <w:rFonts w:ascii="Calibri" w:hAnsi="Calibri" w:cs="Calibri"/>
          <w:sz w:val="24"/>
          <w:szCs w:val="24"/>
        </w:rPr>
        <w:t xml:space="preserve"> </w:t>
      </w:r>
      <w:r w:rsidR="00A0462B" w:rsidRPr="001A2170">
        <w:rPr>
          <w:rFonts w:ascii="Calibri" w:hAnsi="Calibri" w:cs="Calibri"/>
          <w:sz w:val="24"/>
          <w:szCs w:val="24"/>
        </w:rPr>
        <w:t>pravovremeno</w:t>
      </w:r>
      <w:r w:rsidR="00B16DA0">
        <w:rPr>
          <w:rFonts w:ascii="Calibri" w:hAnsi="Calibri" w:cs="Calibri"/>
          <w:sz w:val="24"/>
          <w:szCs w:val="24"/>
        </w:rPr>
        <w:t xml:space="preserve"> </w:t>
      </w:r>
      <w:r w:rsidR="00A0462B" w:rsidRPr="001A2170">
        <w:rPr>
          <w:rFonts w:ascii="Calibri" w:hAnsi="Calibri" w:cs="Calibri"/>
          <w:sz w:val="24"/>
          <w:szCs w:val="24"/>
        </w:rPr>
        <w:t>i</w:t>
      </w:r>
      <w:r w:rsidR="00B16DA0">
        <w:rPr>
          <w:rFonts w:ascii="Calibri" w:hAnsi="Calibri" w:cs="Calibri"/>
          <w:sz w:val="24"/>
          <w:szCs w:val="24"/>
        </w:rPr>
        <w:t xml:space="preserve"> </w:t>
      </w:r>
      <w:r w:rsidR="00A0462B" w:rsidRPr="001A2170">
        <w:rPr>
          <w:rFonts w:ascii="Calibri" w:hAnsi="Calibri" w:cs="Calibri"/>
          <w:sz w:val="24"/>
          <w:szCs w:val="24"/>
        </w:rPr>
        <w:t>u</w:t>
      </w:r>
      <w:r w:rsidR="00B16DA0">
        <w:rPr>
          <w:rFonts w:ascii="Calibri" w:hAnsi="Calibri" w:cs="Calibri"/>
          <w:sz w:val="24"/>
          <w:szCs w:val="24"/>
        </w:rPr>
        <w:t xml:space="preserve"> </w:t>
      </w:r>
      <w:r w:rsidR="00A0462B" w:rsidRPr="001A2170">
        <w:rPr>
          <w:rFonts w:ascii="Calibri" w:hAnsi="Calibri" w:cs="Calibri"/>
          <w:sz w:val="24"/>
          <w:szCs w:val="24"/>
        </w:rPr>
        <w:t>skladu</w:t>
      </w:r>
      <w:r w:rsidR="00B16DA0">
        <w:rPr>
          <w:rFonts w:ascii="Calibri" w:hAnsi="Calibri" w:cs="Calibri"/>
          <w:sz w:val="24"/>
          <w:szCs w:val="24"/>
        </w:rPr>
        <w:t xml:space="preserve"> </w:t>
      </w:r>
      <w:r w:rsidR="00A0462B" w:rsidRPr="001A2170">
        <w:rPr>
          <w:rFonts w:ascii="Calibri" w:hAnsi="Calibri" w:cs="Calibri"/>
          <w:sz w:val="24"/>
          <w:szCs w:val="24"/>
        </w:rPr>
        <w:t>sa</w:t>
      </w:r>
      <w:r w:rsidR="00B16DA0">
        <w:rPr>
          <w:rFonts w:ascii="Calibri" w:hAnsi="Calibri" w:cs="Calibri"/>
          <w:sz w:val="24"/>
          <w:szCs w:val="24"/>
        </w:rPr>
        <w:t xml:space="preserve"> </w:t>
      </w:r>
      <w:r w:rsidR="00A0462B" w:rsidRPr="001A2170">
        <w:rPr>
          <w:rFonts w:ascii="Calibri" w:hAnsi="Calibri" w:cs="Calibri"/>
          <w:sz w:val="24"/>
          <w:szCs w:val="24"/>
        </w:rPr>
        <w:t>zahtjevima</w:t>
      </w:r>
      <w:r w:rsidR="00B16DA0">
        <w:rPr>
          <w:rFonts w:ascii="Calibri" w:hAnsi="Calibri" w:cs="Calibri"/>
          <w:sz w:val="24"/>
          <w:szCs w:val="24"/>
        </w:rPr>
        <w:t xml:space="preserve"> </w:t>
      </w:r>
      <w:r w:rsidR="00A0462B" w:rsidRPr="001A2170">
        <w:rPr>
          <w:rFonts w:ascii="Calibri" w:hAnsi="Calibri" w:cs="Calibri"/>
          <w:sz w:val="24"/>
          <w:szCs w:val="24"/>
        </w:rPr>
        <w:t>utvrđenim</w:t>
      </w:r>
      <w:r w:rsidR="00896F4C" w:rsidRPr="001A2170">
        <w:rPr>
          <w:rFonts w:ascii="Calibri" w:hAnsi="Calibri" w:cs="Calibri"/>
          <w:sz w:val="24"/>
          <w:szCs w:val="24"/>
        </w:rPr>
        <w:t>a</w:t>
      </w:r>
      <w:r w:rsidR="00B16DA0">
        <w:rPr>
          <w:rFonts w:ascii="Calibri" w:hAnsi="Calibri" w:cs="Calibri"/>
          <w:sz w:val="24"/>
          <w:szCs w:val="24"/>
        </w:rPr>
        <w:t xml:space="preserve"> </w:t>
      </w:r>
      <w:r w:rsidR="00A0462B" w:rsidRPr="001A2170">
        <w:rPr>
          <w:rFonts w:ascii="Calibri" w:hAnsi="Calibri" w:cs="Calibri"/>
          <w:sz w:val="24"/>
          <w:szCs w:val="24"/>
        </w:rPr>
        <w:t>u</w:t>
      </w:r>
      <w:r w:rsidR="00B16DA0">
        <w:rPr>
          <w:rFonts w:ascii="Calibri" w:hAnsi="Calibri" w:cs="Calibri"/>
          <w:sz w:val="24"/>
          <w:szCs w:val="24"/>
        </w:rPr>
        <w:t xml:space="preserve"> </w:t>
      </w:r>
      <w:r w:rsidR="00A0462B" w:rsidRPr="001A2170">
        <w:rPr>
          <w:rFonts w:ascii="Calibri" w:hAnsi="Calibri" w:cs="Calibri"/>
          <w:sz w:val="24"/>
          <w:szCs w:val="24"/>
        </w:rPr>
        <w:t>ovim</w:t>
      </w:r>
      <w:r w:rsidR="00B16DA0">
        <w:rPr>
          <w:rFonts w:ascii="Calibri" w:hAnsi="Calibri" w:cs="Calibri"/>
          <w:sz w:val="24"/>
          <w:szCs w:val="24"/>
        </w:rPr>
        <w:t xml:space="preserve"> </w:t>
      </w:r>
      <w:r w:rsidR="00A0462B" w:rsidRPr="001A2170">
        <w:rPr>
          <w:rFonts w:ascii="Calibri" w:hAnsi="Calibri" w:cs="Calibri"/>
          <w:sz w:val="24"/>
          <w:szCs w:val="24"/>
        </w:rPr>
        <w:t>Uputama.</w:t>
      </w:r>
      <w:r w:rsidR="00B16DA0">
        <w:rPr>
          <w:rFonts w:ascii="Calibri" w:hAnsi="Calibri" w:cs="Calibri"/>
          <w:sz w:val="24"/>
          <w:szCs w:val="24"/>
        </w:rPr>
        <w:t xml:space="preserve"> </w:t>
      </w:r>
    </w:p>
    <w:p w14:paraId="58536F6C" w14:textId="77777777" w:rsidR="000D4B8B" w:rsidRPr="001A2170" w:rsidRDefault="000D4B8B" w:rsidP="004A3271">
      <w:pPr>
        <w:pStyle w:val="NoSpacing"/>
        <w:jc w:val="both"/>
        <w:rPr>
          <w:rFonts w:ascii="Calibri" w:hAnsi="Calibri" w:cs="Calibri"/>
          <w:sz w:val="24"/>
          <w:szCs w:val="24"/>
        </w:rPr>
      </w:pPr>
    </w:p>
    <w:p w14:paraId="77B98DB6" w14:textId="0604A50F" w:rsidR="00A0462B" w:rsidRDefault="00A471F3" w:rsidP="00510BC1">
      <w:pPr>
        <w:pStyle w:val="NoSpacing"/>
        <w:numPr>
          <w:ilvl w:val="0"/>
          <w:numId w:val="36"/>
        </w:numPr>
        <w:jc w:val="both"/>
        <w:rPr>
          <w:rFonts w:ascii="Calibri" w:hAnsi="Calibri" w:cs="Calibri"/>
          <w:sz w:val="24"/>
          <w:szCs w:val="24"/>
        </w:rPr>
      </w:pPr>
      <w:r>
        <w:rPr>
          <w:rFonts w:ascii="Calibri" w:hAnsi="Calibri" w:cs="Calibri"/>
          <w:sz w:val="24"/>
          <w:szCs w:val="24"/>
        </w:rPr>
        <w:t>Prijavitelj</w:t>
      </w:r>
      <w:r w:rsidR="00B16DA0">
        <w:rPr>
          <w:rFonts w:ascii="Calibri" w:hAnsi="Calibri" w:cs="Calibri"/>
          <w:sz w:val="24"/>
          <w:szCs w:val="24"/>
        </w:rPr>
        <w:t xml:space="preserve"> </w:t>
      </w:r>
      <w:r w:rsidR="00A0462B" w:rsidRPr="001A2170">
        <w:rPr>
          <w:rFonts w:ascii="Calibri" w:hAnsi="Calibri" w:cs="Calibri"/>
          <w:sz w:val="24"/>
          <w:szCs w:val="24"/>
        </w:rPr>
        <w:t>s</w:t>
      </w:r>
      <w:r w:rsidR="00B16DA0">
        <w:rPr>
          <w:rFonts w:ascii="Calibri" w:hAnsi="Calibri" w:cs="Calibri"/>
          <w:sz w:val="24"/>
          <w:szCs w:val="24"/>
        </w:rPr>
        <w:t xml:space="preserve"> </w:t>
      </w:r>
      <w:r w:rsidR="00A0462B" w:rsidRPr="001A2170">
        <w:rPr>
          <w:rFonts w:ascii="Calibri" w:hAnsi="Calibri" w:cs="Calibri"/>
          <w:sz w:val="24"/>
          <w:szCs w:val="24"/>
        </w:rPr>
        <w:t>partner</w:t>
      </w:r>
      <w:r w:rsidR="00983C68" w:rsidRPr="001A2170">
        <w:rPr>
          <w:rFonts w:ascii="Calibri" w:hAnsi="Calibri" w:cs="Calibri"/>
          <w:sz w:val="24"/>
          <w:szCs w:val="24"/>
        </w:rPr>
        <w:t>om/</w:t>
      </w:r>
      <w:r w:rsidR="00A0462B" w:rsidRPr="001A2170">
        <w:rPr>
          <w:rFonts w:ascii="Calibri" w:hAnsi="Calibri" w:cs="Calibri"/>
          <w:sz w:val="24"/>
          <w:szCs w:val="24"/>
        </w:rPr>
        <w:t>ima</w:t>
      </w:r>
      <w:r w:rsidR="00B16DA0">
        <w:rPr>
          <w:rFonts w:ascii="Calibri" w:hAnsi="Calibri" w:cs="Calibri"/>
          <w:sz w:val="24"/>
          <w:szCs w:val="24"/>
        </w:rPr>
        <w:t xml:space="preserve"> </w:t>
      </w:r>
      <w:r w:rsidR="003E09B7" w:rsidRPr="00632467">
        <w:rPr>
          <w:rFonts w:eastAsia="Times New Roman" w:cstheme="minorHAnsi"/>
          <w:sz w:val="24"/>
          <w:szCs w:val="24"/>
        </w:rPr>
        <w:t xml:space="preserve">(ako je primjenjivo) </w:t>
      </w:r>
      <w:r w:rsidR="00A0462B" w:rsidRPr="001A2170">
        <w:rPr>
          <w:rFonts w:ascii="Calibri" w:hAnsi="Calibri" w:cs="Calibri"/>
          <w:sz w:val="24"/>
          <w:szCs w:val="24"/>
        </w:rPr>
        <w:t>treba</w:t>
      </w:r>
      <w:r w:rsidR="00B16DA0">
        <w:rPr>
          <w:rFonts w:ascii="Calibri" w:hAnsi="Calibri" w:cs="Calibri"/>
          <w:sz w:val="24"/>
          <w:szCs w:val="24"/>
        </w:rPr>
        <w:t xml:space="preserve"> </w:t>
      </w:r>
      <w:r w:rsidR="00A0462B" w:rsidRPr="001A2170">
        <w:rPr>
          <w:rFonts w:ascii="Calibri" w:hAnsi="Calibri" w:cs="Calibri"/>
          <w:sz w:val="24"/>
          <w:szCs w:val="24"/>
        </w:rPr>
        <w:t>osigurati</w:t>
      </w:r>
      <w:r w:rsidR="00B16DA0">
        <w:rPr>
          <w:rFonts w:ascii="Calibri" w:hAnsi="Calibri" w:cs="Calibri"/>
          <w:sz w:val="24"/>
          <w:szCs w:val="24"/>
        </w:rPr>
        <w:t xml:space="preserve"> </w:t>
      </w:r>
      <w:r w:rsidR="00A0462B" w:rsidRPr="001A2170">
        <w:rPr>
          <w:rFonts w:ascii="Calibri" w:hAnsi="Calibri" w:cs="Calibri"/>
          <w:sz w:val="24"/>
          <w:szCs w:val="24"/>
        </w:rPr>
        <w:t>učinkovitu</w:t>
      </w:r>
      <w:r w:rsidR="00B16DA0">
        <w:rPr>
          <w:rFonts w:ascii="Calibri" w:hAnsi="Calibri" w:cs="Calibri"/>
          <w:sz w:val="24"/>
          <w:szCs w:val="24"/>
        </w:rPr>
        <w:t xml:space="preserve"> </w:t>
      </w:r>
      <w:r w:rsidR="00A0462B" w:rsidRPr="001A2170">
        <w:rPr>
          <w:rFonts w:ascii="Calibri" w:hAnsi="Calibri" w:cs="Calibri"/>
          <w:sz w:val="24"/>
          <w:szCs w:val="24"/>
        </w:rPr>
        <w:t>uporabu</w:t>
      </w:r>
      <w:r w:rsidR="00B16DA0">
        <w:rPr>
          <w:rFonts w:ascii="Calibri" w:hAnsi="Calibri" w:cs="Calibri"/>
          <w:sz w:val="24"/>
          <w:szCs w:val="24"/>
        </w:rPr>
        <w:t xml:space="preserve"> </w:t>
      </w:r>
      <w:r w:rsidR="00A0462B" w:rsidRPr="001A2170">
        <w:rPr>
          <w:rFonts w:ascii="Calibri" w:hAnsi="Calibri" w:cs="Calibri"/>
          <w:sz w:val="24"/>
          <w:szCs w:val="24"/>
        </w:rPr>
        <w:t>sredstava</w:t>
      </w:r>
      <w:r w:rsidR="00B16DA0">
        <w:rPr>
          <w:rFonts w:ascii="Calibri" w:hAnsi="Calibri" w:cs="Calibri"/>
          <w:sz w:val="24"/>
          <w:szCs w:val="24"/>
        </w:rPr>
        <w:t xml:space="preserve"> </w:t>
      </w:r>
      <w:r w:rsidR="00A0462B" w:rsidRPr="001A2170">
        <w:rPr>
          <w:rFonts w:ascii="Calibri" w:hAnsi="Calibri" w:cs="Calibri"/>
          <w:sz w:val="24"/>
          <w:szCs w:val="24"/>
        </w:rPr>
        <w:t>u</w:t>
      </w:r>
      <w:r w:rsidR="00B16DA0">
        <w:rPr>
          <w:rFonts w:ascii="Calibri" w:hAnsi="Calibri" w:cs="Calibri"/>
          <w:sz w:val="24"/>
          <w:szCs w:val="24"/>
        </w:rPr>
        <w:t xml:space="preserve"> </w:t>
      </w:r>
      <w:r w:rsidR="00A0462B" w:rsidRPr="001A2170">
        <w:rPr>
          <w:rFonts w:ascii="Calibri" w:hAnsi="Calibri" w:cs="Calibri"/>
          <w:sz w:val="24"/>
          <w:szCs w:val="24"/>
        </w:rPr>
        <w:t>skladu</w:t>
      </w:r>
      <w:r w:rsidR="00B16DA0">
        <w:rPr>
          <w:rFonts w:ascii="Calibri" w:hAnsi="Calibri" w:cs="Calibri"/>
          <w:sz w:val="24"/>
          <w:szCs w:val="24"/>
        </w:rPr>
        <w:t xml:space="preserve"> </w:t>
      </w:r>
      <w:r w:rsidR="00A0462B" w:rsidRPr="001A2170">
        <w:rPr>
          <w:rFonts w:ascii="Calibri" w:hAnsi="Calibri" w:cs="Calibri"/>
          <w:sz w:val="24"/>
          <w:szCs w:val="24"/>
        </w:rPr>
        <w:t>s</w:t>
      </w:r>
      <w:r w:rsidR="00B16DA0">
        <w:rPr>
          <w:rFonts w:ascii="Calibri" w:hAnsi="Calibri" w:cs="Calibri"/>
          <w:sz w:val="24"/>
          <w:szCs w:val="24"/>
        </w:rPr>
        <w:t xml:space="preserve"> </w:t>
      </w:r>
      <w:r w:rsidR="00A0462B" w:rsidRPr="001A2170">
        <w:rPr>
          <w:rFonts w:ascii="Calibri" w:hAnsi="Calibri" w:cs="Calibri"/>
          <w:sz w:val="24"/>
          <w:szCs w:val="24"/>
        </w:rPr>
        <w:t>načelima</w:t>
      </w:r>
      <w:r w:rsidR="00B16DA0">
        <w:rPr>
          <w:rFonts w:ascii="Calibri" w:hAnsi="Calibri" w:cs="Calibri"/>
          <w:sz w:val="24"/>
          <w:szCs w:val="24"/>
        </w:rPr>
        <w:t xml:space="preserve"> </w:t>
      </w:r>
      <w:r w:rsidR="00A0462B" w:rsidRPr="001A2170">
        <w:rPr>
          <w:rFonts w:ascii="Calibri" w:hAnsi="Calibri" w:cs="Calibri"/>
          <w:sz w:val="24"/>
          <w:szCs w:val="24"/>
        </w:rPr>
        <w:t>ekonomičnosti,</w:t>
      </w:r>
      <w:r w:rsidR="00B16DA0">
        <w:rPr>
          <w:rFonts w:ascii="Calibri" w:hAnsi="Calibri" w:cs="Calibri"/>
          <w:sz w:val="24"/>
          <w:szCs w:val="24"/>
        </w:rPr>
        <w:t xml:space="preserve"> </w:t>
      </w:r>
      <w:r w:rsidR="00A0462B" w:rsidRPr="001A2170">
        <w:rPr>
          <w:rFonts w:ascii="Calibri" w:hAnsi="Calibri" w:cs="Calibri"/>
          <w:sz w:val="24"/>
          <w:szCs w:val="24"/>
        </w:rPr>
        <w:t>učinkovitosti</w:t>
      </w:r>
      <w:r w:rsidR="00B16DA0">
        <w:rPr>
          <w:rFonts w:ascii="Calibri" w:hAnsi="Calibri" w:cs="Calibri"/>
          <w:sz w:val="24"/>
          <w:szCs w:val="24"/>
        </w:rPr>
        <w:t xml:space="preserve"> </w:t>
      </w:r>
      <w:r w:rsidR="00A0462B" w:rsidRPr="001A2170">
        <w:rPr>
          <w:rFonts w:ascii="Calibri" w:hAnsi="Calibri" w:cs="Calibri"/>
          <w:sz w:val="24"/>
          <w:szCs w:val="24"/>
        </w:rPr>
        <w:t>i</w:t>
      </w:r>
      <w:r w:rsidR="00B16DA0">
        <w:rPr>
          <w:rFonts w:ascii="Calibri" w:hAnsi="Calibri" w:cs="Calibri"/>
          <w:sz w:val="24"/>
          <w:szCs w:val="24"/>
        </w:rPr>
        <w:t xml:space="preserve"> </w:t>
      </w:r>
      <w:r w:rsidR="00A0462B" w:rsidRPr="001A2170">
        <w:rPr>
          <w:rFonts w:ascii="Calibri" w:hAnsi="Calibri" w:cs="Calibri"/>
          <w:sz w:val="24"/>
          <w:szCs w:val="24"/>
        </w:rPr>
        <w:t>djelotvornosti</w:t>
      </w:r>
      <w:r w:rsidR="00B16DA0">
        <w:rPr>
          <w:rFonts w:ascii="Calibri" w:hAnsi="Calibri" w:cs="Calibri"/>
          <w:sz w:val="24"/>
          <w:szCs w:val="24"/>
        </w:rPr>
        <w:t xml:space="preserve"> </w:t>
      </w:r>
      <w:r w:rsidR="008A4546" w:rsidRPr="00760A99">
        <w:rPr>
          <w:rFonts w:cstheme="minorHAnsi"/>
          <w:sz w:val="24"/>
          <w:szCs w:val="24"/>
        </w:rPr>
        <w:t>te</w:t>
      </w:r>
      <w:r w:rsidR="00B16DA0">
        <w:rPr>
          <w:rFonts w:cstheme="minorHAnsi"/>
          <w:sz w:val="24"/>
          <w:szCs w:val="24"/>
        </w:rPr>
        <w:t xml:space="preserve"> </w:t>
      </w:r>
      <w:r w:rsidR="008A4546" w:rsidRPr="00760A99">
        <w:rPr>
          <w:rFonts w:cstheme="minorHAnsi"/>
          <w:sz w:val="24"/>
          <w:szCs w:val="24"/>
        </w:rPr>
        <w:t>dobrog</w:t>
      </w:r>
      <w:r w:rsidR="00B16DA0">
        <w:rPr>
          <w:rFonts w:cstheme="minorHAnsi"/>
          <w:sz w:val="24"/>
          <w:szCs w:val="24"/>
        </w:rPr>
        <w:t xml:space="preserve"> </w:t>
      </w:r>
      <w:r w:rsidR="008A4546" w:rsidRPr="00760A99">
        <w:rPr>
          <w:rFonts w:cstheme="minorHAnsi"/>
          <w:sz w:val="24"/>
          <w:szCs w:val="24"/>
        </w:rPr>
        <w:t>financijskog</w:t>
      </w:r>
      <w:r w:rsidR="00B16DA0">
        <w:rPr>
          <w:rFonts w:cstheme="minorHAnsi"/>
          <w:sz w:val="24"/>
          <w:szCs w:val="24"/>
        </w:rPr>
        <w:t xml:space="preserve"> </w:t>
      </w:r>
      <w:r w:rsidR="008A4546" w:rsidRPr="00760A99">
        <w:rPr>
          <w:rFonts w:cstheme="minorHAnsi"/>
          <w:sz w:val="24"/>
          <w:szCs w:val="24"/>
        </w:rPr>
        <w:t>upravljanja</w:t>
      </w:r>
      <w:r w:rsidR="00A0462B" w:rsidRPr="001A2170">
        <w:rPr>
          <w:rFonts w:ascii="Calibri" w:hAnsi="Calibri" w:cs="Calibri"/>
          <w:sz w:val="24"/>
          <w:szCs w:val="24"/>
        </w:rPr>
        <w:t>.</w:t>
      </w:r>
    </w:p>
    <w:p w14:paraId="32C39FA3" w14:textId="77777777" w:rsidR="003E09B7" w:rsidRDefault="003E09B7" w:rsidP="003E09B7">
      <w:pPr>
        <w:pStyle w:val="NoSpacing"/>
        <w:jc w:val="both"/>
        <w:rPr>
          <w:rFonts w:ascii="Calibri" w:hAnsi="Calibri" w:cs="Calibri"/>
          <w:sz w:val="24"/>
          <w:szCs w:val="24"/>
        </w:rPr>
      </w:pPr>
    </w:p>
    <w:p w14:paraId="280DC176" w14:textId="7D07E37D" w:rsidR="003E09B7" w:rsidRPr="003E09B7" w:rsidRDefault="003E09B7" w:rsidP="00510BC1">
      <w:pPr>
        <w:pStyle w:val="NoSpacing"/>
        <w:numPr>
          <w:ilvl w:val="0"/>
          <w:numId w:val="36"/>
        </w:numPr>
        <w:tabs>
          <w:tab w:val="left" w:pos="851"/>
        </w:tabs>
        <w:jc w:val="both"/>
        <w:rPr>
          <w:rFonts w:eastAsia="Times New Roman" w:cstheme="minorHAnsi"/>
          <w:i/>
          <w:sz w:val="24"/>
          <w:szCs w:val="24"/>
        </w:rPr>
      </w:pPr>
      <w:r w:rsidRPr="00632467">
        <w:rPr>
          <w:rFonts w:eastAsia="Times New Roman" w:cstheme="minorHAnsi"/>
          <w:sz w:val="24"/>
          <w:szCs w:val="24"/>
        </w:rPr>
        <w:t>Prijavitelj s partnerom/ima (ako je primjenjivo) mora imati stabilne i dostatne izvore financiranja.</w:t>
      </w:r>
    </w:p>
    <w:p w14:paraId="2F9228BB" w14:textId="77777777" w:rsidR="000D4B8B" w:rsidRPr="001A2170" w:rsidRDefault="000D4B8B" w:rsidP="004A3271">
      <w:pPr>
        <w:pStyle w:val="NoSpacing"/>
        <w:jc w:val="both"/>
        <w:rPr>
          <w:rFonts w:ascii="Calibri" w:hAnsi="Calibri" w:cs="Calibri"/>
          <w:sz w:val="24"/>
          <w:szCs w:val="24"/>
        </w:rPr>
      </w:pPr>
    </w:p>
    <w:p w14:paraId="247E7CEC" w14:textId="3254969A" w:rsidR="006B2EA2" w:rsidRPr="001A2170" w:rsidRDefault="00A471F3" w:rsidP="00510BC1">
      <w:pPr>
        <w:pStyle w:val="NoSpacing"/>
        <w:numPr>
          <w:ilvl w:val="0"/>
          <w:numId w:val="36"/>
        </w:numPr>
        <w:jc w:val="both"/>
        <w:rPr>
          <w:rFonts w:ascii="Calibri" w:hAnsi="Calibri" w:cs="Calibri"/>
          <w:sz w:val="24"/>
          <w:szCs w:val="24"/>
        </w:rPr>
      </w:pPr>
      <w:r>
        <w:rPr>
          <w:rFonts w:ascii="Calibri" w:hAnsi="Calibri" w:cs="Calibri"/>
          <w:sz w:val="24"/>
          <w:szCs w:val="24"/>
        </w:rPr>
        <w:t>Prijavitelj</w:t>
      </w:r>
      <w:r w:rsidR="00B16DA0">
        <w:rPr>
          <w:rFonts w:ascii="Calibri" w:hAnsi="Calibri" w:cs="Calibri"/>
          <w:sz w:val="24"/>
          <w:szCs w:val="24"/>
        </w:rPr>
        <w:t xml:space="preserve"> </w:t>
      </w:r>
      <w:r w:rsidR="003E09B7" w:rsidRPr="00632467">
        <w:rPr>
          <w:rFonts w:eastAsia="Times New Roman" w:cstheme="minorHAnsi"/>
          <w:sz w:val="24"/>
          <w:szCs w:val="24"/>
        </w:rPr>
        <w:t xml:space="preserve">s partnerom/ima (ako je primjenjivo) </w:t>
      </w:r>
      <w:r w:rsidR="00A0462B" w:rsidRPr="001A2170">
        <w:rPr>
          <w:rFonts w:ascii="Calibri" w:hAnsi="Calibri" w:cs="Calibri"/>
          <w:sz w:val="24"/>
          <w:szCs w:val="24"/>
        </w:rPr>
        <w:t>mora</w:t>
      </w:r>
      <w:r w:rsidR="00B16DA0">
        <w:rPr>
          <w:rFonts w:ascii="Calibri" w:hAnsi="Calibri" w:cs="Calibri"/>
          <w:sz w:val="24"/>
          <w:szCs w:val="24"/>
        </w:rPr>
        <w:t xml:space="preserve"> </w:t>
      </w:r>
      <w:r w:rsidR="00A0462B" w:rsidRPr="001A2170">
        <w:rPr>
          <w:rFonts w:ascii="Calibri" w:hAnsi="Calibri" w:cs="Calibri"/>
          <w:sz w:val="24"/>
          <w:szCs w:val="24"/>
        </w:rPr>
        <w:t>osigurati</w:t>
      </w:r>
      <w:r w:rsidR="00B16DA0">
        <w:rPr>
          <w:rFonts w:ascii="Calibri" w:hAnsi="Calibri" w:cs="Calibri"/>
          <w:sz w:val="24"/>
          <w:szCs w:val="24"/>
        </w:rPr>
        <w:t xml:space="preserve"> </w:t>
      </w:r>
      <w:r w:rsidR="00A0462B" w:rsidRPr="001A2170">
        <w:rPr>
          <w:rFonts w:ascii="Calibri" w:hAnsi="Calibri" w:cs="Calibri"/>
          <w:sz w:val="24"/>
          <w:szCs w:val="24"/>
        </w:rPr>
        <w:t>održivost</w:t>
      </w:r>
      <w:r w:rsidR="00B16DA0">
        <w:rPr>
          <w:rFonts w:ascii="Calibri" w:hAnsi="Calibri" w:cs="Calibri"/>
          <w:sz w:val="24"/>
          <w:szCs w:val="24"/>
        </w:rPr>
        <w:t xml:space="preserve"> </w:t>
      </w:r>
      <w:r w:rsidR="00A0462B" w:rsidRPr="001A2170">
        <w:rPr>
          <w:rFonts w:ascii="Calibri" w:hAnsi="Calibri" w:cs="Calibri"/>
          <w:sz w:val="24"/>
          <w:szCs w:val="24"/>
        </w:rPr>
        <w:t>projekta</w:t>
      </w:r>
      <w:r w:rsidR="00B16DA0">
        <w:rPr>
          <w:rFonts w:ascii="Calibri" w:hAnsi="Calibri" w:cs="Calibri"/>
          <w:sz w:val="24"/>
          <w:szCs w:val="24"/>
        </w:rPr>
        <w:t xml:space="preserve"> </w:t>
      </w:r>
      <w:r w:rsidR="00A0462B" w:rsidRPr="001A2170">
        <w:rPr>
          <w:rFonts w:ascii="Calibri" w:hAnsi="Calibri" w:cs="Calibri"/>
          <w:sz w:val="24"/>
          <w:szCs w:val="24"/>
        </w:rPr>
        <w:t>i</w:t>
      </w:r>
      <w:r w:rsidR="00B16DA0">
        <w:rPr>
          <w:rFonts w:ascii="Calibri" w:hAnsi="Calibri" w:cs="Calibri"/>
          <w:sz w:val="24"/>
          <w:szCs w:val="24"/>
        </w:rPr>
        <w:t xml:space="preserve"> </w:t>
      </w:r>
      <w:r w:rsidR="00A0462B" w:rsidRPr="001A2170">
        <w:rPr>
          <w:rFonts w:ascii="Calibri" w:hAnsi="Calibri" w:cs="Calibri"/>
          <w:sz w:val="24"/>
          <w:szCs w:val="24"/>
        </w:rPr>
        <w:t>projektnih</w:t>
      </w:r>
      <w:r w:rsidR="00B16DA0">
        <w:rPr>
          <w:rFonts w:ascii="Calibri" w:hAnsi="Calibri" w:cs="Calibri"/>
          <w:sz w:val="24"/>
          <w:szCs w:val="24"/>
        </w:rPr>
        <w:t xml:space="preserve"> </w:t>
      </w:r>
      <w:r w:rsidR="00A0462B" w:rsidRPr="001A2170">
        <w:rPr>
          <w:rFonts w:ascii="Calibri" w:hAnsi="Calibri" w:cs="Calibri"/>
          <w:sz w:val="24"/>
          <w:szCs w:val="24"/>
        </w:rPr>
        <w:t>rezultata.</w:t>
      </w:r>
      <w:r w:rsidR="00B16DA0">
        <w:rPr>
          <w:rFonts w:ascii="Calibri" w:hAnsi="Calibri" w:cs="Calibri"/>
          <w:sz w:val="24"/>
          <w:szCs w:val="24"/>
        </w:rPr>
        <w:t xml:space="preserve"> </w:t>
      </w:r>
      <w:r>
        <w:rPr>
          <w:rFonts w:ascii="Calibri" w:hAnsi="Calibri" w:cs="Calibri"/>
          <w:sz w:val="24"/>
          <w:szCs w:val="24"/>
        </w:rPr>
        <w:t>Prijavitelj</w:t>
      </w:r>
      <w:r w:rsidR="00B16DA0">
        <w:rPr>
          <w:rFonts w:ascii="Calibri" w:hAnsi="Calibri" w:cs="Calibri"/>
          <w:sz w:val="24"/>
          <w:szCs w:val="24"/>
        </w:rPr>
        <w:t xml:space="preserve"> </w:t>
      </w:r>
      <w:r w:rsidR="00A0462B" w:rsidRPr="001A2170">
        <w:rPr>
          <w:rFonts w:ascii="Calibri" w:hAnsi="Calibri" w:cs="Calibri"/>
          <w:sz w:val="24"/>
          <w:szCs w:val="24"/>
        </w:rPr>
        <w:t>je</w:t>
      </w:r>
      <w:r w:rsidR="00B16DA0">
        <w:rPr>
          <w:rFonts w:ascii="Calibri" w:hAnsi="Calibri" w:cs="Calibri"/>
          <w:sz w:val="24"/>
          <w:szCs w:val="24"/>
        </w:rPr>
        <w:t xml:space="preserve"> </w:t>
      </w:r>
      <w:r w:rsidR="00A0462B" w:rsidRPr="001A2170">
        <w:rPr>
          <w:rFonts w:ascii="Calibri" w:hAnsi="Calibri" w:cs="Calibri"/>
          <w:sz w:val="24"/>
          <w:szCs w:val="24"/>
        </w:rPr>
        <w:t>obvezan</w:t>
      </w:r>
      <w:r w:rsidR="00B16DA0">
        <w:rPr>
          <w:rFonts w:ascii="Calibri" w:hAnsi="Calibri" w:cs="Calibri"/>
          <w:sz w:val="24"/>
          <w:szCs w:val="24"/>
        </w:rPr>
        <w:t xml:space="preserve"> </w:t>
      </w:r>
      <w:r w:rsidR="00A0462B" w:rsidRPr="001A2170">
        <w:rPr>
          <w:rFonts w:ascii="Calibri" w:hAnsi="Calibri" w:cs="Calibri"/>
          <w:sz w:val="24"/>
          <w:szCs w:val="24"/>
        </w:rPr>
        <w:t>osigurati</w:t>
      </w:r>
      <w:r w:rsidR="00B16DA0">
        <w:rPr>
          <w:rFonts w:ascii="Calibri" w:hAnsi="Calibri" w:cs="Calibri"/>
          <w:sz w:val="24"/>
          <w:szCs w:val="24"/>
        </w:rPr>
        <w:t xml:space="preserve"> </w:t>
      </w:r>
      <w:r w:rsidR="00A0462B" w:rsidRPr="001A2170">
        <w:rPr>
          <w:rFonts w:ascii="Calibri" w:hAnsi="Calibri" w:cs="Calibri"/>
          <w:sz w:val="24"/>
          <w:szCs w:val="24"/>
        </w:rPr>
        <w:t>trajnost</w:t>
      </w:r>
      <w:r w:rsidR="00B16DA0">
        <w:rPr>
          <w:rFonts w:ascii="Calibri" w:hAnsi="Calibri" w:cs="Calibri"/>
          <w:sz w:val="24"/>
          <w:szCs w:val="24"/>
        </w:rPr>
        <w:t xml:space="preserve"> </w:t>
      </w:r>
      <w:r w:rsidR="00A0462B" w:rsidRPr="001A2170">
        <w:rPr>
          <w:rFonts w:ascii="Calibri" w:hAnsi="Calibri" w:cs="Calibri"/>
          <w:sz w:val="24"/>
          <w:szCs w:val="24"/>
        </w:rPr>
        <w:t>Projekta,</w:t>
      </w:r>
      <w:r w:rsidR="00B16DA0">
        <w:rPr>
          <w:rFonts w:ascii="Calibri" w:hAnsi="Calibri" w:cs="Calibri"/>
          <w:sz w:val="24"/>
          <w:szCs w:val="24"/>
        </w:rPr>
        <w:t xml:space="preserve"> </w:t>
      </w:r>
      <w:r w:rsidR="00A0462B" w:rsidRPr="001A2170">
        <w:rPr>
          <w:rFonts w:ascii="Calibri" w:hAnsi="Calibri" w:cs="Calibri"/>
          <w:sz w:val="24"/>
          <w:szCs w:val="24"/>
        </w:rPr>
        <w:t>odnosno</w:t>
      </w:r>
      <w:r w:rsidR="00B16DA0">
        <w:rPr>
          <w:rFonts w:ascii="Calibri" w:hAnsi="Calibri" w:cs="Calibri"/>
          <w:sz w:val="24"/>
          <w:szCs w:val="24"/>
        </w:rPr>
        <w:t xml:space="preserve"> </w:t>
      </w:r>
      <w:r w:rsidR="00A0462B" w:rsidRPr="001A2170">
        <w:rPr>
          <w:rFonts w:ascii="Calibri" w:hAnsi="Calibri" w:cs="Calibri"/>
          <w:sz w:val="24"/>
          <w:szCs w:val="24"/>
        </w:rPr>
        <w:t>tijekom</w:t>
      </w:r>
      <w:r w:rsidR="00B16DA0">
        <w:rPr>
          <w:rFonts w:ascii="Calibri" w:hAnsi="Calibri" w:cs="Calibri"/>
          <w:sz w:val="24"/>
          <w:szCs w:val="24"/>
        </w:rPr>
        <w:t xml:space="preserve"> </w:t>
      </w:r>
      <w:r w:rsidR="00A0462B" w:rsidRPr="001A2170">
        <w:rPr>
          <w:rFonts w:ascii="Calibri" w:hAnsi="Calibri" w:cs="Calibri"/>
          <w:sz w:val="24"/>
          <w:szCs w:val="24"/>
        </w:rPr>
        <w:t>razdoblja</w:t>
      </w:r>
      <w:r w:rsidR="00B16DA0">
        <w:rPr>
          <w:rFonts w:ascii="Calibri" w:hAnsi="Calibri" w:cs="Calibri"/>
          <w:sz w:val="24"/>
          <w:szCs w:val="24"/>
        </w:rPr>
        <w:t xml:space="preserve"> </w:t>
      </w:r>
      <w:r w:rsidR="00A0462B" w:rsidRPr="001A2170">
        <w:rPr>
          <w:rFonts w:ascii="Calibri" w:hAnsi="Calibri" w:cs="Calibri"/>
          <w:sz w:val="24"/>
          <w:szCs w:val="24"/>
        </w:rPr>
        <w:t>od</w:t>
      </w:r>
      <w:r w:rsidR="00B16DA0">
        <w:rPr>
          <w:rFonts w:ascii="Calibri" w:hAnsi="Calibri" w:cs="Calibri"/>
          <w:sz w:val="24"/>
          <w:szCs w:val="24"/>
        </w:rPr>
        <w:t xml:space="preserve"> </w:t>
      </w:r>
      <w:r w:rsidR="00BE5CC8" w:rsidRPr="001A2170">
        <w:rPr>
          <w:rFonts w:ascii="Calibri" w:hAnsi="Calibri" w:cs="Calibri"/>
          <w:sz w:val="24"/>
          <w:szCs w:val="24"/>
        </w:rPr>
        <w:t>5</w:t>
      </w:r>
      <w:r w:rsidR="00B16DA0">
        <w:rPr>
          <w:rFonts w:ascii="Calibri" w:hAnsi="Calibri" w:cs="Calibri"/>
          <w:sz w:val="24"/>
          <w:szCs w:val="24"/>
        </w:rPr>
        <w:t xml:space="preserve"> </w:t>
      </w:r>
      <w:r w:rsidR="00A0462B" w:rsidRPr="001A2170">
        <w:rPr>
          <w:rFonts w:ascii="Calibri" w:hAnsi="Calibri" w:cs="Calibri"/>
          <w:sz w:val="24"/>
          <w:szCs w:val="24"/>
        </w:rPr>
        <w:t>godina</w:t>
      </w:r>
      <w:r w:rsidR="00B16DA0">
        <w:rPr>
          <w:rFonts w:ascii="Calibri" w:hAnsi="Calibri" w:cs="Calibri"/>
          <w:sz w:val="24"/>
          <w:szCs w:val="24"/>
        </w:rPr>
        <w:t xml:space="preserve"> </w:t>
      </w:r>
      <w:r w:rsidR="00A0462B" w:rsidRPr="001A2170">
        <w:rPr>
          <w:rFonts w:ascii="Calibri" w:hAnsi="Calibri" w:cs="Calibri"/>
          <w:sz w:val="24"/>
          <w:szCs w:val="24"/>
        </w:rPr>
        <w:t>od</w:t>
      </w:r>
      <w:r w:rsidR="00B16DA0">
        <w:rPr>
          <w:rFonts w:ascii="Calibri" w:hAnsi="Calibri" w:cs="Calibri"/>
          <w:sz w:val="24"/>
          <w:szCs w:val="24"/>
        </w:rPr>
        <w:t xml:space="preserve"> </w:t>
      </w:r>
      <w:r w:rsidR="002768FB" w:rsidRPr="001A2170">
        <w:rPr>
          <w:rFonts w:ascii="Calibri" w:hAnsi="Calibri" w:cs="Calibri"/>
          <w:sz w:val="24"/>
          <w:szCs w:val="24"/>
        </w:rPr>
        <w:t>završnog</w:t>
      </w:r>
      <w:r w:rsidR="00B16DA0">
        <w:rPr>
          <w:rFonts w:ascii="Calibri" w:hAnsi="Calibri" w:cs="Calibri"/>
          <w:sz w:val="24"/>
          <w:szCs w:val="24"/>
        </w:rPr>
        <w:t xml:space="preserve"> </w:t>
      </w:r>
      <w:r w:rsidR="002768FB" w:rsidRPr="001A2170">
        <w:rPr>
          <w:rFonts w:ascii="Calibri" w:hAnsi="Calibri" w:cs="Calibri"/>
          <w:sz w:val="24"/>
          <w:szCs w:val="24"/>
        </w:rPr>
        <w:t>plaćanja</w:t>
      </w:r>
      <w:r w:rsidR="00B16DA0">
        <w:rPr>
          <w:rFonts w:ascii="Calibri" w:hAnsi="Calibri" w:cs="Calibri"/>
          <w:sz w:val="24"/>
          <w:szCs w:val="24"/>
        </w:rPr>
        <w:t xml:space="preserve"> </w:t>
      </w:r>
      <w:r w:rsidR="002768FB" w:rsidRPr="001A2170">
        <w:rPr>
          <w:rFonts w:ascii="Calibri" w:hAnsi="Calibri" w:cs="Calibri"/>
          <w:sz w:val="24"/>
          <w:szCs w:val="24"/>
        </w:rPr>
        <w:t>(</w:t>
      </w:r>
      <w:r>
        <w:rPr>
          <w:rFonts w:ascii="Calibri" w:hAnsi="Calibri" w:cs="Calibri"/>
          <w:sz w:val="24"/>
          <w:szCs w:val="24"/>
        </w:rPr>
        <w:t>korisnik</w:t>
      </w:r>
      <w:r w:rsidR="002768FB" w:rsidRPr="001A2170">
        <w:rPr>
          <w:rFonts w:ascii="Calibri" w:hAnsi="Calibri" w:cs="Calibri"/>
          <w:sz w:val="24"/>
          <w:szCs w:val="24"/>
        </w:rPr>
        <w:t>u)</w:t>
      </w:r>
      <w:r w:rsidR="00B16DA0">
        <w:rPr>
          <w:rFonts w:ascii="Calibri" w:hAnsi="Calibri" w:cs="Calibri"/>
          <w:sz w:val="24"/>
          <w:szCs w:val="24"/>
        </w:rPr>
        <w:t xml:space="preserve"> </w:t>
      </w:r>
      <w:r w:rsidR="00A0462B" w:rsidRPr="001A2170">
        <w:rPr>
          <w:rFonts w:ascii="Calibri" w:hAnsi="Calibri" w:cs="Calibri"/>
          <w:sz w:val="24"/>
          <w:szCs w:val="24"/>
        </w:rPr>
        <w:t>mora</w:t>
      </w:r>
      <w:r w:rsidR="00B16DA0">
        <w:rPr>
          <w:rFonts w:ascii="Calibri" w:hAnsi="Calibri" w:cs="Calibri"/>
          <w:sz w:val="24"/>
          <w:szCs w:val="24"/>
        </w:rPr>
        <w:t xml:space="preserve"> </w:t>
      </w:r>
      <w:r w:rsidR="00A0462B" w:rsidRPr="001A2170">
        <w:rPr>
          <w:rFonts w:ascii="Calibri" w:hAnsi="Calibri" w:cs="Calibri"/>
          <w:sz w:val="24"/>
          <w:szCs w:val="24"/>
        </w:rPr>
        <w:t>osigurati</w:t>
      </w:r>
      <w:r w:rsidR="00B16DA0">
        <w:rPr>
          <w:rFonts w:ascii="Calibri" w:hAnsi="Calibri" w:cs="Calibri"/>
          <w:sz w:val="24"/>
          <w:szCs w:val="24"/>
        </w:rPr>
        <w:t xml:space="preserve"> </w:t>
      </w:r>
      <w:r w:rsidR="00A0462B" w:rsidRPr="001A2170">
        <w:rPr>
          <w:rFonts w:ascii="Calibri" w:hAnsi="Calibri" w:cs="Calibri"/>
          <w:sz w:val="24"/>
          <w:szCs w:val="24"/>
        </w:rPr>
        <w:t>da</w:t>
      </w:r>
      <w:r w:rsidR="00B16DA0">
        <w:rPr>
          <w:rFonts w:ascii="Calibri" w:hAnsi="Calibri" w:cs="Calibri"/>
          <w:sz w:val="24"/>
          <w:szCs w:val="24"/>
        </w:rPr>
        <w:t xml:space="preserve"> </w:t>
      </w:r>
      <w:r w:rsidR="00A0462B" w:rsidRPr="001A2170">
        <w:rPr>
          <w:rFonts w:ascii="Calibri" w:hAnsi="Calibri" w:cs="Calibri"/>
          <w:sz w:val="24"/>
          <w:szCs w:val="24"/>
        </w:rPr>
        <w:t>rezultati</w:t>
      </w:r>
      <w:r w:rsidR="00B16DA0">
        <w:rPr>
          <w:rFonts w:ascii="Calibri" w:hAnsi="Calibri" w:cs="Calibri"/>
          <w:sz w:val="24"/>
          <w:szCs w:val="24"/>
        </w:rPr>
        <w:t xml:space="preserve"> </w:t>
      </w:r>
      <w:r w:rsidR="00A0462B" w:rsidRPr="001A2170">
        <w:rPr>
          <w:rFonts w:ascii="Calibri" w:hAnsi="Calibri" w:cs="Calibri"/>
          <w:sz w:val="24"/>
          <w:szCs w:val="24"/>
        </w:rPr>
        <w:t>Projekta</w:t>
      </w:r>
      <w:r w:rsidR="00B16DA0">
        <w:rPr>
          <w:rFonts w:ascii="Calibri" w:hAnsi="Calibri" w:cs="Calibri"/>
          <w:sz w:val="24"/>
          <w:szCs w:val="24"/>
        </w:rPr>
        <w:t xml:space="preserve"> </w:t>
      </w:r>
      <w:r w:rsidR="00A0462B" w:rsidRPr="001A2170">
        <w:rPr>
          <w:rFonts w:ascii="Calibri" w:hAnsi="Calibri" w:cs="Calibri"/>
          <w:sz w:val="24"/>
          <w:szCs w:val="24"/>
        </w:rPr>
        <w:t>ne</w:t>
      </w:r>
      <w:r w:rsidR="00B16DA0">
        <w:rPr>
          <w:rFonts w:ascii="Calibri" w:hAnsi="Calibri" w:cs="Calibri"/>
          <w:sz w:val="24"/>
          <w:szCs w:val="24"/>
        </w:rPr>
        <w:t xml:space="preserve"> </w:t>
      </w:r>
      <w:r w:rsidR="00A0462B" w:rsidRPr="001A2170">
        <w:rPr>
          <w:rFonts w:ascii="Calibri" w:hAnsi="Calibri" w:cs="Calibri"/>
          <w:sz w:val="24"/>
          <w:szCs w:val="24"/>
        </w:rPr>
        <w:t>podliježu</w:t>
      </w:r>
      <w:r w:rsidR="00B16DA0">
        <w:rPr>
          <w:rFonts w:ascii="Calibri" w:hAnsi="Calibri" w:cs="Calibri"/>
          <w:sz w:val="24"/>
          <w:szCs w:val="24"/>
        </w:rPr>
        <w:t xml:space="preserve"> </w:t>
      </w:r>
      <w:r w:rsidR="00A0462B" w:rsidRPr="001A2170">
        <w:rPr>
          <w:rFonts w:ascii="Calibri" w:hAnsi="Calibri" w:cs="Calibri"/>
          <w:sz w:val="24"/>
          <w:szCs w:val="24"/>
        </w:rPr>
        <w:t>sljedećim</w:t>
      </w:r>
      <w:r w:rsidR="00B16DA0">
        <w:rPr>
          <w:rFonts w:ascii="Calibri" w:hAnsi="Calibri" w:cs="Calibri"/>
          <w:sz w:val="24"/>
          <w:szCs w:val="24"/>
        </w:rPr>
        <w:t xml:space="preserve"> </w:t>
      </w:r>
      <w:r w:rsidR="00A0462B" w:rsidRPr="001A2170">
        <w:rPr>
          <w:rFonts w:ascii="Calibri" w:hAnsi="Calibri" w:cs="Calibri"/>
          <w:sz w:val="24"/>
          <w:szCs w:val="24"/>
        </w:rPr>
        <w:t>situacijama</w:t>
      </w:r>
      <w:r w:rsidR="00B16DA0">
        <w:rPr>
          <w:rFonts w:ascii="Calibri" w:hAnsi="Calibri" w:cs="Calibri"/>
          <w:sz w:val="24"/>
          <w:szCs w:val="24"/>
        </w:rPr>
        <w:t xml:space="preserve"> </w:t>
      </w:r>
      <w:r w:rsidR="00A0462B" w:rsidRPr="001A2170">
        <w:rPr>
          <w:rFonts w:ascii="Calibri" w:hAnsi="Calibri" w:cs="Calibri"/>
          <w:sz w:val="24"/>
          <w:szCs w:val="24"/>
        </w:rPr>
        <w:t>navedenima</w:t>
      </w:r>
      <w:r w:rsidR="00B16DA0">
        <w:rPr>
          <w:rFonts w:ascii="Calibri" w:hAnsi="Calibri" w:cs="Calibri"/>
          <w:sz w:val="24"/>
          <w:szCs w:val="24"/>
        </w:rPr>
        <w:t xml:space="preserve"> </w:t>
      </w:r>
      <w:r w:rsidR="00A0462B" w:rsidRPr="001A2170">
        <w:rPr>
          <w:rFonts w:ascii="Calibri" w:hAnsi="Calibri" w:cs="Calibri"/>
          <w:sz w:val="24"/>
          <w:szCs w:val="24"/>
        </w:rPr>
        <w:t>u</w:t>
      </w:r>
      <w:r w:rsidR="00B16DA0">
        <w:rPr>
          <w:rFonts w:ascii="Calibri" w:hAnsi="Calibri" w:cs="Calibri"/>
          <w:sz w:val="24"/>
          <w:szCs w:val="24"/>
        </w:rPr>
        <w:t xml:space="preserve"> </w:t>
      </w:r>
      <w:r w:rsidR="00A0462B" w:rsidRPr="001A2170">
        <w:rPr>
          <w:rFonts w:ascii="Calibri" w:hAnsi="Calibri" w:cs="Calibri"/>
          <w:sz w:val="24"/>
          <w:szCs w:val="24"/>
        </w:rPr>
        <w:t>članku</w:t>
      </w:r>
      <w:r w:rsidR="00B16DA0">
        <w:rPr>
          <w:rFonts w:ascii="Calibri" w:hAnsi="Calibri" w:cs="Calibri"/>
          <w:sz w:val="24"/>
          <w:szCs w:val="24"/>
        </w:rPr>
        <w:t xml:space="preserve"> </w:t>
      </w:r>
      <w:r w:rsidR="00A0462B" w:rsidRPr="001A2170">
        <w:rPr>
          <w:rFonts w:ascii="Calibri" w:hAnsi="Calibri" w:cs="Calibri"/>
          <w:sz w:val="24"/>
          <w:szCs w:val="24"/>
        </w:rPr>
        <w:t>71.</w:t>
      </w:r>
      <w:r w:rsidR="00B16DA0">
        <w:rPr>
          <w:rFonts w:ascii="Calibri" w:hAnsi="Calibri" w:cs="Calibri"/>
          <w:sz w:val="24"/>
          <w:szCs w:val="24"/>
        </w:rPr>
        <w:t xml:space="preserve"> </w:t>
      </w:r>
      <w:r w:rsidR="00A0462B" w:rsidRPr="001A2170">
        <w:rPr>
          <w:rFonts w:ascii="Calibri" w:hAnsi="Calibri" w:cs="Calibri"/>
          <w:sz w:val="24"/>
          <w:szCs w:val="24"/>
        </w:rPr>
        <w:t>Uredbe</w:t>
      </w:r>
      <w:r w:rsidR="00B16DA0">
        <w:rPr>
          <w:rFonts w:ascii="Calibri" w:hAnsi="Calibri" w:cs="Calibri"/>
          <w:sz w:val="24"/>
          <w:szCs w:val="24"/>
        </w:rPr>
        <w:t xml:space="preserve"> </w:t>
      </w:r>
      <w:r w:rsidR="0029059C" w:rsidRPr="001A2170">
        <w:rPr>
          <w:rFonts w:ascii="Calibri" w:hAnsi="Calibri" w:cs="Calibri"/>
          <w:sz w:val="24"/>
          <w:szCs w:val="24"/>
        </w:rPr>
        <w:t>(EU)</w:t>
      </w:r>
      <w:r w:rsidR="00B16DA0">
        <w:rPr>
          <w:rFonts w:ascii="Calibri" w:hAnsi="Calibri" w:cs="Calibri"/>
          <w:sz w:val="24"/>
          <w:szCs w:val="24"/>
        </w:rPr>
        <w:t xml:space="preserve"> </w:t>
      </w:r>
      <w:r w:rsidR="0029059C" w:rsidRPr="001A2170">
        <w:rPr>
          <w:rFonts w:ascii="Calibri" w:hAnsi="Calibri" w:cs="Calibri"/>
          <w:sz w:val="24"/>
          <w:szCs w:val="24"/>
        </w:rPr>
        <w:t>br.</w:t>
      </w:r>
      <w:r w:rsidR="00B16DA0">
        <w:rPr>
          <w:rFonts w:ascii="Calibri" w:hAnsi="Calibri" w:cs="Calibri"/>
          <w:sz w:val="24"/>
          <w:szCs w:val="24"/>
        </w:rPr>
        <w:t xml:space="preserve"> </w:t>
      </w:r>
      <w:r w:rsidR="00A0462B" w:rsidRPr="001A2170">
        <w:rPr>
          <w:rFonts w:ascii="Calibri" w:hAnsi="Calibri" w:cs="Calibri"/>
          <w:sz w:val="24"/>
          <w:szCs w:val="24"/>
        </w:rPr>
        <w:t>1303/2013:</w:t>
      </w:r>
      <w:r w:rsidR="00B16DA0">
        <w:rPr>
          <w:rFonts w:ascii="Calibri" w:hAnsi="Calibri" w:cs="Calibri"/>
          <w:sz w:val="24"/>
          <w:szCs w:val="24"/>
        </w:rPr>
        <w:t xml:space="preserve"> </w:t>
      </w:r>
    </w:p>
    <w:p w14:paraId="3089B1A1" w14:textId="54951776" w:rsidR="00A0462B" w:rsidRPr="002B489C" w:rsidRDefault="00A0462B" w:rsidP="00510BC1">
      <w:pPr>
        <w:pStyle w:val="ListParagraph"/>
        <w:numPr>
          <w:ilvl w:val="0"/>
          <w:numId w:val="20"/>
        </w:numPr>
        <w:spacing w:after="0" w:line="240" w:lineRule="auto"/>
        <w:ind w:left="851" w:hanging="425"/>
        <w:jc w:val="both"/>
        <w:rPr>
          <w:rFonts w:ascii="Calibri" w:hAnsi="Calibri" w:cs="Calibri"/>
          <w:sz w:val="24"/>
          <w:szCs w:val="24"/>
        </w:rPr>
      </w:pPr>
      <w:r w:rsidRPr="002B489C">
        <w:rPr>
          <w:rFonts w:ascii="Calibri" w:hAnsi="Calibri" w:cs="Calibri"/>
          <w:color w:val="000000"/>
          <w:sz w:val="24"/>
          <w:szCs w:val="24"/>
          <w:shd w:val="clear" w:color="auto" w:fill="FFFFFF"/>
        </w:rPr>
        <w:t>promjen</w:t>
      </w:r>
      <w:r w:rsidR="00E81E13" w:rsidRPr="002B489C">
        <w:rPr>
          <w:rFonts w:ascii="Calibri" w:hAnsi="Calibri" w:cs="Calibri"/>
          <w:color w:val="000000"/>
          <w:sz w:val="24"/>
          <w:szCs w:val="24"/>
          <w:shd w:val="clear" w:color="auto" w:fill="FFFFFF"/>
        </w:rPr>
        <w:t>i</w:t>
      </w:r>
      <w:r w:rsidR="00B16DA0">
        <w:rPr>
          <w:rFonts w:ascii="Calibri" w:hAnsi="Calibri" w:cs="Calibri"/>
          <w:sz w:val="24"/>
          <w:szCs w:val="24"/>
        </w:rPr>
        <w:t xml:space="preserve"> </w:t>
      </w:r>
      <w:r w:rsidRPr="002B489C">
        <w:rPr>
          <w:rFonts w:ascii="Calibri" w:hAnsi="Calibri" w:cs="Calibri"/>
          <w:sz w:val="24"/>
          <w:szCs w:val="24"/>
        </w:rPr>
        <w:t>vlasništva</w:t>
      </w:r>
      <w:r w:rsidR="00B16DA0">
        <w:rPr>
          <w:rFonts w:ascii="Calibri" w:hAnsi="Calibri" w:cs="Calibri"/>
          <w:sz w:val="24"/>
          <w:szCs w:val="24"/>
        </w:rPr>
        <w:t xml:space="preserve"> </w:t>
      </w:r>
      <w:r w:rsidRPr="002B489C">
        <w:rPr>
          <w:rFonts w:ascii="Calibri" w:hAnsi="Calibri" w:cs="Calibri"/>
          <w:sz w:val="24"/>
          <w:szCs w:val="24"/>
        </w:rPr>
        <w:t>nad</w:t>
      </w:r>
      <w:r w:rsidR="00B16DA0">
        <w:rPr>
          <w:rFonts w:ascii="Calibri" w:hAnsi="Calibri" w:cs="Calibri"/>
          <w:sz w:val="24"/>
          <w:szCs w:val="24"/>
        </w:rPr>
        <w:t xml:space="preserve"> </w:t>
      </w:r>
      <w:r w:rsidR="008A4546">
        <w:rPr>
          <w:rFonts w:ascii="Calibri" w:hAnsi="Calibri" w:cs="Calibri"/>
          <w:sz w:val="24"/>
          <w:szCs w:val="24"/>
        </w:rPr>
        <w:t>predmetom</w:t>
      </w:r>
      <w:r w:rsidR="00B16DA0">
        <w:rPr>
          <w:rFonts w:ascii="Calibri" w:hAnsi="Calibri" w:cs="Calibri"/>
          <w:sz w:val="24"/>
          <w:szCs w:val="24"/>
        </w:rPr>
        <w:t xml:space="preserve"> </w:t>
      </w:r>
      <w:r w:rsidR="008A4546">
        <w:rPr>
          <w:rFonts w:ascii="Calibri" w:hAnsi="Calibri" w:cs="Calibri"/>
          <w:sz w:val="24"/>
          <w:szCs w:val="24"/>
        </w:rPr>
        <w:t>infrastrukture</w:t>
      </w:r>
      <w:r w:rsidR="00B16DA0">
        <w:rPr>
          <w:rFonts w:ascii="Calibri" w:hAnsi="Calibri" w:cs="Calibri"/>
          <w:sz w:val="24"/>
          <w:szCs w:val="24"/>
        </w:rPr>
        <w:t xml:space="preserve"> </w:t>
      </w:r>
      <w:r w:rsidRPr="002B489C">
        <w:rPr>
          <w:rFonts w:ascii="Calibri" w:hAnsi="Calibri" w:cs="Calibri"/>
          <w:sz w:val="24"/>
          <w:szCs w:val="24"/>
        </w:rPr>
        <w:t>čime</w:t>
      </w:r>
      <w:r w:rsidR="00B16DA0">
        <w:rPr>
          <w:rFonts w:ascii="Calibri" w:hAnsi="Calibri" w:cs="Calibri"/>
          <w:sz w:val="24"/>
          <w:szCs w:val="24"/>
        </w:rPr>
        <w:t xml:space="preserve"> </w:t>
      </w:r>
      <w:r w:rsidRPr="002B489C">
        <w:rPr>
          <w:rFonts w:ascii="Calibri" w:hAnsi="Calibri" w:cs="Calibri"/>
          <w:sz w:val="24"/>
          <w:szCs w:val="24"/>
        </w:rPr>
        <w:t>se</w:t>
      </w:r>
      <w:r w:rsidR="00B16DA0">
        <w:rPr>
          <w:rFonts w:ascii="Calibri" w:hAnsi="Calibri" w:cs="Calibri"/>
          <w:sz w:val="24"/>
          <w:szCs w:val="24"/>
        </w:rPr>
        <w:t xml:space="preserve"> </w:t>
      </w:r>
      <w:r w:rsidRPr="002B489C">
        <w:rPr>
          <w:rFonts w:ascii="Calibri" w:hAnsi="Calibri" w:cs="Calibri"/>
          <w:sz w:val="24"/>
          <w:szCs w:val="24"/>
        </w:rPr>
        <w:t>trgovačkom</w:t>
      </w:r>
      <w:r w:rsidR="00B16DA0">
        <w:rPr>
          <w:rFonts w:ascii="Calibri" w:hAnsi="Calibri" w:cs="Calibri"/>
          <w:sz w:val="24"/>
          <w:szCs w:val="24"/>
        </w:rPr>
        <w:t xml:space="preserve"> </w:t>
      </w:r>
      <w:r w:rsidRPr="002B489C">
        <w:rPr>
          <w:rFonts w:ascii="Calibri" w:hAnsi="Calibri" w:cs="Calibri"/>
          <w:sz w:val="24"/>
          <w:szCs w:val="24"/>
        </w:rPr>
        <w:t>društvu</w:t>
      </w:r>
      <w:r w:rsidR="00B16DA0">
        <w:rPr>
          <w:rFonts w:ascii="Calibri" w:hAnsi="Calibri" w:cs="Calibri"/>
          <w:sz w:val="24"/>
          <w:szCs w:val="24"/>
        </w:rPr>
        <w:t xml:space="preserve"> </w:t>
      </w:r>
      <w:r w:rsidRPr="002B489C">
        <w:rPr>
          <w:rFonts w:ascii="Calibri" w:hAnsi="Calibri" w:cs="Calibri"/>
          <w:sz w:val="24"/>
          <w:szCs w:val="24"/>
        </w:rPr>
        <w:t>ili</w:t>
      </w:r>
      <w:r w:rsidR="00B16DA0">
        <w:rPr>
          <w:rFonts w:ascii="Calibri" w:hAnsi="Calibri" w:cs="Calibri"/>
          <w:sz w:val="24"/>
          <w:szCs w:val="24"/>
        </w:rPr>
        <w:t xml:space="preserve"> </w:t>
      </w:r>
      <w:r w:rsidRPr="002B489C">
        <w:rPr>
          <w:rFonts w:ascii="Calibri" w:hAnsi="Calibri" w:cs="Calibri"/>
          <w:sz w:val="24"/>
          <w:szCs w:val="24"/>
        </w:rPr>
        <w:t>javnom</w:t>
      </w:r>
      <w:r w:rsidR="00B16DA0">
        <w:rPr>
          <w:rFonts w:ascii="Calibri" w:hAnsi="Calibri" w:cs="Calibri"/>
          <w:sz w:val="24"/>
          <w:szCs w:val="24"/>
        </w:rPr>
        <w:t xml:space="preserve"> </w:t>
      </w:r>
      <w:r w:rsidRPr="002B489C">
        <w:rPr>
          <w:rFonts w:ascii="Calibri" w:hAnsi="Calibri" w:cs="Calibri"/>
          <w:sz w:val="24"/>
          <w:szCs w:val="24"/>
        </w:rPr>
        <w:t>tijelu</w:t>
      </w:r>
      <w:r w:rsidR="00B16DA0">
        <w:rPr>
          <w:rFonts w:ascii="Calibri" w:hAnsi="Calibri" w:cs="Calibri"/>
          <w:sz w:val="24"/>
          <w:szCs w:val="24"/>
        </w:rPr>
        <w:t xml:space="preserve"> </w:t>
      </w:r>
      <w:r w:rsidRPr="002B489C">
        <w:rPr>
          <w:rFonts w:ascii="Calibri" w:hAnsi="Calibri" w:cs="Calibri"/>
          <w:sz w:val="24"/>
          <w:szCs w:val="24"/>
        </w:rPr>
        <w:t>daje</w:t>
      </w:r>
      <w:r w:rsidR="00B16DA0">
        <w:rPr>
          <w:rFonts w:ascii="Calibri" w:hAnsi="Calibri" w:cs="Calibri"/>
          <w:sz w:val="24"/>
          <w:szCs w:val="24"/>
        </w:rPr>
        <w:t xml:space="preserve"> </w:t>
      </w:r>
      <w:r w:rsidRPr="002B489C">
        <w:rPr>
          <w:rFonts w:ascii="Calibri" w:hAnsi="Calibri" w:cs="Calibri"/>
          <w:sz w:val="24"/>
          <w:szCs w:val="24"/>
        </w:rPr>
        <w:t>neopravdana</w:t>
      </w:r>
      <w:r w:rsidR="00B16DA0">
        <w:rPr>
          <w:rFonts w:ascii="Calibri" w:hAnsi="Calibri" w:cs="Calibri"/>
          <w:sz w:val="24"/>
          <w:szCs w:val="24"/>
        </w:rPr>
        <w:t xml:space="preserve"> </w:t>
      </w:r>
      <w:r w:rsidRPr="002B489C">
        <w:rPr>
          <w:rFonts w:ascii="Calibri" w:hAnsi="Calibri" w:cs="Calibri"/>
          <w:sz w:val="24"/>
          <w:szCs w:val="24"/>
        </w:rPr>
        <w:t>prednost</w:t>
      </w:r>
      <w:r w:rsidR="00621C77" w:rsidRPr="002B489C">
        <w:rPr>
          <w:rFonts w:ascii="Calibri" w:hAnsi="Calibri" w:cs="Calibri"/>
          <w:sz w:val="24"/>
          <w:szCs w:val="24"/>
        </w:rPr>
        <w:t>;</w:t>
      </w:r>
    </w:p>
    <w:p w14:paraId="4345A30A" w14:textId="48CB3BF5" w:rsidR="00BE3EBB" w:rsidRPr="001A2170" w:rsidRDefault="00A0462B" w:rsidP="00510BC1">
      <w:pPr>
        <w:pStyle w:val="ListParagraph"/>
        <w:numPr>
          <w:ilvl w:val="0"/>
          <w:numId w:val="20"/>
        </w:numPr>
        <w:spacing w:after="0" w:line="240" w:lineRule="auto"/>
        <w:ind w:left="851" w:hanging="425"/>
        <w:jc w:val="both"/>
        <w:rPr>
          <w:rFonts w:ascii="Calibri" w:hAnsi="Calibri" w:cs="Calibri"/>
          <w:sz w:val="24"/>
          <w:szCs w:val="24"/>
        </w:rPr>
      </w:pPr>
      <w:r w:rsidRPr="002B489C">
        <w:rPr>
          <w:rFonts w:ascii="Calibri" w:hAnsi="Calibri" w:cs="Calibri"/>
          <w:color w:val="000000"/>
          <w:sz w:val="24"/>
          <w:szCs w:val="24"/>
          <w:shd w:val="clear" w:color="auto" w:fill="FFFFFF"/>
        </w:rPr>
        <w:t>značajnoj</w:t>
      </w:r>
      <w:r w:rsidR="00B16DA0">
        <w:rPr>
          <w:rFonts w:ascii="Calibri" w:hAnsi="Calibri" w:cs="Calibri"/>
          <w:sz w:val="24"/>
          <w:szCs w:val="24"/>
        </w:rPr>
        <w:t xml:space="preserve"> </w:t>
      </w:r>
      <w:r w:rsidRPr="002B489C">
        <w:rPr>
          <w:rFonts w:ascii="Calibri" w:hAnsi="Calibri" w:cs="Calibri"/>
          <w:sz w:val="24"/>
          <w:szCs w:val="24"/>
        </w:rPr>
        <w:t>promjeni</w:t>
      </w:r>
      <w:r w:rsidR="00B16DA0">
        <w:rPr>
          <w:rFonts w:ascii="Calibri" w:hAnsi="Calibri" w:cs="Calibri"/>
          <w:sz w:val="24"/>
          <w:szCs w:val="24"/>
        </w:rPr>
        <w:t xml:space="preserve"> </w:t>
      </w:r>
      <w:r w:rsidRPr="002B489C">
        <w:rPr>
          <w:rFonts w:ascii="Calibri" w:hAnsi="Calibri" w:cs="Calibri"/>
          <w:sz w:val="24"/>
          <w:szCs w:val="24"/>
        </w:rPr>
        <w:t>koja</w:t>
      </w:r>
      <w:r w:rsidR="00B16DA0">
        <w:rPr>
          <w:rFonts w:ascii="Calibri" w:hAnsi="Calibri" w:cs="Calibri"/>
          <w:sz w:val="24"/>
          <w:szCs w:val="24"/>
        </w:rPr>
        <w:t xml:space="preserve"> </w:t>
      </w:r>
      <w:r w:rsidRPr="002B489C">
        <w:rPr>
          <w:rFonts w:ascii="Calibri" w:hAnsi="Calibri" w:cs="Calibri"/>
          <w:sz w:val="24"/>
          <w:szCs w:val="24"/>
        </w:rPr>
        <w:t>utječe</w:t>
      </w:r>
      <w:r w:rsidR="00B16DA0">
        <w:rPr>
          <w:rFonts w:ascii="Calibri" w:hAnsi="Calibri" w:cs="Calibri"/>
          <w:sz w:val="24"/>
          <w:szCs w:val="24"/>
        </w:rPr>
        <w:t xml:space="preserve"> </w:t>
      </w:r>
      <w:r w:rsidRPr="002B489C">
        <w:rPr>
          <w:rFonts w:ascii="Calibri" w:hAnsi="Calibri" w:cs="Calibri"/>
          <w:sz w:val="24"/>
          <w:szCs w:val="24"/>
        </w:rPr>
        <w:t>na</w:t>
      </w:r>
      <w:r w:rsidR="00B16DA0">
        <w:rPr>
          <w:rFonts w:ascii="Calibri" w:hAnsi="Calibri" w:cs="Calibri"/>
          <w:sz w:val="24"/>
          <w:szCs w:val="24"/>
        </w:rPr>
        <w:t xml:space="preserve"> </w:t>
      </w:r>
      <w:r w:rsidRPr="002B489C">
        <w:rPr>
          <w:rFonts w:ascii="Calibri" w:hAnsi="Calibri" w:cs="Calibri"/>
          <w:sz w:val="24"/>
          <w:szCs w:val="24"/>
        </w:rPr>
        <w:t>prirodu</w:t>
      </w:r>
      <w:r w:rsidR="00B16DA0">
        <w:rPr>
          <w:rFonts w:ascii="Calibri" w:hAnsi="Calibri" w:cs="Calibri"/>
          <w:sz w:val="24"/>
          <w:szCs w:val="24"/>
        </w:rPr>
        <w:t xml:space="preserve"> </w:t>
      </w:r>
      <w:r w:rsidRPr="002B489C">
        <w:rPr>
          <w:rFonts w:ascii="Calibri" w:hAnsi="Calibri" w:cs="Calibri"/>
          <w:sz w:val="24"/>
          <w:szCs w:val="24"/>
        </w:rPr>
        <w:t>projekta,</w:t>
      </w:r>
      <w:r w:rsidR="00B16DA0">
        <w:rPr>
          <w:rFonts w:ascii="Calibri" w:hAnsi="Calibri" w:cs="Calibri"/>
          <w:sz w:val="24"/>
          <w:szCs w:val="24"/>
        </w:rPr>
        <w:t xml:space="preserve"> </w:t>
      </w:r>
      <w:r w:rsidRPr="002B489C">
        <w:rPr>
          <w:rFonts w:ascii="Calibri" w:hAnsi="Calibri" w:cs="Calibri"/>
          <w:sz w:val="24"/>
          <w:szCs w:val="24"/>
        </w:rPr>
        <w:t>ciljeve</w:t>
      </w:r>
      <w:r w:rsidR="00B16DA0">
        <w:rPr>
          <w:rFonts w:ascii="Calibri" w:hAnsi="Calibri" w:cs="Calibri"/>
          <w:sz w:val="24"/>
          <w:szCs w:val="24"/>
        </w:rPr>
        <w:t xml:space="preserve"> </w:t>
      </w:r>
      <w:r w:rsidRPr="002B489C">
        <w:rPr>
          <w:rFonts w:ascii="Calibri" w:hAnsi="Calibri" w:cs="Calibri"/>
          <w:sz w:val="24"/>
          <w:szCs w:val="24"/>
        </w:rPr>
        <w:t>ili</w:t>
      </w:r>
      <w:r w:rsidR="00B16DA0">
        <w:rPr>
          <w:rFonts w:ascii="Calibri" w:hAnsi="Calibri" w:cs="Calibri"/>
          <w:sz w:val="24"/>
          <w:szCs w:val="24"/>
        </w:rPr>
        <w:t xml:space="preserve"> </w:t>
      </w:r>
      <w:r w:rsidRPr="002B489C">
        <w:rPr>
          <w:rFonts w:ascii="Calibri" w:hAnsi="Calibri" w:cs="Calibri"/>
          <w:sz w:val="24"/>
          <w:szCs w:val="24"/>
        </w:rPr>
        <w:t>provedbene</w:t>
      </w:r>
      <w:r w:rsidR="00B16DA0">
        <w:rPr>
          <w:rFonts w:ascii="Calibri" w:hAnsi="Calibri" w:cs="Calibri"/>
          <w:sz w:val="24"/>
          <w:szCs w:val="24"/>
        </w:rPr>
        <w:t xml:space="preserve"> </w:t>
      </w:r>
      <w:r w:rsidRPr="002B489C">
        <w:rPr>
          <w:rFonts w:ascii="Calibri" w:hAnsi="Calibri" w:cs="Calibri"/>
          <w:sz w:val="24"/>
          <w:szCs w:val="24"/>
        </w:rPr>
        <w:t>uvjete</w:t>
      </w:r>
      <w:r w:rsidR="00B16DA0">
        <w:rPr>
          <w:rFonts w:ascii="Calibri" w:hAnsi="Calibri" w:cs="Calibri"/>
          <w:sz w:val="24"/>
          <w:szCs w:val="24"/>
        </w:rPr>
        <w:t xml:space="preserve"> </w:t>
      </w:r>
      <w:r w:rsidRPr="002B489C">
        <w:rPr>
          <w:rFonts w:ascii="Calibri" w:hAnsi="Calibri" w:cs="Calibri"/>
          <w:sz w:val="24"/>
          <w:szCs w:val="24"/>
        </w:rPr>
        <w:t>i</w:t>
      </w:r>
      <w:r w:rsidR="00B16DA0">
        <w:rPr>
          <w:rFonts w:ascii="Calibri" w:hAnsi="Calibri" w:cs="Calibri"/>
          <w:sz w:val="24"/>
          <w:szCs w:val="24"/>
        </w:rPr>
        <w:t xml:space="preserve"> </w:t>
      </w:r>
      <w:r w:rsidRPr="002B489C">
        <w:rPr>
          <w:rFonts w:ascii="Calibri" w:hAnsi="Calibri" w:cs="Calibri"/>
          <w:sz w:val="24"/>
          <w:szCs w:val="24"/>
        </w:rPr>
        <w:t>zbog</w:t>
      </w:r>
      <w:r w:rsidR="00B16DA0">
        <w:rPr>
          <w:rFonts w:ascii="Calibri" w:hAnsi="Calibri" w:cs="Calibri"/>
          <w:sz w:val="24"/>
          <w:szCs w:val="24"/>
        </w:rPr>
        <w:t xml:space="preserve"> </w:t>
      </w:r>
      <w:r w:rsidRPr="002B489C">
        <w:rPr>
          <w:rFonts w:ascii="Calibri" w:hAnsi="Calibri" w:cs="Calibri"/>
          <w:sz w:val="24"/>
          <w:szCs w:val="24"/>
        </w:rPr>
        <w:t>koje</w:t>
      </w:r>
      <w:r w:rsidR="00B16DA0">
        <w:rPr>
          <w:rFonts w:ascii="Calibri" w:hAnsi="Calibri" w:cs="Calibri"/>
          <w:sz w:val="24"/>
          <w:szCs w:val="24"/>
        </w:rPr>
        <w:t xml:space="preserve"> </w:t>
      </w:r>
      <w:r w:rsidRPr="002B489C">
        <w:rPr>
          <w:rFonts w:ascii="Calibri" w:hAnsi="Calibri" w:cs="Calibri"/>
          <w:sz w:val="24"/>
          <w:szCs w:val="24"/>
        </w:rPr>
        <w:t>bi</w:t>
      </w:r>
      <w:r w:rsidR="00B16DA0">
        <w:rPr>
          <w:rFonts w:ascii="Calibri" w:hAnsi="Calibri" w:cs="Calibri"/>
          <w:sz w:val="24"/>
          <w:szCs w:val="24"/>
        </w:rPr>
        <w:t xml:space="preserve"> </w:t>
      </w:r>
      <w:r w:rsidRPr="002B489C">
        <w:rPr>
          <w:rFonts w:ascii="Calibri" w:hAnsi="Calibri" w:cs="Calibri"/>
          <w:sz w:val="24"/>
          <w:szCs w:val="24"/>
        </w:rPr>
        <w:t>se</w:t>
      </w:r>
      <w:r w:rsidR="00B16DA0">
        <w:rPr>
          <w:rFonts w:ascii="Calibri" w:hAnsi="Calibri" w:cs="Calibri"/>
          <w:sz w:val="24"/>
          <w:szCs w:val="24"/>
        </w:rPr>
        <w:t xml:space="preserve"> </w:t>
      </w:r>
      <w:r w:rsidRPr="002B489C">
        <w:rPr>
          <w:rFonts w:ascii="Calibri" w:hAnsi="Calibri" w:cs="Calibri"/>
          <w:sz w:val="24"/>
          <w:szCs w:val="24"/>
        </w:rPr>
        <w:t>doveli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pitanje</w:t>
      </w:r>
      <w:r w:rsidR="00B16DA0">
        <w:rPr>
          <w:rFonts w:ascii="Calibri" w:hAnsi="Calibri" w:cs="Calibri"/>
          <w:sz w:val="24"/>
          <w:szCs w:val="24"/>
        </w:rPr>
        <w:t xml:space="preserve"> </w:t>
      </w:r>
      <w:r w:rsidRPr="001A2170">
        <w:rPr>
          <w:rFonts w:ascii="Calibri" w:hAnsi="Calibri" w:cs="Calibri"/>
          <w:sz w:val="24"/>
          <w:szCs w:val="24"/>
        </w:rPr>
        <w:t>njegovi</w:t>
      </w:r>
      <w:r w:rsidR="00B16DA0">
        <w:rPr>
          <w:rFonts w:ascii="Calibri" w:hAnsi="Calibri" w:cs="Calibri"/>
          <w:sz w:val="24"/>
          <w:szCs w:val="24"/>
        </w:rPr>
        <w:t xml:space="preserve"> </w:t>
      </w:r>
      <w:r w:rsidRPr="001A2170">
        <w:rPr>
          <w:rFonts w:ascii="Calibri" w:hAnsi="Calibri" w:cs="Calibri"/>
          <w:sz w:val="24"/>
          <w:szCs w:val="24"/>
        </w:rPr>
        <w:t>prvotni</w:t>
      </w:r>
      <w:r w:rsidR="00B16DA0">
        <w:rPr>
          <w:rFonts w:ascii="Calibri" w:hAnsi="Calibri" w:cs="Calibri"/>
          <w:sz w:val="24"/>
          <w:szCs w:val="24"/>
        </w:rPr>
        <w:t xml:space="preserve"> </w:t>
      </w:r>
      <w:r w:rsidRPr="001A2170">
        <w:rPr>
          <w:rFonts w:ascii="Calibri" w:hAnsi="Calibri" w:cs="Calibri"/>
          <w:sz w:val="24"/>
          <w:szCs w:val="24"/>
        </w:rPr>
        <w:t>ciljevi.</w:t>
      </w:r>
      <w:r w:rsidR="00B16DA0">
        <w:rPr>
          <w:rFonts w:ascii="Calibri" w:hAnsi="Calibri" w:cs="Calibri"/>
          <w:sz w:val="24"/>
          <w:szCs w:val="24"/>
        </w:rPr>
        <w:t xml:space="preserve"> </w:t>
      </w:r>
    </w:p>
    <w:p w14:paraId="2B31501B" w14:textId="77777777" w:rsidR="000D4B8B" w:rsidRPr="001A2170" w:rsidRDefault="000D4B8B" w:rsidP="004A3271">
      <w:pPr>
        <w:spacing w:after="0" w:line="240" w:lineRule="auto"/>
        <w:ind w:right="1"/>
        <w:jc w:val="both"/>
        <w:rPr>
          <w:rFonts w:ascii="Calibri" w:hAnsi="Calibri" w:cs="Calibri"/>
          <w:sz w:val="24"/>
          <w:szCs w:val="24"/>
        </w:rPr>
      </w:pPr>
    </w:p>
    <w:p w14:paraId="618C8648" w14:textId="429708AD" w:rsidR="00D46711" w:rsidRPr="003E09B7" w:rsidRDefault="00A471F3" w:rsidP="00510BC1">
      <w:pPr>
        <w:pStyle w:val="ListParagraph"/>
        <w:numPr>
          <w:ilvl w:val="0"/>
          <w:numId w:val="36"/>
        </w:numPr>
        <w:spacing w:after="0" w:line="240" w:lineRule="auto"/>
        <w:ind w:right="1"/>
        <w:jc w:val="both"/>
        <w:rPr>
          <w:rFonts w:ascii="Calibri" w:hAnsi="Calibri" w:cs="Calibri"/>
          <w:sz w:val="24"/>
          <w:szCs w:val="24"/>
        </w:rPr>
      </w:pPr>
      <w:r w:rsidRPr="003E09B7">
        <w:rPr>
          <w:rFonts w:ascii="Calibri" w:hAnsi="Calibri" w:cs="Calibri"/>
          <w:sz w:val="24"/>
          <w:szCs w:val="24"/>
        </w:rPr>
        <w:t>Prijavitelj</w:t>
      </w:r>
      <w:r w:rsidR="00B16DA0" w:rsidRPr="003E09B7">
        <w:rPr>
          <w:rFonts w:ascii="Calibri" w:hAnsi="Calibri" w:cs="Calibri"/>
          <w:sz w:val="24"/>
          <w:szCs w:val="24"/>
        </w:rPr>
        <w:t xml:space="preserve"> </w:t>
      </w:r>
      <w:r w:rsidR="00A0462B" w:rsidRPr="003E09B7">
        <w:rPr>
          <w:rFonts w:ascii="Calibri" w:hAnsi="Calibri" w:cs="Calibri"/>
          <w:sz w:val="24"/>
          <w:szCs w:val="24"/>
        </w:rPr>
        <w:t>tijekom</w:t>
      </w:r>
      <w:r w:rsidR="00B16DA0" w:rsidRPr="003E09B7">
        <w:rPr>
          <w:rFonts w:ascii="Calibri" w:hAnsi="Calibri" w:cs="Calibri"/>
          <w:sz w:val="24"/>
          <w:szCs w:val="24"/>
        </w:rPr>
        <w:t xml:space="preserve"> </w:t>
      </w:r>
      <w:r w:rsidR="00A0462B" w:rsidRPr="003E09B7">
        <w:rPr>
          <w:rFonts w:ascii="Calibri" w:hAnsi="Calibri" w:cs="Calibri"/>
          <w:sz w:val="24"/>
          <w:szCs w:val="24"/>
        </w:rPr>
        <w:t>razdoblja</w:t>
      </w:r>
      <w:r w:rsidR="00B16DA0" w:rsidRPr="003E09B7">
        <w:rPr>
          <w:rFonts w:ascii="Calibri" w:hAnsi="Calibri" w:cs="Calibri"/>
          <w:sz w:val="24"/>
          <w:szCs w:val="24"/>
        </w:rPr>
        <w:t xml:space="preserve"> </w:t>
      </w:r>
      <w:r w:rsidR="00A0462B" w:rsidRPr="003E09B7">
        <w:rPr>
          <w:rFonts w:ascii="Calibri" w:hAnsi="Calibri" w:cs="Calibri"/>
          <w:sz w:val="24"/>
          <w:szCs w:val="24"/>
        </w:rPr>
        <w:t>od</w:t>
      </w:r>
      <w:r w:rsidR="00B16DA0" w:rsidRPr="003E09B7">
        <w:rPr>
          <w:rFonts w:ascii="Calibri" w:hAnsi="Calibri" w:cs="Calibri"/>
          <w:sz w:val="24"/>
          <w:szCs w:val="24"/>
        </w:rPr>
        <w:t xml:space="preserve"> </w:t>
      </w:r>
      <w:r w:rsidR="00BE5CC8" w:rsidRPr="003E09B7">
        <w:rPr>
          <w:rFonts w:ascii="Calibri" w:hAnsi="Calibri" w:cs="Calibri"/>
          <w:sz w:val="24"/>
          <w:szCs w:val="24"/>
        </w:rPr>
        <w:t>5</w:t>
      </w:r>
      <w:r w:rsidR="00B16DA0" w:rsidRPr="003E09B7">
        <w:rPr>
          <w:rFonts w:ascii="Calibri" w:hAnsi="Calibri" w:cs="Calibri"/>
          <w:sz w:val="24"/>
          <w:szCs w:val="24"/>
        </w:rPr>
        <w:t xml:space="preserve"> </w:t>
      </w:r>
      <w:r w:rsidR="00A0462B" w:rsidRPr="003E09B7">
        <w:rPr>
          <w:rFonts w:ascii="Calibri" w:hAnsi="Calibri" w:cs="Calibri"/>
          <w:sz w:val="24"/>
          <w:szCs w:val="24"/>
        </w:rPr>
        <w:t>godina</w:t>
      </w:r>
      <w:r w:rsidR="00B16DA0" w:rsidRPr="003E09B7">
        <w:rPr>
          <w:rFonts w:ascii="Calibri" w:hAnsi="Calibri" w:cs="Calibri"/>
          <w:sz w:val="24"/>
          <w:szCs w:val="24"/>
        </w:rPr>
        <w:t xml:space="preserve"> </w:t>
      </w:r>
      <w:r w:rsidR="00A0462B" w:rsidRPr="003E09B7">
        <w:rPr>
          <w:rFonts w:ascii="Calibri" w:hAnsi="Calibri" w:cs="Calibri"/>
          <w:sz w:val="24"/>
          <w:szCs w:val="24"/>
        </w:rPr>
        <w:t>od</w:t>
      </w:r>
      <w:r w:rsidR="00B16DA0" w:rsidRPr="003E09B7">
        <w:rPr>
          <w:rFonts w:ascii="Calibri" w:hAnsi="Calibri" w:cs="Calibri"/>
          <w:sz w:val="24"/>
          <w:szCs w:val="24"/>
        </w:rPr>
        <w:t xml:space="preserve"> </w:t>
      </w:r>
      <w:r w:rsidR="002768FB" w:rsidRPr="003E09B7">
        <w:rPr>
          <w:rFonts w:ascii="Calibri" w:hAnsi="Calibri" w:cs="Calibri"/>
          <w:sz w:val="24"/>
          <w:szCs w:val="24"/>
        </w:rPr>
        <w:t>završnog</w:t>
      </w:r>
      <w:r w:rsidR="00B16DA0" w:rsidRPr="003E09B7">
        <w:rPr>
          <w:rFonts w:ascii="Calibri" w:hAnsi="Calibri" w:cs="Calibri"/>
          <w:sz w:val="24"/>
          <w:szCs w:val="24"/>
        </w:rPr>
        <w:t xml:space="preserve"> </w:t>
      </w:r>
      <w:r w:rsidR="002768FB" w:rsidRPr="003E09B7">
        <w:rPr>
          <w:rFonts w:ascii="Calibri" w:hAnsi="Calibri" w:cs="Calibri"/>
          <w:sz w:val="24"/>
          <w:szCs w:val="24"/>
        </w:rPr>
        <w:t>plaćanja</w:t>
      </w:r>
      <w:r w:rsidR="00B16DA0" w:rsidRPr="003E09B7">
        <w:rPr>
          <w:rFonts w:ascii="Calibri" w:hAnsi="Calibri" w:cs="Calibri"/>
          <w:sz w:val="24"/>
          <w:szCs w:val="24"/>
        </w:rPr>
        <w:t xml:space="preserve"> </w:t>
      </w:r>
      <w:r w:rsidR="002768FB" w:rsidRPr="003E09B7">
        <w:rPr>
          <w:rFonts w:ascii="Calibri" w:hAnsi="Calibri" w:cs="Calibri"/>
          <w:sz w:val="24"/>
          <w:szCs w:val="24"/>
        </w:rPr>
        <w:t>(</w:t>
      </w:r>
      <w:r w:rsidRPr="003E09B7">
        <w:rPr>
          <w:rFonts w:ascii="Calibri" w:hAnsi="Calibri" w:cs="Calibri"/>
          <w:sz w:val="24"/>
          <w:szCs w:val="24"/>
        </w:rPr>
        <w:t>korisnik</w:t>
      </w:r>
      <w:r w:rsidR="002768FB" w:rsidRPr="003E09B7">
        <w:rPr>
          <w:rFonts w:ascii="Calibri" w:hAnsi="Calibri" w:cs="Calibri"/>
          <w:sz w:val="24"/>
          <w:szCs w:val="24"/>
        </w:rPr>
        <w:t>u)</w:t>
      </w:r>
      <w:r w:rsidR="00B16DA0" w:rsidRPr="003E09B7">
        <w:rPr>
          <w:rFonts w:ascii="Calibri" w:hAnsi="Calibri" w:cs="Calibri"/>
          <w:sz w:val="24"/>
          <w:szCs w:val="24"/>
        </w:rPr>
        <w:t xml:space="preserve"> </w:t>
      </w:r>
      <w:r w:rsidR="00A0462B" w:rsidRPr="003E09B7">
        <w:rPr>
          <w:rFonts w:ascii="Calibri" w:hAnsi="Calibri" w:cs="Calibri"/>
          <w:sz w:val="24"/>
          <w:szCs w:val="24"/>
        </w:rPr>
        <w:t>mora</w:t>
      </w:r>
      <w:r w:rsidR="00B16DA0" w:rsidRPr="003E09B7">
        <w:rPr>
          <w:rFonts w:ascii="Calibri" w:hAnsi="Calibri" w:cs="Calibri"/>
          <w:sz w:val="24"/>
          <w:szCs w:val="24"/>
        </w:rPr>
        <w:t xml:space="preserve"> </w:t>
      </w:r>
      <w:r w:rsidR="00A0462B" w:rsidRPr="003E09B7">
        <w:rPr>
          <w:rFonts w:ascii="Calibri" w:hAnsi="Calibri" w:cs="Calibri"/>
          <w:sz w:val="24"/>
          <w:szCs w:val="24"/>
        </w:rPr>
        <w:t>osigurati:</w:t>
      </w:r>
      <w:r w:rsidR="00B16DA0" w:rsidRPr="003E09B7">
        <w:rPr>
          <w:rFonts w:ascii="Calibri" w:hAnsi="Calibri" w:cs="Calibri"/>
          <w:sz w:val="24"/>
          <w:szCs w:val="24"/>
        </w:rPr>
        <w:t xml:space="preserve"> </w:t>
      </w:r>
    </w:p>
    <w:p w14:paraId="67085537" w14:textId="5874785A" w:rsidR="00A0462B" w:rsidRPr="003E09B7" w:rsidRDefault="00A0462B" w:rsidP="00510BC1">
      <w:pPr>
        <w:pStyle w:val="ListParagraph"/>
        <w:numPr>
          <w:ilvl w:val="0"/>
          <w:numId w:val="20"/>
        </w:numPr>
        <w:spacing w:after="0" w:line="240" w:lineRule="auto"/>
        <w:ind w:left="851" w:hanging="425"/>
        <w:jc w:val="both"/>
        <w:rPr>
          <w:rFonts w:ascii="Calibri" w:hAnsi="Calibri" w:cs="Calibri"/>
          <w:color w:val="000000"/>
          <w:sz w:val="24"/>
          <w:szCs w:val="24"/>
          <w:shd w:val="clear" w:color="auto" w:fill="FFFFFF"/>
        </w:rPr>
      </w:pPr>
      <w:r w:rsidRPr="002B489C">
        <w:rPr>
          <w:rFonts w:ascii="Calibri" w:hAnsi="Calibri" w:cs="Calibri"/>
          <w:color w:val="000000"/>
          <w:sz w:val="24"/>
          <w:szCs w:val="24"/>
          <w:shd w:val="clear" w:color="auto" w:fill="FFFFFF"/>
        </w:rPr>
        <w:t>održavanje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opreme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druge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imovine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nabavljene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tijekom</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projekta,</w:t>
      </w:r>
      <w:r w:rsidR="00B16DA0" w:rsidRPr="003E09B7">
        <w:rPr>
          <w:rFonts w:ascii="Calibri" w:hAnsi="Calibri" w:cs="Calibri"/>
          <w:color w:val="000000"/>
          <w:sz w:val="24"/>
          <w:szCs w:val="24"/>
          <w:shd w:val="clear" w:color="auto" w:fill="FFFFFF"/>
        </w:rPr>
        <w:t xml:space="preserve"> </w:t>
      </w:r>
      <w:r w:rsidR="005320CB" w:rsidRPr="003E09B7">
        <w:rPr>
          <w:rFonts w:ascii="Calibri" w:hAnsi="Calibri" w:cs="Calibri"/>
          <w:color w:val="000000"/>
          <w:sz w:val="24"/>
          <w:szCs w:val="24"/>
          <w:shd w:val="clear" w:color="auto" w:fill="FFFFFF"/>
        </w:rPr>
        <w:t>u</w:t>
      </w:r>
      <w:r w:rsidR="00B16DA0" w:rsidRPr="003E09B7">
        <w:rPr>
          <w:rFonts w:ascii="Calibri" w:hAnsi="Calibri" w:cs="Calibri"/>
          <w:color w:val="000000"/>
          <w:sz w:val="24"/>
          <w:szCs w:val="24"/>
          <w:shd w:val="clear" w:color="auto" w:fill="FFFFFF"/>
        </w:rPr>
        <w:t xml:space="preserve"> </w:t>
      </w:r>
      <w:r w:rsidR="005320CB" w:rsidRPr="003E09B7">
        <w:rPr>
          <w:rFonts w:ascii="Calibri" w:hAnsi="Calibri" w:cs="Calibri"/>
          <w:color w:val="000000"/>
          <w:sz w:val="24"/>
          <w:szCs w:val="24"/>
          <w:shd w:val="clear" w:color="auto" w:fill="FFFFFF"/>
        </w:rPr>
        <w:t>sladu</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s</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uputama/preporukama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proizvođača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w:t>
      </w:r>
    </w:p>
    <w:p w14:paraId="45BA0FBF" w14:textId="7F255944" w:rsidR="00A0462B" w:rsidRPr="003E09B7" w:rsidRDefault="00A0462B" w:rsidP="00510BC1">
      <w:pPr>
        <w:pStyle w:val="ListParagraph"/>
        <w:numPr>
          <w:ilvl w:val="0"/>
          <w:numId w:val="20"/>
        </w:numPr>
        <w:spacing w:after="0" w:line="240" w:lineRule="auto"/>
        <w:ind w:left="851" w:hanging="425"/>
        <w:jc w:val="both"/>
        <w:rPr>
          <w:rFonts w:ascii="Calibri" w:hAnsi="Calibri" w:cs="Calibri"/>
          <w:color w:val="000000"/>
          <w:sz w:val="24"/>
          <w:szCs w:val="24"/>
          <w:shd w:val="clear" w:color="auto" w:fill="FFFFFF"/>
        </w:rPr>
      </w:pPr>
      <w:r w:rsidRPr="003E09B7">
        <w:rPr>
          <w:rFonts w:ascii="Calibri" w:hAnsi="Calibri" w:cs="Calibri"/>
          <w:color w:val="000000"/>
          <w:sz w:val="24"/>
          <w:szCs w:val="24"/>
          <w:shd w:val="clear" w:color="auto" w:fill="FFFFFF"/>
        </w:rPr>
        <w:t>održivost</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aktivnosti</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rezultata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kako</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bi</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se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osigural</w:t>
      </w:r>
      <w:r w:rsidR="00E81E13" w:rsidRPr="003E09B7">
        <w:rPr>
          <w:rFonts w:ascii="Calibri" w:hAnsi="Calibri" w:cs="Calibri"/>
          <w:color w:val="000000"/>
          <w:sz w:val="24"/>
          <w:szCs w:val="24"/>
          <w:shd w:val="clear" w:color="auto" w:fill="FFFFFF"/>
        </w:rPr>
        <w:t>o</w:t>
      </w:r>
      <w:r w:rsidR="00B16DA0" w:rsidRPr="003E09B7">
        <w:rPr>
          <w:rFonts w:ascii="Calibri" w:hAnsi="Calibri" w:cs="Calibri"/>
          <w:color w:val="000000"/>
          <w:sz w:val="24"/>
          <w:szCs w:val="24"/>
          <w:shd w:val="clear" w:color="auto" w:fill="FFFFFF"/>
        </w:rPr>
        <w:t xml:space="preserve"> </w:t>
      </w:r>
      <w:r w:rsidR="00E81E13" w:rsidRPr="003E09B7">
        <w:rPr>
          <w:rFonts w:ascii="Calibri" w:hAnsi="Calibri" w:cs="Calibri"/>
          <w:color w:val="000000"/>
          <w:sz w:val="24"/>
          <w:szCs w:val="24"/>
          <w:shd w:val="clear" w:color="auto" w:fill="FFFFFF"/>
        </w:rPr>
        <w:t>ostvarenje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ciljanih</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pok</w:t>
      </w:r>
      <w:r w:rsidR="002657FB" w:rsidRPr="003E09B7">
        <w:rPr>
          <w:rFonts w:ascii="Calibri" w:hAnsi="Calibri" w:cs="Calibri"/>
          <w:color w:val="000000"/>
          <w:sz w:val="24"/>
          <w:szCs w:val="24"/>
          <w:shd w:val="clear" w:color="auto" w:fill="FFFFFF"/>
        </w:rPr>
        <w:t>azatelja</w:t>
      </w:r>
      <w:r w:rsidR="00B16DA0" w:rsidRPr="003E09B7">
        <w:rPr>
          <w:rFonts w:ascii="Calibri" w:hAnsi="Calibri" w:cs="Calibri"/>
          <w:color w:val="000000"/>
          <w:sz w:val="24"/>
          <w:szCs w:val="24"/>
          <w:shd w:val="clear" w:color="auto" w:fill="FFFFFF"/>
        </w:rPr>
        <w:t xml:space="preserve"> </w:t>
      </w:r>
      <w:r w:rsidR="002657FB" w:rsidRPr="003E09B7">
        <w:rPr>
          <w:rFonts w:ascii="Calibri" w:hAnsi="Calibri" w:cs="Calibri"/>
          <w:color w:val="000000"/>
          <w:sz w:val="24"/>
          <w:szCs w:val="24"/>
          <w:shd w:val="clear" w:color="auto" w:fill="FFFFFF"/>
        </w:rPr>
        <w:t>utvrđenih</w:t>
      </w:r>
      <w:r w:rsidR="00B16DA0" w:rsidRPr="003E09B7">
        <w:rPr>
          <w:rFonts w:ascii="Calibri" w:hAnsi="Calibri" w:cs="Calibri"/>
          <w:color w:val="000000"/>
          <w:sz w:val="24"/>
          <w:szCs w:val="24"/>
          <w:shd w:val="clear" w:color="auto" w:fill="FFFFFF"/>
        </w:rPr>
        <w:t xml:space="preserve"> </w:t>
      </w:r>
      <w:r w:rsidR="002657FB" w:rsidRPr="003E09B7">
        <w:rPr>
          <w:rFonts w:ascii="Calibri" w:hAnsi="Calibri" w:cs="Calibri"/>
          <w:color w:val="000000"/>
          <w:sz w:val="24"/>
          <w:szCs w:val="24"/>
          <w:shd w:val="clear" w:color="auto" w:fill="FFFFFF"/>
        </w:rPr>
        <w:t>u</w:t>
      </w:r>
      <w:r w:rsidR="00B16DA0" w:rsidRPr="003E09B7">
        <w:rPr>
          <w:rFonts w:ascii="Calibri" w:hAnsi="Calibri" w:cs="Calibri"/>
          <w:color w:val="000000"/>
          <w:sz w:val="24"/>
          <w:szCs w:val="24"/>
          <w:shd w:val="clear" w:color="auto" w:fill="FFFFFF"/>
        </w:rPr>
        <w:t xml:space="preserve"> </w:t>
      </w:r>
      <w:r w:rsidR="002657FB" w:rsidRPr="003E09B7">
        <w:rPr>
          <w:rFonts w:ascii="Calibri" w:hAnsi="Calibri" w:cs="Calibri"/>
          <w:color w:val="000000"/>
          <w:sz w:val="24"/>
          <w:szCs w:val="24"/>
          <w:shd w:val="clear" w:color="auto" w:fill="FFFFFF"/>
        </w:rPr>
        <w:t>točki</w:t>
      </w:r>
      <w:r w:rsidR="00B16DA0" w:rsidRPr="003E09B7">
        <w:rPr>
          <w:rFonts w:ascii="Calibri" w:hAnsi="Calibri" w:cs="Calibri"/>
          <w:color w:val="000000"/>
          <w:sz w:val="24"/>
          <w:szCs w:val="24"/>
          <w:shd w:val="clear" w:color="auto" w:fill="FFFFFF"/>
        </w:rPr>
        <w:t xml:space="preserve"> </w:t>
      </w:r>
      <w:r w:rsidR="00074350" w:rsidRPr="003E09B7">
        <w:rPr>
          <w:rFonts w:ascii="Calibri" w:hAnsi="Calibri" w:cs="Calibri"/>
          <w:color w:val="000000"/>
          <w:sz w:val="24"/>
          <w:szCs w:val="24"/>
          <w:shd w:val="clear" w:color="auto" w:fill="FFFFFF"/>
        </w:rPr>
        <w:fldChar w:fldCharType="begin"/>
      </w:r>
      <w:r w:rsidR="00074350" w:rsidRPr="003E09B7">
        <w:rPr>
          <w:rFonts w:ascii="Calibri" w:hAnsi="Calibri" w:cs="Calibri"/>
          <w:color w:val="000000"/>
          <w:sz w:val="24"/>
          <w:szCs w:val="24"/>
          <w:shd w:val="clear" w:color="auto" w:fill="FFFFFF"/>
        </w:rPr>
        <w:instrText xml:space="preserve"> REF _Ref529560563 \r \h </w:instrText>
      </w:r>
      <w:r w:rsidR="00114E8E" w:rsidRPr="003E09B7">
        <w:rPr>
          <w:rFonts w:ascii="Calibri" w:hAnsi="Calibri" w:cs="Calibri"/>
          <w:color w:val="000000"/>
          <w:sz w:val="24"/>
          <w:szCs w:val="24"/>
          <w:shd w:val="clear" w:color="auto" w:fill="FFFFFF"/>
        </w:rPr>
        <w:instrText xml:space="preserve"> \* MERGEFORMAT </w:instrText>
      </w:r>
      <w:r w:rsidR="00074350" w:rsidRPr="003E09B7">
        <w:rPr>
          <w:rFonts w:ascii="Calibri" w:hAnsi="Calibri" w:cs="Calibri"/>
          <w:color w:val="000000"/>
          <w:sz w:val="24"/>
          <w:szCs w:val="24"/>
          <w:shd w:val="clear" w:color="auto" w:fill="FFFFFF"/>
        </w:rPr>
      </w:r>
      <w:r w:rsidR="00074350" w:rsidRPr="003E09B7">
        <w:rPr>
          <w:rFonts w:ascii="Calibri" w:hAnsi="Calibri" w:cs="Calibri"/>
          <w:color w:val="000000"/>
          <w:sz w:val="24"/>
          <w:szCs w:val="24"/>
          <w:shd w:val="clear" w:color="auto" w:fill="FFFFFF"/>
        </w:rPr>
        <w:fldChar w:fldCharType="separate"/>
      </w:r>
      <w:r w:rsidR="00434D1F">
        <w:rPr>
          <w:rFonts w:ascii="Calibri" w:hAnsi="Calibri" w:cs="Calibri"/>
          <w:color w:val="000000"/>
          <w:sz w:val="24"/>
          <w:szCs w:val="24"/>
          <w:shd w:val="clear" w:color="auto" w:fill="FFFFFF"/>
        </w:rPr>
        <w:t>1.3</w:t>
      </w:r>
      <w:r w:rsidR="00074350" w:rsidRPr="003E09B7">
        <w:rPr>
          <w:rFonts w:ascii="Calibri" w:hAnsi="Calibri" w:cs="Calibri"/>
          <w:color w:val="000000"/>
          <w:sz w:val="24"/>
          <w:szCs w:val="24"/>
          <w:shd w:val="clear" w:color="auto" w:fill="FFFFFF"/>
        </w:rPr>
        <w:fldChar w:fldCharType="end"/>
      </w:r>
      <w:r w:rsidR="00B16DA0" w:rsidRPr="003E09B7">
        <w:rPr>
          <w:rFonts w:ascii="Calibri" w:hAnsi="Calibri" w:cs="Calibri"/>
          <w:color w:val="000000"/>
          <w:sz w:val="24"/>
          <w:szCs w:val="24"/>
          <w:shd w:val="clear" w:color="auto" w:fill="FFFFFF"/>
        </w:rPr>
        <w:t xml:space="preserve"> </w:t>
      </w:r>
      <w:r w:rsidR="00DA7599" w:rsidRPr="003E09B7">
        <w:rPr>
          <w:rFonts w:ascii="Calibri" w:hAnsi="Calibri" w:cs="Calibri"/>
          <w:color w:val="000000"/>
          <w:sz w:val="24"/>
          <w:szCs w:val="24"/>
          <w:shd w:val="clear" w:color="auto" w:fill="FFFFFF"/>
        </w:rPr>
        <w:t>Predmet,</w:t>
      </w:r>
      <w:r w:rsidR="00B16DA0" w:rsidRPr="003E09B7">
        <w:rPr>
          <w:rFonts w:ascii="Calibri" w:hAnsi="Calibri" w:cs="Calibri"/>
          <w:color w:val="000000"/>
          <w:sz w:val="24"/>
          <w:szCs w:val="24"/>
          <w:shd w:val="clear" w:color="auto" w:fill="FFFFFF"/>
        </w:rPr>
        <w:t xml:space="preserve"> </w:t>
      </w:r>
      <w:r w:rsidR="00DA7599" w:rsidRPr="003E09B7">
        <w:rPr>
          <w:rFonts w:ascii="Calibri" w:hAnsi="Calibri" w:cs="Calibri"/>
          <w:color w:val="000000"/>
          <w:sz w:val="24"/>
          <w:szCs w:val="24"/>
          <w:shd w:val="clear" w:color="auto" w:fill="FFFFFF"/>
        </w:rPr>
        <w:t>svrha</w:t>
      </w:r>
      <w:r w:rsidR="00B16DA0" w:rsidRPr="003E09B7">
        <w:rPr>
          <w:rFonts w:ascii="Calibri" w:hAnsi="Calibri" w:cs="Calibri"/>
          <w:color w:val="000000"/>
          <w:sz w:val="24"/>
          <w:szCs w:val="24"/>
          <w:shd w:val="clear" w:color="auto" w:fill="FFFFFF"/>
        </w:rPr>
        <w:t xml:space="preserve"> </w:t>
      </w:r>
      <w:r w:rsidR="00DA7599" w:rsidRPr="003E09B7">
        <w:rPr>
          <w:rFonts w:ascii="Calibri" w:hAnsi="Calibri" w:cs="Calibri"/>
          <w:color w:val="000000"/>
          <w:sz w:val="24"/>
          <w:szCs w:val="24"/>
          <w:shd w:val="clear" w:color="auto" w:fill="FFFFFF"/>
        </w:rPr>
        <w:t>i</w:t>
      </w:r>
      <w:r w:rsidR="00B16DA0" w:rsidRPr="003E09B7">
        <w:rPr>
          <w:rFonts w:ascii="Calibri" w:hAnsi="Calibri" w:cs="Calibri"/>
          <w:color w:val="000000"/>
          <w:sz w:val="24"/>
          <w:szCs w:val="24"/>
          <w:shd w:val="clear" w:color="auto" w:fill="FFFFFF"/>
        </w:rPr>
        <w:t xml:space="preserve"> </w:t>
      </w:r>
      <w:r w:rsidR="00DA7599" w:rsidRPr="003E09B7">
        <w:rPr>
          <w:rFonts w:ascii="Calibri" w:hAnsi="Calibri" w:cs="Calibri"/>
          <w:color w:val="000000"/>
          <w:sz w:val="24"/>
          <w:szCs w:val="24"/>
          <w:shd w:val="clear" w:color="auto" w:fill="FFFFFF"/>
        </w:rPr>
        <w:t>pokazatelji</w:t>
      </w:r>
      <w:r w:rsidR="00B16DA0" w:rsidRPr="003E09B7">
        <w:rPr>
          <w:rFonts w:ascii="Calibri" w:hAnsi="Calibri" w:cs="Calibri"/>
          <w:color w:val="000000"/>
          <w:sz w:val="24"/>
          <w:szCs w:val="24"/>
          <w:shd w:val="clear" w:color="auto" w:fill="FFFFFF"/>
        </w:rPr>
        <w:t xml:space="preserve"> </w:t>
      </w:r>
      <w:r w:rsidR="00DA7599" w:rsidRPr="003E09B7">
        <w:rPr>
          <w:rFonts w:ascii="Calibri" w:hAnsi="Calibri" w:cs="Calibri"/>
          <w:color w:val="000000"/>
          <w:sz w:val="24"/>
          <w:szCs w:val="24"/>
          <w:shd w:val="clear" w:color="auto" w:fill="FFFFFF"/>
        </w:rPr>
        <w:t>Poziva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w:t>
      </w:r>
    </w:p>
    <w:p w14:paraId="7064864C" w14:textId="6291694D" w:rsidR="00A0462B" w:rsidRPr="003E09B7" w:rsidRDefault="00A0462B" w:rsidP="00510BC1">
      <w:pPr>
        <w:pStyle w:val="ListParagraph"/>
        <w:numPr>
          <w:ilvl w:val="0"/>
          <w:numId w:val="20"/>
        </w:numPr>
        <w:spacing w:after="0" w:line="240" w:lineRule="auto"/>
        <w:ind w:left="851" w:hanging="425"/>
        <w:jc w:val="both"/>
        <w:rPr>
          <w:rFonts w:ascii="Calibri" w:hAnsi="Calibri" w:cs="Calibri"/>
          <w:color w:val="000000"/>
          <w:sz w:val="24"/>
          <w:szCs w:val="24"/>
          <w:shd w:val="clear" w:color="auto" w:fill="FFFFFF"/>
        </w:rPr>
      </w:pPr>
      <w:r w:rsidRPr="003E09B7">
        <w:rPr>
          <w:rFonts w:ascii="Calibri" w:hAnsi="Calibri" w:cs="Calibri"/>
          <w:color w:val="000000"/>
          <w:sz w:val="24"/>
          <w:szCs w:val="24"/>
          <w:shd w:val="clear" w:color="auto" w:fill="FFFFFF"/>
        </w:rPr>
        <w:t>da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dođe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do</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bitne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izmjene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projektnih</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rezultata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uslijed</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promjene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prirode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vlasništva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dijela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infrastrukture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ili</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prestanka</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proizvodne</w:t>
      </w:r>
      <w:r w:rsidR="00B16DA0" w:rsidRPr="003E09B7">
        <w:rPr>
          <w:rFonts w:ascii="Calibri" w:hAnsi="Calibri" w:cs="Calibri"/>
          <w:color w:val="000000"/>
          <w:sz w:val="24"/>
          <w:szCs w:val="24"/>
          <w:shd w:val="clear" w:color="auto" w:fill="FFFFFF"/>
        </w:rPr>
        <w:t xml:space="preserve"> </w:t>
      </w:r>
      <w:r w:rsidRPr="003E09B7">
        <w:rPr>
          <w:rFonts w:ascii="Calibri" w:hAnsi="Calibri" w:cs="Calibri"/>
          <w:color w:val="000000"/>
          <w:sz w:val="24"/>
          <w:szCs w:val="24"/>
          <w:shd w:val="clear" w:color="auto" w:fill="FFFFFF"/>
        </w:rPr>
        <w:t>aktivnosti.</w:t>
      </w:r>
    </w:p>
    <w:p w14:paraId="482104D2" w14:textId="4A29B1C4" w:rsidR="000D4B8B" w:rsidRDefault="000D4B8B" w:rsidP="004A3271">
      <w:pPr>
        <w:pStyle w:val="NoSpacing"/>
        <w:jc w:val="both"/>
        <w:rPr>
          <w:rFonts w:ascii="Calibri" w:hAnsi="Calibri" w:cs="Calibri"/>
          <w:sz w:val="24"/>
          <w:szCs w:val="24"/>
        </w:rPr>
      </w:pPr>
    </w:p>
    <w:p w14:paraId="4D66FB23" w14:textId="77777777" w:rsidR="00440494" w:rsidRPr="00C27B1F" w:rsidRDefault="00440494" w:rsidP="00440494">
      <w:pPr>
        <w:shd w:val="clear" w:color="auto" w:fill="FFFFFF" w:themeFill="background1"/>
        <w:autoSpaceDE w:val="0"/>
        <w:autoSpaceDN w:val="0"/>
        <w:adjustRightInd w:val="0"/>
        <w:spacing w:after="0" w:line="240" w:lineRule="auto"/>
        <w:jc w:val="both"/>
        <w:rPr>
          <w:rFonts w:cstheme="minorHAnsi"/>
          <w:sz w:val="24"/>
          <w:szCs w:val="24"/>
        </w:rPr>
      </w:pPr>
      <w:r w:rsidRPr="00C27B1F">
        <w:rPr>
          <w:rFonts w:cstheme="minorHAnsi"/>
          <w:sz w:val="24"/>
          <w:szCs w:val="24"/>
        </w:rPr>
        <w:t>Usklađenost sa zahtjevima koji se odnose na sposobnost Prijavitelja i Partnera, učinkovito korištenje sredstava i trajnost provjerava se temeljem Prijavnog obrasca i Izjavom prijavitelja i partnera o istinitosti podataka (Obrazac 2).</w:t>
      </w:r>
    </w:p>
    <w:p w14:paraId="3C95799B" w14:textId="77777777" w:rsidR="00440494" w:rsidRPr="001A2170" w:rsidRDefault="00440494" w:rsidP="004A3271">
      <w:pPr>
        <w:pStyle w:val="NoSpacing"/>
        <w:jc w:val="both"/>
        <w:rPr>
          <w:rFonts w:ascii="Calibri" w:hAnsi="Calibri" w:cs="Calibri"/>
          <w:sz w:val="24"/>
          <w:szCs w:val="24"/>
        </w:rPr>
      </w:pPr>
    </w:p>
    <w:p w14:paraId="5B8105BF" w14:textId="7A24F647" w:rsidR="00185021" w:rsidRDefault="00A0462B" w:rsidP="004A3271">
      <w:pPr>
        <w:pStyle w:val="NoSpacing"/>
        <w:jc w:val="both"/>
        <w:rPr>
          <w:rFonts w:ascii="Calibri" w:hAnsi="Calibri" w:cs="Calibri"/>
          <w:sz w:val="24"/>
          <w:szCs w:val="24"/>
        </w:rPr>
      </w:pPr>
      <w:r w:rsidRPr="001A2170">
        <w:rPr>
          <w:rFonts w:ascii="Calibri" w:hAnsi="Calibri" w:cs="Calibri"/>
          <w:sz w:val="24"/>
          <w:szCs w:val="24"/>
        </w:rPr>
        <w:t>Nepridržavanje</w:t>
      </w:r>
      <w:r w:rsidR="00B16DA0">
        <w:rPr>
          <w:rFonts w:ascii="Calibri" w:hAnsi="Calibri" w:cs="Calibri"/>
          <w:sz w:val="24"/>
          <w:szCs w:val="24"/>
        </w:rPr>
        <w:t xml:space="preserve"> </w:t>
      </w:r>
      <w:r w:rsidRPr="001A2170">
        <w:rPr>
          <w:rFonts w:ascii="Calibri" w:hAnsi="Calibri" w:cs="Calibri"/>
          <w:sz w:val="24"/>
          <w:szCs w:val="24"/>
        </w:rPr>
        <w:t>zahtjev</w:t>
      </w:r>
      <w:r w:rsidR="000A1308" w:rsidRPr="001A2170">
        <w:rPr>
          <w:rFonts w:ascii="Calibri" w:hAnsi="Calibri" w:cs="Calibri"/>
          <w:sz w:val="24"/>
          <w:szCs w:val="24"/>
        </w:rPr>
        <w:t>a</w:t>
      </w:r>
      <w:r w:rsidR="00B16DA0">
        <w:rPr>
          <w:rFonts w:ascii="Calibri" w:hAnsi="Calibri" w:cs="Calibri"/>
          <w:sz w:val="24"/>
          <w:szCs w:val="24"/>
        </w:rPr>
        <w:t xml:space="preserve"> </w:t>
      </w:r>
      <w:r w:rsidR="000A1308" w:rsidRPr="001A2170">
        <w:rPr>
          <w:rFonts w:ascii="Calibri" w:hAnsi="Calibri" w:cs="Calibri"/>
          <w:sz w:val="24"/>
          <w:szCs w:val="24"/>
        </w:rPr>
        <w:t>koji</w:t>
      </w:r>
      <w:r w:rsidR="00B16DA0">
        <w:rPr>
          <w:rFonts w:ascii="Calibri" w:hAnsi="Calibri" w:cs="Calibri"/>
          <w:sz w:val="24"/>
          <w:szCs w:val="24"/>
        </w:rPr>
        <w:t xml:space="preserve"> </w:t>
      </w:r>
      <w:r w:rsidR="000A1308" w:rsidRPr="001A2170">
        <w:rPr>
          <w:rFonts w:ascii="Calibri" w:hAnsi="Calibri" w:cs="Calibri"/>
          <w:sz w:val="24"/>
          <w:szCs w:val="24"/>
        </w:rPr>
        <w:t>se</w:t>
      </w:r>
      <w:r w:rsidR="00B16DA0">
        <w:rPr>
          <w:rFonts w:ascii="Calibri" w:hAnsi="Calibri" w:cs="Calibri"/>
          <w:sz w:val="24"/>
          <w:szCs w:val="24"/>
        </w:rPr>
        <w:t xml:space="preserve"> </w:t>
      </w:r>
      <w:r w:rsidR="000A1308" w:rsidRPr="001A2170">
        <w:rPr>
          <w:rFonts w:ascii="Calibri" w:hAnsi="Calibri" w:cs="Calibri"/>
          <w:sz w:val="24"/>
          <w:szCs w:val="24"/>
        </w:rPr>
        <w:t>odnose</w:t>
      </w:r>
      <w:r w:rsidR="00B16DA0">
        <w:rPr>
          <w:rFonts w:ascii="Calibri" w:hAnsi="Calibri" w:cs="Calibri"/>
          <w:sz w:val="24"/>
          <w:szCs w:val="24"/>
        </w:rPr>
        <w:t xml:space="preserve"> </w:t>
      </w:r>
      <w:r w:rsidR="000A1308" w:rsidRPr="001A2170">
        <w:rPr>
          <w:rFonts w:ascii="Calibri" w:hAnsi="Calibri" w:cs="Calibri"/>
          <w:sz w:val="24"/>
          <w:szCs w:val="24"/>
        </w:rPr>
        <w:t>na</w:t>
      </w:r>
      <w:r w:rsidR="00B16DA0">
        <w:rPr>
          <w:rFonts w:ascii="Calibri" w:hAnsi="Calibri" w:cs="Calibri"/>
          <w:sz w:val="24"/>
          <w:szCs w:val="24"/>
        </w:rPr>
        <w:t xml:space="preserve"> </w:t>
      </w:r>
      <w:r w:rsidR="000A1308" w:rsidRPr="001A2170">
        <w:rPr>
          <w:rFonts w:ascii="Calibri" w:hAnsi="Calibri" w:cs="Calibri"/>
          <w:sz w:val="24"/>
          <w:szCs w:val="24"/>
        </w:rPr>
        <w:t>sposobnost</w:t>
      </w:r>
      <w:r w:rsidR="00B16DA0">
        <w:rPr>
          <w:rFonts w:ascii="Calibri" w:hAnsi="Calibri" w:cs="Calibri"/>
          <w:sz w:val="24"/>
          <w:szCs w:val="24"/>
        </w:rPr>
        <w:t xml:space="preserve"> </w:t>
      </w:r>
      <w:r w:rsidR="00A471F3">
        <w:rPr>
          <w:rFonts w:ascii="Calibri" w:hAnsi="Calibri" w:cs="Calibri"/>
          <w:sz w:val="24"/>
          <w:szCs w:val="24"/>
        </w:rPr>
        <w:t>prijavitelj</w:t>
      </w:r>
      <w:r w:rsidR="000A1308" w:rsidRPr="001A2170">
        <w:rPr>
          <w:rFonts w:ascii="Calibri" w:hAnsi="Calibri" w:cs="Calibri"/>
          <w:sz w:val="24"/>
          <w:szCs w:val="24"/>
        </w:rPr>
        <w:t>a</w:t>
      </w:r>
      <w:r w:rsidR="00B16DA0">
        <w:rPr>
          <w:rFonts w:ascii="Calibri" w:hAnsi="Calibri" w:cs="Calibri"/>
          <w:sz w:val="24"/>
          <w:szCs w:val="24"/>
        </w:rPr>
        <w:t xml:space="preserve"> </w:t>
      </w:r>
      <w:r w:rsidR="000A1308" w:rsidRPr="001A2170">
        <w:rPr>
          <w:rFonts w:ascii="Calibri" w:hAnsi="Calibri" w:cs="Calibri"/>
          <w:sz w:val="24"/>
          <w:szCs w:val="24"/>
        </w:rPr>
        <w:t>i</w:t>
      </w:r>
      <w:r w:rsidR="00B16DA0">
        <w:rPr>
          <w:rFonts w:ascii="Calibri" w:hAnsi="Calibri" w:cs="Calibri"/>
          <w:sz w:val="24"/>
          <w:szCs w:val="24"/>
        </w:rPr>
        <w:t xml:space="preserve"> </w:t>
      </w:r>
      <w:r w:rsidR="000A1308" w:rsidRPr="001A2170">
        <w:rPr>
          <w:rFonts w:ascii="Calibri" w:hAnsi="Calibri" w:cs="Calibri"/>
          <w:sz w:val="24"/>
          <w:szCs w:val="24"/>
        </w:rPr>
        <w:t>(ako</w:t>
      </w:r>
      <w:r w:rsidR="00B16DA0">
        <w:rPr>
          <w:rFonts w:ascii="Calibri" w:hAnsi="Calibri" w:cs="Calibri"/>
          <w:sz w:val="24"/>
          <w:szCs w:val="24"/>
        </w:rPr>
        <w:t xml:space="preserve"> </w:t>
      </w:r>
      <w:r w:rsidR="000A1308" w:rsidRPr="001A2170">
        <w:rPr>
          <w:rFonts w:ascii="Calibri" w:hAnsi="Calibri" w:cs="Calibri"/>
          <w:sz w:val="24"/>
          <w:szCs w:val="24"/>
        </w:rPr>
        <w:t>je</w:t>
      </w:r>
      <w:r w:rsidR="00B16DA0">
        <w:rPr>
          <w:rFonts w:ascii="Calibri" w:hAnsi="Calibri" w:cs="Calibri"/>
          <w:sz w:val="24"/>
          <w:szCs w:val="24"/>
        </w:rPr>
        <w:t xml:space="preserve"> </w:t>
      </w:r>
      <w:r w:rsidR="000A1308" w:rsidRPr="001A2170">
        <w:rPr>
          <w:rFonts w:ascii="Calibri" w:hAnsi="Calibri" w:cs="Calibri"/>
          <w:sz w:val="24"/>
          <w:szCs w:val="24"/>
        </w:rPr>
        <w:t>primjenjivo)</w:t>
      </w:r>
      <w:r w:rsidR="00B16DA0">
        <w:rPr>
          <w:rFonts w:ascii="Calibri" w:hAnsi="Calibri" w:cs="Calibri"/>
          <w:sz w:val="24"/>
          <w:szCs w:val="24"/>
        </w:rPr>
        <w:t xml:space="preserve"> </w:t>
      </w:r>
      <w:r w:rsidR="000A1308" w:rsidRPr="001A2170">
        <w:rPr>
          <w:rFonts w:ascii="Calibri" w:hAnsi="Calibri" w:cs="Calibri"/>
          <w:sz w:val="24"/>
          <w:szCs w:val="24"/>
        </w:rPr>
        <w:t>p</w:t>
      </w:r>
      <w:r w:rsidRPr="001A2170">
        <w:rPr>
          <w:rFonts w:ascii="Calibri" w:hAnsi="Calibri" w:cs="Calibri"/>
          <w:sz w:val="24"/>
          <w:szCs w:val="24"/>
        </w:rPr>
        <w:t>artnera,</w:t>
      </w:r>
      <w:r w:rsidR="00B16DA0">
        <w:rPr>
          <w:rFonts w:ascii="Calibri" w:hAnsi="Calibri" w:cs="Calibri"/>
          <w:sz w:val="24"/>
          <w:szCs w:val="24"/>
        </w:rPr>
        <w:t xml:space="preserve"> </w:t>
      </w:r>
      <w:r w:rsidRPr="001A2170">
        <w:rPr>
          <w:rFonts w:ascii="Calibri" w:hAnsi="Calibri" w:cs="Calibri"/>
          <w:sz w:val="24"/>
          <w:szCs w:val="24"/>
        </w:rPr>
        <w:t>učinkovito</w:t>
      </w:r>
      <w:r w:rsidR="00B16DA0">
        <w:rPr>
          <w:rFonts w:ascii="Calibri" w:hAnsi="Calibri" w:cs="Calibri"/>
          <w:sz w:val="24"/>
          <w:szCs w:val="24"/>
        </w:rPr>
        <w:t xml:space="preserve"> </w:t>
      </w:r>
      <w:r w:rsidRPr="001A2170">
        <w:rPr>
          <w:rFonts w:ascii="Calibri" w:hAnsi="Calibri" w:cs="Calibri"/>
          <w:sz w:val="24"/>
          <w:szCs w:val="24"/>
        </w:rPr>
        <w:t>korištenje</w:t>
      </w:r>
      <w:r w:rsidR="00B16DA0">
        <w:rPr>
          <w:rFonts w:ascii="Calibri" w:hAnsi="Calibri" w:cs="Calibri"/>
          <w:sz w:val="24"/>
          <w:szCs w:val="24"/>
        </w:rPr>
        <w:t xml:space="preserve"> </w:t>
      </w:r>
      <w:r w:rsidRPr="001A2170">
        <w:rPr>
          <w:rFonts w:ascii="Calibri" w:hAnsi="Calibri" w:cs="Calibri"/>
          <w:sz w:val="24"/>
          <w:szCs w:val="24"/>
        </w:rPr>
        <w:t>sredstava</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zahtjeva</w:t>
      </w:r>
      <w:r w:rsidR="00B16DA0">
        <w:rPr>
          <w:rFonts w:ascii="Calibri" w:hAnsi="Calibri" w:cs="Calibri"/>
          <w:sz w:val="24"/>
          <w:szCs w:val="24"/>
        </w:rPr>
        <w:t xml:space="preserve"> </w:t>
      </w:r>
      <w:r w:rsidRPr="001A2170">
        <w:rPr>
          <w:rFonts w:ascii="Calibri" w:hAnsi="Calibri" w:cs="Calibri"/>
          <w:sz w:val="24"/>
          <w:szCs w:val="24"/>
        </w:rPr>
        <w:t>povezanih</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trajnošću,</w:t>
      </w:r>
      <w:r w:rsidR="00B16DA0">
        <w:rPr>
          <w:rFonts w:ascii="Calibri" w:hAnsi="Calibri" w:cs="Calibri"/>
          <w:sz w:val="24"/>
          <w:szCs w:val="24"/>
        </w:rPr>
        <w:t xml:space="preserve"> </w:t>
      </w:r>
      <w:r w:rsidRPr="001A2170">
        <w:rPr>
          <w:rFonts w:ascii="Calibri" w:hAnsi="Calibri" w:cs="Calibri"/>
          <w:sz w:val="24"/>
          <w:szCs w:val="24"/>
        </w:rPr>
        <w:t>smatrat</w:t>
      </w:r>
      <w:r w:rsidR="00B16DA0">
        <w:rPr>
          <w:rFonts w:ascii="Calibri" w:hAnsi="Calibri" w:cs="Calibri"/>
          <w:sz w:val="24"/>
          <w:szCs w:val="24"/>
        </w:rPr>
        <w:t xml:space="preserve"> </w:t>
      </w:r>
      <w:r w:rsidRPr="001A2170">
        <w:rPr>
          <w:rFonts w:ascii="Calibri" w:hAnsi="Calibri" w:cs="Calibri"/>
          <w:sz w:val="24"/>
          <w:szCs w:val="24"/>
        </w:rPr>
        <w:t>će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kršenjem</w:t>
      </w:r>
      <w:r w:rsidR="00B16DA0">
        <w:rPr>
          <w:rFonts w:ascii="Calibri" w:hAnsi="Calibri" w:cs="Calibri"/>
          <w:sz w:val="24"/>
          <w:szCs w:val="24"/>
        </w:rPr>
        <w:t xml:space="preserve"> </w:t>
      </w:r>
      <w:r w:rsidR="00672938" w:rsidRPr="001A2170">
        <w:rPr>
          <w:rFonts w:ascii="Calibri" w:hAnsi="Calibri" w:cs="Calibri"/>
          <w:sz w:val="24"/>
          <w:szCs w:val="24"/>
        </w:rPr>
        <w:t>U</w:t>
      </w:r>
      <w:r w:rsidRPr="001A2170">
        <w:rPr>
          <w:rFonts w:ascii="Calibri" w:hAnsi="Calibri" w:cs="Calibri"/>
          <w:sz w:val="24"/>
          <w:szCs w:val="24"/>
        </w:rPr>
        <w:t>govora</w:t>
      </w:r>
      <w:r w:rsidR="00B16DA0">
        <w:rPr>
          <w:rFonts w:ascii="Calibri" w:hAnsi="Calibri" w:cs="Calibri"/>
          <w:sz w:val="24"/>
          <w:szCs w:val="24"/>
        </w:rPr>
        <w:t xml:space="preserve"> </w:t>
      </w:r>
      <w:r w:rsidRPr="001A2170">
        <w:rPr>
          <w:rFonts w:ascii="Calibri" w:hAnsi="Calibri" w:cs="Calibri"/>
          <w:sz w:val="24"/>
          <w:szCs w:val="24"/>
        </w:rPr>
        <w:t>te</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moguće</w:t>
      </w:r>
      <w:r w:rsidR="00B16DA0">
        <w:rPr>
          <w:rFonts w:ascii="Calibri" w:hAnsi="Calibri" w:cs="Calibri"/>
          <w:sz w:val="24"/>
          <w:szCs w:val="24"/>
        </w:rPr>
        <w:t xml:space="preserve"> </w:t>
      </w:r>
      <w:r w:rsidRPr="001A2170">
        <w:rPr>
          <w:rFonts w:ascii="Calibri" w:hAnsi="Calibri" w:cs="Calibri"/>
          <w:sz w:val="24"/>
          <w:szCs w:val="24"/>
        </w:rPr>
        <w:t>od</w:t>
      </w:r>
      <w:r w:rsidR="00B16DA0">
        <w:rPr>
          <w:rFonts w:ascii="Calibri" w:hAnsi="Calibri" w:cs="Calibri"/>
          <w:sz w:val="24"/>
          <w:szCs w:val="24"/>
        </w:rPr>
        <w:t xml:space="preserve"> </w:t>
      </w:r>
      <w:r w:rsidR="00A471F3">
        <w:rPr>
          <w:rFonts w:ascii="Calibri" w:hAnsi="Calibri" w:cs="Calibri"/>
          <w:sz w:val="24"/>
          <w:szCs w:val="24"/>
        </w:rPr>
        <w:t>Prijavitelj</w:t>
      </w:r>
      <w:r w:rsidRPr="001A2170">
        <w:rPr>
          <w:rFonts w:ascii="Calibri" w:hAnsi="Calibri" w:cs="Calibri"/>
          <w:sz w:val="24"/>
          <w:szCs w:val="24"/>
        </w:rPr>
        <w:t>a/</w:t>
      </w:r>
      <w:r w:rsidR="00A471F3">
        <w:rPr>
          <w:rFonts w:ascii="Calibri" w:hAnsi="Calibri" w:cs="Calibri"/>
          <w:sz w:val="24"/>
          <w:szCs w:val="24"/>
        </w:rPr>
        <w:t>Korisnik</w:t>
      </w:r>
      <w:r w:rsidRPr="001A2170">
        <w:rPr>
          <w:rFonts w:ascii="Calibri" w:hAnsi="Calibri" w:cs="Calibri"/>
          <w:sz w:val="24"/>
          <w:szCs w:val="24"/>
        </w:rPr>
        <w:t>a</w:t>
      </w:r>
      <w:r w:rsidR="00B16DA0">
        <w:rPr>
          <w:rFonts w:ascii="Calibri" w:hAnsi="Calibri" w:cs="Calibri"/>
          <w:sz w:val="24"/>
          <w:szCs w:val="24"/>
        </w:rPr>
        <w:t xml:space="preserve"> </w:t>
      </w:r>
      <w:r w:rsidRPr="001A2170">
        <w:rPr>
          <w:rFonts w:ascii="Calibri" w:hAnsi="Calibri" w:cs="Calibri"/>
          <w:sz w:val="24"/>
          <w:szCs w:val="24"/>
        </w:rPr>
        <w:t>zatražiti</w:t>
      </w:r>
      <w:r w:rsidR="00B16DA0">
        <w:rPr>
          <w:rFonts w:ascii="Calibri" w:hAnsi="Calibri" w:cs="Calibri"/>
          <w:sz w:val="24"/>
          <w:szCs w:val="24"/>
        </w:rPr>
        <w:t xml:space="preserve"> </w:t>
      </w:r>
      <w:r w:rsidRPr="001A2170">
        <w:rPr>
          <w:rFonts w:ascii="Calibri" w:hAnsi="Calibri" w:cs="Calibri"/>
          <w:sz w:val="24"/>
          <w:szCs w:val="24"/>
        </w:rPr>
        <w:t>povrat</w:t>
      </w:r>
      <w:r w:rsidR="00B16DA0">
        <w:rPr>
          <w:rFonts w:ascii="Calibri" w:hAnsi="Calibri" w:cs="Calibri"/>
          <w:sz w:val="24"/>
          <w:szCs w:val="24"/>
        </w:rPr>
        <w:t xml:space="preserve"> </w:t>
      </w:r>
      <w:r w:rsidRPr="001A2170">
        <w:rPr>
          <w:rFonts w:ascii="Calibri" w:hAnsi="Calibri" w:cs="Calibri"/>
          <w:sz w:val="24"/>
          <w:szCs w:val="24"/>
        </w:rPr>
        <w:t>sredstava.</w:t>
      </w:r>
    </w:p>
    <w:p w14:paraId="11F2AD62" w14:textId="5EF93462" w:rsidR="003E09B7" w:rsidRDefault="003E09B7" w:rsidP="004A3271">
      <w:pPr>
        <w:pStyle w:val="NoSpacing"/>
        <w:jc w:val="both"/>
        <w:rPr>
          <w:rFonts w:ascii="Calibri" w:hAnsi="Calibri" w:cs="Calibri"/>
          <w:sz w:val="24"/>
          <w:szCs w:val="24"/>
        </w:rPr>
      </w:pPr>
    </w:p>
    <w:p w14:paraId="195B8D10" w14:textId="77777777" w:rsidR="003E09B7" w:rsidRPr="001A2170" w:rsidRDefault="003E09B7" w:rsidP="004A3271">
      <w:pPr>
        <w:pStyle w:val="NoSpacing"/>
        <w:jc w:val="both"/>
        <w:rPr>
          <w:rFonts w:ascii="Calibri" w:hAnsi="Calibri" w:cs="Calibri"/>
          <w:sz w:val="24"/>
          <w:szCs w:val="24"/>
        </w:rPr>
      </w:pPr>
    </w:p>
    <w:p w14:paraId="783F4087" w14:textId="77777777" w:rsidR="000369F5" w:rsidRPr="001A2170" w:rsidRDefault="00185021" w:rsidP="00174C0B">
      <w:pPr>
        <w:pStyle w:val="Heading2"/>
      </w:pPr>
      <w:bookmarkStart w:id="147" w:name="bookmark14"/>
      <w:bookmarkStart w:id="148" w:name="_Toc452468697"/>
      <w:bookmarkStart w:id="149" w:name="_Toc510686612"/>
      <w:bookmarkStart w:id="150" w:name="_Toc4167006"/>
      <w:bookmarkStart w:id="151" w:name="_Toc7534759"/>
      <w:bookmarkEnd w:id="147"/>
      <w:r w:rsidRPr="001A2170">
        <w:t>Prihvatljivost</w:t>
      </w:r>
      <w:r w:rsidR="00B16DA0">
        <w:t xml:space="preserve"> </w:t>
      </w:r>
      <w:r w:rsidRPr="001A2170">
        <w:t>projekta</w:t>
      </w:r>
      <w:bookmarkEnd w:id="148"/>
      <w:bookmarkEnd w:id="149"/>
      <w:bookmarkEnd w:id="150"/>
      <w:bookmarkEnd w:id="151"/>
    </w:p>
    <w:tbl>
      <w:tblPr>
        <w:tblStyle w:val="TableGrid1"/>
        <w:tblpPr w:leftFromText="180" w:rightFromText="180" w:vertAnchor="text" w:horzAnchor="margin" w:tblpX="108" w:tblpY="233"/>
        <w:tblW w:w="0" w:type="auto"/>
        <w:shd w:val="clear" w:color="auto" w:fill="D6F8D7"/>
        <w:tblLook w:val="04A0" w:firstRow="1" w:lastRow="0" w:firstColumn="1" w:lastColumn="0" w:noHBand="0" w:noVBand="1"/>
      </w:tblPr>
      <w:tblGrid>
        <w:gridCol w:w="9039"/>
      </w:tblGrid>
      <w:tr w:rsidR="00ED00CB" w:rsidRPr="00ED00CB" w14:paraId="40557753" w14:textId="77777777" w:rsidTr="00F149E5">
        <w:trPr>
          <w:trHeight w:val="703"/>
        </w:trPr>
        <w:tc>
          <w:tcPr>
            <w:tcW w:w="9039" w:type="dxa"/>
            <w:shd w:val="clear" w:color="auto" w:fill="D6F8D7"/>
          </w:tcPr>
          <w:p w14:paraId="2D9B77F3" w14:textId="5FD22D27" w:rsidR="00C81369" w:rsidRPr="00ED00CB" w:rsidRDefault="00E11CF6" w:rsidP="004A3271">
            <w:pPr>
              <w:spacing w:after="0" w:line="240" w:lineRule="auto"/>
              <w:contextualSpacing/>
              <w:jc w:val="both"/>
              <w:rPr>
                <w:rFonts w:ascii="Calibri" w:eastAsiaTheme="minorHAnsi" w:hAnsi="Calibri" w:cs="Calibri"/>
                <w:i/>
                <w:sz w:val="24"/>
                <w:szCs w:val="24"/>
              </w:rPr>
            </w:pPr>
            <w:r w:rsidRPr="00ED00CB">
              <w:rPr>
                <w:rFonts w:ascii="Calibri" w:eastAsiaTheme="minorHAnsi" w:hAnsi="Calibri" w:cs="Calibri"/>
                <w:b/>
                <w:i/>
                <w:sz w:val="24"/>
                <w:szCs w:val="24"/>
              </w:rPr>
              <w:t>Napomena:</w:t>
            </w:r>
            <w:r w:rsidR="00B16DA0">
              <w:rPr>
                <w:rFonts w:ascii="Calibri" w:eastAsiaTheme="minorHAnsi" w:hAnsi="Calibri" w:cs="Calibri"/>
                <w:b/>
                <w:i/>
                <w:sz w:val="24"/>
                <w:szCs w:val="24"/>
              </w:rPr>
              <w:t xml:space="preserve"> </w:t>
            </w:r>
            <w:r w:rsidRPr="00ED00CB">
              <w:rPr>
                <w:rFonts w:ascii="Calibri" w:eastAsiaTheme="minorHAnsi" w:hAnsi="Calibri" w:cs="Calibri"/>
                <w:i/>
                <w:sz w:val="24"/>
                <w:szCs w:val="24"/>
              </w:rPr>
              <w:t>Kriteriji</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prihvatljivosti</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projekta</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(navedeni</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niže)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provjeravaju</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se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tijekom</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odgovarajuće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faze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postupka</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dodjele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(kako</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je</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opisano</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u</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točki</w:t>
            </w:r>
            <w:r w:rsidR="00B16DA0">
              <w:rPr>
                <w:rFonts w:ascii="Calibri" w:eastAsiaTheme="minorHAnsi" w:hAnsi="Calibri" w:cs="Calibri"/>
                <w:i/>
                <w:sz w:val="24"/>
                <w:szCs w:val="24"/>
              </w:rPr>
              <w:t xml:space="preserve"> </w:t>
            </w:r>
            <w:r w:rsidR="003E09B7">
              <w:rPr>
                <w:rFonts w:ascii="Calibri" w:eastAsiaTheme="minorHAnsi" w:hAnsi="Calibri" w:cs="Calibri"/>
                <w:i/>
                <w:sz w:val="24"/>
                <w:szCs w:val="24"/>
              </w:rPr>
              <w:t>4</w:t>
            </w:r>
            <w:r w:rsidR="00846220">
              <w:rPr>
                <w:rFonts w:ascii="Calibri" w:eastAsiaTheme="minorHAnsi" w:hAnsi="Calibri" w:cs="Calibri"/>
                <w:i/>
                <w:sz w:val="24"/>
                <w:szCs w:val="24"/>
              </w:rPr>
              <w:t>.1.</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ovih</w:t>
            </w:r>
            <w:r w:rsidR="00B16DA0">
              <w:rPr>
                <w:rFonts w:ascii="Calibri" w:eastAsiaTheme="minorHAnsi" w:hAnsi="Calibri" w:cs="Calibri"/>
                <w:i/>
                <w:sz w:val="24"/>
                <w:szCs w:val="24"/>
              </w:rPr>
              <w:t xml:space="preserve"> </w:t>
            </w:r>
            <w:r w:rsidRPr="00ED00CB">
              <w:rPr>
                <w:rFonts w:ascii="Calibri" w:eastAsiaTheme="minorHAnsi" w:hAnsi="Calibri" w:cs="Calibri"/>
                <w:i/>
                <w:sz w:val="24"/>
                <w:szCs w:val="24"/>
              </w:rPr>
              <w:t>Uputa).</w:t>
            </w:r>
          </w:p>
        </w:tc>
      </w:tr>
    </w:tbl>
    <w:p w14:paraId="19075A69" w14:textId="77777777" w:rsidR="00942A61" w:rsidRDefault="00942A61" w:rsidP="004A3271">
      <w:pPr>
        <w:pStyle w:val="NoSpacing"/>
        <w:jc w:val="both"/>
        <w:rPr>
          <w:rFonts w:ascii="Calibri" w:hAnsi="Calibri" w:cs="Calibri"/>
          <w:sz w:val="24"/>
          <w:szCs w:val="24"/>
        </w:rPr>
      </w:pPr>
    </w:p>
    <w:p w14:paraId="29CF8106" w14:textId="58C4E142" w:rsidR="00E11CF6" w:rsidRDefault="00185021" w:rsidP="004A3271">
      <w:pPr>
        <w:pStyle w:val="NoSpacing"/>
        <w:jc w:val="both"/>
        <w:rPr>
          <w:rFonts w:ascii="Calibri" w:hAnsi="Calibri" w:cs="Calibri"/>
          <w:sz w:val="24"/>
          <w:szCs w:val="24"/>
        </w:rPr>
      </w:pPr>
      <w:r w:rsidRPr="009D5974">
        <w:rPr>
          <w:rFonts w:ascii="Calibri" w:hAnsi="Calibri" w:cs="Calibri"/>
          <w:sz w:val="24"/>
          <w:szCs w:val="24"/>
        </w:rPr>
        <w:t>Kako</w:t>
      </w:r>
      <w:r w:rsidR="00B16DA0">
        <w:rPr>
          <w:rFonts w:ascii="Calibri" w:hAnsi="Calibri" w:cs="Calibri"/>
          <w:sz w:val="24"/>
          <w:szCs w:val="24"/>
        </w:rPr>
        <w:t xml:space="preserve"> </w:t>
      </w:r>
      <w:r w:rsidRPr="009D5974">
        <w:rPr>
          <w:rFonts w:ascii="Calibri" w:hAnsi="Calibri" w:cs="Calibri"/>
          <w:sz w:val="24"/>
          <w:szCs w:val="24"/>
        </w:rPr>
        <w:t>bi</w:t>
      </w:r>
      <w:r w:rsidR="00B16DA0">
        <w:rPr>
          <w:rFonts w:ascii="Calibri" w:hAnsi="Calibri" w:cs="Calibri"/>
          <w:sz w:val="24"/>
          <w:szCs w:val="24"/>
        </w:rPr>
        <w:t xml:space="preserve"> </w:t>
      </w:r>
      <w:r w:rsidRPr="009D5974">
        <w:rPr>
          <w:rFonts w:ascii="Calibri" w:hAnsi="Calibri" w:cs="Calibri"/>
          <w:sz w:val="24"/>
          <w:szCs w:val="24"/>
        </w:rPr>
        <w:t>bio</w:t>
      </w:r>
      <w:r w:rsidR="00B16DA0">
        <w:rPr>
          <w:rFonts w:ascii="Calibri" w:hAnsi="Calibri" w:cs="Calibri"/>
          <w:sz w:val="24"/>
          <w:szCs w:val="24"/>
        </w:rPr>
        <w:t xml:space="preserve"> </w:t>
      </w:r>
      <w:r w:rsidRPr="009D5974">
        <w:rPr>
          <w:rFonts w:ascii="Calibri" w:hAnsi="Calibri" w:cs="Calibri"/>
          <w:sz w:val="24"/>
          <w:szCs w:val="24"/>
        </w:rPr>
        <w:t>prihvatljiv,</w:t>
      </w:r>
      <w:r w:rsidR="00B16DA0">
        <w:rPr>
          <w:rFonts w:ascii="Calibri" w:hAnsi="Calibri" w:cs="Calibri"/>
          <w:sz w:val="24"/>
          <w:szCs w:val="24"/>
        </w:rPr>
        <w:t xml:space="preserve"> </w:t>
      </w:r>
      <w:r w:rsidRPr="009D5974">
        <w:rPr>
          <w:rFonts w:ascii="Calibri" w:hAnsi="Calibri" w:cs="Calibri"/>
          <w:sz w:val="24"/>
          <w:szCs w:val="24"/>
        </w:rPr>
        <w:t>projektni</w:t>
      </w:r>
      <w:r w:rsidR="00B16DA0">
        <w:rPr>
          <w:rFonts w:ascii="Calibri" w:hAnsi="Calibri" w:cs="Calibri"/>
          <w:sz w:val="24"/>
          <w:szCs w:val="24"/>
        </w:rPr>
        <w:t xml:space="preserve"> </w:t>
      </w:r>
      <w:r w:rsidRPr="009D5974">
        <w:rPr>
          <w:rFonts w:ascii="Calibri" w:hAnsi="Calibri" w:cs="Calibri"/>
          <w:sz w:val="24"/>
          <w:szCs w:val="24"/>
        </w:rPr>
        <w:t>prijedlog</w:t>
      </w:r>
      <w:r w:rsidR="00B16DA0">
        <w:rPr>
          <w:rFonts w:ascii="Calibri" w:hAnsi="Calibri" w:cs="Calibri"/>
          <w:sz w:val="24"/>
          <w:szCs w:val="24"/>
        </w:rPr>
        <w:t xml:space="preserve"> </w:t>
      </w:r>
      <w:r w:rsidRPr="009D5974">
        <w:rPr>
          <w:rFonts w:ascii="Calibri" w:hAnsi="Calibri" w:cs="Calibri"/>
          <w:sz w:val="24"/>
          <w:szCs w:val="24"/>
        </w:rPr>
        <w:t>mora</w:t>
      </w:r>
      <w:r w:rsidR="00B16DA0">
        <w:rPr>
          <w:rFonts w:ascii="Calibri" w:hAnsi="Calibri" w:cs="Calibri"/>
          <w:sz w:val="24"/>
          <w:szCs w:val="24"/>
        </w:rPr>
        <w:t xml:space="preserve"> </w:t>
      </w:r>
      <w:r w:rsidRPr="009D5974">
        <w:rPr>
          <w:rFonts w:ascii="Calibri" w:hAnsi="Calibri" w:cs="Calibri"/>
          <w:sz w:val="24"/>
          <w:szCs w:val="24"/>
        </w:rPr>
        <w:t>udovoljavati</w:t>
      </w:r>
      <w:r w:rsidR="00B16DA0">
        <w:rPr>
          <w:rFonts w:ascii="Calibri" w:hAnsi="Calibri" w:cs="Calibri"/>
          <w:sz w:val="24"/>
          <w:szCs w:val="24"/>
        </w:rPr>
        <w:t xml:space="preserve"> </w:t>
      </w:r>
      <w:r w:rsidRPr="009D5974">
        <w:rPr>
          <w:rFonts w:ascii="Calibri" w:hAnsi="Calibri" w:cs="Calibri"/>
          <w:sz w:val="24"/>
          <w:szCs w:val="24"/>
        </w:rPr>
        <w:t>svim</w:t>
      </w:r>
      <w:r w:rsidR="00B16DA0">
        <w:rPr>
          <w:rFonts w:ascii="Calibri" w:hAnsi="Calibri" w:cs="Calibri"/>
          <w:sz w:val="24"/>
          <w:szCs w:val="24"/>
        </w:rPr>
        <w:t xml:space="preserve"> </w:t>
      </w:r>
      <w:r w:rsidRPr="009D5974">
        <w:rPr>
          <w:rFonts w:ascii="Calibri" w:hAnsi="Calibri" w:cs="Calibri"/>
          <w:sz w:val="24"/>
          <w:szCs w:val="24"/>
        </w:rPr>
        <w:t>utvrđenim</w:t>
      </w:r>
      <w:r w:rsidR="00B16DA0">
        <w:rPr>
          <w:rFonts w:ascii="Calibri" w:hAnsi="Calibri" w:cs="Calibri"/>
          <w:sz w:val="24"/>
          <w:szCs w:val="24"/>
        </w:rPr>
        <w:t xml:space="preserve"> </w:t>
      </w:r>
      <w:r w:rsidRPr="009D5974">
        <w:rPr>
          <w:rFonts w:ascii="Calibri" w:hAnsi="Calibri" w:cs="Calibri"/>
          <w:sz w:val="24"/>
          <w:szCs w:val="24"/>
        </w:rPr>
        <w:t>kriterijima</w:t>
      </w:r>
      <w:r w:rsidR="00B16DA0">
        <w:rPr>
          <w:rFonts w:ascii="Calibri" w:hAnsi="Calibri" w:cs="Calibri"/>
          <w:sz w:val="24"/>
          <w:szCs w:val="24"/>
        </w:rPr>
        <w:t xml:space="preserve"> </w:t>
      </w:r>
      <w:r w:rsidRPr="009D5974">
        <w:rPr>
          <w:rFonts w:ascii="Calibri" w:hAnsi="Calibri" w:cs="Calibri"/>
          <w:sz w:val="24"/>
          <w:szCs w:val="24"/>
        </w:rPr>
        <w:t>prihvatljivosti</w:t>
      </w:r>
      <w:r w:rsidR="0095265C" w:rsidRPr="009D5974">
        <w:rPr>
          <w:rFonts w:ascii="Calibri" w:hAnsi="Calibri" w:cs="Calibri"/>
          <w:sz w:val="24"/>
          <w:szCs w:val="24"/>
        </w:rPr>
        <w:t>,</w:t>
      </w:r>
      <w:r w:rsidR="00B16DA0">
        <w:rPr>
          <w:rFonts w:ascii="Calibri" w:hAnsi="Calibri" w:cs="Calibri"/>
          <w:sz w:val="24"/>
          <w:szCs w:val="24"/>
        </w:rPr>
        <w:t xml:space="preserve"> </w:t>
      </w:r>
      <w:r w:rsidR="0095265C" w:rsidRPr="009D5974">
        <w:rPr>
          <w:rFonts w:ascii="Calibri" w:hAnsi="Calibri" w:cs="Calibri"/>
          <w:sz w:val="24"/>
          <w:szCs w:val="24"/>
        </w:rPr>
        <w:t>kako</w:t>
      </w:r>
      <w:r w:rsidR="00B16DA0">
        <w:rPr>
          <w:rFonts w:ascii="Calibri" w:hAnsi="Calibri" w:cs="Calibri"/>
          <w:sz w:val="24"/>
          <w:szCs w:val="24"/>
        </w:rPr>
        <w:t xml:space="preserve"> </w:t>
      </w:r>
      <w:r w:rsidR="0095265C" w:rsidRPr="009D5974">
        <w:rPr>
          <w:rFonts w:ascii="Calibri" w:hAnsi="Calibri" w:cs="Calibri"/>
          <w:sz w:val="24"/>
          <w:szCs w:val="24"/>
        </w:rPr>
        <w:t>slijede:</w:t>
      </w:r>
    </w:p>
    <w:p w14:paraId="14028BD4" w14:textId="77777777" w:rsidR="003E09B7" w:rsidRPr="009D5974" w:rsidRDefault="003E09B7" w:rsidP="004A3271">
      <w:pPr>
        <w:pStyle w:val="NoSpacing"/>
        <w:jc w:val="both"/>
        <w:rPr>
          <w:rFonts w:ascii="Calibri" w:hAnsi="Calibri" w:cs="Calibri"/>
          <w:sz w:val="24"/>
          <w:szCs w:val="24"/>
        </w:rPr>
      </w:pPr>
    </w:p>
    <w:p w14:paraId="08722735" w14:textId="2007A9C0" w:rsidR="00BE4763" w:rsidRPr="00447204" w:rsidRDefault="000F1724" w:rsidP="00510BC1">
      <w:pPr>
        <w:pStyle w:val="ListParagraph"/>
        <w:numPr>
          <w:ilvl w:val="0"/>
          <w:numId w:val="30"/>
        </w:numPr>
        <w:spacing w:after="0" w:line="240" w:lineRule="auto"/>
        <w:jc w:val="both"/>
        <w:rPr>
          <w:rFonts w:ascii="Calibri" w:eastAsiaTheme="minorHAnsi" w:hAnsi="Calibri" w:cs="Calibri"/>
          <w:i/>
          <w:color w:val="000000"/>
          <w:sz w:val="24"/>
          <w:szCs w:val="24"/>
        </w:rPr>
      </w:pPr>
      <w:r w:rsidRPr="00D43821">
        <w:rPr>
          <w:rFonts w:ascii="Calibri" w:hAnsi="Calibri" w:cs="Calibri"/>
          <w:sz w:val="24"/>
          <w:szCs w:val="24"/>
        </w:rPr>
        <w:t>Projekt</w:t>
      </w:r>
      <w:r w:rsidR="00B16DA0">
        <w:rPr>
          <w:rFonts w:ascii="Calibri" w:hAnsi="Calibri" w:cs="Calibri"/>
          <w:sz w:val="24"/>
          <w:szCs w:val="24"/>
        </w:rPr>
        <w:t xml:space="preserve"> </w:t>
      </w:r>
      <w:r w:rsidRPr="00D43821">
        <w:rPr>
          <w:rFonts w:ascii="Calibri" w:hAnsi="Calibri" w:cs="Calibri"/>
          <w:sz w:val="24"/>
          <w:szCs w:val="24"/>
        </w:rPr>
        <w:t>je</w:t>
      </w:r>
      <w:r w:rsidR="00B16DA0">
        <w:rPr>
          <w:rFonts w:ascii="Calibri" w:hAnsi="Calibri" w:cs="Calibri"/>
          <w:sz w:val="24"/>
          <w:szCs w:val="24"/>
        </w:rPr>
        <w:t xml:space="preserve"> </w:t>
      </w:r>
      <w:r w:rsidRPr="00D43821">
        <w:rPr>
          <w:rFonts w:ascii="Calibri" w:hAnsi="Calibri" w:cs="Calibri"/>
          <w:sz w:val="24"/>
          <w:szCs w:val="24"/>
        </w:rPr>
        <w:t>u</w:t>
      </w:r>
      <w:r w:rsidR="00B16DA0">
        <w:rPr>
          <w:rFonts w:ascii="Calibri" w:hAnsi="Calibri" w:cs="Calibri"/>
          <w:sz w:val="24"/>
          <w:szCs w:val="24"/>
        </w:rPr>
        <w:t xml:space="preserve"> </w:t>
      </w:r>
      <w:r w:rsidRPr="00D43821">
        <w:rPr>
          <w:rFonts w:ascii="Calibri" w:hAnsi="Calibri" w:cs="Calibri"/>
          <w:sz w:val="24"/>
          <w:szCs w:val="24"/>
        </w:rPr>
        <w:t>skla</w:t>
      </w:r>
      <w:r w:rsidR="00676791" w:rsidRPr="00D43821">
        <w:rPr>
          <w:rFonts w:ascii="Calibri" w:hAnsi="Calibri" w:cs="Calibri"/>
          <w:sz w:val="24"/>
          <w:szCs w:val="24"/>
        </w:rPr>
        <w:t>du</w:t>
      </w:r>
      <w:r w:rsidR="00B16DA0">
        <w:rPr>
          <w:rFonts w:ascii="Calibri" w:hAnsi="Calibri" w:cs="Calibri"/>
          <w:sz w:val="24"/>
          <w:szCs w:val="24"/>
        </w:rPr>
        <w:t xml:space="preserve"> </w:t>
      </w:r>
      <w:r w:rsidR="00676791" w:rsidRPr="00D43821">
        <w:rPr>
          <w:rFonts w:ascii="Calibri" w:hAnsi="Calibri" w:cs="Calibri"/>
          <w:sz w:val="24"/>
          <w:szCs w:val="24"/>
        </w:rPr>
        <w:t>s</w:t>
      </w:r>
      <w:r w:rsidR="00B16DA0">
        <w:rPr>
          <w:rFonts w:ascii="Calibri" w:hAnsi="Calibri" w:cs="Calibri"/>
          <w:sz w:val="24"/>
          <w:szCs w:val="24"/>
        </w:rPr>
        <w:t xml:space="preserve"> </w:t>
      </w:r>
      <w:r w:rsidR="00676791" w:rsidRPr="00D43821">
        <w:rPr>
          <w:rFonts w:ascii="Calibri" w:hAnsi="Calibri" w:cs="Calibri"/>
          <w:sz w:val="24"/>
          <w:szCs w:val="24"/>
        </w:rPr>
        <w:t>OPKK,</w:t>
      </w:r>
      <w:r w:rsidR="00B16DA0">
        <w:rPr>
          <w:rFonts w:ascii="Calibri" w:hAnsi="Calibri" w:cs="Calibri"/>
          <w:sz w:val="24"/>
          <w:szCs w:val="24"/>
        </w:rPr>
        <w:t xml:space="preserve"> </w:t>
      </w:r>
      <w:r w:rsidR="002F67C3" w:rsidRPr="00D43821">
        <w:rPr>
          <w:rFonts w:ascii="Calibri" w:hAnsi="Calibri" w:cs="Calibri"/>
          <w:sz w:val="24"/>
          <w:szCs w:val="24"/>
        </w:rPr>
        <w:t>PO</w:t>
      </w:r>
      <w:r w:rsidR="00B16DA0">
        <w:rPr>
          <w:rFonts w:ascii="Calibri" w:hAnsi="Calibri" w:cs="Calibri"/>
          <w:sz w:val="24"/>
          <w:szCs w:val="24"/>
        </w:rPr>
        <w:t xml:space="preserve"> </w:t>
      </w:r>
      <w:r w:rsidR="00676791" w:rsidRPr="00D43821">
        <w:rPr>
          <w:rFonts w:ascii="Calibri" w:hAnsi="Calibri" w:cs="Calibri"/>
          <w:sz w:val="24"/>
          <w:szCs w:val="24"/>
        </w:rPr>
        <w:t>6</w:t>
      </w:r>
      <w:r w:rsidRPr="00D43821">
        <w:rPr>
          <w:rFonts w:ascii="Calibri" w:hAnsi="Calibri" w:cs="Calibri"/>
          <w:sz w:val="24"/>
          <w:szCs w:val="24"/>
        </w:rPr>
        <w:t>.</w:t>
      </w:r>
      <w:r w:rsidR="00B16DA0">
        <w:rPr>
          <w:rFonts w:ascii="Calibri" w:hAnsi="Calibri" w:cs="Calibri"/>
          <w:sz w:val="24"/>
          <w:szCs w:val="24"/>
        </w:rPr>
        <w:t xml:space="preserve"> </w:t>
      </w:r>
      <w:r w:rsidR="00676791" w:rsidRPr="00D43821">
        <w:rPr>
          <w:rFonts w:ascii="Calibri" w:hAnsi="Calibri" w:cs="Calibri"/>
          <w:sz w:val="24"/>
          <w:szCs w:val="24"/>
        </w:rPr>
        <w:t>„Zaštita</w:t>
      </w:r>
      <w:r w:rsidR="00B16DA0">
        <w:rPr>
          <w:rFonts w:ascii="Calibri" w:hAnsi="Calibri" w:cs="Calibri"/>
          <w:sz w:val="24"/>
          <w:szCs w:val="24"/>
        </w:rPr>
        <w:t xml:space="preserve"> </w:t>
      </w:r>
      <w:r w:rsidR="00676791" w:rsidRPr="00D43821">
        <w:rPr>
          <w:rFonts w:ascii="Calibri" w:hAnsi="Calibri" w:cs="Calibri"/>
          <w:sz w:val="24"/>
          <w:szCs w:val="24"/>
        </w:rPr>
        <w:t>okoliša</w:t>
      </w:r>
      <w:r w:rsidR="00B16DA0">
        <w:rPr>
          <w:rFonts w:ascii="Calibri" w:hAnsi="Calibri" w:cs="Calibri"/>
          <w:sz w:val="24"/>
          <w:szCs w:val="24"/>
        </w:rPr>
        <w:t xml:space="preserve"> </w:t>
      </w:r>
      <w:r w:rsidR="00676791" w:rsidRPr="00D43821">
        <w:rPr>
          <w:rFonts w:ascii="Calibri" w:hAnsi="Calibri" w:cs="Calibri"/>
          <w:sz w:val="24"/>
          <w:szCs w:val="24"/>
        </w:rPr>
        <w:t>i</w:t>
      </w:r>
      <w:r w:rsidR="00B16DA0">
        <w:rPr>
          <w:rFonts w:ascii="Calibri" w:hAnsi="Calibri" w:cs="Calibri"/>
          <w:sz w:val="24"/>
          <w:szCs w:val="24"/>
        </w:rPr>
        <w:t xml:space="preserve"> </w:t>
      </w:r>
      <w:r w:rsidR="00676791" w:rsidRPr="00D43821">
        <w:rPr>
          <w:rFonts w:ascii="Calibri" w:hAnsi="Calibri" w:cs="Calibri"/>
          <w:sz w:val="24"/>
          <w:szCs w:val="24"/>
        </w:rPr>
        <w:t>održivost</w:t>
      </w:r>
      <w:r w:rsidR="00B16DA0">
        <w:rPr>
          <w:rFonts w:ascii="Calibri" w:hAnsi="Calibri" w:cs="Calibri"/>
          <w:sz w:val="24"/>
          <w:szCs w:val="24"/>
        </w:rPr>
        <w:t xml:space="preserve"> </w:t>
      </w:r>
      <w:r w:rsidR="00676791" w:rsidRPr="00D43821">
        <w:rPr>
          <w:rFonts w:ascii="Calibri" w:hAnsi="Calibri" w:cs="Calibri"/>
          <w:sz w:val="24"/>
          <w:szCs w:val="24"/>
        </w:rPr>
        <w:t>resursa“,</w:t>
      </w:r>
      <w:r w:rsidR="00B16DA0">
        <w:rPr>
          <w:rFonts w:ascii="Calibri" w:hAnsi="Calibri" w:cs="Calibri"/>
          <w:sz w:val="24"/>
          <w:szCs w:val="24"/>
        </w:rPr>
        <w:t xml:space="preserve"> </w:t>
      </w:r>
      <w:r w:rsidR="002F67C3" w:rsidRPr="00D43821">
        <w:rPr>
          <w:rFonts w:ascii="Calibri" w:hAnsi="Calibri" w:cs="Calibri"/>
          <w:sz w:val="24"/>
          <w:szCs w:val="24"/>
        </w:rPr>
        <w:t>Investicijskog</w:t>
      </w:r>
      <w:r w:rsidR="00B16DA0">
        <w:rPr>
          <w:rFonts w:ascii="Calibri" w:hAnsi="Calibri" w:cs="Calibri"/>
          <w:sz w:val="24"/>
          <w:szCs w:val="24"/>
        </w:rPr>
        <w:t xml:space="preserve"> </w:t>
      </w:r>
      <w:r w:rsidR="002F67C3" w:rsidRPr="00D43821">
        <w:rPr>
          <w:rFonts w:ascii="Calibri" w:hAnsi="Calibri" w:cs="Calibri"/>
          <w:sz w:val="24"/>
          <w:szCs w:val="24"/>
        </w:rPr>
        <w:t>prioriteta</w:t>
      </w:r>
      <w:r w:rsidR="00B16DA0">
        <w:rPr>
          <w:rFonts w:ascii="Calibri" w:hAnsi="Calibri" w:cs="Calibri"/>
          <w:sz w:val="24"/>
          <w:szCs w:val="24"/>
        </w:rPr>
        <w:t xml:space="preserve"> </w:t>
      </w:r>
      <w:r w:rsidR="002F67C3" w:rsidRPr="00D43821">
        <w:rPr>
          <w:rFonts w:ascii="Calibri" w:hAnsi="Calibri" w:cs="Calibri"/>
          <w:sz w:val="24"/>
          <w:szCs w:val="24"/>
        </w:rPr>
        <w:t>6e</w:t>
      </w:r>
      <w:r w:rsidR="00B16DA0">
        <w:rPr>
          <w:rFonts w:ascii="Calibri" w:hAnsi="Calibri" w:cs="Calibri"/>
          <w:sz w:val="24"/>
          <w:szCs w:val="24"/>
        </w:rPr>
        <w:t xml:space="preserve"> </w:t>
      </w:r>
      <w:r w:rsidR="002F67C3" w:rsidRPr="00D43821">
        <w:rPr>
          <w:rFonts w:ascii="Calibri" w:hAnsi="Calibri" w:cs="Calibri"/>
          <w:sz w:val="24"/>
          <w:szCs w:val="24"/>
        </w:rPr>
        <w:t>„Aktivnosti</w:t>
      </w:r>
      <w:r w:rsidR="00B16DA0">
        <w:rPr>
          <w:rFonts w:ascii="Calibri" w:hAnsi="Calibri" w:cs="Calibri"/>
          <w:sz w:val="24"/>
          <w:szCs w:val="24"/>
        </w:rPr>
        <w:t xml:space="preserve"> </w:t>
      </w:r>
      <w:r w:rsidR="002F67C3" w:rsidRPr="00D43821">
        <w:rPr>
          <w:rFonts w:ascii="Calibri" w:hAnsi="Calibri" w:cs="Calibri"/>
          <w:sz w:val="24"/>
          <w:szCs w:val="24"/>
        </w:rPr>
        <w:t>kojima</w:t>
      </w:r>
      <w:r w:rsidR="00B16DA0">
        <w:rPr>
          <w:rFonts w:ascii="Calibri" w:hAnsi="Calibri" w:cs="Calibri"/>
          <w:sz w:val="24"/>
          <w:szCs w:val="24"/>
        </w:rPr>
        <w:t xml:space="preserve"> </w:t>
      </w:r>
      <w:r w:rsidR="002F67C3" w:rsidRPr="00D43821">
        <w:rPr>
          <w:rFonts w:ascii="Calibri" w:hAnsi="Calibri" w:cs="Calibri"/>
          <w:sz w:val="24"/>
          <w:szCs w:val="24"/>
        </w:rPr>
        <w:t>se</w:t>
      </w:r>
      <w:r w:rsidR="00B16DA0">
        <w:rPr>
          <w:rFonts w:ascii="Calibri" w:hAnsi="Calibri" w:cs="Calibri"/>
          <w:sz w:val="24"/>
          <w:szCs w:val="24"/>
        </w:rPr>
        <w:t xml:space="preserve"> </w:t>
      </w:r>
      <w:r w:rsidR="002F67C3" w:rsidRPr="00D43821">
        <w:rPr>
          <w:rFonts w:ascii="Calibri" w:hAnsi="Calibri" w:cs="Calibri"/>
          <w:sz w:val="24"/>
          <w:szCs w:val="24"/>
        </w:rPr>
        <w:t>poboljšava</w:t>
      </w:r>
      <w:r w:rsidR="00B16DA0">
        <w:rPr>
          <w:rFonts w:ascii="Calibri" w:hAnsi="Calibri" w:cs="Calibri"/>
          <w:sz w:val="24"/>
          <w:szCs w:val="24"/>
        </w:rPr>
        <w:t xml:space="preserve"> </w:t>
      </w:r>
      <w:r w:rsidR="002F67C3" w:rsidRPr="00D43821">
        <w:rPr>
          <w:rFonts w:ascii="Calibri" w:hAnsi="Calibri" w:cs="Calibri"/>
          <w:sz w:val="24"/>
          <w:szCs w:val="24"/>
        </w:rPr>
        <w:t>urbani</w:t>
      </w:r>
      <w:r w:rsidR="00B16DA0">
        <w:rPr>
          <w:rFonts w:ascii="Calibri" w:hAnsi="Calibri" w:cs="Calibri"/>
          <w:sz w:val="24"/>
          <w:szCs w:val="24"/>
        </w:rPr>
        <w:t xml:space="preserve"> </w:t>
      </w:r>
      <w:r w:rsidR="002F67C3" w:rsidRPr="00D43821">
        <w:rPr>
          <w:rFonts w:ascii="Calibri" w:hAnsi="Calibri" w:cs="Calibri"/>
          <w:sz w:val="24"/>
          <w:szCs w:val="24"/>
        </w:rPr>
        <w:t>okoliš,</w:t>
      </w:r>
      <w:r w:rsidR="00B16DA0">
        <w:rPr>
          <w:rFonts w:ascii="Calibri" w:hAnsi="Calibri" w:cs="Calibri"/>
          <w:sz w:val="24"/>
          <w:szCs w:val="24"/>
        </w:rPr>
        <w:t xml:space="preserve"> </w:t>
      </w:r>
      <w:r w:rsidR="002F67C3" w:rsidRPr="00D43821">
        <w:rPr>
          <w:rFonts w:ascii="Calibri" w:hAnsi="Calibri" w:cs="Calibri"/>
          <w:sz w:val="24"/>
          <w:szCs w:val="24"/>
        </w:rPr>
        <w:t>revitalizacija</w:t>
      </w:r>
      <w:r w:rsidR="00B16DA0">
        <w:rPr>
          <w:rFonts w:ascii="Calibri" w:hAnsi="Calibri" w:cs="Calibri"/>
          <w:sz w:val="24"/>
          <w:szCs w:val="24"/>
        </w:rPr>
        <w:t xml:space="preserve"> </w:t>
      </w:r>
      <w:r w:rsidR="002F67C3" w:rsidRPr="00D43821">
        <w:rPr>
          <w:rFonts w:ascii="Calibri" w:hAnsi="Calibri" w:cs="Calibri"/>
          <w:sz w:val="24"/>
          <w:szCs w:val="24"/>
        </w:rPr>
        <w:t>gradova,</w:t>
      </w:r>
      <w:r w:rsidR="00B16DA0">
        <w:rPr>
          <w:rFonts w:ascii="Calibri" w:hAnsi="Calibri" w:cs="Calibri"/>
          <w:sz w:val="24"/>
          <w:szCs w:val="24"/>
        </w:rPr>
        <w:t xml:space="preserve"> </w:t>
      </w:r>
      <w:r w:rsidR="002F67C3" w:rsidRPr="00D43821">
        <w:rPr>
          <w:rFonts w:ascii="Calibri" w:hAnsi="Calibri" w:cs="Calibri"/>
          <w:sz w:val="24"/>
          <w:szCs w:val="24"/>
        </w:rPr>
        <w:t>obnova</w:t>
      </w:r>
      <w:r w:rsidR="00B16DA0">
        <w:rPr>
          <w:rFonts w:ascii="Calibri" w:hAnsi="Calibri" w:cs="Calibri"/>
          <w:sz w:val="24"/>
          <w:szCs w:val="24"/>
        </w:rPr>
        <w:t xml:space="preserve"> </w:t>
      </w:r>
      <w:r w:rsidR="002F67C3" w:rsidRPr="00D43821">
        <w:rPr>
          <w:rFonts w:ascii="Calibri" w:hAnsi="Calibri" w:cs="Calibri"/>
          <w:sz w:val="24"/>
          <w:szCs w:val="24"/>
        </w:rPr>
        <w:t>i</w:t>
      </w:r>
      <w:r w:rsidR="00B16DA0">
        <w:rPr>
          <w:rFonts w:ascii="Calibri" w:hAnsi="Calibri" w:cs="Calibri"/>
          <w:sz w:val="24"/>
          <w:szCs w:val="24"/>
        </w:rPr>
        <w:t xml:space="preserve"> </w:t>
      </w:r>
      <w:r w:rsidR="002F67C3" w:rsidRPr="00D43821">
        <w:rPr>
          <w:rFonts w:ascii="Calibri" w:hAnsi="Calibri" w:cs="Calibri"/>
          <w:sz w:val="24"/>
          <w:szCs w:val="24"/>
        </w:rPr>
        <w:t>dekontaminacija</w:t>
      </w:r>
      <w:r w:rsidR="00B16DA0">
        <w:rPr>
          <w:rFonts w:ascii="Calibri" w:hAnsi="Calibri" w:cs="Calibri"/>
          <w:sz w:val="24"/>
          <w:szCs w:val="24"/>
        </w:rPr>
        <w:t xml:space="preserve"> </w:t>
      </w:r>
      <w:r w:rsidR="002F67C3" w:rsidRPr="00D43821">
        <w:rPr>
          <w:rFonts w:ascii="Calibri" w:hAnsi="Calibri" w:cs="Calibri"/>
          <w:sz w:val="24"/>
          <w:szCs w:val="24"/>
        </w:rPr>
        <w:t>nekadašnjeg</w:t>
      </w:r>
      <w:r w:rsidR="00B16DA0">
        <w:rPr>
          <w:rFonts w:ascii="Calibri" w:hAnsi="Calibri" w:cs="Calibri"/>
          <w:sz w:val="24"/>
          <w:szCs w:val="24"/>
        </w:rPr>
        <w:t xml:space="preserve"> </w:t>
      </w:r>
      <w:r w:rsidR="002F67C3" w:rsidRPr="00D43821">
        <w:rPr>
          <w:rFonts w:ascii="Calibri" w:hAnsi="Calibri" w:cs="Calibri"/>
          <w:sz w:val="24"/>
          <w:szCs w:val="24"/>
        </w:rPr>
        <w:t>industrijskog</w:t>
      </w:r>
      <w:r w:rsidR="00B16DA0">
        <w:rPr>
          <w:rFonts w:ascii="Calibri" w:hAnsi="Calibri" w:cs="Calibri"/>
          <w:sz w:val="24"/>
          <w:szCs w:val="24"/>
        </w:rPr>
        <w:t xml:space="preserve"> </w:t>
      </w:r>
      <w:r w:rsidR="002F67C3" w:rsidRPr="00D43821">
        <w:rPr>
          <w:rFonts w:ascii="Calibri" w:hAnsi="Calibri" w:cs="Calibri"/>
          <w:sz w:val="24"/>
          <w:szCs w:val="24"/>
        </w:rPr>
        <w:t>zemljišta</w:t>
      </w:r>
      <w:r w:rsidR="00B16DA0">
        <w:rPr>
          <w:rFonts w:ascii="Calibri" w:hAnsi="Calibri" w:cs="Calibri"/>
          <w:sz w:val="24"/>
          <w:szCs w:val="24"/>
        </w:rPr>
        <w:t xml:space="preserve"> </w:t>
      </w:r>
      <w:r w:rsidR="002F67C3" w:rsidRPr="00D43821">
        <w:rPr>
          <w:rFonts w:ascii="Calibri" w:hAnsi="Calibri" w:cs="Calibri"/>
          <w:sz w:val="24"/>
          <w:szCs w:val="24"/>
        </w:rPr>
        <w:t>(uključujući</w:t>
      </w:r>
      <w:r w:rsidR="00B16DA0">
        <w:rPr>
          <w:rFonts w:ascii="Calibri" w:hAnsi="Calibri" w:cs="Calibri"/>
          <w:sz w:val="24"/>
          <w:szCs w:val="24"/>
        </w:rPr>
        <w:t xml:space="preserve"> </w:t>
      </w:r>
      <w:r w:rsidR="002F67C3" w:rsidRPr="00D43821">
        <w:rPr>
          <w:rFonts w:ascii="Calibri" w:hAnsi="Calibri" w:cs="Calibri"/>
          <w:sz w:val="24"/>
          <w:szCs w:val="24"/>
        </w:rPr>
        <w:t>prenamijenjena</w:t>
      </w:r>
      <w:r w:rsidR="00B16DA0">
        <w:rPr>
          <w:rFonts w:ascii="Calibri" w:hAnsi="Calibri" w:cs="Calibri"/>
          <w:sz w:val="24"/>
          <w:szCs w:val="24"/>
        </w:rPr>
        <w:t xml:space="preserve"> </w:t>
      </w:r>
      <w:r w:rsidR="002F67C3" w:rsidRPr="00D43821">
        <w:rPr>
          <w:rFonts w:ascii="Calibri" w:hAnsi="Calibri" w:cs="Calibri"/>
          <w:sz w:val="24"/>
          <w:szCs w:val="24"/>
        </w:rPr>
        <w:t>područja),</w:t>
      </w:r>
      <w:r w:rsidR="00B16DA0">
        <w:rPr>
          <w:rFonts w:ascii="Calibri" w:hAnsi="Calibri" w:cs="Calibri"/>
          <w:sz w:val="24"/>
          <w:szCs w:val="24"/>
        </w:rPr>
        <w:t xml:space="preserve"> </w:t>
      </w:r>
      <w:r w:rsidR="002F67C3" w:rsidRPr="00D43821">
        <w:rPr>
          <w:rFonts w:ascii="Calibri" w:hAnsi="Calibri" w:cs="Calibri"/>
          <w:sz w:val="24"/>
          <w:szCs w:val="24"/>
        </w:rPr>
        <w:t>smanjenje</w:t>
      </w:r>
      <w:r w:rsidR="00B16DA0">
        <w:rPr>
          <w:rFonts w:ascii="Calibri" w:hAnsi="Calibri" w:cs="Calibri"/>
          <w:sz w:val="24"/>
          <w:szCs w:val="24"/>
        </w:rPr>
        <w:t xml:space="preserve"> </w:t>
      </w:r>
      <w:r w:rsidR="002F67C3" w:rsidRPr="00D43821">
        <w:rPr>
          <w:rFonts w:ascii="Calibri" w:hAnsi="Calibri" w:cs="Calibri"/>
          <w:sz w:val="24"/>
          <w:szCs w:val="24"/>
        </w:rPr>
        <w:t>zagađenja</w:t>
      </w:r>
      <w:r w:rsidR="00B16DA0">
        <w:rPr>
          <w:rFonts w:ascii="Calibri" w:hAnsi="Calibri" w:cs="Calibri"/>
          <w:sz w:val="24"/>
          <w:szCs w:val="24"/>
        </w:rPr>
        <w:t xml:space="preserve"> </w:t>
      </w:r>
      <w:r w:rsidR="002F67C3" w:rsidRPr="00D43821">
        <w:rPr>
          <w:rFonts w:ascii="Calibri" w:hAnsi="Calibri" w:cs="Calibri"/>
          <w:sz w:val="24"/>
          <w:szCs w:val="24"/>
        </w:rPr>
        <w:t>zraka</w:t>
      </w:r>
      <w:r w:rsidR="00B16DA0">
        <w:rPr>
          <w:rFonts w:ascii="Calibri" w:hAnsi="Calibri" w:cs="Calibri"/>
          <w:sz w:val="24"/>
          <w:szCs w:val="24"/>
        </w:rPr>
        <w:t xml:space="preserve"> </w:t>
      </w:r>
      <w:r w:rsidR="002F67C3" w:rsidRPr="00D43821">
        <w:rPr>
          <w:rFonts w:ascii="Calibri" w:hAnsi="Calibri" w:cs="Calibri"/>
          <w:sz w:val="24"/>
          <w:szCs w:val="24"/>
        </w:rPr>
        <w:t>i</w:t>
      </w:r>
      <w:r w:rsidR="00B16DA0">
        <w:rPr>
          <w:rFonts w:ascii="Calibri" w:hAnsi="Calibri" w:cs="Calibri"/>
          <w:sz w:val="24"/>
          <w:szCs w:val="24"/>
        </w:rPr>
        <w:t xml:space="preserve"> </w:t>
      </w:r>
      <w:r w:rsidR="002F67C3" w:rsidRPr="00D43821">
        <w:rPr>
          <w:rFonts w:ascii="Calibri" w:hAnsi="Calibri" w:cs="Calibri"/>
          <w:sz w:val="24"/>
          <w:szCs w:val="24"/>
        </w:rPr>
        <w:t>promicanje</w:t>
      </w:r>
      <w:r w:rsidR="00B16DA0">
        <w:rPr>
          <w:rFonts w:ascii="Calibri" w:hAnsi="Calibri" w:cs="Calibri"/>
          <w:sz w:val="24"/>
          <w:szCs w:val="24"/>
        </w:rPr>
        <w:t xml:space="preserve"> </w:t>
      </w:r>
      <w:r w:rsidR="002F67C3" w:rsidRPr="00D43821">
        <w:rPr>
          <w:rFonts w:ascii="Calibri" w:hAnsi="Calibri" w:cs="Calibri"/>
          <w:sz w:val="24"/>
          <w:szCs w:val="24"/>
        </w:rPr>
        <w:t>mjera</w:t>
      </w:r>
      <w:r w:rsidR="00B16DA0">
        <w:rPr>
          <w:rFonts w:ascii="Calibri" w:hAnsi="Calibri" w:cs="Calibri"/>
          <w:sz w:val="24"/>
          <w:szCs w:val="24"/>
        </w:rPr>
        <w:t xml:space="preserve"> </w:t>
      </w:r>
      <w:r w:rsidR="002F67C3" w:rsidRPr="00D43821">
        <w:rPr>
          <w:rFonts w:ascii="Calibri" w:hAnsi="Calibri" w:cs="Calibri"/>
          <w:sz w:val="24"/>
          <w:szCs w:val="24"/>
        </w:rPr>
        <w:t>za</w:t>
      </w:r>
      <w:r w:rsidR="00B16DA0">
        <w:rPr>
          <w:rFonts w:ascii="Calibri" w:hAnsi="Calibri" w:cs="Calibri"/>
          <w:sz w:val="24"/>
          <w:szCs w:val="24"/>
        </w:rPr>
        <w:t xml:space="preserve"> </w:t>
      </w:r>
      <w:r w:rsidR="002F67C3" w:rsidRPr="00D43821">
        <w:rPr>
          <w:rFonts w:ascii="Calibri" w:hAnsi="Calibri" w:cs="Calibri"/>
          <w:sz w:val="24"/>
          <w:szCs w:val="24"/>
        </w:rPr>
        <w:t>smanjenje</w:t>
      </w:r>
      <w:r w:rsidR="00B16DA0">
        <w:rPr>
          <w:rFonts w:ascii="Calibri" w:hAnsi="Calibri" w:cs="Calibri"/>
          <w:sz w:val="24"/>
          <w:szCs w:val="24"/>
        </w:rPr>
        <w:t xml:space="preserve"> </w:t>
      </w:r>
      <w:r w:rsidR="002F67C3" w:rsidRPr="00D43821">
        <w:rPr>
          <w:rFonts w:ascii="Calibri" w:hAnsi="Calibri" w:cs="Calibri"/>
          <w:sz w:val="24"/>
          <w:szCs w:val="24"/>
        </w:rPr>
        <w:t>buke“,</w:t>
      </w:r>
      <w:r w:rsidR="00B16DA0">
        <w:rPr>
          <w:rFonts w:ascii="Calibri" w:hAnsi="Calibri" w:cs="Calibri"/>
          <w:sz w:val="24"/>
          <w:szCs w:val="24"/>
        </w:rPr>
        <w:t xml:space="preserve"> </w:t>
      </w:r>
      <w:r w:rsidR="002F67C3" w:rsidRPr="00D43821">
        <w:rPr>
          <w:rFonts w:ascii="Calibri" w:hAnsi="Calibri" w:cs="Calibri"/>
          <w:sz w:val="24"/>
          <w:szCs w:val="24"/>
        </w:rPr>
        <w:t>Specifičnog</w:t>
      </w:r>
      <w:r w:rsidR="00B16DA0">
        <w:rPr>
          <w:rFonts w:ascii="Calibri" w:hAnsi="Calibri" w:cs="Calibri"/>
          <w:sz w:val="24"/>
          <w:szCs w:val="24"/>
        </w:rPr>
        <w:t xml:space="preserve"> </w:t>
      </w:r>
      <w:r w:rsidR="002F67C3" w:rsidRPr="00D43821">
        <w:rPr>
          <w:rFonts w:ascii="Calibri" w:hAnsi="Calibri" w:cs="Calibri"/>
          <w:sz w:val="24"/>
          <w:szCs w:val="24"/>
        </w:rPr>
        <w:t>cilja</w:t>
      </w:r>
      <w:r w:rsidR="00B16DA0">
        <w:rPr>
          <w:rFonts w:ascii="Calibri" w:hAnsi="Calibri" w:cs="Calibri"/>
          <w:sz w:val="24"/>
          <w:szCs w:val="24"/>
        </w:rPr>
        <w:t xml:space="preserve"> </w:t>
      </w:r>
      <w:r w:rsidR="002F67C3" w:rsidRPr="00D43821">
        <w:rPr>
          <w:rFonts w:ascii="Calibri" w:hAnsi="Calibri" w:cs="Calibri"/>
          <w:sz w:val="24"/>
          <w:szCs w:val="24"/>
        </w:rPr>
        <w:t>6e2</w:t>
      </w:r>
      <w:r w:rsidR="00B16DA0">
        <w:rPr>
          <w:rFonts w:ascii="Calibri" w:hAnsi="Calibri" w:cs="Calibri"/>
          <w:sz w:val="24"/>
          <w:szCs w:val="24"/>
        </w:rPr>
        <w:t xml:space="preserve"> </w:t>
      </w:r>
      <w:r w:rsidR="002F67C3" w:rsidRPr="00D43821">
        <w:rPr>
          <w:rFonts w:ascii="Calibri" w:hAnsi="Calibri" w:cs="Calibri"/>
          <w:sz w:val="24"/>
          <w:szCs w:val="24"/>
        </w:rPr>
        <w:t>„Obnova</w:t>
      </w:r>
      <w:r w:rsidR="00B16DA0">
        <w:rPr>
          <w:rFonts w:ascii="Calibri" w:hAnsi="Calibri" w:cs="Calibri"/>
          <w:sz w:val="24"/>
          <w:szCs w:val="24"/>
        </w:rPr>
        <w:t xml:space="preserve"> </w:t>
      </w:r>
      <w:proofErr w:type="spellStart"/>
      <w:r w:rsidR="002F67C3" w:rsidRPr="00D43821">
        <w:rPr>
          <w:rFonts w:ascii="Calibri" w:hAnsi="Calibri" w:cs="Calibri"/>
          <w:sz w:val="24"/>
          <w:szCs w:val="24"/>
        </w:rPr>
        <w:t>brownfield</w:t>
      </w:r>
      <w:proofErr w:type="spellEnd"/>
      <w:r w:rsidR="00B16DA0">
        <w:rPr>
          <w:rFonts w:ascii="Calibri" w:hAnsi="Calibri" w:cs="Calibri"/>
          <w:sz w:val="24"/>
          <w:szCs w:val="24"/>
        </w:rPr>
        <w:t xml:space="preserve"> </w:t>
      </w:r>
      <w:r w:rsidR="002F67C3" w:rsidRPr="00D43821">
        <w:rPr>
          <w:rFonts w:ascii="Calibri" w:hAnsi="Calibri" w:cs="Calibri"/>
          <w:sz w:val="24"/>
          <w:szCs w:val="24"/>
        </w:rPr>
        <w:t>lokacija</w:t>
      </w:r>
      <w:r w:rsidR="00B16DA0">
        <w:rPr>
          <w:rFonts w:ascii="Calibri" w:hAnsi="Calibri" w:cs="Calibri"/>
          <w:sz w:val="24"/>
          <w:szCs w:val="24"/>
        </w:rPr>
        <w:t xml:space="preserve"> </w:t>
      </w:r>
      <w:r w:rsidR="002F67C3" w:rsidRPr="00D43821">
        <w:rPr>
          <w:rFonts w:ascii="Calibri" w:hAnsi="Calibri" w:cs="Calibri"/>
          <w:sz w:val="24"/>
          <w:szCs w:val="24"/>
        </w:rPr>
        <w:t>(bivša</w:t>
      </w:r>
      <w:r w:rsidR="00B16DA0">
        <w:rPr>
          <w:rFonts w:ascii="Calibri" w:hAnsi="Calibri" w:cs="Calibri"/>
          <w:sz w:val="24"/>
          <w:szCs w:val="24"/>
        </w:rPr>
        <w:t xml:space="preserve"> </w:t>
      </w:r>
      <w:r w:rsidR="002F67C3" w:rsidRPr="00D43821">
        <w:rPr>
          <w:rFonts w:ascii="Calibri" w:hAnsi="Calibri" w:cs="Calibri"/>
          <w:sz w:val="24"/>
          <w:szCs w:val="24"/>
        </w:rPr>
        <w:t>vojna</w:t>
      </w:r>
      <w:r w:rsidR="00B16DA0">
        <w:rPr>
          <w:rFonts w:ascii="Calibri" w:hAnsi="Calibri" w:cs="Calibri"/>
          <w:sz w:val="24"/>
          <w:szCs w:val="24"/>
        </w:rPr>
        <w:t xml:space="preserve"> </w:t>
      </w:r>
      <w:r w:rsidR="002F67C3" w:rsidRPr="00D43821">
        <w:rPr>
          <w:rFonts w:ascii="Calibri" w:hAnsi="Calibri" w:cs="Calibri"/>
          <w:sz w:val="24"/>
          <w:szCs w:val="24"/>
        </w:rPr>
        <w:t>i/ili</w:t>
      </w:r>
      <w:r w:rsidR="00B16DA0">
        <w:rPr>
          <w:rFonts w:ascii="Calibri" w:hAnsi="Calibri" w:cs="Calibri"/>
          <w:sz w:val="24"/>
          <w:szCs w:val="24"/>
        </w:rPr>
        <w:t xml:space="preserve"> </w:t>
      </w:r>
      <w:r w:rsidR="002F67C3" w:rsidRPr="00D43821">
        <w:rPr>
          <w:rFonts w:ascii="Calibri" w:hAnsi="Calibri" w:cs="Calibri"/>
          <w:sz w:val="24"/>
          <w:szCs w:val="24"/>
        </w:rPr>
        <w:t>industrijska</w:t>
      </w:r>
      <w:r w:rsidR="00B16DA0">
        <w:rPr>
          <w:rFonts w:ascii="Calibri" w:hAnsi="Calibri" w:cs="Calibri"/>
          <w:sz w:val="24"/>
          <w:szCs w:val="24"/>
        </w:rPr>
        <w:t xml:space="preserve"> </w:t>
      </w:r>
      <w:r w:rsidR="002F67C3" w:rsidRPr="00D43821">
        <w:rPr>
          <w:rFonts w:ascii="Calibri" w:hAnsi="Calibri" w:cs="Calibri"/>
          <w:sz w:val="24"/>
          <w:szCs w:val="24"/>
        </w:rPr>
        <w:t>područja)</w:t>
      </w:r>
      <w:r w:rsidR="00B16DA0">
        <w:rPr>
          <w:rFonts w:ascii="Calibri" w:hAnsi="Calibri" w:cs="Calibri"/>
          <w:sz w:val="24"/>
          <w:szCs w:val="24"/>
        </w:rPr>
        <w:t xml:space="preserve"> </w:t>
      </w:r>
      <w:r w:rsidR="002F67C3" w:rsidRPr="00D43821">
        <w:rPr>
          <w:rFonts w:ascii="Calibri" w:hAnsi="Calibri" w:cs="Calibri"/>
          <w:sz w:val="24"/>
          <w:szCs w:val="24"/>
        </w:rPr>
        <w:t>unutar</w:t>
      </w:r>
      <w:r w:rsidR="00B16DA0">
        <w:rPr>
          <w:rFonts w:ascii="Calibri" w:hAnsi="Calibri" w:cs="Calibri"/>
          <w:sz w:val="24"/>
          <w:szCs w:val="24"/>
        </w:rPr>
        <w:t xml:space="preserve"> </w:t>
      </w:r>
      <w:r w:rsidR="002F67C3" w:rsidRPr="00D43821">
        <w:rPr>
          <w:rFonts w:ascii="Calibri" w:hAnsi="Calibri" w:cs="Calibri"/>
          <w:sz w:val="24"/>
          <w:szCs w:val="24"/>
        </w:rPr>
        <w:t>ITU”</w:t>
      </w:r>
      <w:r w:rsidR="00B16DA0">
        <w:rPr>
          <w:rFonts w:ascii="Calibri" w:hAnsi="Calibri" w:cs="Calibri"/>
          <w:sz w:val="24"/>
          <w:szCs w:val="24"/>
        </w:rPr>
        <w:t xml:space="preserve"> </w:t>
      </w:r>
      <w:r w:rsidR="002F67C3" w:rsidRPr="00D43821">
        <w:rPr>
          <w:rFonts w:ascii="Calibri" w:hAnsi="Calibri" w:cs="Calibri"/>
          <w:sz w:val="24"/>
          <w:szCs w:val="24"/>
        </w:rPr>
        <w:t>OPKK-a</w:t>
      </w:r>
      <w:r w:rsidR="00B16DA0">
        <w:rPr>
          <w:rFonts w:ascii="Calibri" w:eastAsiaTheme="minorHAnsi" w:hAnsi="Calibri" w:cs="Calibri"/>
          <w:color w:val="000000"/>
          <w:sz w:val="24"/>
          <w:szCs w:val="24"/>
        </w:rPr>
        <w:t xml:space="preserve"> </w:t>
      </w:r>
      <w:r w:rsidR="00676791" w:rsidRPr="00D43821">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00676791" w:rsidRPr="00D43821">
        <w:rPr>
          <w:rFonts w:ascii="Calibri" w:eastAsiaTheme="minorHAnsi" w:hAnsi="Calibri" w:cs="Calibri"/>
          <w:color w:val="000000"/>
          <w:sz w:val="24"/>
          <w:szCs w:val="24"/>
        </w:rPr>
        <w:t>slijedom</w:t>
      </w:r>
      <w:r w:rsidR="00B16DA0">
        <w:rPr>
          <w:rFonts w:ascii="Calibri" w:eastAsiaTheme="minorHAnsi" w:hAnsi="Calibri" w:cs="Calibri"/>
          <w:color w:val="000000"/>
          <w:sz w:val="24"/>
          <w:szCs w:val="24"/>
        </w:rPr>
        <w:t xml:space="preserve"> </w:t>
      </w:r>
      <w:r w:rsidR="00676791" w:rsidRPr="00D43821">
        <w:rPr>
          <w:rFonts w:ascii="Calibri" w:eastAsiaTheme="minorHAnsi" w:hAnsi="Calibri" w:cs="Calibri"/>
          <w:color w:val="000000"/>
          <w:sz w:val="24"/>
          <w:szCs w:val="24"/>
        </w:rPr>
        <w:t>toga,</w:t>
      </w:r>
      <w:r w:rsidR="00B16DA0">
        <w:rPr>
          <w:rFonts w:ascii="Calibri" w:eastAsiaTheme="minorHAnsi" w:hAnsi="Calibri" w:cs="Calibri"/>
          <w:color w:val="000000"/>
          <w:sz w:val="24"/>
          <w:szCs w:val="24"/>
        </w:rPr>
        <w:t xml:space="preserve"> </w:t>
      </w:r>
      <w:r w:rsidR="00676791" w:rsidRPr="00D43821">
        <w:rPr>
          <w:rFonts w:ascii="Calibri" w:eastAsiaTheme="minorHAnsi" w:hAnsi="Calibri" w:cs="Calibri"/>
          <w:color w:val="000000"/>
          <w:sz w:val="24"/>
          <w:szCs w:val="24"/>
        </w:rPr>
        <w:t>odgovara</w:t>
      </w:r>
      <w:r w:rsidR="00B16DA0">
        <w:rPr>
          <w:rFonts w:ascii="Calibri" w:eastAsiaTheme="minorHAnsi" w:hAnsi="Calibri" w:cs="Calibri"/>
          <w:color w:val="000000"/>
          <w:sz w:val="24"/>
          <w:szCs w:val="24"/>
        </w:rPr>
        <w:t xml:space="preserve"> </w:t>
      </w:r>
      <w:r w:rsidR="00676791" w:rsidRPr="00D43821">
        <w:rPr>
          <w:rFonts w:ascii="Calibri" w:eastAsiaTheme="minorHAnsi" w:hAnsi="Calibri" w:cs="Calibri"/>
          <w:color w:val="000000"/>
          <w:sz w:val="24"/>
          <w:szCs w:val="24"/>
        </w:rPr>
        <w:t>predm</w:t>
      </w:r>
      <w:r w:rsidR="002F67C3" w:rsidRPr="00D43821">
        <w:rPr>
          <w:rFonts w:ascii="Calibri" w:eastAsiaTheme="minorHAnsi" w:hAnsi="Calibri" w:cs="Calibri"/>
          <w:sz w:val="24"/>
          <w:szCs w:val="24"/>
        </w:rPr>
        <w:t>etu</w:t>
      </w:r>
      <w:r w:rsidR="00B16DA0">
        <w:rPr>
          <w:rFonts w:ascii="Calibri" w:eastAsiaTheme="minorHAnsi" w:hAnsi="Calibri" w:cs="Calibri"/>
          <w:sz w:val="24"/>
          <w:szCs w:val="24"/>
        </w:rPr>
        <w:t xml:space="preserve"> </w:t>
      </w:r>
      <w:r w:rsidR="002F67C3" w:rsidRPr="00D43821">
        <w:rPr>
          <w:rFonts w:ascii="Calibri" w:eastAsiaTheme="minorHAnsi" w:hAnsi="Calibri" w:cs="Calibri"/>
          <w:sz w:val="24"/>
          <w:szCs w:val="24"/>
        </w:rPr>
        <w:t>i</w:t>
      </w:r>
      <w:r w:rsidR="00B16DA0">
        <w:rPr>
          <w:rFonts w:ascii="Calibri" w:eastAsiaTheme="minorHAnsi" w:hAnsi="Calibri" w:cs="Calibri"/>
          <w:sz w:val="24"/>
          <w:szCs w:val="24"/>
        </w:rPr>
        <w:t xml:space="preserve"> </w:t>
      </w:r>
      <w:r w:rsidR="002F67C3" w:rsidRPr="00D43821">
        <w:rPr>
          <w:rFonts w:ascii="Calibri" w:eastAsiaTheme="minorHAnsi" w:hAnsi="Calibri" w:cs="Calibri"/>
          <w:sz w:val="24"/>
          <w:szCs w:val="24"/>
        </w:rPr>
        <w:t>svrsi</w:t>
      </w:r>
      <w:r w:rsidR="00B16DA0">
        <w:rPr>
          <w:rFonts w:ascii="Calibri" w:eastAsiaTheme="minorHAnsi" w:hAnsi="Calibri" w:cs="Calibri"/>
          <w:sz w:val="24"/>
          <w:szCs w:val="24"/>
        </w:rPr>
        <w:t xml:space="preserve"> </w:t>
      </w:r>
      <w:r w:rsidR="002F67C3" w:rsidRPr="00D43821">
        <w:rPr>
          <w:rFonts w:ascii="Calibri" w:eastAsiaTheme="minorHAnsi" w:hAnsi="Calibri" w:cs="Calibri"/>
          <w:sz w:val="24"/>
          <w:szCs w:val="24"/>
        </w:rPr>
        <w:t>ovog</w:t>
      </w:r>
      <w:r w:rsidR="00B16DA0">
        <w:rPr>
          <w:rFonts w:ascii="Calibri" w:eastAsiaTheme="minorHAnsi" w:hAnsi="Calibri" w:cs="Calibri"/>
          <w:sz w:val="24"/>
          <w:szCs w:val="24"/>
        </w:rPr>
        <w:t xml:space="preserve"> </w:t>
      </w:r>
      <w:r w:rsidR="002F67C3" w:rsidRPr="00D43821">
        <w:rPr>
          <w:rFonts w:ascii="Calibri" w:eastAsiaTheme="minorHAnsi" w:hAnsi="Calibri" w:cs="Calibri"/>
          <w:sz w:val="24"/>
          <w:szCs w:val="24"/>
        </w:rPr>
        <w:t>Poziva</w:t>
      </w:r>
      <w:r w:rsidR="00B16DA0">
        <w:rPr>
          <w:rFonts w:ascii="Calibri" w:eastAsiaTheme="minorHAnsi" w:hAnsi="Calibri" w:cs="Calibri"/>
          <w:sz w:val="24"/>
          <w:szCs w:val="24"/>
        </w:rPr>
        <w:t xml:space="preserve"> </w:t>
      </w:r>
      <w:r w:rsidR="002F67C3" w:rsidRPr="00D43821">
        <w:rPr>
          <w:rFonts w:ascii="Calibri" w:eastAsiaTheme="minorHAnsi" w:hAnsi="Calibri" w:cs="Calibri"/>
          <w:sz w:val="24"/>
          <w:szCs w:val="24"/>
        </w:rPr>
        <w:t>(točka</w:t>
      </w:r>
      <w:r w:rsidR="00B16DA0">
        <w:rPr>
          <w:rFonts w:ascii="Calibri" w:eastAsiaTheme="minorHAnsi" w:hAnsi="Calibri" w:cs="Calibri"/>
          <w:sz w:val="24"/>
          <w:szCs w:val="24"/>
        </w:rPr>
        <w:t xml:space="preserve"> </w:t>
      </w:r>
      <w:r w:rsidR="00074350" w:rsidRPr="00680EA0">
        <w:rPr>
          <w:rFonts w:ascii="Calibri" w:eastAsiaTheme="minorHAnsi" w:hAnsi="Calibri" w:cs="Calibri"/>
          <w:sz w:val="24"/>
          <w:szCs w:val="24"/>
        </w:rPr>
        <w:fldChar w:fldCharType="begin"/>
      </w:r>
      <w:r w:rsidR="00074350" w:rsidRPr="00D43821">
        <w:rPr>
          <w:rFonts w:ascii="Calibri" w:eastAsiaTheme="minorHAnsi" w:hAnsi="Calibri" w:cs="Calibri"/>
          <w:sz w:val="24"/>
          <w:szCs w:val="24"/>
        </w:rPr>
        <w:instrText xml:space="preserve"> REF _Ref529560588 \r \h </w:instrText>
      </w:r>
      <w:r w:rsidR="00114E8E" w:rsidRPr="00D43821">
        <w:rPr>
          <w:rFonts w:ascii="Calibri" w:eastAsiaTheme="minorHAnsi" w:hAnsi="Calibri" w:cs="Calibri"/>
          <w:sz w:val="24"/>
          <w:szCs w:val="24"/>
        </w:rPr>
        <w:instrText xml:space="preserve"> \* MERGEFORMAT </w:instrText>
      </w:r>
      <w:r w:rsidR="00074350" w:rsidRPr="00680EA0">
        <w:rPr>
          <w:rFonts w:ascii="Calibri" w:eastAsiaTheme="minorHAnsi" w:hAnsi="Calibri" w:cs="Calibri"/>
          <w:sz w:val="24"/>
          <w:szCs w:val="24"/>
        </w:rPr>
      </w:r>
      <w:r w:rsidR="00074350" w:rsidRPr="00680EA0">
        <w:rPr>
          <w:rFonts w:ascii="Calibri" w:eastAsiaTheme="minorHAnsi" w:hAnsi="Calibri" w:cs="Calibri"/>
          <w:sz w:val="24"/>
          <w:szCs w:val="24"/>
        </w:rPr>
        <w:fldChar w:fldCharType="separate"/>
      </w:r>
      <w:r w:rsidR="00434D1F">
        <w:rPr>
          <w:rFonts w:ascii="Calibri" w:eastAsiaTheme="minorHAnsi" w:hAnsi="Calibri" w:cs="Calibri"/>
          <w:sz w:val="24"/>
          <w:szCs w:val="24"/>
        </w:rPr>
        <w:t>1.3</w:t>
      </w:r>
      <w:r w:rsidR="00074350" w:rsidRPr="00680EA0">
        <w:rPr>
          <w:rFonts w:ascii="Calibri" w:eastAsiaTheme="minorHAnsi" w:hAnsi="Calibri" w:cs="Calibri"/>
          <w:sz w:val="24"/>
          <w:szCs w:val="24"/>
        </w:rPr>
        <w:fldChar w:fldCharType="end"/>
      </w:r>
      <w:r w:rsidR="00B16DA0">
        <w:rPr>
          <w:rFonts w:ascii="Calibri" w:eastAsiaTheme="minorHAnsi" w:hAnsi="Calibri" w:cs="Calibri"/>
          <w:sz w:val="24"/>
          <w:szCs w:val="24"/>
        </w:rPr>
        <w:t xml:space="preserve"> </w:t>
      </w:r>
      <w:r w:rsidR="00F21369" w:rsidRPr="00D43821">
        <w:rPr>
          <w:rFonts w:ascii="Calibri" w:eastAsiaTheme="minorHAnsi" w:hAnsi="Calibri" w:cs="Calibri"/>
          <w:sz w:val="24"/>
          <w:szCs w:val="24"/>
        </w:rPr>
        <w:t>Uputa);</w:t>
      </w:r>
      <w:r w:rsidR="00B16DA0">
        <w:rPr>
          <w:rFonts w:ascii="Calibri" w:eastAsiaTheme="minorHAnsi" w:hAnsi="Calibri" w:cs="Calibri"/>
          <w:sz w:val="24"/>
          <w:szCs w:val="24"/>
        </w:rPr>
        <w:t xml:space="preserve"> </w:t>
      </w:r>
      <w:r w:rsidR="00676791" w:rsidRPr="00D43821">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00676791" w:rsidRPr="00D43821">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00676791" w:rsidRPr="00D43821">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2F67C3" w:rsidRPr="00D43821">
        <w:rPr>
          <w:rFonts w:ascii="Calibri" w:eastAsiaTheme="minorHAnsi" w:hAnsi="Calibri" w:cs="Calibri"/>
          <w:i/>
          <w:iCs/>
          <w:sz w:val="24"/>
          <w:szCs w:val="24"/>
        </w:rPr>
        <w:t>u</w:t>
      </w:r>
      <w:r w:rsidR="00B16DA0">
        <w:rPr>
          <w:rFonts w:ascii="Calibri" w:eastAsiaTheme="minorHAnsi" w:hAnsi="Calibri" w:cs="Calibri"/>
          <w:i/>
          <w:iCs/>
          <w:sz w:val="24"/>
          <w:szCs w:val="24"/>
        </w:rPr>
        <w:t xml:space="preserve"> </w:t>
      </w:r>
      <w:r w:rsidR="00676791" w:rsidRPr="00D43821">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00676791" w:rsidRPr="00D43821">
        <w:rPr>
          <w:rFonts w:ascii="Calibri" w:eastAsiaTheme="minorHAnsi" w:hAnsi="Calibri" w:cs="Calibri"/>
          <w:i/>
          <w:iCs/>
          <w:color w:val="000000"/>
          <w:sz w:val="24"/>
          <w:szCs w:val="24"/>
        </w:rPr>
        <w:t>obrazac</w:t>
      </w:r>
      <w:r w:rsidR="00F21369" w:rsidRPr="00D43821">
        <w:rPr>
          <w:rFonts w:ascii="Calibri" w:eastAsiaTheme="minorHAnsi" w:hAnsi="Calibri" w:cs="Calibri"/>
          <w:color w:val="000000"/>
          <w:sz w:val="24"/>
          <w:szCs w:val="24"/>
        </w:rPr>
        <w:t>;</w:t>
      </w:r>
    </w:p>
    <w:p w14:paraId="085A7A4F" w14:textId="3A23D78C" w:rsidR="00BE4763" w:rsidRPr="00A921E5" w:rsidRDefault="005F79A1" w:rsidP="00510BC1">
      <w:pPr>
        <w:pStyle w:val="ListParagraph"/>
        <w:numPr>
          <w:ilvl w:val="0"/>
          <w:numId w:val="30"/>
        </w:numPr>
        <w:spacing w:after="0" w:line="240" w:lineRule="auto"/>
        <w:jc w:val="both"/>
        <w:rPr>
          <w:rFonts w:ascii="Calibri" w:eastAsiaTheme="minorHAnsi" w:hAnsi="Calibri" w:cs="Calibri"/>
          <w:i/>
          <w:iCs/>
          <w:color w:val="000000"/>
          <w:sz w:val="24"/>
          <w:szCs w:val="24"/>
        </w:rPr>
      </w:pPr>
      <w:r w:rsidRPr="00683AB2">
        <w:rPr>
          <w:rFonts w:ascii="Calibri" w:eastAsiaTheme="minorHAnsi" w:hAnsi="Calibri" w:cs="Calibri"/>
          <w:color w:val="000000"/>
          <w:sz w:val="24"/>
          <w:szCs w:val="24"/>
        </w:rPr>
        <w:t xml:space="preserve">Projekt se </w:t>
      </w:r>
      <w:r w:rsidRPr="00683AB2">
        <w:rPr>
          <w:rFonts w:ascii="Calibri" w:hAnsi="Calibri" w:cs="Calibri"/>
          <w:sz w:val="24"/>
          <w:szCs w:val="24"/>
        </w:rPr>
        <w:t>provodi</w:t>
      </w:r>
      <w:r w:rsidRPr="00683AB2">
        <w:rPr>
          <w:rFonts w:ascii="Calibri" w:eastAsiaTheme="minorHAnsi" w:hAnsi="Calibri" w:cs="Calibri"/>
          <w:color w:val="000000"/>
          <w:sz w:val="24"/>
          <w:szCs w:val="24"/>
        </w:rPr>
        <w:t xml:space="preserve"> u potpunosti na području Urbane aglomeracije </w:t>
      </w:r>
      <w:r>
        <w:rPr>
          <w:rFonts w:ascii="Calibri" w:eastAsiaTheme="minorHAnsi" w:hAnsi="Calibri" w:cs="Calibri"/>
          <w:color w:val="000000"/>
          <w:sz w:val="24"/>
          <w:szCs w:val="24"/>
        </w:rPr>
        <w:t xml:space="preserve">Rijeka </w:t>
      </w:r>
      <w:r w:rsidRPr="00683AB2">
        <w:rPr>
          <w:rFonts w:ascii="Calibri" w:eastAsiaTheme="minorHAnsi" w:hAnsi="Calibri" w:cs="Calibri"/>
          <w:color w:val="000000"/>
          <w:sz w:val="24"/>
          <w:szCs w:val="24"/>
        </w:rPr>
        <w:t>(</w:t>
      </w:r>
      <w:r w:rsidRPr="00683AB2">
        <w:rPr>
          <w:rFonts w:cstheme="minorHAnsi"/>
          <w:i/>
          <w:sz w:val="24"/>
          <w:szCs w:val="24"/>
        </w:rPr>
        <w:t xml:space="preserve">provjerava se u izvatku iz zemljišnih knjiga (ZK uložak) za česticu na kojoj se nalazi </w:t>
      </w:r>
      <w:proofErr w:type="spellStart"/>
      <w:r w:rsidRPr="00683AB2">
        <w:rPr>
          <w:rFonts w:cstheme="minorHAnsi"/>
          <w:i/>
          <w:sz w:val="24"/>
          <w:szCs w:val="24"/>
        </w:rPr>
        <w:t>brownfield</w:t>
      </w:r>
      <w:proofErr w:type="spellEnd"/>
      <w:r w:rsidRPr="00683AB2">
        <w:rPr>
          <w:rFonts w:cstheme="minorHAnsi"/>
          <w:i/>
          <w:sz w:val="24"/>
          <w:szCs w:val="24"/>
        </w:rPr>
        <w:t xml:space="preserve"> lokacija. </w:t>
      </w:r>
      <w:r w:rsidRPr="00683AB2">
        <w:rPr>
          <w:rFonts w:eastAsia="Calibri" w:cstheme="minorHAnsi"/>
          <w:i/>
          <w:sz w:val="24"/>
          <w:szCs w:val="24"/>
        </w:rPr>
        <w:t>Popis čestica na kojima je planiran investicijski zahvat iz projektnog prijedloga se također mora navesti u Izjavi prijavitelja i partnera o istinitosti podataka</w:t>
      </w:r>
      <w:r w:rsidRPr="00683AB2">
        <w:rPr>
          <w:rFonts w:eastAsia="Calibri" w:cstheme="minorHAnsi"/>
          <w:sz w:val="24"/>
          <w:szCs w:val="24"/>
        </w:rPr>
        <w:t xml:space="preserve">). </w:t>
      </w:r>
      <w:r w:rsidR="00F167CC" w:rsidRPr="00A921E5">
        <w:rPr>
          <w:rFonts w:ascii="Calibri" w:hAnsi="Calibri" w:cs="Calibri"/>
          <w:sz w:val="24"/>
          <w:szCs w:val="24"/>
        </w:rPr>
        <w:t>Aktivnosti</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lastRenderedPageBreak/>
        <w:t>projekta</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su</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prihvatljivim</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aktivnostima</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sklopu</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ovog</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Poziva</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(točka</w:t>
      </w:r>
      <w:r w:rsidR="00B16DA0">
        <w:rPr>
          <w:rFonts w:ascii="Calibri" w:eastAsiaTheme="minorHAnsi" w:hAnsi="Calibri" w:cs="Calibri"/>
          <w:color w:val="000000"/>
          <w:sz w:val="24"/>
          <w:szCs w:val="24"/>
        </w:rPr>
        <w:t xml:space="preserve"> </w:t>
      </w:r>
      <w:r w:rsidR="00074350" w:rsidRPr="00A921E5">
        <w:rPr>
          <w:rFonts w:ascii="Calibri" w:eastAsiaTheme="minorHAnsi" w:hAnsi="Calibri" w:cs="Calibri"/>
          <w:color w:val="000000"/>
          <w:sz w:val="24"/>
          <w:szCs w:val="24"/>
        </w:rPr>
        <w:fldChar w:fldCharType="begin"/>
      </w:r>
      <w:r w:rsidR="00074350" w:rsidRPr="00A921E5">
        <w:rPr>
          <w:rFonts w:ascii="Calibri" w:eastAsiaTheme="minorHAnsi" w:hAnsi="Calibri" w:cs="Calibri"/>
          <w:color w:val="000000"/>
          <w:sz w:val="24"/>
          <w:szCs w:val="24"/>
        </w:rPr>
        <w:instrText xml:space="preserve"> REF _Ref529560623 \r \h </w:instrText>
      </w:r>
      <w:r w:rsidR="00114E8E" w:rsidRPr="00A921E5">
        <w:rPr>
          <w:rFonts w:ascii="Calibri" w:eastAsiaTheme="minorHAnsi" w:hAnsi="Calibri" w:cs="Calibri"/>
          <w:color w:val="000000"/>
          <w:sz w:val="24"/>
          <w:szCs w:val="24"/>
        </w:rPr>
        <w:instrText xml:space="preserve"> \* MERGEFORMAT </w:instrText>
      </w:r>
      <w:r w:rsidR="00074350" w:rsidRPr="00A921E5">
        <w:rPr>
          <w:rFonts w:ascii="Calibri" w:eastAsiaTheme="minorHAnsi" w:hAnsi="Calibri" w:cs="Calibri"/>
          <w:color w:val="000000"/>
          <w:sz w:val="24"/>
          <w:szCs w:val="24"/>
        </w:rPr>
      </w:r>
      <w:r w:rsidR="00074350" w:rsidRPr="00A921E5">
        <w:rPr>
          <w:rFonts w:ascii="Calibri" w:eastAsiaTheme="minorHAnsi" w:hAnsi="Calibri" w:cs="Calibri"/>
          <w:color w:val="000000"/>
          <w:sz w:val="24"/>
          <w:szCs w:val="24"/>
        </w:rPr>
        <w:fldChar w:fldCharType="separate"/>
      </w:r>
      <w:r w:rsidR="00434D1F">
        <w:rPr>
          <w:rFonts w:ascii="Calibri" w:eastAsiaTheme="minorHAnsi" w:hAnsi="Calibri" w:cs="Calibri"/>
          <w:color w:val="000000"/>
          <w:sz w:val="24"/>
          <w:szCs w:val="24"/>
        </w:rPr>
        <w:t>2.7</w:t>
      </w:r>
      <w:r w:rsidR="00074350" w:rsidRPr="00A921E5">
        <w:rPr>
          <w:rFonts w:ascii="Calibri" w:eastAsiaTheme="minorHAnsi" w:hAnsi="Calibri" w:cs="Calibri"/>
          <w:color w:val="000000"/>
          <w:sz w:val="24"/>
          <w:szCs w:val="24"/>
        </w:rPr>
        <w:fldChar w:fldCharType="end"/>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color w:val="000000"/>
          <w:sz w:val="24"/>
          <w:szCs w:val="24"/>
        </w:rPr>
        <w:t>ovih</w:t>
      </w:r>
      <w:r w:rsidR="00B16DA0">
        <w:rPr>
          <w:rFonts w:ascii="Calibri" w:eastAsiaTheme="minorHAnsi" w:hAnsi="Calibri" w:cs="Calibri"/>
          <w:color w:val="000000"/>
          <w:sz w:val="24"/>
          <w:szCs w:val="24"/>
        </w:rPr>
        <w:t xml:space="preserve"> </w:t>
      </w:r>
      <w:r w:rsidR="00063EFE" w:rsidRPr="00A921E5">
        <w:rPr>
          <w:rFonts w:ascii="Calibri" w:eastAsiaTheme="minorHAnsi" w:hAnsi="Calibri" w:cs="Calibri"/>
          <w:color w:val="000000"/>
          <w:sz w:val="24"/>
          <w:szCs w:val="24"/>
        </w:rPr>
        <w:t>Uputa)</w:t>
      </w:r>
      <w:r w:rsidR="00B16DA0">
        <w:rPr>
          <w:rFonts w:ascii="Calibri" w:eastAsiaTheme="minorHAnsi" w:hAnsi="Calibri" w:cs="Calibri"/>
          <w:color w:val="000000"/>
          <w:sz w:val="24"/>
          <w:szCs w:val="24"/>
        </w:rPr>
        <w:t xml:space="preserve"> </w:t>
      </w:r>
      <w:r w:rsidR="00F167CC" w:rsidRPr="00A921E5">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00F167CC" w:rsidRPr="00A921E5">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00F167CC" w:rsidRPr="00A921E5">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F167CC" w:rsidRPr="00A921E5">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008B3C70" w:rsidRPr="00A921E5">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008B3C70" w:rsidRPr="00A921E5">
        <w:rPr>
          <w:rFonts w:ascii="Calibri" w:eastAsiaTheme="minorHAnsi" w:hAnsi="Calibri" w:cs="Calibri"/>
          <w:i/>
          <w:iCs/>
          <w:color w:val="000000"/>
          <w:sz w:val="24"/>
          <w:szCs w:val="24"/>
        </w:rPr>
        <w:t>obrazac</w:t>
      </w:r>
      <w:r w:rsidR="00F167CC" w:rsidRPr="00A921E5">
        <w:rPr>
          <w:rFonts w:ascii="Calibri" w:eastAsiaTheme="minorHAnsi" w:hAnsi="Calibri" w:cs="Calibri"/>
          <w:i/>
          <w:iCs/>
          <w:color w:val="000000"/>
          <w:sz w:val="24"/>
          <w:szCs w:val="24"/>
        </w:rPr>
        <w:t>);</w:t>
      </w:r>
      <w:r w:rsidR="003E09B7">
        <w:rPr>
          <w:rFonts w:ascii="Calibri" w:eastAsiaTheme="minorHAnsi" w:hAnsi="Calibri" w:cs="Calibri"/>
          <w:i/>
          <w:iCs/>
          <w:color w:val="000000"/>
          <w:sz w:val="24"/>
          <w:szCs w:val="24"/>
        </w:rPr>
        <w:t xml:space="preserve"> </w:t>
      </w:r>
    </w:p>
    <w:p w14:paraId="0BB6EC3B" w14:textId="0E86F4EB" w:rsidR="00BE4763" w:rsidRDefault="00063EFE" w:rsidP="00510BC1">
      <w:pPr>
        <w:pStyle w:val="ListParagraph"/>
        <w:numPr>
          <w:ilvl w:val="0"/>
          <w:numId w:val="30"/>
        </w:numPr>
        <w:spacing w:after="0" w:line="240" w:lineRule="auto"/>
        <w:jc w:val="both"/>
        <w:rPr>
          <w:rFonts w:ascii="Calibri" w:eastAsiaTheme="minorHAnsi" w:hAnsi="Calibri" w:cs="Calibri"/>
          <w:i/>
          <w:iCs/>
          <w:color w:val="000000"/>
          <w:sz w:val="24"/>
          <w:szCs w:val="24"/>
        </w:rPr>
      </w:pPr>
      <w:r w:rsidRPr="00761BA3">
        <w:rPr>
          <w:rFonts w:ascii="Calibri" w:hAnsi="Calibri" w:cs="Calibri"/>
          <w:sz w:val="24"/>
          <w:szCs w:val="24"/>
        </w:rPr>
        <w:t>Projekt</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je</w:t>
      </w:r>
      <w:r w:rsidR="00B16DA0">
        <w:rPr>
          <w:rFonts w:ascii="Calibri" w:eastAsiaTheme="minorHAnsi" w:hAnsi="Calibri" w:cs="Calibri"/>
          <w:iCs/>
          <w:color w:val="000000"/>
          <w:sz w:val="24"/>
          <w:szCs w:val="24"/>
        </w:rPr>
        <w:t xml:space="preserve"> </w:t>
      </w:r>
      <w:r w:rsidRPr="009D5974">
        <w:rPr>
          <w:rFonts w:ascii="Calibri" w:eastAsiaTheme="minorHAnsi" w:hAnsi="Calibri" w:cs="Calibri"/>
          <w:color w:val="000000"/>
          <w:sz w:val="24"/>
          <w:szCs w:val="24"/>
        </w:rPr>
        <w:t>relevantan</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za</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Strategiju</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razvoja</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UA</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Rijeka</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za</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razdoblje</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2016.</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2020.</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godine</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i</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doprinosi</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ostvarenju</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njezinih</w:t>
      </w:r>
      <w:r w:rsidR="00B16DA0">
        <w:rPr>
          <w:rFonts w:ascii="Calibri" w:eastAsiaTheme="minorHAnsi" w:hAnsi="Calibri" w:cs="Calibri"/>
          <w:iCs/>
          <w:color w:val="000000"/>
          <w:sz w:val="24"/>
          <w:szCs w:val="24"/>
        </w:rPr>
        <w:t xml:space="preserve"> </w:t>
      </w:r>
      <w:r w:rsidRPr="009D5974">
        <w:rPr>
          <w:rFonts w:ascii="Calibri" w:eastAsiaTheme="minorHAnsi" w:hAnsi="Calibri" w:cs="Calibri"/>
          <w:iCs/>
          <w:color w:val="000000"/>
          <w:sz w:val="24"/>
          <w:szCs w:val="24"/>
        </w:rPr>
        <w:t>ciljeva</w:t>
      </w:r>
      <w:r w:rsidR="00F21369">
        <w:rPr>
          <w:rFonts w:ascii="Calibri" w:eastAsiaTheme="minorHAnsi" w:hAnsi="Calibri" w:cs="Calibri"/>
          <w:iCs/>
          <w:color w:val="000000"/>
          <w:sz w:val="24"/>
          <w:szCs w:val="24"/>
        </w:rPr>
        <w:t>;</w:t>
      </w:r>
      <w:r w:rsidR="00B16DA0">
        <w:rPr>
          <w:rFonts w:ascii="Calibri" w:eastAsiaTheme="minorHAnsi" w:hAnsi="Calibri" w:cs="Calibri"/>
          <w:iCs/>
          <w:color w:val="000000"/>
          <w:sz w:val="24"/>
          <w:szCs w:val="24"/>
        </w:rPr>
        <w:t xml:space="preserve"> </w:t>
      </w:r>
      <w:r w:rsidRPr="009D5974">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te</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dostavljenu</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Studiju</w:t>
      </w:r>
      <w:r w:rsidR="00B16DA0">
        <w:rPr>
          <w:rFonts w:ascii="Calibri" w:eastAsiaTheme="minorHAnsi" w:hAnsi="Calibri" w:cs="Calibri"/>
          <w:i/>
          <w:iCs/>
          <w:color w:val="000000"/>
          <w:sz w:val="24"/>
          <w:szCs w:val="24"/>
        </w:rPr>
        <w:t xml:space="preserve"> </w:t>
      </w:r>
      <w:r w:rsidRPr="009D5974">
        <w:rPr>
          <w:rFonts w:ascii="Calibri" w:eastAsiaTheme="minorHAnsi" w:hAnsi="Calibri" w:cs="Calibri"/>
          <w:i/>
          <w:iCs/>
          <w:color w:val="000000"/>
          <w:sz w:val="24"/>
          <w:szCs w:val="24"/>
        </w:rPr>
        <w:t>izvodljivosti;</w:t>
      </w:r>
      <w:r w:rsidR="003E09B7">
        <w:rPr>
          <w:rFonts w:ascii="Calibri" w:eastAsiaTheme="minorHAnsi" w:hAnsi="Calibri" w:cs="Calibri"/>
          <w:i/>
          <w:iCs/>
          <w:color w:val="000000"/>
          <w:sz w:val="24"/>
          <w:szCs w:val="24"/>
        </w:rPr>
        <w:t xml:space="preserve"> </w:t>
      </w:r>
    </w:p>
    <w:p w14:paraId="6A6E8F25" w14:textId="558FAD6F" w:rsidR="005F79A1" w:rsidRPr="00447204" w:rsidRDefault="005F79A1" w:rsidP="00447204">
      <w:pPr>
        <w:pStyle w:val="ListParagraph"/>
        <w:numPr>
          <w:ilvl w:val="0"/>
          <w:numId w:val="30"/>
        </w:numPr>
        <w:spacing w:after="0"/>
        <w:jc w:val="both"/>
        <w:rPr>
          <w:rFonts w:ascii="Calibri" w:eastAsiaTheme="minorHAnsi" w:hAnsi="Calibri" w:cs="Calibri"/>
          <w:color w:val="000000"/>
          <w:sz w:val="24"/>
          <w:szCs w:val="24"/>
        </w:rPr>
      </w:pPr>
      <w:r w:rsidRPr="00683AB2">
        <w:rPr>
          <w:rFonts w:ascii="Calibri" w:eastAsiaTheme="minorHAnsi" w:hAnsi="Calibri" w:cs="Calibri"/>
          <w:color w:val="000000"/>
          <w:sz w:val="24"/>
          <w:szCs w:val="24"/>
        </w:rPr>
        <w:t xml:space="preserve">Projekt ne uključuje aktivnosti koje su bile dio operacije koja je, ili je trebala biti, podložna postupku povrata sredstava (u skladu s člankom 125. stavkom 3(f) Uredbe (EU) br. 1303/2013) nakon promjene proizvodne aktivnosti izvan programskog područja; (provjerava se uvidom u Prijavni obrazac, te uvidom u Obrazac 2. Izjava prijavitelja </w:t>
      </w:r>
      <w:r w:rsidRPr="00683AB2">
        <w:rPr>
          <w:rFonts w:ascii="Calibri" w:eastAsiaTheme="minorHAnsi" w:hAnsi="Calibri" w:cs="Calibri"/>
          <w:i/>
          <w:color w:val="000000"/>
          <w:sz w:val="24"/>
          <w:szCs w:val="24"/>
        </w:rPr>
        <w:t>i partnera o istinitosti podataka</w:t>
      </w:r>
      <w:r w:rsidRPr="00683AB2">
        <w:rPr>
          <w:rFonts w:ascii="Calibri" w:eastAsiaTheme="minorHAnsi" w:hAnsi="Calibri" w:cs="Calibri"/>
          <w:color w:val="000000"/>
          <w:sz w:val="24"/>
          <w:szCs w:val="24"/>
        </w:rPr>
        <w:t>);</w:t>
      </w:r>
    </w:p>
    <w:p w14:paraId="62A3429E" w14:textId="643F760E" w:rsidR="008F2087" w:rsidRPr="008F2087" w:rsidRDefault="008B3C70" w:rsidP="00510BC1">
      <w:pPr>
        <w:pStyle w:val="ListParagraph"/>
        <w:numPr>
          <w:ilvl w:val="0"/>
          <w:numId w:val="25"/>
        </w:numPr>
        <w:spacing w:after="0" w:line="240" w:lineRule="auto"/>
        <w:ind w:left="708"/>
        <w:jc w:val="both"/>
        <w:rPr>
          <w:rFonts w:ascii="Calibri" w:eastAsiaTheme="minorHAnsi" w:hAnsi="Calibri" w:cs="Calibri"/>
          <w:i/>
          <w:iCs/>
          <w:color w:val="000000"/>
          <w:sz w:val="24"/>
          <w:szCs w:val="24"/>
        </w:rPr>
      </w:pPr>
      <w:r w:rsidRPr="008F2087">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odredbama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svih</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relevantnih</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nacionalnih</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zakonodavnih</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akata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specifičnim</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pravilima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zahtjevi</w:t>
      </w:r>
      <w:r w:rsidR="00312393" w:rsidRPr="008F2087">
        <w:rPr>
          <w:rFonts w:ascii="Calibri" w:eastAsiaTheme="minorHAnsi" w:hAnsi="Calibri" w:cs="Calibri"/>
          <w:color w:val="000000"/>
          <w:sz w:val="24"/>
          <w:szCs w:val="24"/>
        </w:rPr>
        <w:t>ma</w:t>
      </w:r>
      <w:r w:rsidR="00B16DA0">
        <w:rPr>
          <w:rFonts w:ascii="Calibri" w:eastAsiaTheme="minorHAnsi" w:hAnsi="Calibri" w:cs="Calibri"/>
          <w:color w:val="000000"/>
          <w:sz w:val="24"/>
          <w:szCs w:val="24"/>
        </w:rPr>
        <w:t xml:space="preserve"> </w:t>
      </w:r>
      <w:r w:rsidR="00312393" w:rsidRPr="008F2087">
        <w:rPr>
          <w:rFonts w:ascii="Calibri" w:eastAsiaTheme="minorHAnsi" w:hAnsi="Calibri" w:cs="Calibri"/>
          <w:color w:val="000000"/>
          <w:sz w:val="24"/>
          <w:szCs w:val="24"/>
        </w:rPr>
        <w:t>primjenjivima</w:t>
      </w:r>
      <w:r w:rsidR="00B16DA0">
        <w:rPr>
          <w:rFonts w:ascii="Calibri" w:eastAsiaTheme="minorHAnsi" w:hAnsi="Calibri" w:cs="Calibri"/>
          <w:color w:val="000000"/>
          <w:sz w:val="24"/>
          <w:szCs w:val="24"/>
        </w:rPr>
        <w:t xml:space="preserve"> </w:t>
      </w:r>
      <w:r w:rsidR="00312393"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312393" w:rsidRPr="008F2087">
        <w:rPr>
          <w:rFonts w:ascii="Calibri" w:eastAsiaTheme="minorHAnsi" w:hAnsi="Calibri" w:cs="Calibri"/>
          <w:color w:val="000000"/>
          <w:sz w:val="24"/>
          <w:szCs w:val="24"/>
        </w:rPr>
        <w:t>sklopu</w:t>
      </w:r>
      <w:r w:rsidR="00B16DA0">
        <w:rPr>
          <w:rFonts w:ascii="Calibri" w:eastAsiaTheme="minorHAnsi" w:hAnsi="Calibri" w:cs="Calibri"/>
          <w:color w:val="000000"/>
          <w:sz w:val="24"/>
          <w:szCs w:val="24"/>
        </w:rPr>
        <w:t xml:space="preserve"> </w:t>
      </w:r>
      <w:r w:rsidR="00312393" w:rsidRPr="008F2087">
        <w:rPr>
          <w:rFonts w:ascii="Calibri" w:eastAsiaTheme="minorHAnsi" w:hAnsi="Calibri" w:cs="Calibri"/>
          <w:color w:val="000000"/>
          <w:sz w:val="24"/>
          <w:szCs w:val="24"/>
        </w:rPr>
        <w:t>ovog</w:t>
      </w:r>
      <w:r w:rsidR="00B16DA0">
        <w:rPr>
          <w:rFonts w:ascii="Calibri" w:eastAsiaTheme="minorHAnsi" w:hAnsi="Calibri" w:cs="Calibri"/>
          <w:color w:val="000000"/>
          <w:sz w:val="24"/>
          <w:szCs w:val="24"/>
        </w:rPr>
        <w:t xml:space="preserve"> </w:t>
      </w:r>
      <w:r w:rsidR="00312393" w:rsidRPr="008F2087">
        <w:rPr>
          <w:rFonts w:ascii="Calibri" w:eastAsiaTheme="minorHAnsi" w:hAnsi="Calibri" w:cs="Calibri"/>
          <w:color w:val="000000"/>
          <w:sz w:val="24"/>
          <w:szCs w:val="24"/>
        </w:rPr>
        <w:t>Poziva</w:t>
      </w:r>
      <w:r w:rsidR="00F21369">
        <w:rPr>
          <w:rFonts w:ascii="Calibri" w:eastAsiaTheme="minorHAnsi" w:hAnsi="Calibri" w:cs="Calibri"/>
          <w:i/>
          <w:iCs/>
          <w:color w:val="000000"/>
          <w:sz w:val="24"/>
          <w:szCs w:val="24"/>
        </w:rPr>
        <w:t>;</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u</w:t>
      </w:r>
      <w:r w:rsidR="003E09B7">
        <w:rPr>
          <w:rFonts w:ascii="Calibri" w:eastAsiaTheme="minorHAnsi" w:hAnsi="Calibri" w:cs="Calibri"/>
          <w:i/>
          <w:iCs/>
          <w:color w:val="000000"/>
          <w:sz w:val="24"/>
          <w:szCs w:val="24"/>
        </w:rPr>
        <w:t xml:space="preserve"> </w:t>
      </w:r>
      <w:r w:rsidR="008F2087" w:rsidRPr="008F2087">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008F2087"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8F2087" w:rsidRPr="008F2087">
        <w:rPr>
          <w:rFonts w:ascii="Calibri" w:eastAsiaTheme="minorHAnsi" w:hAnsi="Calibri" w:cs="Calibri"/>
          <w:i/>
          <w:iCs/>
          <w:color w:val="000000"/>
          <w:sz w:val="24"/>
          <w:szCs w:val="24"/>
        </w:rPr>
        <w:t>i</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2.</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Izjava</w:t>
      </w:r>
      <w:r w:rsidR="00B16DA0">
        <w:rPr>
          <w:rFonts w:ascii="Calibri" w:eastAsiaTheme="minorHAnsi" w:hAnsi="Calibri" w:cs="Calibri"/>
          <w:i/>
          <w:iCs/>
          <w:color w:val="000000"/>
          <w:sz w:val="24"/>
          <w:szCs w:val="24"/>
        </w:rPr>
        <w:t xml:space="preserve"> </w:t>
      </w:r>
      <w:r w:rsidR="00A471F3">
        <w:rPr>
          <w:rFonts w:ascii="Calibri" w:eastAsiaTheme="minorHAnsi" w:hAnsi="Calibri" w:cs="Calibri"/>
          <w:i/>
          <w:iCs/>
          <w:color w:val="000000"/>
          <w:sz w:val="24"/>
          <w:szCs w:val="24"/>
        </w:rPr>
        <w:t>prijavitelj</w:t>
      </w:r>
      <w:r w:rsidRPr="008F2087">
        <w:rPr>
          <w:rFonts w:ascii="Calibri" w:eastAsiaTheme="minorHAnsi" w:hAnsi="Calibri" w:cs="Calibri"/>
          <w:i/>
          <w:iCs/>
          <w:color w:val="000000"/>
          <w:sz w:val="24"/>
          <w:szCs w:val="24"/>
        </w:rPr>
        <w:t>a</w:t>
      </w:r>
      <w:r w:rsidR="00F21369">
        <w:rPr>
          <w:rFonts w:ascii="Calibri" w:eastAsiaTheme="minorHAnsi" w:hAnsi="Calibri" w:cs="Calibri"/>
          <w:i/>
          <w:iCs/>
          <w:color w:val="000000"/>
          <w:sz w:val="24"/>
          <w:szCs w:val="24"/>
        </w:rPr>
        <w:t>/partnera</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istinitosti</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podataka</w:t>
      </w:r>
      <w:r w:rsidRPr="008F2087">
        <w:rPr>
          <w:rFonts w:ascii="Calibri" w:eastAsiaTheme="minorHAnsi" w:hAnsi="Calibri" w:cs="Calibri"/>
          <w:i/>
          <w:iCs/>
          <w:color w:val="000000"/>
          <w:sz w:val="24"/>
          <w:szCs w:val="24"/>
        </w:rPr>
        <w:t>;</w:t>
      </w:r>
      <w:r w:rsidR="00B16DA0">
        <w:rPr>
          <w:rFonts w:ascii="Calibri" w:eastAsiaTheme="minorHAnsi" w:hAnsi="Calibri" w:cs="Calibri"/>
          <w:color w:val="000000"/>
          <w:sz w:val="24"/>
          <w:szCs w:val="24"/>
        </w:rPr>
        <w:t xml:space="preserve"> </w:t>
      </w:r>
      <w:bookmarkStart w:id="152" w:name="_Hlk532210522"/>
      <w:bookmarkStart w:id="153" w:name="_Hlk532209271"/>
    </w:p>
    <w:p w14:paraId="2B75E045" w14:textId="7CDA4384" w:rsidR="008F2087" w:rsidRDefault="008F2087" w:rsidP="00510BC1">
      <w:pPr>
        <w:pStyle w:val="ListParagraph"/>
        <w:numPr>
          <w:ilvl w:val="0"/>
          <w:numId w:val="25"/>
        </w:numPr>
        <w:spacing w:after="0" w:line="240" w:lineRule="auto"/>
        <w:jc w:val="both"/>
        <w:rPr>
          <w:rFonts w:ascii="Calibri" w:eastAsiaTheme="minorHAnsi" w:hAnsi="Calibri" w:cs="Calibri"/>
          <w:i/>
          <w:iCs/>
          <w:color w:val="000000"/>
          <w:sz w:val="24"/>
          <w:szCs w:val="24"/>
        </w:rPr>
      </w:pPr>
      <w:r w:rsidRPr="008F2087">
        <w:rPr>
          <w:rFonts w:ascii="Calibri" w:eastAsiaTheme="minorHAnsi" w:hAnsi="Calibri" w:cs="Calibri"/>
          <w:color w:val="000000"/>
          <w:sz w:val="24"/>
          <w:szCs w:val="24"/>
        </w:rPr>
        <w:t>P</w:t>
      </w:r>
      <w:r w:rsidR="00342EA7" w:rsidRPr="008F2087">
        <w:rPr>
          <w:rFonts w:ascii="Calibri" w:eastAsia="Calibri" w:hAnsi="Calibri" w:cs="Calibri"/>
          <w:sz w:val="24"/>
          <w:szCs w:val="24"/>
        </w:rPr>
        <w:t>rojekt</w:t>
      </w:r>
      <w:r w:rsidR="00B16DA0">
        <w:rPr>
          <w:rFonts w:ascii="Calibri" w:eastAsia="Calibri" w:hAnsi="Calibri" w:cs="Calibri"/>
          <w:sz w:val="24"/>
          <w:szCs w:val="24"/>
        </w:rPr>
        <w:t xml:space="preserve"> </w:t>
      </w:r>
      <w:r w:rsidR="00342EA7" w:rsidRPr="008F2087">
        <w:rPr>
          <w:rFonts w:ascii="Calibri" w:eastAsia="Calibri" w:hAnsi="Calibri" w:cs="Calibri"/>
          <w:sz w:val="24"/>
          <w:szCs w:val="24"/>
        </w:rPr>
        <w:t>je</w:t>
      </w:r>
      <w:r w:rsidR="00B16DA0">
        <w:rPr>
          <w:rFonts w:ascii="Calibri" w:eastAsia="Calibri" w:hAnsi="Calibri" w:cs="Calibri"/>
          <w:sz w:val="24"/>
          <w:szCs w:val="24"/>
        </w:rPr>
        <w:t xml:space="preserve"> </w:t>
      </w:r>
      <w:r w:rsidR="00342EA7" w:rsidRPr="008F2087">
        <w:rPr>
          <w:rFonts w:ascii="Calibri" w:eastAsia="Calibri" w:hAnsi="Calibri" w:cs="Calibri"/>
          <w:sz w:val="24"/>
          <w:szCs w:val="24"/>
        </w:rPr>
        <w:t>u</w:t>
      </w:r>
      <w:r w:rsidR="00B16DA0">
        <w:rPr>
          <w:rFonts w:ascii="Calibri" w:eastAsia="Calibri" w:hAnsi="Calibri" w:cs="Calibri"/>
          <w:sz w:val="24"/>
          <w:szCs w:val="24"/>
        </w:rPr>
        <w:t xml:space="preserve"> </w:t>
      </w:r>
      <w:r w:rsidR="00342EA7" w:rsidRPr="008F2087">
        <w:rPr>
          <w:rFonts w:ascii="Calibri" w:eastAsia="Calibri" w:hAnsi="Calibri" w:cs="Calibri"/>
          <w:sz w:val="24"/>
          <w:szCs w:val="24"/>
        </w:rPr>
        <w:t>skladu</w:t>
      </w:r>
      <w:r w:rsidR="00B16DA0">
        <w:rPr>
          <w:rFonts w:ascii="Calibri" w:eastAsia="Calibri" w:hAnsi="Calibri" w:cs="Calibri"/>
          <w:sz w:val="24"/>
          <w:szCs w:val="24"/>
        </w:rPr>
        <w:t xml:space="preserve"> </w:t>
      </w:r>
      <w:r w:rsidR="00342EA7" w:rsidRPr="008F2087">
        <w:rPr>
          <w:rFonts w:ascii="Calibri" w:eastAsia="Calibri" w:hAnsi="Calibri" w:cs="Calibri"/>
          <w:sz w:val="24"/>
          <w:szCs w:val="24"/>
        </w:rPr>
        <w:t>s</w:t>
      </w:r>
      <w:r w:rsidR="00B16DA0">
        <w:rPr>
          <w:rFonts w:ascii="Calibri" w:eastAsia="Calibri" w:hAnsi="Calibri" w:cs="Calibri"/>
          <w:sz w:val="24"/>
          <w:szCs w:val="24"/>
        </w:rPr>
        <w:t xml:space="preserve"> </w:t>
      </w:r>
      <w:r w:rsidR="0049425B" w:rsidRPr="008F2087">
        <w:rPr>
          <w:rFonts w:ascii="Calibri" w:eastAsia="Calibri" w:hAnsi="Calibri" w:cs="Calibri"/>
          <w:sz w:val="24"/>
          <w:szCs w:val="24"/>
        </w:rPr>
        <w:t>odredbama</w:t>
      </w:r>
      <w:r w:rsidR="00B16DA0">
        <w:rPr>
          <w:rFonts w:ascii="Calibri" w:eastAsia="Calibri" w:hAnsi="Calibri" w:cs="Calibri"/>
          <w:sz w:val="24"/>
          <w:szCs w:val="24"/>
        </w:rPr>
        <w:t xml:space="preserve"> </w:t>
      </w:r>
      <w:r w:rsidR="0049425B" w:rsidRPr="008F2087">
        <w:rPr>
          <w:rFonts w:ascii="Calibri" w:eastAsia="Calibri" w:hAnsi="Calibri" w:cs="Calibri"/>
          <w:sz w:val="24"/>
          <w:szCs w:val="24"/>
        </w:rPr>
        <w:t>iz</w:t>
      </w:r>
      <w:r w:rsidR="00B16DA0">
        <w:rPr>
          <w:rFonts w:ascii="Calibri" w:eastAsia="Calibri" w:hAnsi="Calibri" w:cs="Calibri"/>
          <w:sz w:val="24"/>
          <w:szCs w:val="24"/>
        </w:rPr>
        <w:t xml:space="preserve"> </w:t>
      </w:r>
      <w:r w:rsidR="0049425B" w:rsidRPr="008F2087">
        <w:rPr>
          <w:rFonts w:ascii="Calibri" w:eastAsia="Calibri" w:hAnsi="Calibri" w:cs="Calibri"/>
          <w:sz w:val="24"/>
          <w:szCs w:val="24"/>
        </w:rPr>
        <w:t>točke</w:t>
      </w:r>
      <w:r w:rsidR="00B16DA0">
        <w:rPr>
          <w:rFonts w:ascii="Calibri" w:eastAsia="Calibri" w:hAnsi="Calibri" w:cs="Calibri"/>
          <w:sz w:val="24"/>
          <w:szCs w:val="24"/>
        </w:rPr>
        <w:t xml:space="preserve"> </w:t>
      </w:r>
      <w:r w:rsidR="001A309D">
        <w:rPr>
          <w:rFonts w:ascii="Calibri" w:eastAsia="Calibri" w:hAnsi="Calibri" w:cs="Calibri"/>
          <w:sz w:val="24"/>
          <w:szCs w:val="24"/>
        </w:rPr>
        <w:t>1</w:t>
      </w:r>
      <w:r w:rsidRPr="008F2087">
        <w:rPr>
          <w:rFonts w:ascii="Calibri" w:eastAsia="Calibri" w:hAnsi="Calibri" w:cs="Calibri"/>
          <w:sz w:val="24"/>
          <w:szCs w:val="24"/>
        </w:rPr>
        <w:t>.6.</w:t>
      </w:r>
      <w:r w:rsidR="00B16DA0">
        <w:rPr>
          <w:rFonts w:ascii="Calibri" w:eastAsia="Calibri" w:hAnsi="Calibri" w:cs="Calibri"/>
          <w:sz w:val="24"/>
          <w:szCs w:val="24"/>
        </w:rPr>
        <w:t xml:space="preserve"> </w:t>
      </w:r>
      <w:r w:rsidR="00DE3DEB">
        <w:rPr>
          <w:rFonts w:ascii="Calibri" w:eastAsia="Calibri" w:hAnsi="Calibri" w:cs="Calibri"/>
          <w:sz w:val="24"/>
          <w:szCs w:val="24"/>
        </w:rPr>
        <w:t>ovih</w:t>
      </w:r>
      <w:r w:rsidR="00B16DA0">
        <w:rPr>
          <w:rFonts w:ascii="Calibri" w:eastAsia="Calibri" w:hAnsi="Calibri" w:cs="Calibri"/>
          <w:sz w:val="24"/>
          <w:szCs w:val="24"/>
        </w:rPr>
        <w:t xml:space="preserve"> </w:t>
      </w:r>
      <w:r w:rsidR="00DE3DEB">
        <w:rPr>
          <w:rFonts w:ascii="Calibri" w:eastAsia="Calibri" w:hAnsi="Calibri" w:cs="Calibri"/>
          <w:sz w:val="24"/>
          <w:szCs w:val="24"/>
        </w:rPr>
        <w:t>Uputa</w:t>
      </w:r>
      <w:r w:rsidR="00B16DA0">
        <w:rPr>
          <w:rFonts w:ascii="Calibri" w:eastAsia="Calibri" w:hAnsi="Calibri" w:cs="Calibri"/>
          <w:sz w:val="24"/>
          <w:szCs w:val="24"/>
        </w:rPr>
        <w:t xml:space="preserve"> </w:t>
      </w:r>
      <w:r w:rsidRPr="008F2087">
        <w:rPr>
          <w:rFonts w:ascii="Calibri" w:eastAsia="Calibri" w:hAnsi="Calibri" w:cs="Calibri"/>
          <w:sz w:val="24"/>
          <w:szCs w:val="24"/>
        </w:rPr>
        <w:t>ili</w:t>
      </w:r>
      <w:r w:rsidR="00B16DA0">
        <w:rPr>
          <w:rFonts w:ascii="Calibri" w:eastAsia="Calibri" w:hAnsi="Calibri" w:cs="Calibri"/>
          <w:sz w:val="24"/>
          <w:szCs w:val="24"/>
        </w:rPr>
        <w:t xml:space="preserve"> </w:t>
      </w:r>
      <w:r w:rsidR="00DE3DEB">
        <w:rPr>
          <w:rFonts w:ascii="Calibri" w:eastAsia="Calibri" w:hAnsi="Calibri" w:cs="Calibri"/>
          <w:sz w:val="24"/>
          <w:szCs w:val="24"/>
        </w:rPr>
        <w:t>s</w:t>
      </w:r>
      <w:r w:rsidR="00B16DA0">
        <w:rPr>
          <w:rFonts w:ascii="Calibri" w:eastAsia="Calibri" w:hAnsi="Calibri" w:cs="Calibri"/>
          <w:sz w:val="24"/>
          <w:szCs w:val="24"/>
        </w:rPr>
        <w:t xml:space="preserve"> </w:t>
      </w:r>
      <w:r w:rsidR="00DE3DEB">
        <w:rPr>
          <w:rFonts w:ascii="Calibri" w:eastAsia="Calibri" w:hAnsi="Calibri" w:cs="Calibri"/>
          <w:sz w:val="24"/>
          <w:szCs w:val="24"/>
        </w:rPr>
        <w:t>Programom</w:t>
      </w:r>
      <w:r w:rsidR="00B16DA0">
        <w:rPr>
          <w:rFonts w:ascii="Calibri" w:eastAsia="Calibri" w:hAnsi="Calibri" w:cs="Calibri"/>
          <w:sz w:val="24"/>
          <w:szCs w:val="24"/>
        </w:rPr>
        <w:t xml:space="preserve"> </w:t>
      </w:r>
      <w:r w:rsidR="006C2D16">
        <w:rPr>
          <w:rFonts w:ascii="Calibri" w:eastAsia="Calibri" w:hAnsi="Calibri" w:cs="Calibri"/>
          <w:sz w:val="24"/>
          <w:szCs w:val="24"/>
        </w:rPr>
        <w:t>dodjele potpora za održivu obnovu kulturne baštine</w:t>
      </w:r>
      <w:r w:rsidR="00B16DA0">
        <w:rPr>
          <w:rFonts w:ascii="Calibri" w:eastAsia="Calibri" w:hAnsi="Calibri" w:cs="Calibri"/>
          <w:sz w:val="24"/>
          <w:szCs w:val="24"/>
        </w:rPr>
        <w:t xml:space="preserve"> </w:t>
      </w:r>
      <w:r w:rsidR="00DE3DEB">
        <w:rPr>
          <w:rFonts w:ascii="Calibri" w:eastAsia="Calibri" w:hAnsi="Calibri" w:cs="Calibri"/>
          <w:sz w:val="24"/>
          <w:szCs w:val="24"/>
        </w:rPr>
        <w:t>iz</w:t>
      </w:r>
      <w:r w:rsidR="00B16DA0">
        <w:rPr>
          <w:rFonts w:ascii="Calibri" w:eastAsia="Calibri" w:hAnsi="Calibri" w:cs="Calibri"/>
          <w:sz w:val="24"/>
          <w:szCs w:val="24"/>
        </w:rPr>
        <w:t xml:space="preserve"> </w:t>
      </w:r>
      <w:r w:rsidR="001A309D">
        <w:rPr>
          <w:rFonts w:ascii="Calibri" w:eastAsia="Calibri" w:hAnsi="Calibri" w:cs="Calibri"/>
          <w:sz w:val="24"/>
          <w:szCs w:val="24"/>
        </w:rPr>
        <w:t>1</w:t>
      </w:r>
      <w:r w:rsidRPr="008F2087">
        <w:rPr>
          <w:rFonts w:ascii="Calibri" w:eastAsia="Calibri" w:hAnsi="Calibri" w:cs="Calibri"/>
          <w:sz w:val="24"/>
          <w:szCs w:val="24"/>
        </w:rPr>
        <w:t>.6.2.</w:t>
      </w:r>
      <w:r w:rsidR="00B16DA0">
        <w:rPr>
          <w:rFonts w:ascii="Calibri" w:eastAsia="Calibri" w:hAnsi="Calibri" w:cs="Calibri"/>
          <w:sz w:val="24"/>
          <w:szCs w:val="24"/>
        </w:rPr>
        <w:t xml:space="preserve"> </w:t>
      </w:r>
      <w:r w:rsidRPr="008F2087">
        <w:rPr>
          <w:rFonts w:ascii="Calibri" w:eastAsia="Calibri" w:hAnsi="Calibri" w:cs="Calibri"/>
          <w:sz w:val="24"/>
          <w:szCs w:val="24"/>
        </w:rPr>
        <w:t>ovih</w:t>
      </w:r>
      <w:r w:rsidR="00B16DA0">
        <w:rPr>
          <w:rFonts w:ascii="Calibri" w:eastAsia="Calibri" w:hAnsi="Calibri" w:cs="Calibri"/>
          <w:sz w:val="24"/>
          <w:szCs w:val="24"/>
        </w:rPr>
        <w:t xml:space="preserve"> </w:t>
      </w:r>
      <w:r w:rsidRPr="008F2087">
        <w:rPr>
          <w:rFonts w:ascii="Calibri" w:eastAsia="Calibri" w:hAnsi="Calibri" w:cs="Calibri"/>
          <w:sz w:val="24"/>
          <w:szCs w:val="24"/>
        </w:rPr>
        <w:t>Uputa</w:t>
      </w:r>
      <w:r w:rsidR="00B16DA0">
        <w:rPr>
          <w:rFonts w:ascii="Calibri" w:eastAsia="Calibri" w:hAnsi="Calibri" w:cs="Calibri"/>
          <w:sz w:val="24"/>
          <w:szCs w:val="24"/>
        </w:rPr>
        <w:t xml:space="preserve"> </w:t>
      </w:r>
      <w:r w:rsidR="00DE3DEB">
        <w:rPr>
          <w:rFonts w:ascii="Calibri" w:eastAsia="Calibri" w:hAnsi="Calibri" w:cs="Calibri"/>
          <w:sz w:val="24"/>
          <w:szCs w:val="24"/>
        </w:rPr>
        <w:t>(</w:t>
      </w:r>
      <w:r w:rsidR="00DE3DEB" w:rsidRPr="00DE3DEB">
        <w:rPr>
          <w:rFonts w:ascii="Calibri" w:eastAsia="Calibri" w:hAnsi="Calibri" w:cs="Calibri"/>
          <w:sz w:val="24"/>
          <w:szCs w:val="24"/>
        </w:rPr>
        <w:t>ukoliko</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se</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radi</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o</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ulaganjima</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koja</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sadrže</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elemente</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državnih</w:t>
      </w:r>
      <w:r w:rsidR="00B16DA0">
        <w:rPr>
          <w:rFonts w:ascii="Calibri" w:eastAsia="Calibri" w:hAnsi="Calibri" w:cs="Calibri"/>
          <w:sz w:val="24"/>
          <w:szCs w:val="24"/>
        </w:rPr>
        <w:t xml:space="preserve"> </w:t>
      </w:r>
      <w:r w:rsidR="00DE3DEB" w:rsidRPr="00DE3DEB">
        <w:rPr>
          <w:rFonts w:ascii="Calibri" w:eastAsia="Calibri" w:hAnsi="Calibri" w:cs="Calibri"/>
          <w:sz w:val="24"/>
          <w:szCs w:val="24"/>
        </w:rPr>
        <w:t>potpora</w:t>
      </w:r>
      <w:r w:rsidR="00DE3DEB">
        <w:rPr>
          <w:rFonts w:ascii="Calibri" w:eastAsia="Calibri" w:hAnsi="Calibri" w:cs="Calibri"/>
          <w:sz w:val="24"/>
          <w:szCs w:val="24"/>
        </w:rPr>
        <w:t>)</w:t>
      </w:r>
      <w:r w:rsidR="00B16DA0">
        <w:rPr>
          <w:rFonts w:ascii="Calibri" w:eastAsia="Calibri" w:hAnsi="Calibri" w:cs="Calibri"/>
          <w:sz w:val="24"/>
          <w:szCs w:val="24"/>
        </w:rPr>
        <w:t xml:space="preserve"> </w:t>
      </w:r>
      <w:r w:rsidR="000B00B0" w:rsidRPr="008F2087">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0B00B0" w:rsidRPr="008F2087">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u</w:t>
      </w:r>
      <w:r w:rsidR="003E09B7">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te</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dostavljenu</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Studiju</w:t>
      </w:r>
      <w:r w:rsidR="00B16DA0">
        <w:rPr>
          <w:rFonts w:ascii="Calibri" w:eastAsiaTheme="minorHAnsi" w:hAnsi="Calibri" w:cs="Calibri"/>
          <w:i/>
          <w:iCs/>
          <w:color w:val="000000"/>
          <w:sz w:val="24"/>
          <w:szCs w:val="24"/>
        </w:rPr>
        <w:t xml:space="preserve"> </w:t>
      </w:r>
      <w:r w:rsidR="000B00B0" w:rsidRPr="008F2087">
        <w:rPr>
          <w:rFonts w:ascii="Calibri" w:eastAsiaTheme="minorHAnsi" w:hAnsi="Calibri" w:cs="Calibri"/>
          <w:i/>
          <w:iCs/>
          <w:color w:val="000000"/>
          <w:sz w:val="24"/>
          <w:szCs w:val="24"/>
        </w:rPr>
        <w:t>izvodljivosti</w:t>
      </w:r>
      <w:bookmarkEnd w:id="152"/>
      <w:r w:rsidR="000B00B0" w:rsidRPr="008F2087">
        <w:rPr>
          <w:rFonts w:ascii="Calibri" w:eastAsiaTheme="minorHAnsi" w:hAnsi="Calibri" w:cs="Calibri"/>
          <w:i/>
          <w:iCs/>
          <w:color w:val="000000"/>
          <w:sz w:val="24"/>
          <w:szCs w:val="24"/>
        </w:rPr>
        <w:t>;</w:t>
      </w:r>
      <w:bookmarkEnd w:id="153"/>
    </w:p>
    <w:p w14:paraId="6D07CC68" w14:textId="7FB1FD89" w:rsidR="008F2087" w:rsidRDefault="00312393" w:rsidP="00510BC1">
      <w:pPr>
        <w:pStyle w:val="ListParagraph"/>
        <w:numPr>
          <w:ilvl w:val="0"/>
          <w:numId w:val="25"/>
        </w:numPr>
        <w:spacing w:after="0" w:line="240" w:lineRule="auto"/>
        <w:ind w:left="708"/>
        <w:jc w:val="both"/>
        <w:rPr>
          <w:rFonts w:ascii="Calibri" w:eastAsiaTheme="minorHAnsi" w:hAnsi="Calibri" w:cs="Calibri"/>
          <w:i/>
          <w:iCs/>
          <w:color w:val="000000"/>
          <w:sz w:val="24"/>
          <w:szCs w:val="24"/>
        </w:rPr>
      </w:pPr>
      <w:r w:rsidRPr="008F2087">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trenutku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podnošenja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nije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fi</w:t>
      </w:r>
      <w:r w:rsidR="00F21369">
        <w:rPr>
          <w:rFonts w:ascii="Calibri" w:eastAsiaTheme="minorHAnsi" w:hAnsi="Calibri" w:cs="Calibri"/>
          <w:color w:val="000000"/>
          <w:sz w:val="24"/>
          <w:szCs w:val="24"/>
        </w:rPr>
        <w:t>zički</w:t>
      </w:r>
      <w:r w:rsidR="00B16DA0">
        <w:rPr>
          <w:rFonts w:ascii="Calibri" w:eastAsiaTheme="minorHAnsi" w:hAnsi="Calibri" w:cs="Calibri"/>
          <w:color w:val="000000"/>
          <w:sz w:val="24"/>
          <w:szCs w:val="24"/>
        </w:rPr>
        <w:t xml:space="preserve"> </w:t>
      </w:r>
      <w:r w:rsidR="00F21369">
        <w:rPr>
          <w:rFonts w:ascii="Calibri" w:eastAsiaTheme="minorHAnsi" w:hAnsi="Calibri" w:cs="Calibri"/>
          <w:color w:val="000000"/>
          <w:sz w:val="24"/>
          <w:szCs w:val="24"/>
        </w:rPr>
        <w:t>niti</w:t>
      </w:r>
      <w:r w:rsidR="00B16DA0">
        <w:rPr>
          <w:rFonts w:ascii="Calibri" w:eastAsiaTheme="minorHAnsi" w:hAnsi="Calibri" w:cs="Calibri"/>
          <w:color w:val="000000"/>
          <w:sz w:val="24"/>
          <w:szCs w:val="24"/>
        </w:rPr>
        <w:t xml:space="preserve"> </w:t>
      </w:r>
      <w:r w:rsidR="00F21369">
        <w:rPr>
          <w:rFonts w:ascii="Calibri" w:eastAsiaTheme="minorHAnsi" w:hAnsi="Calibri" w:cs="Calibri"/>
          <w:color w:val="000000"/>
          <w:sz w:val="24"/>
          <w:szCs w:val="24"/>
        </w:rPr>
        <w:t>financijski</w:t>
      </w:r>
      <w:r w:rsidR="00B16DA0">
        <w:rPr>
          <w:rFonts w:ascii="Calibri" w:eastAsiaTheme="minorHAnsi" w:hAnsi="Calibri" w:cs="Calibri"/>
          <w:color w:val="000000"/>
          <w:sz w:val="24"/>
          <w:szCs w:val="24"/>
        </w:rPr>
        <w:t xml:space="preserve"> </w:t>
      </w:r>
      <w:r w:rsidR="00F21369">
        <w:rPr>
          <w:rFonts w:ascii="Calibri" w:eastAsiaTheme="minorHAnsi" w:hAnsi="Calibri" w:cs="Calibri"/>
          <w:color w:val="000000"/>
          <w:sz w:val="24"/>
          <w:szCs w:val="24"/>
        </w:rPr>
        <w:t>završen;</w:t>
      </w:r>
      <w:r w:rsidR="00B16DA0">
        <w:rPr>
          <w:rFonts w:ascii="Calibri" w:eastAsiaTheme="minorHAnsi" w:hAnsi="Calibri" w:cs="Calibri"/>
          <w:color w:val="000000"/>
          <w:sz w:val="24"/>
          <w:szCs w:val="24"/>
        </w:rPr>
        <w:t xml:space="preserve"> </w:t>
      </w:r>
      <w:r w:rsidRPr="008F2087">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u</w:t>
      </w:r>
      <w:r w:rsidR="003E09B7">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8F2087" w:rsidRPr="008F2087">
        <w:rPr>
          <w:rFonts w:ascii="Calibri" w:eastAsiaTheme="minorHAnsi" w:hAnsi="Calibri" w:cs="Calibri"/>
          <w:i/>
          <w:iCs/>
          <w:color w:val="000000"/>
          <w:sz w:val="24"/>
          <w:szCs w:val="24"/>
        </w:rPr>
        <w:t>i</w:t>
      </w:r>
      <w:r w:rsidR="00B16DA0">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001A309D">
        <w:rPr>
          <w:rFonts w:ascii="Calibri" w:eastAsiaTheme="minorHAnsi" w:hAnsi="Calibri" w:cs="Calibri"/>
          <w:i/>
          <w:iCs/>
          <w:color w:val="000000"/>
          <w:sz w:val="24"/>
          <w:szCs w:val="24"/>
        </w:rPr>
        <w:t>O</w:t>
      </w:r>
      <w:r w:rsidR="00291F34" w:rsidRPr="008F2087">
        <w:rPr>
          <w:rFonts w:ascii="Calibri" w:eastAsiaTheme="minorHAnsi" w:hAnsi="Calibri" w:cs="Calibri"/>
          <w:i/>
          <w:iCs/>
          <w:color w:val="000000"/>
          <w:sz w:val="24"/>
          <w:szCs w:val="24"/>
        </w:rPr>
        <w:t>brazac</w:t>
      </w:r>
      <w:r w:rsidR="00B16DA0">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2.</w:t>
      </w:r>
      <w:r w:rsidR="00B16DA0">
        <w:rPr>
          <w:rFonts w:ascii="Calibri" w:eastAsiaTheme="minorHAnsi" w:hAnsi="Calibri" w:cs="Calibri"/>
          <w:i/>
          <w:iCs/>
          <w:color w:val="000000"/>
          <w:sz w:val="24"/>
          <w:szCs w:val="24"/>
        </w:rPr>
        <w:t xml:space="preserve"> </w:t>
      </w:r>
      <w:r w:rsidR="00291F34" w:rsidRPr="008F2087">
        <w:rPr>
          <w:rFonts w:ascii="Calibri" w:eastAsiaTheme="minorHAnsi" w:hAnsi="Calibri" w:cs="Calibri"/>
          <w:i/>
          <w:iCs/>
          <w:color w:val="000000"/>
          <w:sz w:val="24"/>
          <w:szCs w:val="24"/>
        </w:rPr>
        <w:t>Izjava</w:t>
      </w:r>
      <w:r w:rsidR="00B16DA0">
        <w:rPr>
          <w:rFonts w:ascii="Calibri" w:eastAsiaTheme="minorHAnsi" w:hAnsi="Calibri" w:cs="Calibri"/>
          <w:i/>
          <w:iCs/>
          <w:color w:val="000000"/>
          <w:sz w:val="24"/>
          <w:szCs w:val="24"/>
        </w:rPr>
        <w:t xml:space="preserve"> </w:t>
      </w:r>
      <w:r w:rsidR="00A471F3">
        <w:rPr>
          <w:rFonts w:ascii="Calibri" w:eastAsiaTheme="minorHAnsi" w:hAnsi="Calibri" w:cs="Calibri"/>
          <w:i/>
          <w:iCs/>
          <w:color w:val="000000"/>
          <w:sz w:val="24"/>
          <w:szCs w:val="24"/>
        </w:rPr>
        <w:t>prijavitelj</w:t>
      </w:r>
      <w:r w:rsidR="00291F34" w:rsidRPr="008F2087">
        <w:rPr>
          <w:rFonts w:ascii="Calibri" w:eastAsiaTheme="minorHAnsi" w:hAnsi="Calibri" w:cs="Calibri"/>
          <w:i/>
          <w:iCs/>
          <w:color w:val="000000"/>
          <w:sz w:val="24"/>
          <w:szCs w:val="24"/>
        </w:rPr>
        <w:t>a</w:t>
      </w:r>
      <w:r w:rsidR="00F21369">
        <w:rPr>
          <w:rFonts w:ascii="Calibri" w:eastAsiaTheme="minorHAnsi" w:hAnsi="Calibri" w:cs="Calibri"/>
          <w:i/>
          <w:iCs/>
          <w:color w:val="000000"/>
          <w:sz w:val="24"/>
          <w:szCs w:val="24"/>
        </w:rPr>
        <w:t>/partnera</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istinitosti</w:t>
      </w:r>
      <w:r w:rsidR="00B16DA0">
        <w:rPr>
          <w:rFonts w:ascii="Calibri" w:eastAsiaTheme="minorHAnsi" w:hAnsi="Calibri" w:cs="Calibri"/>
          <w:i/>
          <w:iCs/>
          <w:color w:val="000000"/>
          <w:sz w:val="24"/>
          <w:szCs w:val="24"/>
        </w:rPr>
        <w:t xml:space="preserve"> </w:t>
      </w:r>
      <w:r w:rsidR="00F21369">
        <w:rPr>
          <w:rFonts w:ascii="Calibri" w:eastAsiaTheme="minorHAnsi" w:hAnsi="Calibri" w:cs="Calibri"/>
          <w:i/>
          <w:iCs/>
          <w:color w:val="000000"/>
          <w:sz w:val="24"/>
          <w:szCs w:val="24"/>
        </w:rPr>
        <w:t>podataka</w:t>
      </w:r>
      <w:r w:rsidR="001D2D7D" w:rsidRPr="008F2087">
        <w:rPr>
          <w:rFonts w:ascii="Calibri" w:eastAsiaTheme="minorHAnsi" w:hAnsi="Calibri" w:cs="Calibri"/>
          <w:i/>
          <w:iCs/>
          <w:color w:val="000000"/>
          <w:sz w:val="24"/>
          <w:szCs w:val="24"/>
        </w:rPr>
        <w:t>;</w:t>
      </w:r>
      <w:r w:rsidR="00B16DA0">
        <w:rPr>
          <w:rFonts w:ascii="Calibri" w:eastAsiaTheme="minorHAnsi" w:hAnsi="Calibri" w:cs="Calibri"/>
          <w:i/>
          <w:iCs/>
          <w:color w:val="000000"/>
          <w:sz w:val="24"/>
          <w:szCs w:val="24"/>
        </w:rPr>
        <w:t xml:space="preserve"> </w:t>
      </w:r>
    </w:p>
    <w:p w14:paraId="4288971B" w14:textId="0F7BB5C3" w:rsidR="008F2087" w:rsidRPr="008F2087" w:rsidRDefault="00312393" w:rsidP="00510BC1">
      <w:pPr>
        <w:pStyle w:val="ListParagraph"/>
        <w:numPr>
          <w:ilvl w:val="0"/>
          <w:numId w:val="25"/>
        </w:numPr>
        <w:spacing w:after="0" w:line="240" w:lineRule="auto"/>
        <w:ind w:left="708"/>
        <w:jc w:val="both"/>
        <w:rPr>
          <w:rFonts w:ascii="Calibri" w:eastAsiaTheme="minorHAnsi" w:hAnsi="Calibri" w:cs="Calibri"/>
          <w:i/>
          <w:color w:val="000000"/>
          <w:sz w:val="24"/>
          <w:szCs w:val="24"/>
        </w:rPr>
      </w:pPr>
      <w:r w:rsidRPr="008F2087">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način</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opisan</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projektnom</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prijedlogu,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bi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mogao</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provesti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bez</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potpore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OPKK-a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w:t>
      </w:r>
      <w:r w:rsidR="00A471F3">
        <w:rPr>
          <w:rFonts w:ascii="Calibri" w:eastAsiaTheme="minorHAnsi" w:hAnsi="Calibri" w:cs="Calibri"/>
          <w:color w:val="000000"/>
          <w:sz w:val="24"/>
          <w:szCs w:val="24"/>
        </w:rPr>
        <w:t>prijavitelj</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nema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osigurana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sredstva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provedbu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projekta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način,</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opsegu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vremenskom</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okviru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kako</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opisano</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projektnom</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prijedlogu,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potporom</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OPKK-a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osigurava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dodana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vrijednost,</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bilo</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opsegu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kvaliteti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pogledu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vremena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potrebnog</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ost</w:t>
      </w:r>
      <w:r w:rsidR="00F21369">
        <w:rPr>
          <w:rFonts w:ascii="Calibri" w:eastAsiaTheme="minorHAnsi" w:hAnsi="Calibri" w:cs="Calibri"/>
          <w:color w:val="000000"/>
          <w:sz w:val="24"/>
          <w:szCs w:val="24"/>
        </w:rPr>
        <w:t>varenje</w:t>
      </w:r>
      <w:r w:rsidR="00B16DA0">
        <w:rPr>
          <w:rFonts w:ascii="Calibri" w:eastAsiaTheme="minorHAnsi" w:hAnsi="Calibri" w:cs="Calibri"/>
          <w:color w:val="000000"/>
          <w:sz w:val="24"/>
          <w:szCs w:val="24"/>
        </w:rPr>
        <w:t xml:space="preserve"> </w:t>
      </w:r>
      <w:r w:rsidR="00F21369">
        <w:rPr>
          <w:rFonts w:ascii="Calibri" w:eastAsiaTheme="minorHAnsi" w:hAnsi="Calibri" w:cs="Calibri"/>
          <w:color w:val="000000"/>
          <w:sz w:val="24"/>
          <w:szCs w:val="24"/>
        </w:rPr>
        <w:t>cilja/ciljeva</w:t>
      </w:r>
      <w:r w:rsidR="00B16DA0">
        <w:rPr>
          <w:rFonts w:ascii="Calibri" w:eastAsiaTheme="minorHAnsi" w:hAnsi="Calibri" w:cs="Calibri"/>
          <w:color w:val="000000"/>
          <w:sz w:val="24"/>
          <w:szCs w:val="24"/>
        </w:rPr>
        <w:t xml:space="preserve"> </w:t>
      </w:r>
      <w:r w:rsidR="00F21369">
        <w:rPr>
          <w:rFonts w:ascii="Calibri" w:eastAsiaTheme="minorHAnsi" w:hAnsi="Calibri" w:cs="Calibri"/>
          <w:color w:val="000000"/>
          <w:sz w:val="24"/>
          <w:szCs w:val="24"/>
        </w:rPr>
        <w:t>projekta);</w:t>
      </w:r>
      <w:r w:rsidR="00B16DA0">
        <w:rPr>
          <w:rFonts w:ascii="Calibri" w:eastAsiaTheme="minorHAnsi" w:hAnsi="Calibri" w:cs="Calibri"/>
          <w:color w:val="000000"/>
          <w:sz w:val="24"/>
          <w:szCs w:val="24"/>
        </w:rPr>
        <w:t xml:space="preserve"> </w:t>
      </w:r>
      <w:r w:rsidRPr="008F2087">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1D2D7D" w:rsidRPr="008F2087">
        <w:rPr>
          <w:rFonts w:ascii="Calibri" w:eastAsiaTheme="minorHAnsi" w:hAnsi="Calibri" w:cs="Calibri"/>
          <w:i/>
          <w:iCs/>
          <w:color w:val="000000"/>
          <w:sz w:val="24"/>
          <w:szCs w:val="24"/>
        </w:rPr>
        <w:t>u</w:t>
      </w:r>
      <w:r w:rsidR="003E09B7">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8F2087" w:rsidRPr="008F2087">
        <w:rPr>
          <w:rFonts w:ascii="Calibri" w:eastAsiaTheme="minorHAnsi" w:hAnsi="Calibri" w:cs="Calibri"/>
          <w:i/>
          <w:iCs/>
          <w:color w:val="000000"/>
          <w:sz w:val="24"/>
          <w:szCs w:val="24"/>
        </w:rPr>
        <w:t>i</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2</w:t>
      </w:r>
      <w:r w:rsidR="001D2D7D" w:rsidRPr="008F2087">
        <w:rPr>
          <w:rFonts w:ascii="Calibri" w:eastAsiaTheme="minorHAnsi" w:hAnsi="Calibri" w:cs="Calibri"/>
          <w:i/>
          <w:iCs/>
          <w:color w:val="000000"/>
          <w:sz w:val="24"/>
          <w:szCs w:val="24"/>
        </w:rPr>
        <w:t>.</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Izjava</w:t>
      </w:r>
      <w:r w:rsidR="00B16DA0">
        <w:rPr>
          <w:rFonts w:ascii="Calibri" w:eastAsiaTheme="minorHAnsi" w:hAnsi="Calibri" w:cs="Calibri"/>
          <w:i/>
          <w:iCs/>
          <w:color w:val="000000"/>
          <w:sz w:val="24"/>
          <w:szCs w:val="24"/>
        </w:rPr>
        <w:t xml:space="preserve"> </w:t>
      </w:r>
      <w:r w:rsidR="00A471F3">
        <w:rPr>
          <w:rFonts w:ascii="Calibri" w:eastAsiaTheme="minorHAnsi" w:hAnsi="Calibri" w:cs="Calibri"/>
          <w:i/>
          <w:iCs/>
          <w:color w:val="000000"/>
          <w:sz w:val="24"/>
          <w:szCs w:val="24"/>
        </w:rPr>
        <w:t>prijavitelj</w:t>
      </w:r>
      <w:r w:rsidRPr="008F2087">
        <w:rPr>
          <w:rFonts w:ascii="Calibri" w:eastAsiaTheme="minorHAnsi" w:hAnsi="Calibri" w:cs="Calibri"/>
          <w:i/>
          <w:iCs/>
          <w:color w:val="000000"/>
          <w:sz w:val="24"/>
          <w:szCs w:val="24"/>
        </w:rPr>
        <w:t>a</w:t>
      </w:r>
      <w:r w:rsidR="001D2D7D" w:rsidRPr="008F2087">
        <w:rPr>
          <w:rFonts w:ascii="Calibri" w:eastAsiaTheme="minorHAnsi" w:hAnsi="Calibri" w:cs="Calibri"/>
          <w:i/>
          <w:iCs/>
          <w:color w:val="000000"/>
          <w:sz w:val="24"/>
          <w:szCs w:val="24"/>
        </w:rPr>
        <w:t>/</w:t>
      </w:r>
      <w:r w:rsidRPr="008F2087">
        <w:rPr>
          <w:rFonts w:ascii="Calibri" w:eastAsiaTheme="minorHAnsi" w:hAnsi="Calibri" w:cs="Calibri"/>
          <w:i/>
          <w:iCs/>
          <w:color w:val="000000"/>
          <w:sz w:val="24"/>
          <w:szCs w:val="24"/>
        </w:rPr>
        <w:t>partnera</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istinitosti</w:t>
      </w:r>
      <w:r w:rsidR="00B16DA0">
        <w:rPr>
          <w:rFonts w:ascii="Calibri" w:eastAsiaTheme="minorHAnsi" w:hAnsi="Calibri" w:cs="Calibri"/>
          <w:i/>
          <w:iCs/>
          <w:color w:val="000000"/>
          <w:sz w:val="24"/>
          <w:szCs w:val="24"/>
        </w:rPr>
        <w:t xml:space="preserve"> </w:t>
      </w:r>
      <w:r w:rsidRPr="008F2087">
        <w:rPr>
          <w:rFonts w:ascii="Calibri" w:eastAsiaTheme="minorHAnsi" w:hAnsi="Calibri" w:cs="Calibri"/>
          <w:i/>
          <w:iCs/>
          <w:color w:val="000000"/>
          <w:sz w:val="24"/>
          <w:szCs w:val="24"/>
        </w:rPr>
        <w:t>podataka;</w:t>
      </w:r>
    </w:p>
    <w:p w14:paraId="26B20FAD" w14:textId="6A585B64" w:rsidR="00661C42" w:rsidRPr="00661C42" w:rsidRDefault="00C17516" w:rsidP="00510BC1">
      <w:pPr>
        <w:pStyle w:val="ListParagraph"/>
        <w:numPr>
          <w:ilvl w:val="0"/>
          <w:numId w:val="25"/>
        </w:numPr>
        <w:spacing w:after="0" w:line="240" w:lineRule="auto"/>
        <w:ind w:left="708"/>
        <w:jc w:val="both"/>
        <w:rPr>
          <w:rFonts w:ascii="Calibri" w:eastAsiaTheme="minorHAnsi" w:hAnsi="Calibri" w:cs="Calibri"/>
          <w:i/>
          <w:iCs/>
          <w:color w:val="000000"/>
          <w:sz w:val="24"/>
          <w:szCs w:val="24"/>
        </w:rPr>
      </w:pPr>
      <w:r w:rsidRPr="00661C42">
        <w:rPr>
          <w:rFonts w:ascii="Calibri" w:eastAsiaTheme="minorHAnsi" w:hAnsi="Calibri" w:cs="Calibri"/>
          <w:color w:val="000000"/>
          <w:sz w:val="24"/>
          <w:szCs w:val="24"/>
        </w:rPr>
        <w:t>Pr</w:t>
      </w:r>
      <w:r w:rsidR="00312393" w:rsidRPr="00661C42">
        <w:rPr>
          <w:rFonts w:ascii="Calibri" w:eastAsiaTheme="minorHAnsi" w:hAnsi="Calibri" w:cs="Calibri"/>
          <w:color w:val="000000"/>
          <w:sz w:val="24"/>
          <w:szCs w:val="24"/>
        </w:rPr>
        <w:t>ojekt</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poštuje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načelo</w:t>
      </w:r>
      <w:r w:rsidR="00B16DA0">
        <w:rPr>
          <w:rFonts w:ascii="Calibri" w:eastAsiaTheme="minorHAnsi" w:hAnsi="Calibri" w:cs="Calibri"/>
          <w:color w:val="000000"/>
          <w:sz w:val="24"/>
          <w:szCs w:val="24"/>
        </w:rPr>
        <w:t xml:space="preserve"> </w:t>
      </w:r>
      <w:proofErr w:type="spellStart"/>
      <w:r w:rsidR="00312393" w:rsidRPr="00661C42">
        <w:rPr>
          <w:rFonts w:ascii="Calibri" w:eastAsiaTheme="minorHAnsi" w:hAnsi="Calibri" w:cs="Calibri"/>
          <w:color w:val="000000"/>
          <w:sz w:val="24"/>
          <w:szCs w:val="24"/>
        </w:rPr>
        <w:t>nekumulativnosti</w:t>
      </w:r>
      <w:proofErr w:type="spellEnd"/>
      <w:r w:rsidR="00312393" w:rsidRPr="00661C4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ne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predstavlja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dvostruko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financiranje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prihvatljivi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izdaci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nisu</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prethodno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(su)financirani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bespovratnim</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sredstvima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bilo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kojeg</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javnog</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izvora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(uključujući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Europske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unije,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odnosno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Europskih</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strukturnih</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investicijskih</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fondova)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niti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će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isti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više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od</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jednom</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(su)financirani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potencijalno</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uspješnog</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okončanja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dvaju</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više</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color w:val="000000"/>
          <w:sz w:val="24"/>
          <w:szCs w:val="24"/>
        </w:rPr>
        <w:t>postupaka</w:t>
      </w:r>
      <w:r w:rsidR="00B16DA0">
        <w:rPr>
          <w:rFonts w:ascii="Calibri" w:eastAsiaTheme="minorHAnsi" w:hAnsi="Calibri" w:cs="Calibri"/>
          <w:color w:val="000000"/>
          <w:sz w:val="24"/>
          <w:szCs w:val="24"/>
        </w:rPr>
        <w:t xml:space="preserve"> </w:t>
      </w:r>
      <w:r w:rsidR="00F21369" w:rsidRPr="00661C42">
        <w:rPr>
          <w:rFonts w:ascii="Calibri" w:eastAsiaTheme="minorHAnsi" w:hAnsi="Calibri" w:cs="Calibri"/>
          <w:color w:val="000000"/>
          <w:sz w:val="24"/>
          <w:szCs w:val="24"/>
        </w:rPr>
        <w:t>dodjele</w:t>
      </w:r>
      <w:r w:rsidR="00B16DA0">
        <w:rPr>
          <w:rFonts w:ascii="Calibri" w:eastAsiaTheme="minorHAnsi" w:hAnsi="Calibri" w:cs="Calibri"/>
          <w:color w:val="000000"/>
          <w:sz w:val="24"/>
          <w:szCs w:val="24"/>
        </w:rPr>
        <w:t xml:space="preserve"> </w:t>
      </w:r>
      <w:r w:rsidR="00F21369" w:rsidRPr="00661C42">
        <w:rPr>
          <w:rFonts w:ascii="Calibri" w:eastAsiaTheme="minorHAnsi" w:hAnsi="Calibri" w:cs="Calibri"/>
          <w:color w:val="000000"/>
          <w:sz w:val="24"/>
          <w:szCs w:val="24"/>
        </w:rPr>
        <w:t>bespovratnih</w:t>
      </w:r>
      <w:r w:rsidR="00B16DA0">
        <w:rPr>
          <w:rFonts w:ascii="Calibri" w:eastAsiaTheme="minorHAnsi" w:hAnsi="Calibri" w:cs="Calibri"/>
          <w:color w:val="000000"/>
          <w:sz w:val="24"/>
          <w:szCs w:val="24"/>
        </w:rPr>
        <w:t xml:space="preserve"> </w:t>
      </w:r>
      <w:r w:rsidR="00F21369" w:rsidRPr="00661C42">
        <w:rPr>
          <w:rFonts w:ascii="Calibri" w:eastAsiaTheme="minorHAnsi" w:hAnsi="Calibri" w:cs="Calibri"/>
          <w:color w:val="000000"/>
          <w:sz w:val="24"/>
          <w:szCs w:val="24"/>
        </w:rPr>
        <w:t>sredstava;</w:t>
      </w:r>
      <w:r w:rsidR="00B16DA0">
        <w:rPr>
          <w:rFonts w:ascii="Calibri" w:eastAsiaTheme="minorHAnsi" w:hAnsi="Calibri" w:cs="Calibri"/>
          <w:color w:val="000000"/>
          <w:sz w:val="24"/>
          <w:szCs w:val="24"/>
        </w:rPr>
        <w:t xml:space="preserve"> </w:t>
      </w:r>
      <w:r w:rsidR="00312393" w:rsidRPr="00661C42">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te</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2.</w:t>
      </w:r>
      <w:r w:rsidR="00B16DA0">
        <w:rPr>
          <w:rFonts w:ascii="Calibri" w:eastAsiaTheme="minorHAnsi" w:hAnsi="Calibri" w:cs="Calibri"/>
          <w:i/>
          <w:iCs/>
          <w:color w:val="000000"/>
          <w:sz w:val="24"/>
          <w:szCs w:val="24"/>
        </w:rPr>
        <w:t xml:space="preserve"> </w:t>
      </w:r>
      <w:r w:rsidR="00312393" w:rsidRPr="00661C42">
        <w:rPr>
          <w:rFonts w:ascii="Calibri" w:eastAsiaTheme="minorHAnsi" w:hAnsi="Calibri" w:cs="Calibri"/>
          <w:i/>
          <w:iCs/>
          <w:color w:val="000000"/>
          <w:sz w:val="24"/>
          <w:szCs w:val="24"/>
        </w:rPr>
        <w:t>Izjava</w:t>
      </w:r>
      <w:r w:rsidR="00B16DA0">
        <w:rPr>
          <w:rFonts w:ascii="Calibri" w:eastAsiaTheme="minorHAnsi" w:hAnsi="Calibri" w:cs="Calibri"/>
          <w:i/>
          <w:iCs/>
          <w:color w:val="000000"/>
          <w:sz w:val="24"/>
          <w:szCs w:val="24"/>
        </w:rPr>
        <w:t xml:space="preserve"> </w:t>
      </w:r>
      <w:r w:rsidR="00A471F3">
        <w:rPr>
          <w:rFonts w:ascii="Calibri" w:eastAsiaTheme="minorHAnsi" w:hAnsi="Calibri" w:cs="Calibri"/>
          <w:i/>
          <w:iCs/>
          <w:color w:val="000000"/>
          <w:sz w:val="24"/>
          <w:szCs w:val="24"/>
        </w:rPr>
        <w:t>prijavitelj</w:t>
      </w:r>
      <w:r w:rsidR="00312393" w:rsidRPr="00661C42">
        <w:rPr>
          <w:rFonts w:ascii="Calibri" w:eastAsiaTheme="minorHAnsi" w:hAnsi="Calibri" w:cs="Calibri"/>
          <w:i/>
          <w:iCs/>
          <w:color w:val="000000"/>
          <w:sz w:val="24"/>
          <w:szCs w:val="24"/>
        </w:rPr>
        <w:t>a</w:t>
      </w:r>
      <w:r w:rsidRPr="00661C42">
        <w:rPr>
          <w:rFonts w:ascii="Calibri" w:eastAsiaTheme="minorHAnsi" w:hAnsi="Calibri" w:cs="Calibri"/>
          <w:i/>
          <w:iCs/>
          <w:color w:val="000000"/>
          <w:sz w:val="24"/>
          <w:szCs w:val="24"/>
        </w:rPr>
        <w:t>/partnera</w:t>
      </w:r>
      <w:r w:rsidR="00B16DA0">
        <w:rPr>
          <w:rFonts w:ascii="Calibri" w:eastAsiaTheme="minorHAnsi" w:hAnsi="Calibri" w:cs="Calibri"/>
          <w:i/>
          <w:iCs/>
          <w:color w:val="000000"/>
          <w:sz w:val="24"/>
          <w:szCs w:val="24"/>
        </w:rPr>
        <w:t xml:space="preserve"> </w:t>
      </w:r>
      <w:r w:rsidR="00F21369" w:rsidRPr="00661C42">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00F21369" w:rsidRPr="00661C42">
        <w:rPr>
          <w:rFonts w:ascii="Calibri" w:eastAsiaTheme="minorHAnsi" w:hAnsi="Calibri" w:cs="Calibri"/>
          <w:i/>
          <w:iCs/>
          <w:color w:val="000000"/>
          <w:sz w:val="24"/>
          <w:szCs w:val="24"/>
        </w:rPr>
        <w:t>istinitosti</w:t>
      </w:r>
      <w:r w:rsidR="00B16DA0">
        <w:rPr>
          <w:rFonts w:ascii="Calibri" w:eastAsiaTheme="minorHAnsi" w:hAnsi="Calibri" w:cs="Calibri"/>
          <w:i/>
          <w:iCs/>
          <w:color w:val="000000"/>
          <w:sz w:val="24"/>
          <w:szCs w:val="24"/>
        </w:rPr>
        <w:t xml:space="preserve"> </w:t>
      </w:r>
      <w:r w:rsidR="00F21369" w:rsidRPr="00661C42">
        <w:rPr>
          <w:rFonts w:ascii="Calibri" w:eastAsiaTheme="minorHAnsi" w:hAnsi="Calibri" w:cs="Calibri"/>
          <w:i/>
          <w:iCs/>
          <w:color w:val="000000"/>
          <w:sz w:val="24"/>
          <w:szCs w:val="24"/>
        </w:rPr>
        <w:t>podataka</w:t>
      </w:r>
      <w:r w:rsidRPr="00661C42">
        <w:rPr>
          <w:rFonts w:ascii="Calibri" w:eastAsiaTheme="minorHAnsi" w:hAnsi="Calibri" w:cs="Calibri"/>
          <w:i/>
          <w:iCs/>
          <w:color w:val="000000"/>
          <w:sz w:val="24"/>
          <w:szCs w:val="24"/>
        </w:rPr>
        <w:t>;</w:t>
      </w:r>
    </w:p>
    <w:p w14:paraId="03D127F6" w14:textId="41E9836D" w:rsidR="001A309D" w:rsidRDefault="00312393" w:rsidP="00510BC1">
      <w:pPr>
        <w:pStyle w:val="ListParagraph"/>
        <w:numPr>
          <w:ilvl w:val="0"/>
          <w:numId w:val="25"/>
        </w:numPr>
        <w:spacing w:after="0" w:line="240" w:lineRule="auto"/>
        <w:ind w:left="708"/>
        <w:jc w:val="both"/>
        <w:rPr>
          <w:rFonts w:ascii="Calibri" w:eastAsiaTheme="minorHAnsi" w:hAnsi="Calibri" w:cs="Calibri"/>
          <w:i/>
          <w:color w:val="000000"/>
          <w:sz w:val="24"/>
          <w:szCs w:val="24"/>
        </w:rPr>
      </w:pPr>
      <w:r w:rsidRPr="00661C42">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horizontalnim</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politikama</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EU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održivome</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razvoju,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ravnopravnosti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spolova</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nediskriminaciji,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tj.</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mora</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doprinositi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ovim</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politikama</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barem</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biti</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neutralan</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odnosu</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njih</w:t>
      </w:r>
      <w:r w:rsidR="00B16DA0">
        <w:rPr>
          <w:rFonts w:ascii="Calibri" w:eastAsiaTheme="minorHAnsi" w:hAnsi="Calibri" w:cs="Calibri"/>
          <w:color w:val="000000"/>
          <w:sz w:val="24"/>
          <w:szCs w:val="24"/>
        </w:rPr>
        <w:t xml:space="preserve"> </w:t>
      </w:r>
      <w:r w:rsidRPr="00661C42">
        <w:rPr>
          <w:rFonts w:ascii="Calibri" w:eastAsiaTheme="minorHAnsi" w:hAnsi="Calibri" w:cs="Calibri"/>
          <w:color w:val="000000"/>
          <w:sz w:val="24"/>
          <w:szCs w:val="24"/>
        </w:rPr>
        <w:t>(točka</w:t>
      </w:r>
      <w:r w:rsidR="00B16DA0">
        <w:rPr>
          <w:rFonts w:ascii="Calibri" w:eastAsiaTheme="minorHAnsi" w:hAnsi="Calibri" w:cs="Calibri"/>
          <w:color w:val="000000"/>
          <w:sz w:val="24"/>
          <w:szCs w:val="24"/>
        </w:rPr>
        <w:t xml:space="preserve"> </w:t>
      </w:r>
      <w:r w:rsidR="001A309D">
        <w:rPr>
          <w:rFonts w:ascii="Calibri" w:eastAsiaTheme="minorHAnsi" w:hAnsi="Calibri" w:cs="Calibri"/>
          <w:color w:val="000000"/>
          <w:sz w:val="24"/>
          <w:szCs w:val="24"/>
        </w:rPr>
        <w:t>2.8.</w:t>
      </w:r>
      <w:r w:rsidR="00B16DA0">
        <w:rPr>
          <w:rFonts w:ascii="Calibri" w:eastAsiaTheme="minorHAnsi" w:hAnsi="Calibri" w:cs="Calibri"/>
          <w:color w:val="000000"/>
          <w:sz w:val="24"/>
          <w:szCs w:val="24"/>
        </w:rPr>
        <w:t xml:space="preserve"> </w:t>
      </w:r>
      <w:r w:rsidR="00F21369" w:rsidRPr="00661C42">
        <w:rPr>
          <w:rFonts w:ascii="Calibri" w:eastAsiaTheme="minorHAnsi" w:hAnsi="Calibri" w:cs="Calibri"/>
          <w:color w:val="000000"/>
          <w:sz w:val="24"/>
          <w:szCs w:val="24"/>
        </w:rPr>
        <w:t>ovih</w:t>
      </w:r>
      <w:r w:rsidR="00B16DA0">
        <w:rPr>
          <w:rFonts w:ascii="Calibri" w:eastAsiaTheme="minorHAnsi" w:hAnsi="Calibri" w:cs="Calibri"/>
          <w:color w:val="000000"/>
          <w:sz w:val="24"/>
          <w:szCs w:val="24"/>
        </w:rPr>
        <w:t xml:space="preserve"> </w:t>
      </w:r>
      <w:r w:rsidR="00F21369" w:rsidRPr="00661C42">
        <w:rPr>
          <w:rFonts w:ascii="Calibri" w:eastAsiaTheme="minorHAnsi" w:hAnsi="Calibri" w:cs="Calibri"/>
          <w:color w:val="000000"/>
          <w:sz w:val="24"/>
          <w:szCs w:val="24"/>
        </w:rPr>
        <w:t>Uputa);</w:t>
      </w:r>
      <w:r w:rsidR="00B16DA0">
        <w:rPr>
          <w:rFonts w:ascii="Calibri" w:eastAsiaTheme="minorHAnsi" w:hAnsi="Calibri" w:cs="Calibri"/>
          <w:color w:val="000000"/>
          <w:sz w:val="24"/>
          <w:szCs w:val="24"/>
        </w:rPr>
        <w:t xml:space="preserve"> </w:t>
      </w:r>
      <w:r w:rsidRPr="00661C42">
        <w:rPr>
          <w:rFonts w:ascii="Calibri" w:eastAsiaTheme="minorHAnsi" w:hAnsi="Calibri" w:cs="Calibri"/>
          <w:i/>
          <w:iCs/>
          <w:color w:val="000000"/>
          <w:sz w:val="24"/>
          <w:szCs w:val="24"/>
        </w:rPr>
        <w:t>provjerava</w:t>
      </w:r>
      <w:r w:rsidR="00B16DA0">
        <w:rPr>
          <w:rFonts w:ascii="Calibri" w:eastAsiaTheme="minorHAnsi" w:hAnsi="Calibri" w:cs="Calibri"/>
          <w:i/>
          <w:iCs/>
          <w:color w:val="000000"/>
          <w:sz w:val="24"/>
          <w:szCs w:val="24"/>
        </w:rPr>
        <w:t xml:space="preserve"> </w:t>
      </w:r>
      <w:r w:rsidRPr="00661C42">
        <w:rPr>
          <w:rFonts w:ascii="Calibri" w:eastAsiaTheme="minorHAnsi" w:hAnsi="Calibri" w:cs="Calibri"/>
          <w:i/>
          <w:iCs/>
          <w:color w:val="000000"/>
          <w:sz w:val="24"/>
          <w:szCs w:val="24"/>
        </w:rPr>
        <w:t>se</w:t>
      </w:r>
      <w:r w:rsidR="00B16DA0">
        <w:rPr>
          <w:rFonts w:ascii="Calibri" w:eastAsiaTheme="minorHAnsi" w:hAnsi="Calibri" w:cs="Calibri"/>
          <w:i/>
          <w:iCs/>
          <w:color w:val="000000"/>
          <w:sz w:val="24"/>
          <w:szCs w:val="24"/>
        </w:rPr>
        <w:t xml:space="preserve"> </w:t>
      </w:r>
      <w:r w:rsidRPr="00661C42">
        <w:rPr>
          <w:rFonts w:ascii="Calibri" w:eastAsiaTheme="minorHAnsi" w:hAnsi="Calibri" w:cs="Calibri"/>
          <w:i/>
          <w:iCs/>
          <w:color w:val="000000"/>
          <w:sz w:val="24"/>
          <w:szCs w:val="24"/>
        </w:rPr>
        <w:t>uvidom</w:t>
      </w:r>
      <w:r w:rsidR="00B16DA0">
        <w:rPr>
          <w:rFonts w:ascii="Calibri" w:eastAsiaTheme="minorHAnsi" w:hAnsi="Calibri" w:cs="Calibri"/>
          <w:i/>
          <w:iCs/>
          <w:color w:val="000000"/>
          <w:sz w:val="24"/>
          <w:szCs w:val="24"/>
        </w:rPr>
        <w:t xml:space="preserve"> </w:t>
      </w:r>
      <w:r w:rsidRPr="00661C42">
        <w:rPr>
          <w:rFonts w:ascii="Calibri" w:eastAsiaTheme="minorHAnsi" w:hAnsi="Calibri" w:cs="Calibri"/>
          <w:i/>
          <w:iCs/>
          <w:color w:val="000000"/>
          <w:sz w:val="24"/>
          <w:szCs w:val="24"/>
        </w:rPr>
        <w:t>u</w:t>
      </w:r>
      <w:r w:rsidR="003E09B7">
        <w:rPr>
          <w:rFonts w:ascii="Calibri" w:eastAsiaTheme="minorHAnsi" w:hAnsi="Calibri" w:cs="Calibri"/>
          <w:i/>
          <w:iCs/>
          <w:color w:val="000000"/>
          <w:sz w:val="24"/>
          <w:szCs w:val="24"/>
        </w:rPr>
        <w:t xml:space="preserve"> </w:t>
      </w:r>
      <w:r w:rsidRPr="00661C42">
        <w:rPr>
          <w:rFonts w:ascii="Calibri" w:eastAsiaTheme="minorHAnsi" w:hAnsi="Calibri" w:cs="Calibri"/>
          <w:i/>
          <w:iCs/>
          <w:color w:val="000000"/>
          <w:sz w:val="24"/>
          <w:szCs w:val="24"/>
        </w:rPr>
        <w:t>Prijavni</w:t>
      </w:r>
      <w:r w:rsidR="00B16DA0">
        <w:rPr>
          <w:rFonts w:ascii="Calibri" w:eastAsiaTheme="minorHAnsi" w:hAnsi="Calibri" w:cs="Calibri"/>
          <w:i/>
          <w:iCs/>
          <w:color w:val="000000"/>
          <w:sz w:val="24"/>
          <w:szCs w:val="24"/>
        </w:rPr>
        <w:t xml:space="preserve"> </w:t>
      </w:r>
      <w:r w:rsidRPr="00661C42">
        <w:rPr>
          <w:rFonts w:ascii="Calibri" w:eastAsiaTheme="minorHAnsi" w:hAnsi="Calibri" w:cs="Calibri"/>
          <w:i/>
          <w:iCs/>
          <w:color w:val="000000"/>
          <w:sz w:val="24"/>
          <w:szCs w:val="24"/>
        </w:rPr>
        <w:t>obrazac</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te</w:t>
      </w:r>
      <w:r w:rsidR="00027789">
        <w:rPr>
          <w:rFonts w:ascii="Calibri" w:eastAsiaTheme="minorHAnsi" w:hAnsi="Calibri" w:cs="Calibri"/>
          <w:i/>
          <w:iCs/>
          <w:color w:val="000000"/>
          <w:sz w:val="24"/>
          <w:szCs w:val="24"/>
        </w:rPr>
        <w:t>,</w:t>
      </w:r>
      <w:r w:rsidR="00B16DA0">
        <w:rPr>
          <w:rFonts w:ascii="Calibri" w:eastAsiaTheme="minorHAnsi" w:hAnsi="Calibri" w:cs="Calibri"/>
          <w:i/>
          <w:iCs/>
          <w:color w:val="000000"/>
          <w:sz w:val="24"/>
          <w:szCs w:val="24"/>
        </w:rPr>
        <w:t xml:space="preserve"> </w:t>
      </w:r>
      <w:r w:rsidR="00027789">
        <w:rPr>
          <w:rFonts w:ascii="Calibri" w:eastAsiaTheme="minorHAnsi" w:hAnsi="Calibri" w:cs="Calibri"/>
          <w:i/>
          <w:iCs/>
          <w:color w:val="000000"/>
          <w:sz w:val="24"/>
          <w:szCs w:val="24"/>
        </w:rPr>
        <w:t>ukoliko</w:t>
      </w:r>
      <w:r w:rsidR="00440494">
        <w:rPr>
          <w:rFonts w:ascii="Calibri" w:eastAsiaTheme="minorHAnsi" w:hAnsi="Calibri" w:cs="Calibri"/>
          <w:i/>
          <w:iCs/>
          <w:color w:val="000000"/>
          <w:sz w:val="24"/>
          <w:szCs w:val="24"/>
        </w:rPr>
        <w:t xml:space="preserve"> je</w:t>
      </w:r>
      <w:r w:rsidR="00B16DA0">
        <w:rPr>
          <w:rFonts w:ascii="Calibri" w:eastAsiaTheme="minorHAnsi" w:hAnsi="Calibri" w:cs="Calibri"/>
          <w:i/>
          <w:iCs/>
          <w:color w:val="000000"/>
          <w:sz w:val="24"/>
          <w:szCs w:val="24"/>
        </w:rPr>
        <w:t xml:space="preserve"> </w:t>
      </w:r>
      <w:r w:rsidR="00027789">
        <w:rPr>
          <w:rFonts w:ascii="Calibri" w:eastAsiaTheme="minorHAnsi" w:hAnsi="Calibri" w:cs="Calibri"/>
          <w:i/>
          <w:iCs/>
          <w:color w:val="000000"/>
          <w:sz w:val="24"/>
          <w:szCs w:val="24"/>
        </w:rPr>
        <w:t>primjenjivo,</w:t>
      </w:r>
      <w:r w:rsidR="00B16DA0">
        <w:rPr>
          <w:rFonts w:ascii="Calibri" w:eastAsiaTheme="minorHAnsi" w:hAnsi="Calibri" w:cs="Calibri"/>
          <w:i/>
          <w:iCs/>
          <w:color w:val="000000"/>
          <w:sz w:val="24"/>
          <w:szCs w:val="24"/>
        </w:rPr>
        <w:t xml:space="preserve"> </w:t>
      </w:r>
      <w:r w:rsidR="00027789">
        <w:rPr>
          <w:rFonts w:ascii="Calibri" w:eastAsiaTheme="minorHAnsi" w:hAnsi="Calibri" w:cs="Calibri"/>
          <w:i/>
          <w:iCs/>
          <w:color w:val="000000"/>
          <w:sz w:val="24"/>
          <w:szCs w:val="24"/>
        </w:rPr>
        <w:t>u</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mišljenje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nepostojanju</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potrebe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za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provođenje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postupka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procjene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utjecaja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na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okoliš/ocjene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o</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potrebi</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procjene</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utjecaja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na</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okoliš;</w:t>
      </w:r>
      <w:r w:rsidR="00B16DA0">
        <w:rPr>
          <w:rFonts w:ascii="Calibri" w:eastAsiaTheme="minorHAnsi" w:hAnsi="Calibri" w:cs="Calibri"/>
          <w:i/>
          <w:iCs/>
          <w:color w:val="000000"/>
          <w:sz w:val="24"/>
          <w:szCs w:val="24"/>
        </w:rPr>
        <w:t xml:space="preserve"> </w:t>
      </w:r>
      <w:r w:rsidR="00661C42" w:rsidRPr="00661C42">
        <w:rPr>
          <w:rFonts w:ascii="Calibri" w:eastAsiaTheme="minorHAnsi" w:hAnsi="Calibri" w:cs="Calibri"/>
          <w:i/>
          <w:iCs/>
          <w:color w:val="000000"/>
          <w:sz w:val="24"/>
          <w:szCs w:val="24"/>
        </w:rPr>
        <w:t>r</w:t>
      </w:r>
      <w:r w:rsidR="00661C42" w:rsidRPr="00661C42">
        <w:rPr>
          <w:rFonts w:ascii="Calibri" w:eastAsiaTheme="minorHAnsi" w:hAnsi="Calibri" w:cs="Calibri"/>
          <w:i/>
          <w:color w:val="000000"/>
          <w:sz w:val="24"/>
          <w:szCs w:val="24"/>
        </w:rPr>
        <w:t>ješenje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provedenom</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postupku</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prethodne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i/ili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glavne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ocjene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prihvatljivosti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zahvata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za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ekološku</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mrežu;</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mišljenje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nepostojanju</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potrebe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za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provođenje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postupka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prethodne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i/ili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glavne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ocjene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prihvatljivosti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zahvata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za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ekološku</w:t>
      </w:r>
      <w:r w:rsidR="001A309D">
        <w:rPr>
          <w:rFonts w:ascii="Calibri" w:eastAsiaTheme="minorHAnsi" w:hAnsi="Calibri" w:cs="Calibri"/>
          <w:i/>
          <w:color w:val="000000"/>
          <w:sz w:val="24"/>
          <w:szCs w:val="24"/>
        </w:rPr>
        <w:t xml:space="preserve"> mrežu</w:t>
      </w:r>
      <w:r w:rsidR="00661C42" w:rsidRPr="00661C42">
        <w:rPr>
          <w:rFonts w:ascii="Calibri" w:eastAsiaTheme="minorHAnsi" w:hAnsi="Calibri" w:cs="Calibri"/>
          <w:i/>
          <w:color w:val="000000"/>
          <w:sz w:val="24"/>
          <w:szCs w:val="24"/>
        </w:rPr>
        <w:t>;</w:t>
      </w:r>
      <w:r w:rsidR="00B16DA0">
        <w:rPr>
          <w:rFonts w:ascii="Calibri" w:eastAsiaTheme="minorHAnsi" w:hAnsi="Calibri" w:cs="Calibri"/>
          <w:i/>
          <w:color w:val="000000"/>
          <w:sz w:val="24"/>
          <w:szCs w:val="24"/>
        </w:rPr>
        <w:t xml:space="preserve"> </w:t>
      </w:r>
      <w:r w:rsidR="00AE2662">
        <w:rPr>
          <w:rFonts w:ascii="Calibri" w:eastAsiaTheme="minorHAnsi" w:hAnsi="Calibri" w:cs="Calibri"/>
          <w:i/>
          <w:color w:val="000000"/>
          <w:sz w:val="24"/>
          <w:szCs w:val="24"/>
        </w:rPr>
        <w:t>r</w:t>
      </w:r>
      <w:r w:rsidR="00661C42" w:rsidRPr="00661C42">
        <w:rPr>
          <w:rFonts w:ascii="Calibri" w:eastAsiaTheme="minorHAnsi" w:hAnsi="Calibri" w:cs="Calibri"/>
          <w:i/>
          <w:color w:val="000000"/>
          <w:sz w:val="24"/>
          <w:szCs w:val="24"/>
        </w:rPr>
        <w:t>ješenje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ocjeni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potrebi</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procjene</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utjecaja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na</w:t>
      </w:r>
      <w:r w:rsidR="00B16DA0">
        <w:rPr>
          <w:rFonts w:ascii="Calibri" w:eastAsiaTheme="minorHAnsi" w:hAnsi="Calibri" w:cs="Calibri"/>
          <w:i/>
          <w:color w:val="000000"/>
          <w:sz w:val="24"/>
          <w:szCs w:val="24"/>
        </w:rPr>
        <w:t xml:space="preserve"> </w:t>
      </w:r>
      <w:r w:rsidR="00661C42" w:rsidRPr="00661C42">
        <w:rPr>
          <w:rFonts w:ascii="Calibri" w:eastAsiaTheme="minorHAnsi" w:hAnsi="Calibri" w:cs="Calibri"/>
          <w:i/>
          <w:color w:val="000000"/>
          <w:sz w:val="24"/>
          <w:szCs w:val="24"/>
        </w:rPr>
        <w:t>okoliš;</w:t>
      </w:r>
      <w:r w:rsidR="00B16DA0">
        <w:rPr>
          <w:rFonts w:ascii="Calibri" w:eastAsiaTheme="minorHAnsi" w:hAnsi="Calibri" w:cs="Calibri"/>
          <w:i/>
          <w:color w:val="000000"/>
          <w:sz w:val="24"/>
          <w:szCs w:val="24"/>
        </w:rPr>
        <w:t xml:space="preserve"> </w:t>
      </w:r>
      <w:r w:rsidR="001A309D">
        <w:rPr>
          <w:rFonts w:ascii="Calibri" w:eastAsiaTheme="minorHAnsi" w:hAnsi="Calibri" w:cs="Calibri"/>
          <w:i/>
          <w:color w:val="000000"/>
          <w:sz w:val="24"/>
          <w:szCs w:val="24"/>
        </w:rPr>
        <w:t>r</w:t>
      </w:r>
      <w:r w:rsidR="00661C42" w:rsidRPr="00027789">
        <w:rPr>
          <w:rFonts w:ascii="Calibri" w:eastAsiaTheme="minorHAnsi" w:hAnsi="Calibri" w:cs="Calibri"/>
          <w:i/>
          <w:color w:val="000000"/>
          <w:sz w:val="24"/>
          <w:szCs w:val="24"/>
        </w:rPr>
        <w:t>ješenje</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o</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provedenom</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postupku</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procjene</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utjecaja</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na</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okoliš</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zajedno</w:t>
      </w:r>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s</w:t>
      </w:r>
      <w:r w:rsidR="00B16DA0">
        <w:rPr>
          <w:rFonts w:ascii="Calibri" w:eastAsiaTheme="minorHAnsi" w:hAnsi="Calibri" w:cs="Calibri"/>
          <w:i/>
          <w:color w:val="000000"/>
          <w:sz w:val="24"/>
          <w:szCs w:val="24"/>
        </w:rPr>
        <w:t xml:space="preserve"> </w:t>
      </w:r>
      <w:proofErr w:type="spellStart"/>
      <w:r w:rsidR="00661C42" w:rsidRPr="00027789">
        <w:rPr>
          <w:rFonts w:ascii="Calibri" w:eastAsiaTheme="minorHAnsi" w:hAnsi="Calibri" w:cs="Calibri"/>
          <w:i/>
          <w:color w:val="000000"/>
          <w:sz w:val="24"/>
          <w:szCs w:val="24"/>
        </w:rPr>
        <w:t>netehničkim</w:t>
      </w:r>
      <w:proofErr w:type="spellEnd"/>
      <w:r w:rsidR="00B16DA0">
        <w:rPr>
          <w:rFonts w:ascii="Calibri" w:eastAsiaTheme="minorHAnsi" w:hAnsi="Calibri" w:cs="Calibri"/>
          <w:i/>
          <w:color w:val="000000"/>
          <w:sz w:val="24"/>
          <w:szCs w:val="24"/>
        </w:rPr>
        <w:t xml:space="preserve"> </w:t>
      </w:r>
      <w:r w:rsidR="00661C42" w:rsidRPr="00027789">
        <w:rPr>
          <w:rFonts w:ascii="Calibri" w:eastAsiaTheme="minorHAnsi" w:hAnsi="Calibri" w:cs="Calibri"/>
          <w:i/>
          <w:color w:val="000000"/>
          <w:sz w:val="24"/>
          <w:szCs w:val="24"/>
        </w:rPr>
        <w:t>sažetkom</w:t>
      </w:r>
    </w:p>
    <w:p w14:paraId="2639E44A" w14:textId="5F59E085" w:rsidR="00CF6108" w:rsidRPr="00393E71" w:rsidRDefault="00662B25" w:rsidP="00510BC1">
      <w:pPr>
        <w:pStyle w:val="ListParagraph"/>
        <w:numPr>
          <w:ilvl w:val="0"/>
          <w:numId w:val="25"/>
        </w:numPr>
        <w:spacing w:after="0" w:line="240" w:lineRule="auto"/>
        <w:ind w:left="708"/>
        <w:jc w:val="both"/>
        <w:rPr>
          <w:rFonts w:ascii="Calibri" w:eastAsiaTheme="minorHAnsi" w:hAnsi="Calibri" w:cs="Calibri"/>
          <w:color w:val="000000"/>
          <w:sz w:val="24"/>
          <w:szCs w:val="24"/>
        </w:rPr>
      </w:pPr>
      <w:r w:rsidRPr="00BD2505">
        <w:rPr>
          <w:rFonts w:ascii="Calibri" w:eastAsiaTheme="minorHAnsi" w:hAnsi="Calibri" w:cs="Calibri"/>
          <w:color w:val="000000"/>
          <w:sz w:val="24"/>
          <w:szCs w:val="24"/>
        </w:rPr>
        <w:lastRenderedPageBreak/>
        <w:t>Iz</w:t>
      </w:r>
      <w:r w:rsidRPr="005442E3">
        <w:rPr>
          <w:rFonts w:ascii="Calibri" w:eastAsiaTheme="minorHAnsi" w:hAnsi="Calibri" w:cs="Calibri"/>
          <w:color w:val="000000"/>
          <w:sz w:val="24"/>
          <w:szCs w:val="24"/>
        </w:rPr>
        <w:t>rađena</w:t>
      </w:r>
      <w:r w:rsidR="00B16DA0">
        <w:rPr>
          <w:rFonts w:ascii="Calibri" w:eastAsiaTheme="minorHAnsi" w:hAnsi="Calibri" w:cs="Calibri"/>
          <w:color w:val="000000"/>
          <w:sz w:val="24"/>
          <w:szCs w:val="24"/>
        </w:rPr>
        <w:t xml:space="preserve"> </w:t>
      </w:r>
      <w:r w:rsidR="00BD2505" w:rsidRPr="005442E3">
        <w:rPr>
          <w:rFonts w:ascii="Calibri" w:eastAsiaTheme="minorHAnsi" w:hAnsi="Calibri" w:cs="Calibri"/>
          <w:color w:val="000000"/>
          <w:sz w:val="24"/>
          <w:szCs w:val="24"/>
        </w:rPr>
        <w:t>j</w:t>
      </w:r>
      <w:r w:rsidRPr="005442E3">
        <w:rPr>
          <w:rFonts w:ascii="Calibri" w:eastAsiaTheme="minorHAnsi" w:hAnsi="Calibri" w:cs="Calibri"/>
          <w:color w:val="000000"/>
          <w:sz w:val="24"/>
          <w:szCs w:val="24"/>
        </w:rPr>
        <w:t>e</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studija</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izvodljivosti</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analizom</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troškova</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5442E3">
        <w:rPr>
          <w:rFonts w:ascii="Calibri" w:eastAsiaTheme="minorHAnsi" w:hAnsi="Calibri" w:cs="Calibri"/>
          <w:color w:val="000000"/>
          <w:sz w:val="24"/>
          <w:szCs w:val="24"/>
        </w:rPr>
        <w:t>koristi</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skladu</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Vodičem</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kroz</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analize</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troškova</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koristi</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investicijskih</w:t>
      </w:r>
      <w:r w:rsidR="00B16DA0">
        <w:rPr>
          <w:rFonts w:ascii="Calibri" w:eastAsiaTheme="minorHAnsi" w:hAnsi="Calibri" w:cs="Calibri"/>
          <w:color w:val="000000"/>
          <w:sz w:val="24"/>
          <w:szCs w:val="24"/>
        </w:rPr>
        <w:t xml:space="preserve"> </w:t>
      </w:r>
      <w:r w:rsidR="005442E3">
        <w:rPr>
          <w:rFonts w:ascii="Calibri" w:eastAsiaTheme="minorHAnsi" w:hAnsi="Calibri" w:cs="Calibri"/>
          <w:color w:val="000000"/>
          <w:sz w:val="24"/>
          <w:szCs w:val="24"/>
        </w:rPr>
        <w:t>projekata</w:t>
      </w:r>
      <w:r w:rsidR="005B4BB5">
        <w:rPr>
          <w:rFonts w:ascii="Calibri" w:eastAsiaTheme="minorHAnsi" w:hAnsi="Calibri" w:cs="Calibri"/>
          <w:color w:val="000000"/>
          <w:sz w:val="24"/>
          <w:szCs w:val="24"/>
        </w:rPr>
        <w:t>, u opsegu koji odgovara projektnom prijedlogu</w:t>
      </w:r>
      <w:r w:rsidR="00393E71">
        <w:rPr>
          <w:rFonts w:ascii="Calibri" w:eastAsiaTheme="minorHAnsi" w:hAnsi="Calibri" w:cs="Calibri"/>
          <w:i/>
          <w:color w:val="000000"/>
          <w:sz w:val="24"/>
          <w:szCs w:val="24"/>
        </w:rPr>
        <w:t>;</w:t>
      </w:r>
      <w:r w:rsidR="00B16DA0">
        <w:rPr>
          <w:rFonts w:ascii="Calibri" w:eastAsiaTheme="minorHAnsi" w:hAnsi="Calibri" w:cs="Calibri"/>
          <w:i/>
          <w:color w:val="000000"/>
          <w:sz w:val="24"/>
          <w:szCs w:val="24"/>
        </w:rPr>
        <w:t xml:space="preserve"> </w:t>
      </w:r>
      <w:r w:rsidR="00393E71">
        <w:rPr>
          <w:rFonts w:ascii="Calibri" w:eastAsiaTheme="minorHAnsi" w:hAnsi="Calibri" w:cs="Calibri"/>
          <w:i/>
          <w:color w:val="000000"/>
          <w:sz w:val="24"/>
          <w:szCs w:val="24"/>
        </w:rPr>
        <w:t>provjerava</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se</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uvidom</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u</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dostavljeni</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projektni</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prijedlog,</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odnosno</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u</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Studiju</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izvodljivosti</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s</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analizom</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troškova</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i</w:t>
      </w:r>
      <w:r w:rsidR="00B16DA0">
        <w:rPr>
          <w:rFonts w:ascii="Calibri" w:eastAsiaTheme="minorHAnsi" w:hAnsi="Calibri" w:cs="Calibri"/>
          <w:i/>
          <w:color w:val="000000"/>
          <w:sz w:val="24"/>
          <w:szCs w:val="24"/>
        </w:rPr>
        <w:t xml:space="preserve"> </w:t>
      </w:r>
      <w:r w:rsidRPr="00BD2505">
        <w:rPr>
          <w:rFonts w:ascii="Calibri" w:eastAsiaTheme="minorHAnsi" w:hAnsi="Calibri" w:cs="Calibri"/>
          <w:i/>
          <w:color w:val="000000"/>
          <w:sz w:val="24"/>
          <w:szCs w:val="24"/>
        </w:rPr>
        <w:t>koristi</w:t>
      </w:r>
      <w:r w:rsidR="00393E71">
        <w:rPr>
          <w:rFonts w:ascii="Calibri" w:eastAsiaTheme="minorHAnsi" w:hAnsi="Calibri" w:cs="Calibri"/>
          <w:i/>
          <w:color w:val="000000"/>
          <w:sz w:val="24"/>
          <w:szCs w:val="24"/>
        </w:rPr>
        <w:t>;</w:t>
      </w:r>
      <w:r w:rsidR="003E09B7">
        <w:rPr>
          <w:rFonts w:ascii="Calibri" w:eastAsiaTheme="minorHAnsi" w:hAnsi="Calibri" w:cs="Calibri"/>
          <w:i/>
          <w:color w:val="000000"/>
          <w:sz w:val="24"/>
          <w:szCs w:val="24"/>
        </w:rPr>
        <w:t xml:space="preserve"> </w:t>
      </w:r>
    </w:p>
    <w:p w14:paraId="477D394A" w14:textId="11136294" w:rsidR="00CF6108" w:rsidRPr="00D43821" w:rsidRDefault="00185021" w:rsidP="00510BC1">
      <w:pPr>
        <w:pStyle w:val="NoSpacing"/>
        <w:numPr>
          <w:ilvl w:val="0"/>
          <w:numId w:val="10"/>
        </w:numPr>
        <w:autoSpaceDE w:val="0"/>
        <w:autoSpaceDN w:val="0"/>
        <w:adjustRightInd w:val="0"/>
        <w:ind w:left="708"/>
        <w:jc w:val="both"/>
        <w:rPr>
          <w:rFonts w:ascii="Calibri" w:eastAsia="Calibri" w:hAnsi="Calibri" w:cs="Calibri"/>
          <w:sz w:val="24"/>
          <w:szCs w:val="24"/>
        </w:rPr>
      </w:pPr>
      <w:r w:rsidRPr="00D43821">
        <w:rPr>
          <w:rFonts w:ascii="Calibri" w:hAnsi="Calibri" w:cs="Calibri"/>
          <w:sz w:val="24"/>
          <w:szCs w:val="24"/>
        </w:rPr>
        <w:t>Iznos</w:t>
      </w:r>
      <w:r w:rsidR="00B16DA0">
        <w:rPr>
          <w:rFonts w:ascii="Calibri" w:hAnsi="Calibri" w:cs="Calibri"/>
          <w:sz w:val="24"/>
          <w:szCs w:val="24"/>
        </w:rPr>
        <w:t xml:space="preserve"> </w:t>
      </w:r>
      <w:r w:rsidRPr="00D43821">
        <w:rPr>
          <w:rFonts w:ascii="Calibri" w:hAnsi="Calibri" w:cs="Calibri"/>
          <w:sz w:val="24"/>
          <w:szCs w:val="24"/>
        </w:rPr>
        <w:t>traženih</w:t>
      </w:r>
      <w:r w:rsidR="00B16DA0">
        <w:rPr>
          <w:rFonts w:ascii="Calibri" w:hAnsi="Calibri" w:cs="Calibri"/>
          <w:sz w:val="24"/>
          <w:szCs w:val="24"/>
        </w:rPr>
        <w:t xml:space="preserve"> </w:t>
      </w:r>
      <w:r w:rsidRPr="00D43821">
        <w:rPr>
          <w:rFonts w:ascii="Calibri" w:hAnsi="Calibri" w:cs="Calibri"/>
          <w:sz w:val="24"/>
          <w:szCs w:val="24"/>
        </w:rPr>
        <w:t>bespovratnih</w:t>
      </w:r>
      <w:r w:rsidR="00B16DA0">
        <w:rPr>
          <w:rFonts w:ascii="Calibri" w:hAnsi="Calibri" w:cs="Calibri"/>
          <w:sz w:val="24"/>
          <w:szCs w:val="24"/>
        </w:rPr>
        <w:t xml:space="preserve"> </w:t>
      </w:r>
      <w:r w:rsidRPr="00D43821">
        <w:rPr>
          <w:rFonts w:ascii="Calibri" w:hAnsi="Calibri" w:cs="Calibri"/>
          <w:sz w:val="24"/>
          <w:szCs w:val="24"/>
        </w:rPr>
        <w:t>sredst</w:t>
      </w:r>
      <w:r w:rsidR="00535BFA" w:rsidRPr="00D43821">
        <w:rPr>
          <w:rFonts w:ascii="Calibri" w:hAnsi="Calibri" w:cs="Calibri"/>
          <w:sz w:val="24"/>
          <w:szCs w:val="24"/>
        </w:rPr>
        <w:t>a</w:t>
      </w:r>
      <w:r w:rsidRPr="00D43821">
        <w:rPr>
          <w:rFonts w:ascii="Calibri" w:hAnsi="Calibri" w:cs="Calibri"/>
          <w:sz w:val="24"/>
          <w:szCs w:val="24"/>
        </w:rPr>
        <w:t>va</w:t>
      </w:r>
      <w:r w:rsidR="00B16DA0">
        <w:rPr>
          <w:rFonts w:ascii="Calibri" w:hAnsi="Calibri" w:cs="Calibri"/>
          <w:sz w:val="24"/>
          <w:szCs w:val="24"/>
        </w:rPr>
        <w:t xml:space="preserve"> </w:t>
      </w:r>
      <w:r w:rsidRPr="00D43821">
        <w:rPr>
          <w:rFonts w:ascii="Calibri" w:hAnsi="Calibri" w:cs="Calibri"/>
          <w:sz w:val="24"/>
          <w:szCs w:val="24"/>
        </w:rPr>
        <w:t>za</w:t>
      </w:r>
      <w:r w:rsidR="00B16DA0">
        <w:rPr>
          <w:rFonts w:ascii="Calibri" w:hAnsi="Calibri" w:cs="Calibri"/>
          <w:sz w:val="24"/>
          <w:szCs w:val="24"/>
        </w:rPr>
        <w:t xml:space="preserve"> </w:t>
      </w:r>
      <w:r w:rsidRPr="00D43821">
        <w:rPr>
          <w:rFonts w:ascii="Calibri" w:hAnsi="Calibri" w:cs="Calibri"/>
          <w:sz w:val="24"/>
          <w:szCs w:val="24"/>
        </w:rPr>
        <w:t>projekt</w:t>
      </w:r>
      <w:r w:rsidR="00B16DA0">
        <w:rPr>
          <w:rFonts w:ascii="Calibri" w:hAnsi="Calibri" w:cs="Calibri"/>
          <w:sz w:val="24"/>
          <w:szCs w:val="24"/>
        </w:rPr>
        <w:t xml:space="preserve"> </w:t>
      </w:r>
      <w:r w:rsidRPr="00D43821">
        <w:rPr>
          <w:rFonts w:ascii="Calibri" w:hAnsi="Calibri" w:cs="Calibri"/>
          <w:sz w:val="24"/>
          <w:szCs w:val="24"/>
        </w:rPr>
        <w:t>u</w:t>
      </w:r>
      <w:r w:rsidR="00B16DA0">
        <w:rPr>
          <w:rFonts w:ascii="Calibri" w:hAnsi="Calibri" w:cs="Calibri"/>
          <w:sz w:val="24"/>
          <w:szCs w:val="24"/>
        </w:rPr>
        <w:t xml:space="preserve"> </w:t>
      </w:r>
      <w:r w:rsidRPr="00D43821">
        <w:rPr>
          <w:rFonts w:ascii="Calibri" w:hAnsi="Calibri" w:cs="Calibri"/>
          <w:sz w:val="24"/>
          <w:szCs w:val="24"/>
        </w:rPr>
        <w:t>okviru</w:t>
      </w:r>
      <w:r w:rsidR="00B16DA0">
        <w:rPr>
          <w:rFonts w:ascii="Calibri" w:hAnsi="Calibri" w:cs="Calibri"/>
          <w:sz w:val="24"/>
          <w:szCs w:val="24"/>
        </w:rPr>
        <w:t xml:space="preserve"> </w:t>
      </w:r>
      <w:r w:rsidRPr="00D43821">
        <w:rPr>
          <w:rFonts w:ascii="Calibri" w:hAnsi="Calibri" w:cs="Calibri"/>
          <w:sz w:val="24"/>
          <w:szCs w:val="24"/>
        </w:rPr>
        <w:t>je</w:t>
      </w:r>
      <w:r w:rsidR="00B16DA0">
        <w:rPr>
          <w:rFonts w:ascii="Calibri" w:hAnsi="Calibri" w:cs="Calibri"/>
          <w:sz w:val="24"/>
          <w:szCs w:val="24"/>
        </w:rPr>
        <w:t xml:space="preserve"> </w:t>
      </w:r>
      <w:r w:rsidRPr="00D43821">
        <w:rPr>
          <w:rFonts w:ascii="Calibri" w:hAnsi="Calibri" w:cs="Calibri"/>
          <w:sz w:val="24"/>
          <w:szCs w:val="24"/>
        </w:rPr>
        <w:t>propisanog</w:t>
      </w:r>
      <w:r w:rsidR="00B16DA0">
        <w:rPr>
          <w:rFonts w:ascii="Calibri" w:hAnsi="Calibri" w:cs="Calibri"/>
          <w:sz w:val="24"/>
          <w:szCs w:val="24"/>
        </w:rPr>
        <w:t xml:space="preserve"> </w:t>
      </w:r>
      <w:r w:rsidRPr="00D43821">
        <w:rPr>
          <w:rFonts w:ascii="Calibri" w:hAnsi="Calibri" w:cs="Calibri"/>
          <w:sz w:val="24"/>
          <w:szCs w:val="24"/>
        </w:rPr>
        <w:t>najmanjeg</w:t>
      </w:r>
      <w:r w:rsidR="00B16DA0">
        <w:rPr>
          <w:rFonts w:ascii="Calibri" w:hAnsi="Calibri" w:cs="Calibri"/>
          <w:sz w:val="24"/>
          <w:szCs w:val="24"/>
        </w:rPr>
        <w:t xml:space="preserve"> </w:t>
      </w:r>
      <w:r w:rsidRPr="00D43821">
        <w:rPr>
          <w:rFonts w:ascii="Calibri" w:hAnsi="Calibri" w:cs="Calibri"/>
          <w:sz w:val="24"/>
          <w:szCs w:val="24"/>
        </w:rPr>
        <w:t>i</w:t>
      </w:r>
      <w:r w:rsidR="00B16DA0">
        <w:rPr>
          <w:rFonts w:ascii="Calibri" w:hAnsi="Calibri" w:cs="Calibri"/>
          <w:sz w:val="24"/>
          <w:szCs w:val="24"/>
        </w:rPr>
        <w:t xml:space="preserve"> </w:t>
      </w:r>
      <w:r w:rsidRPr="00D43821">
        <w:rPr>
          <w:rFonts w:ascii="Calibri" w:hAnsi="Calibri" w:cs="Calibri"/>
          <w:sz w:val="24"/>
          <w:szCs w:val="24"/>
        </w:rPr>
        <w:t>najvećeg</w:t>
      </w:r>
      <w:r w:rsidR="00B16DA0">
        <w:rPr>
          <w:rFonts w:ascii="Calibri" w:hAnsi="Calibri" w:cs="Calibri"/>
          <w:sz w:val="24"/>
          <w:szCs w:val="24"/>
        </w:rPr>
        <w:t xml:space="preserve"> </w:t>
      </w:r>
      <w:r w:rsidR="00535BFA" w:rsidRPr="00D43821">
        <w:rPr>
          <w:rFonts w:ascii="Calibri" w:hAnsi="Calibri" w:cs="Calibri"/>
          <w:sz w:val="24"/>
          <w:szCs w:val="24"/>
        </w:rPr>
        <w:t>dopuštenog</w:t>
      </w:r>
      <w:r w:rsidR="00B16DA0">
        <w:rPr>
          <w:rFonts w:ascii="Calibri" w:hAnsi="Calibri" w:cs="Calibri"/>
          <w:sz w:val="24"/>
          <w:szCs w:val="24"/>
        </w:rPr>
        <w:t xml:space="preserve"> </w:t>
      </w:r>
      <w:r w:rsidRPr="00D43821">
        <w:rPr>
          <w:rFonts w:ascii="Calibri" w:hAnsi="Calibri" w:cs="Calibri"/>
          <w:sz w:val="24"/>
          <w:szCs w:val="24"/>
        </w:rPr>
        <w:t>iznosa</w:t>
      </w:r>
      <w:r w:rsidR="00B16DA0">
        <w:rPr>
          <w:rFonts w:ascii="Calibri" w:hAnsi="Calibri" w:cs="Calibri"/>
          <w:sz w:val="24"/>
          <w:szCs w:val="24"/>
        </w:rPr>
        <w:t xml:space="preserve"> </w:t>
      </w:r>
      <w:r w:rsidRPr="00D43821">
        <w:rPr>
          <w:rFonts w:ascii="Calibri" w:hAnsi="Calibri" w:cs="Calibri"/>
          <w:sz w:val="24"/>
          <w:szCs w:val="24"/>
        </w:rPr>
        <w:t>bespovratnih</w:t>
      </w:r>
      <w:r w:rsidR="00B16DA0">
        <w:rPr>
          <w:rFonts w:ascii="Calibri" w:hAnsi="Calibri" w:cs="Calibri"/>
          <w:sz w:val="24"/>
          <w:szCs w:val="24"/>
        </w:rPr>
        <w:t xml:space="preserve"> </w:t>
      </w:r>
      <w:r w:rsidRPr="00D43821">
        <w:rPr>
          <w:rFonts w:ascii="Calibri" w:hAnsi="Calibri" w:cs="Calibri"/>
          <w:sz w:val="24"/>
          <w:szCs w:val="24"/>
        </w:rPr>
        <w:t>sredstava</w:t>
      </w:r>
      <w:r w:rsidR="00B16DA0">
        <w:rPr>
          <w:rFonts w:ascii="Calibri" w:hAnsi="Calibri" w:cs="Calibri"/>
          <w:sz w:val="24"/>
          <w:szCs w:val="24"/>
        </w:rPr>
        <w:t xml:space="preserve"> </w:t>
      </w:r>
      <w:r w:rsidRPr="00D43821">
        <w:rPr>
          <w:rFonts w:ascii="Calibri" w:hAnsi="Calibri" w:cs="Calibri"/>
          <w:sz w:val="24"/>
          <w:szCs w:val="24"/>
        </w:rPr>
        <w:t>za</w:t>
      </w:r>
      <w:r w:rsidR="00B16DA0">
        <w:rPr>
          <w:rFonts w:ascii="Calibri" w:hAnsi="Calibri" w:cs="Calibri"/>
          <w:sz w:val="24"/>
          <w:szCs w:val="24"/>
        </w:rPr>
        <w:t xml:space="preserve"> </w:t>
      </w:r>
      <w:r w:rsidRPr="00D43821">
        <w:rPr>
          <w:rFonts w:ascii="Calibri" w:hAnsi="Calibri" w:cs="Calibri"/>
          <w:sz w:val="24"/>
          <w:szCs w:val="24"/>
        </w:rPr>
        <w:t>financiranje</w:t>
      </w:r>
      <w:r w:rsidR="00B16DA0">
        <w:rPr>
          <w:rFonts w:ascii="Calibri" w:hAnsi="Calibri" w:cs="Calibri"/>
          <w:sz w:val="24"/>
          <w:szCs w:val="24"/>
        </w:rPr>
        <w:t xml:space="preserve"> </w:t>
      </w:r>
      <w:r w:rsidRPr="00D43821">
        <w:rPr>
          <w:rFonts w:ascii="Calibri" w:hAnsi="Calibri" w:cs="Calibri"/>
          <w:sz w:val="24"/>
          <w:szCs w:val="24"/>
        </w:rPr>
        <w:t>prihvatljivih</w:t>
      </w:r>
      <w:r w:rsidR="00B16DA0">
        <w:rPr>
          <w:rFonts w:ascii="Calibri" w:hAnsi="Calibri" w:cs="Calibri"/>
          <w:sz w:val="24"/>
          <w:szCs w:val="24"/>
        </w:rPr>
        <w:t xml:space="preserve"> </w:t>
      </w:r>
      <w:r w:rsidRPr="00D43821">
        <w:rPr>
          <w:rFonts w:ascii="Calibri" w:hAnsi="Calibri" w:cs="Calibri"/>
          <w:sz w:val="24"/>
          <w:szCs w:val="24"/>
        </w:rPr>
        <w:t>izdataka</w:t>
      </w:r>
      <w:r w:rsidR="00B16DA0">
        <w:rPr>
          <w:rFonts w:ascii="Calibri" w:hAnsi="Calibri" w:cs="Calibri"/>
          <w:sz w:val="24"/>
          <w:szCs w:val="24"/>
        </w:rPr>
        <w:t xml:space="preserve"> </w:t>
      </w:r>
      <w:r w:rsidRPr="00D43821">
        <w:rPr>
          <w:rFonts w:ascii="Calibri" w:hAnsi="Calibri" w:cs="Calibri"/>
          <w:sz w:val="24"/>
          <w:szCs w:val="24"/>
        </w:rPr>
        <w:t>k</w:t>
      </w:r>
      <w:r w:rsidR="00EA4BED" w:rsidRPr="00D43821">
        <w:rPr>
          <w:rFonts w:ascii="Calibri" w:hAnsi="Calibri" w:cs="Calibri"/>
          <w:sz w:val="24"/>
          <w:szCs w:val="24"/>
        </w:rPr>
        <w:t>oji</w:t>
      </w:r>
      <w:r w:rsidR="00B16DA0">
        <w:rPr>
          <w:rFonts w:ascii="Calibri" w:hAnsi="Calibri" w:cs="Calibri"/>
          <w:sz w:val="24"/>
          <w:szCs w:val="24"/>
        </w:rPr>
        <w:t xml:space="preserve"> </w:t>
      </w:r>
      <w:r w:rsidR="00EA4BED" w:rsidRPr="00D43821">
        <w:rPr>
          <w:rFonts w:ascii="Calibri" w:hAnsi="Calibri" w:cs="Calibri"/>
          <w:sz w:val="24"/>
          <w:szCs w:val="24"/>
        </w:rPr>
        <w:t>se</w:t>
      </w:r>
      <w:r w:rsidR="00B16DA0">
        <w:rPr>
          <w:rFonts w:ascii="Calibri" w:hAnsi="Calibri" w:cs="Calibri"/>
          <w:sz w:val="24"/>
          <w:szCs w:val="24"/>
        </w:rPr>
        <w:t xml:space="preserve"> </w:t>
      </w:r>
      <w:r w:rsidR="00EA4BED" w:rsidRPr="00D43821">
        <w:rPr>
          <w:rFonts w:ascii="Calibri" w:hAnsi="Calibri" w:cs="Calibri"/>
          <w:sz w:val="24"/>
          <w:szCs w:val="24"/>
        </w:rPr>
        <w:t>mogu</w:t>
      </w:r>
      <w:r w:rsidR="00B16DA0">
        <w:rPr>
          <w:rFonts w:ascii="Calibri" w:hAnsi="Calibri" w:cs="Calibri"/>
          <w:sz w:val="24"/>
          <w:szCs w:val="24"/>
        </w:rPr>
        <w:t xml:space="preserve"> </w:t>
      </w:r>
      <w:r w:rsidR="00EA4BED" w:rsidRPr="00D43821">
        <w:rPr>
          <w:rFonts w:ascii="Calibri" w:hAnsi="Calibri" w:cs="Calibri"/>
          <w:sz w:val="24"/>
          <w:szCs w:val="24"/>
        </w:rPr>
        <w:t>dodijeliti</w:t>
      </w:r>
      <w:r w:rsidR="00B16DA0">
        <w:rPr>
          <w:rFonts w:ascii="Calibri" w:hAnsi="Calibri" w:cs="Calibri"/>
          <w:sz w:val="24"/>
          <w:szCs w:val="24"/>
        </w:rPr>
        <w:t xml:space="preserve"> </w:t>
      </w:r>
      <w:r w:rsidR="00EA4BED" w:rsidRPr="00D43821">
        <w:rPr>
          <w:rFonts w:ascii="Calibri" w:hAnsi="Calibri" w:cs="Calibri"/>
          <w:sz w:val="24"/>
          <w:szCs w:val="24"/>
        </w:rPr>
        <w:t>temeljem</w:t>
      </w:r>
      <w:r w:rsidR="00B16DA0">
        <w:rPr>
          <w:rFonts w:ascii="Calibri" w:hAnsi="Calibri" w:cs="Calibri"/>
          <w:sz w:val="24"/>
          <w:szCs w:val="24"/>
        </w:rPr>
        <w:t xml:space="preserve"> </w:t>
      </w:r>
      <w:r w:rsidR="00DC49B6" w:rsidRPr="00D43821">
        <w:rPr>
          <w:rFonts w:ascii="Calibri" w:hAnsi="Calibri" w:cs="Calibri"/>
          <w:sz w:val="24"/>
          <w:szCs w:val="24"/>
        </w:rPr>
        <w:t>ovog</w:t>
      </w:r>
      <w:r w:rsidR="00B16DA0">
        <w:rPr>
          <w:rFonts w:ascii="Calibri" w:hAnsi="Calibri" w:cs="Calibri"/>
          <w:sz w:val="24"/>
          <w:szCs w:val="24"/>
        </w:rPr>
        <w:t xml:space="preserve"> </w:t>
      </w:r>
      <w:r w:rsidR="00DC49B6" w:rsidRPr="00D43821">
        <w:rPr>
          <w:rFonts w:ascii="Calibri" w:hAnsi="Calibri" w:cs="Calibri"/>
          <w:sz w:val="24"/>
          <w:szCs w:val="24"/>
        </w:rPr>
        <w:t>Poziva</w:t>
      </w:r>
      <w:r w:rsidR="00B16DA0">
        <w:rPr>
          <w:rFonts w:ascii="Calibri" w:hAnsi="Calibri" w:cs="Calibri"/>
          <w:sz w:val="24"/>
          <w:szCs w:val="24"/>
        </w:rPr>
        <w:t xml:space="preserve"> </w:t>
      </w:r>
      <w:r w:rsidR="00DC49B6" w:rsidRPr="00D43821">
        <w:rPr>
          <w:rFonts w:ascii="Calibri" w:hAnsi="Calibri" w:cs="Calibri"/>
          <w:sz w:val="24"/>
          <w:szCs w:val="24"/>
        </w:rPr>
        <w:t>(točk</w:t>
      </w:r>
      <w:r w:rsidR="006B1DFD">
        <w:rPr>
          <w:rFonts w:ascii="Calibri" w:hAnsi="Calibri" w:cs="Calibri"/>
          <w:sz w:val="24"/>
          <w:szCs w:val="24"/>
        </w:rPr>
        <w:t>e</w:t>
      </w:r>
      <w:r w:rsidR="00B16DA0">
        <w:rPr>
          <w:rFonts w:ascii="Calibri" w:hAnsi="Calibri" w:cs="Calibri"/>
          <w:sz w:val="24"/>
          <w:szCs w:val="24"/>
        </w:rPr>
        <w:t xml:space="preserve"> </w:t>
      </w:r>
      <w:r w:rsidR="00074350" w:rsidRPr="00680EA0">
        <w:rPr>
          <w:rFonts w:ascii="Calibri" w:hAnsi="Calibri" w:cs="Calibri"/>
          <w:sz w:val="24"/>
          <w:szCs w:val="24"/>
        </w:rPr>
        <w:fldChar w:fldCharType="begin"/>
      </w:r>
      <w:r w:rsidR="00074350" w:rsidRPr="00D43821">
        <w:rPr>
          <w:rFonts w:ascii="Calibri" w:hAnsi="Calibri" w:cs="Calibri"/>
          <w:sz w:val="24"/>
          <w:szCs w:val="24"/>
        </w:rPr>
        <w:instrText xml:space="preserve"> REF _Ref529560789 \r \h </w:instrText>
      </w:r>
      <w:r w:rsidR="00114E8E" w:rsidRPr="00D43821">
        <w:rPr>
          <w:rFonts w:ascii="Calibri" w:hAnsi="Calibri" w:cs="Calibri"/>
          <w:sz w:val="24"/>
          <w:szCs w:val="24"/>
        </w:rPr>
        <w:instrText xml:space="preserve"> \* MERGEFORMAT </w:instrText>
      </w:r>
      <w:r w:rsidR="00074350" w:rsidRPr="00680EA0">
        <w:rPr>
          <w:rFonts w:ascii="Calibri" w:hAnsi="Calibri" w:cs="Calibri"/>
          <w:sz w:val="24"/>
          <w:szCs w:val="24"/>
        </w:rPr>
      </w:r>
      <w:r w:rsidR="00074350" w:rsidRPr="00680EA0">
        <w:rPr>
          <w:rFonts w:ascii="Calibri" w:hAnsi="Calibri" w:cs="Calibri"/>
          <w:sz w:val="24"/>
          <w:szCs w:val="24"/>
        </w:rPr>
        <w:fldChar w:fldCharType="separate"/>
      </w:r>
      <w:r w:rsidR="00434D1F">
        <w:rPr>
          <w:rFonts w:ascii="Calibri" w:hAnsi="Calibri" w:cs="Calibri"/>
          <w:sz w:val="24"/>
          <w:szCs w:val="24"/>
        </w:rPr>
        <w:t>1.4</w:t>
      </w:r>
      <w:r w:rsidR="00074350" w:rsidRPr="00680EA0">
        <w:rPr>
          <w:rFonts w:ascii="Calibri" w:hAnsi="Calibri" w:cs="Calibri"/>
          <w:sz w:val="24"/>
          <w:szCs w:val="24"/>
        </w:rPr>
        <w:fldChar w:fldCharType="end"/>
      </w:r>
      <w:r w:rsidR="00B16DA0">
        <w:rPr>
          <w:rFonts w:ascii="Calibri" w:hAnsi="Calibri" w:cs="Calibri"/>
          <w:sz w:val="24"/>
          <w:szCs w:val="24"/>
        </w:rPr>
        <w:t xml:space="preserve"> </w:t>
      </w:r>
      <w:r w:rsidR="00452D7E" w:rsidRPr="00D43821">
        <w:rPr>
          <w:rFonts w:ascii="Calibri" w:hAnsi="Calibri" w:cs="Calibri"/>
          <w:sz w:val="24"/>
          <w:szCs w:val="24"/>
        </w:rPr>
        <w:t>ovih</w:t>
      </w:r>
      <w:r w:rsidR="00B16DA0">
        <w:rPr>
          <w:rFonts w:ascii="Calibri" w:hAnsi="Calibri" w:cs="Calibri"/>
          <w:sz w:val="24"/>
          <w:szCs w:val="24"/>
        </w:rPr>
        <w:t xml:space="preserve"> </w:t>
      </w:r>
      <w:r w:rsidR="00DC49B6" w:rsidRPr="00D43821">
        <w:rPr>
          <w:rFonts w:ascii="Calibri" w:hAnsi="Calibri" w:cs="Calibri"/>
          <w:sz w:val="24"/>
          <w:szCs w:val="24"/>
        </w:rPr>
        <w:t>Uputa)</w:t>
      </w:r>
      <w:r w:rsidR="00393E71" w:rsidRPr="00D43821">
        <w:rPr>
          <w:rFonts w:ascii="Calibri" w:hAnsi="Calibri" w:cs="Calibri"/>
          <w:sz w:val="24"/>
          <w:szCs w:val="24"/>
        </w:rPr>
        <w:t>;</w:t>
      </w:r>
      <w:r w:rsidR="00B16DA0">
        <w:rPr>
          <w:rFonts w:ascii="Calibri" w:hAnsi="Calibri" w:cs="Calibri"/>
          <w:sz w:val="24"/>
          <w:szCs w:val="24"/>
        </w:rPr>
        <w:t xml:space="preserve"> </w:t>
      </w:r>
      <w:r w:rsidR="00393E71" w:rsidRPr="00D43821">
        <w:rPr>
          <w:rFonts w:ascii="Calibri" w:hAnsi="Calibri" w:cs="Calibri"/>
          <w:i/>
          <w:sz w:val="24"/>
          <w:szCs w:val="24"/>
        </w:rPr>
        <w:t>provjerava</w:t>
      </w:r>
      <w:r w:rsidR="00B16DA0">
        <w:rPr>
          <w:rFonts w:ascii="Calibri" w:hAnsi="Calibri" w:cs="Calibri"/>
          <w:i/>
          <w:sz w:val="24"/>
          <w:szCs w:val="24"/>
        </w:rPr>
        <w:t xml:space="preserve"> </w:t>
      </w:r>
      <w:r w:rsidR="00393E71" w:rsidRPr="00D43821">
        <w:rPr>
          <w:rFonts w:ascii="Calibri" w:hAnsi="Calibri" w:cs="Calibri"/>
          <w:i/>
          <w:sz w:val="24"/>
          <w:szCs w:val="24"/>
        </w:rPr>
        <w:t>se</w:t>
      </w:r>
      <w:r w:rsidR="00B16DA0">
        <w:rPr>
          <w:rFonts w:ascii="Calibri" w:hAnsi="Calibri" w:cs="Calibri"/>
          <w:i/>
          <w:sz w:val="24"/>
          <w:szCs w:val="24"/>
        </w:rPr>
        <w:t xml:space="preserve"> </w:t>
      </w:r>
      <w:r w:rsidR="00393E71" w:rsidRPr="00D43821">
        <w:rPr>
          <w:rFonts w:ascii="Calibri" w:hAnsi="Calibri" w:cs="Calibri"/>
          <w:i/>
          <w:sz w:val="24"/>
          <w:szCs w:val="24"/>
        </w:rPr>
        <w:t>uvidom</w:t>
      </w:r>
      <w:r w:rsidR="00B16DA0">
        <w:rPr>
          <w:rFonts w:ascii="Calibri" w:hAnsi="Calibri" w:cs="Calibri"/>
          <w:i/>
          <w:sz w:val="24"/>
          <w:szCs w:val="24"/>
        </w:rPr>
        <w:t xml:space="preserve"> </w:t>
      </w:r>
      <w:r w:rsidR="00393E71" w:rsidRPr="00D43821">
        <w:rPr>
          <w:rFonts w:ascii="Calibri" w:hAnsi="Calibri" w:cs="Calibri"/>
          <w:i/>
          <w:sz w:val="24"/>
          <w:szCs w:val="24"/>
        </w:rPr>
        <w:t>u</w:t>
      </w:r>
      <w:r w:rsidR="003E09B7">
        <w:rPr>
          <w:rFonts w:ascii="Calibri" w:hAnsi="Calibri" w:cs="Calibri"/>
          <w:i/>
          <w:sz w:val="24"/>
          <w:szCs w:val="24"/>
        </w:rPr>
        <w:t xml:space="preserve"> </w:t>
      </w:r>
      <w:r w:rsidR="00393E71" w:rsidRPr="00D43821">
        <w:rPr>
          <w:rFonts w:ascii="Calibri" w:hAnsi="Calibri" w:cs="Calibri"/>
          <w:i/>
          <w:sz w:val="24"/>
          <w:szCs w:val="24"/>
        </w:rPr>
        <w:t>Prijavni</w:t>
      </w:r>
      <w:r w:rsidR="00B16DA0">
        <w:rPr>
          <w:rFonts w:ascii="Calibri" w:hAnsi="Calibri" w:cs="Calibri"/>
          <w:i/>
          <w:sz w:val="24"/>
          <w:szCs w:val="24"/>
        </w:rPr>
        <w:t xml:space="preserve"> </w:t>
      </w:r>
      <w:r w:rsidR="00393E71" w:rsidRPr="00D43821">
        <w:rPr>
          <w:rFonts w:ascii="Calibri" w:hAnsi="Calibri" w:cs="Calibri"/>
          <w:i/>
          <w:sz w:val="24"/>
          <w:szCs w:val="24"/>
        </w:rPr>
        <w:t>obrazac;</w:t>
      </w:r>
      <w:r w:rsidR="00B16DA0">
        <w:rPr>
          <w:rFonts w:ascii="Calibri" w:hAnsi="Calibri" w:cs="Calibri"/>
          <w:i/>
          <w:sz w:val="24"/>
          <w:szCs w:val="24"/>
        </w:rPr>
        <w:t xml:space="preserve"> </w:t>
      </w:r>
    </w:p>
    <w:p w14:paraId="1B0DE9EC" w14:textId="2C114F01" w:rsidR="005F79A1" w:rsidRDefault="00930C40" w:rsidP="005F79A1">
      <w:pPr>
        <w:pStyle w:val="ListParagraph"/>
        <w:numPr>
          <w:ilvl w:val="0"/>
          <w:numId w:val="10"/>
        </w:numPr>
        <w:tabs>
          <w:tab w:val="left" w:pos="0"/>
        </w:tabs>
        <w:spacing w:after="0" w:line="240" w:lineRule="auto"/>
        <w:jc w:val="both"/>
        <w:rPr>
          <w:rFonts w:eastAsia="Cambria" w:cstheme="minorHAnsi"/>
          <w:bCs/>
          <w:iCs/>
          <w:sz w:val="24"/>
          <w:szCs w:val="24"/>
          <w:lang w:eastAsia="hr-HR"/>
        </w:rPr>
      </w:pPr>
      <w:proofErr w:type="spellStart"/>
      <w:r w:rsidRPr="008F2087">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lokacija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koja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obnavlja</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sklopu</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8F2087">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isključivo</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vlasništvu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jedinice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lokalne/područne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(regionalne)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samouprave,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vlasništvu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Republike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Hrvatske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vlasništvu</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pravnih</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osoba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osnivač</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jedinica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lokalne/područne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(regionalne)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samouprave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Republika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Hrvatska,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nalazi</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00DA681F">
        <w:rPr>
          <w:rFonts w:ascii="Calibri" w:eastAsiaTheme="minorHAnsi" w:hAnsi="Calibri" w:cs="Calibri"/>
          <w:color w:val="000000"/>
          <w:sz w:val="24"/>
          <w:szCs w:val="24"/>
        </w:rPr>
        <w:t>području</w:t>
      </w:r>
      <w:r w:rsidR="00B16DA0">
        <w:rPr>
          <w:rFonts w:ascii="Calibri" w:eastAsiaTheme="minorHAnsi" w:hAnsi="Calibri" w:cs="Calibri"/>
          <w:color w:val="000000"/>
          <w:sz w:val="24"/>
          <w:szCs w:val="24"/>
        </w:rPr>
        <w:t xml:space="preserve"> </w:t>
      </w:r>
      <w:r w:rsidR="00B9034C">
        <w:rPr>
          <w:rFonts w:ascii="Calibri" w:eastAsiaTheme="minorHAnsi" w:hAnsi="Calibri" w:cs="Calibri"/>
          <w:color w:val="000000"/>
          <w:sz w:val="24"/>
          <w:szCs w:val="24"/>
        </w:rPr>
        <w:t>Urbane aglomeracije Rijeka</w:t>
      </w:r>
      <w:r w:rsidR="00DA681F">
        <w:rPr>
          <w:rFonts w:ascii="Calibri" w:eastAsiaTheme="minorHAnsi" w:hAnsi="Calibri" w:cs="Calibri"/>
          <w:color w:val="000000"/>
          <w:sz w:val="24"/>
          <w:szCs w:val="24"/>
        </w:rPr>
        <w:t>;</w:t>
      </w:r>
      <w:r w:rsidR="00B16DA0">
        <w:rPr>
          <w:rFonts w:ascii="Calibri" w:eastAsiaTheme="minorHAnsi" w:hAnsi="Calibri" w:cs="Calibri"/>
          <w:color w:val="000000"/>
          <w:sz w:val="24"/>
          <w:szCs w:val="24"/>
        </w:rPr>
        <w:t xml:space="preserve"> </w:t>
      </w:r>
      <w:r w:rsidR="007D3E95" w:rsidRPr="00194DF5">
        <w:rPr>
          <w:rFonts w:eastAsia="Calibri" w:cstheme="minorHAnsi"/>
          <w:i/>
          <w:sz w:val="24"/>
          <w:szCs w:val="24"/>
        </w:rPr>
        <w:t xml:space="preserve">dokazuje se izvatkom iz zemljišnih knjiga (ZK uložak) </w:t>
      </w:r>
      <w:r w:rsidR="007D3E95">
        <w:rPr>
          <w:rFonts w:eastAsia="Calibri" w:cstheme="minorHAnsi"/>
          <w:i/>
          <w:sz w:val="24"/>
          <w:szCs w:val="24"/>
        </w:rPr>
        <w:t xml:space="preserve">iz kojeg je vidljivo da su zemljišno-knjižne čestice na kojima se planira obnova i koje čine </w:t>
      </w:r>
      <w:proofErr w:type="spellStart"/>
      <w:r w:rsidR="007D3E95">
        <w:rPr>
          <w:rFonts w:eastAsia="Calibri" w:cstheme="minorHAnsi"/>
          <w:i/>
          <w:sz w:val="24"/>
          <w:szCs w:val="24"/>
        </w:rPr>
        <w:t>brownfield</w:t>
      </w:r>
      <w:proofErr w:type="spellEnd"/>
      <w:r w:rsidR="007D3E95">
        <w:rPr>
          <w:rFonts w:eastAsia="Calibri" w:cstheme="minorHAnsi"/>
          <w:i/>
          <w:sz w:val="24"/>
          <w:szCs w:val="24"/>
        </w:rPr>
        <w:t xml:space="preserve"> lokaciju u vlasništvu jedinica lokalne samouprave/područne (regionalne) samouprave, u vlasništvu Republike Hrvatske ili u vlasništvu pravnih osoba kojima je osnivač jedinica lokalne/područne (regionalne) samouprave ili Republika </w:t>
      </w:r>
      <w:proofErr w:type="spellStart"/>
      <w:r w:rsidR="007D3E95">
        <w:rPr>
          <w:rFonts w:eastAsia="Calibri" w:cstheme="minorHAnsi"/>
          <w:i/>
          <w:sz w:val="24"/>
          <w:szCs w:val="24"/>
        </w:rPr>
        <w:t>Hrvatska</w:t>
      </w:r>
      <w:r w:rsidR="007D3E95" w:rsidRPr="00194DF5">
        <w:rPr>
          <w:rFonts w:eastAsia="Calibri" w:cstheme="minorHAnsi"/>
          <w:i/>
          <w:sz w:val="24"/>
          <w:szCs w:val="24"/>
        </w:rPr>
        <w:t>.</w:t>
      </w:r>
      <w:r w:rsidR="005F79A1">
        <w:rPr>
          <w:rFonts w:ascii="Calibri" w:eastAsiaTheme="minorHAnsi" w:hAnsi="Calibri" w:cs="Calibri"/>
          <w:color w:val="000000"/>
          <w:sz w:val="24"/>
          <w:szCs w:val="24"/>
        </w:rPr>
        <w:t>Ukoliko</w:t>
      </w:r>
      <w:proofErr w:type="spellEnd"/>
      <w:r w:rsidR="005F79A1">
        <w:rPr>
          <w:rFonts w:ascii="Calibri" w:eastAsiaTheme="minorHAnsi" w:hAnsi="Calibri" w:cs="Calibri"/>
          <w:color w:val="000000"/>
          <w:sz w:val="24"/>
          <w:szCs w:val="24"/>
        </w:rPr>
        <w:t xml:space="preserve"> prihvatljiv prijavitelj/partner nije ujedno i vlasnik zemljišno-knjižnih čestica na kojim se planira obnova i koje čine </w:t>
      </w:r>
      <w:proofErr w:type="spellStart"/>
      <w:r w:rsidR="005F79A1">
        <w:rPr>
          <w:rFonts w:ascii="Calibri" w:eastAsiaTheme="minorHAnsi" w:hAnsi="Calibri" w:cs="Calibri"/>
          <w:color w:val="000000"/>
          <w:sz w:val="24"/>
          <w:szCs w:val="24"/>
        </w:rPr>
        <w:t>brownfield</w:t>
      </w:r>
      <w:proofErr w:type="spellEnd"/>
      <w:r w:rsidR="005F79A1">
        <w:rPr>
          <w:rFonts w:ascii="Calibri" w:eastAsiaTheme="minorHAnsi" w:hAnsi="Calibri" w:cs="Calibri"/>
          <w:color w:val="000000"/>
          <w:sz w:val="24"/>
          <w:szCs w:val="24"/>
        </w:rPr>
        <w:t xml:space="preserve"> lokaciju, moraju imati regulirane imovinsko-pravne odnose na neki od sljedećih načina: </w:t>
      </w:r>
    </w:p>
    <w:p w14:paraId="7FD3B7A1" w14:textId="0AC3A0A9" w:rsidR="005F79A1" w:rsidRDefault="005F79A1" w:rsidP="005F79A1">
      <w:pPr>
        <w:pStyle w:val="ListParagraph"/>
        <w:numPr>
          <w:ilvl w:val="2"/>
          <w:numId w:val="10"/>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 xml:space="preserve">predugovor, ugovor ili ugovor sklopljen pod uvjetom, na temelju kojeg je prihvatljivi korisnik nositelj prava građenja/služnosti na zemljišno-knjiškim česticama na kojima se planira obnova i koje čine </w:t>
      </w:r>
      <w:proofErr w:type="spellStart"/>
      <w:r w:rsidRPr="00CB514E">
        <w:rPr>
          <w:rFonts w:ascii="Calibri" w:eastAsiaTheme="minorHAnsi" w:hAnsi="Calibri" w:cs="Calibri"/>
          <w:color w:val="000000"/>
          <w:sz w:val="24"/>
          <w:szCs w:val="24"/>
        </w:rPr>
        <w:t>brownfield</w:t>
      </w:r>
      <w:proofErr w:type="spellEnd"/>
      <w:r w:rsidRPr="00CB514E">
        <w:rPr>
          <w:rFonts w:ascii="Calibri" w:eastAsiaTheme="minorHAnsi" w:hAnsi="Calibri" w:cs="Calibri"/>
          <w:color w:val="000000"/>
          <w:sz w:val="24"/>
          <w:szCs w:val="24"/>
        </w:rPr>
        <w:t xml:space="preserve"> lokaciju</w:t>
      </w:r>
      <w:r>
        <w:rPr>
          <w:rFonts w:ascii="Calibri" w:eastAsiaTheme="minorHAnsi" w:hAnsi="Calibri" w:cs="Calibri"/>
          <w:color w:val="000000"/>
          <w:sz w:val="24"/>
          <w:szCs w:val="24"/>
        </w:rPr>
        <w:t xml:space="preserve"> </w:t>
      </w:r>
    </w:p>
    <w:p w14:paraId="7838A4D4" w14:textId="5EC6930F" w:rsidR="005F79A1" w:rsidRDefault="005F79A1" w:rsidP="005F79A1">
      <w:pPr>
        <w:pStyle w:val="ListParagraph"/>
        <w:numPr>
          <w:ilvl w:val="2"/>
          <w:numId w:val="10"/>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predugovor, ugovor ili ugovor sklopljen pod uvjetom, na temelju kojeg je prihvatljivi korisnik stekao pravo na koncesiju, zakup ili korištenje/uporabu za vrijeme od minimalno 10 godina</w:t>
      </w:r>
      <w:r>
        <w:rPr>
          <w:rFonts w:ascii="Calibri" w:eastAsiaTheme="minorHAnsi" w:hAnsi="Calibri" w:cs="Calibri"/>
          <w:color w:val="000000"/>
          <w:sz w:val="24"/>
          <w:szCs w:val="24"/>
        </w:rPr>
        <w:t xml:space="preserve"> </w:t>
      </w:r>
      <w:r w:rsidRPr="00CB514E">
        <w:rPr>
          <w:rFonts w:ascii="Calibri" w:eastAsiaTheme="minorHAnsi" w:hAnsi="Calibri" w:cs="Calibri"/>
          <w:color w:val="000000"/>
          <w:sz w:val="24"/>
          <w:szCs w:val="24"/>
        </w:rPr>
        <w:t>na zemljišno-knji</w:t>
      </w:r>
      <w:r>
        <w:rPr>
          <w:rFonts w:ascii="Calibri" w:eastAsiaTheme="minorHAnsi" w:hAnsi="Calibri" w:cs="Calibri"/>
          <w:color w:val="000000"/>
          <w:sz w:val="24"/>
          <w:szCs w:val="24"/>
        </w:rPr>
        <w:t>žnim</w:t>
      </w:r>
      <w:r w:rsidRPr="00CB514E">
        <w:rPr>
          <w:rFonts w:ascii="Calibri" w:eastAsiaTheme="minorHAnsi" w:hAnsi="Calibri" w:cs="Calibri"/>
          <w:color w:val="000000"/>
          <w:sz w:val="24"/>
          <w:szCs w:val="24"/>
        </w:rPr>
        <w:t xml:space="preserve"> česticama na kojima se planira obnova i koje čine </w:t>
      </w:r>
      <w:proofErr w:type="spellStart"/>
      <w:r w:rsidRPr="00CB514E">
        <w:rPr>
          <w:rFonts w:ascii="Calibri" w:eastAsiaTheme="minorHAnsi" w:hAnsi="Calibri" w:cs="Calibri"/>
          <w:color w:val="000000"/>
          <w:sz w:val="24"/>
          <w:szCs w:val="24"/>
        </w:rPr>
        <w:t>brownfield</w:t>
      </w:r>
      <w:proofErr w:type="spellEnd"/>
      <w:r w:rsidRPr="00CB514E">
        <w:rPr>
          <w:rFonts w:ascii="Calibri" w:eastAsiaTheme="minorHAnsi" w:hAnsi="Calibri" w:cs="Calibri"/>
          <w:color w:val="000000"/>
          <w:sz w:val="24"/>
          <w:szCs w:val="24"/>
        </w:rPr>
        <w:t xml:space="preserve"> lokaciju</w:t>
      </w:r>
    </w:p>
    <w:p w14:paraId="30185745" w14:textId="30BD4E83" w:rsidR="005F79A1" w:rsidRDefault="005F79A1" w:rsidP="005F79A1">
      <w:pPr>
        <w:pStyle w:val="ListParagraph"/>
        <w:numPr>
          <w:ilvl w:val="2"/>
          <w:numId w:val="10"/>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predugovor, ugovor ili ugovor sklopljen pod uvjetom, a koji je sklopljen s vlasnikom predmetne nekretnine sukladno posebnim propisima te koje ovlašćuju prihvatljivog korisnika na provođenje prihvatljivih aktivnosti, sukladno dostavljenom projektnom prijedlogu za vrijeme od minimalno 10 godina na zemljišno-knji</w:t>
      </w:r>
      <w:r>
        <w:rPr>
          <w:rFonts w:ascii="Calibri" w:eastAsiaTheme="minorHAnsi" w:hAnsi="Calibri" w:cs="Calibri"/>
          <w:color w:val="000000"/>
          <w:sz w:val="24"/>
          <w:szCs w:val="24"/>
        </w:rPr>
        <w:t>žn</w:t>
      </w:r>
      <w:r w:rsidRPr="00CB514E">
        <w:rPr>
          <w:rFonts w:ascii="Calibri" w:eastAsiaTheme="minorHAnsi" w:hAnsi="Calibri" w:cs="Calibri"/>
          <w:color w:val="000000"/>
          <w:sz w:val="24"/>
          <w:szCs w:val="24"/>
        </w:rPr>
        <w:t xml:space="preserve">im česticama na kojima se planira obnova i koje čine </w:t>
      </w:r>
      <w:proofErr w:type="spellStart"/>
      <w:r w:rsidRPr="00CB514E">
        <w:rPr>
          <w:rFonts w:ascii="Calibri" w:eastAsiaTheme="minorHAnsi" w:hAnsi="Calibri" w:cs="Calibri"/>
          <w:color w:val="000000"/>
          <w:sz w:val="24"/>
          <w:szCs w:val="24"/>
        </w:rPr>
        <w:t>brownfield</w:t>
      </w:r>
      <w:proofErr w:type="spellEnd"/>
      <w:r w:rsidRPr="00CB514E">
        <w:rPr>
          <w:rFonts w:ascii="Calibri" w:eastAsiaTheme="minorHAnsi" w:hAnsi="Calibri" w:cs="Calibri"/>
          <w:color w:val="000000"/>
          <w:sz w:val="24"/>
          <w:szCs w:val="24"/>
        </w:rPr>
        <w:t xml:space="preserve"> lokaciju</w:t>
      </w:r>
    </w:p>
    <w:p w14:paraId="30D8CE74" w14:textId="77777777" w:rsidR="005F79A1" w:rsidRDefault="005F79A1" w:rsidP="005F79A1">
      <w:pPr>
        <w:pStyle w:val="ListParagraph"/>
        <w:numPr>
          <w:ilvl w:val="2"/>
          <w:numId w:val="10"/>
        </w:numPr>
        <w:jc w:val="both"/>
        <w:rPr>
          <w:rFonts w:ascii="Calibri" w:eastAsiaTheme="minorHAnsi" w:hAnsi="Calibri" w:cs="Calibri"/>
          <w:color w:val="000000"/>
          <w:sz w:val="24"/>
          <w:szCs w:val="24"/>
        </w:rPr>
      </w:pPr>
      <w:r w:rsidRPr="00CB514E">
        <w:rPr>
          <w:rFonts w:ascii="Calibri" w:eastAsiaTheme="minorHAnsi" w:hAnsi="Calibri" w:cs="Calibri"/>
          <w:color w:val="000000"/>
          <w:sz w:val="24"/>
          <w:szCs w:val="24"/>
        </w:rPr>
        <w:t>odluka ili suglasnost nadležnog državnog tijela, izdane na temelju posebnih propisa, a temeljem koje se prihvatljivi korisnik ovlašćuje na provođenje prihvatljivih aktivnosti sukladno dostavljenom projektnom prijedlogu na zemljišno-knji</w:t>
      </w:r>
      <w:r>
        <w:rPr>
          <w:rFonts w:ascii="Calibri" w:eastAsiaTheme="minorHAnsi" w:hAnsi="Calibri" w:cs="Calibri"/>
          <w:color w:val="000000"/>
          <w:sz w:val="24"/>
          <w:szCs w:val="24"/>
        </w:rPr>
        <w:t>žn</w:t>
      </w:r>
      <w:r w:rsidRPr="00CB514E">
        <w:rPr>
          <w:rFonts w:ascii="Calibri" w:eastAsiaTheme="minorHAnsi" w:hAnsi="Calibri" w:cs="Calibri"/>
          <w:color w:val="000000"/>
          <w:sz w:val="24"/>
          <w:szCs w:val="24"/>
        </w:rPr>
        <w:t xml:space="preserve">im česticama na kojima se planira obnova i koje čine </w:t>
      </w:r>
      <w:proofErr w:type="spellStart"/>
      <w:r w:rsidRPr="00CB514E">
        <w:rPr>
          <w:rFonts w:ascii="Calibri" w:eastAsiaTheme="minorHAnsi" w:hAnsi="Calibri" w:cs="Calibri"/>
          <w:color w:val="000000"/>
          <w:sz w:val="24"/>
          <w:szCs w:val="24"/>
        </w:rPr>
        <w:t>brownfield</w:t>
      </w:r>
      <w:proofErr w:type="spellEnd"/>
      <w:r w:rsidRPr="00CB514E">
        <w:rPr>
          <w:rFonts w:ascii="Calibri" w:eastAsiaTheme="minorHAnsi" w:hAnsi="Calibri" w:cs="Calibri"/>
          <w:color w:val="000000"/>
          <w:sz w:val="24"/>
          <w:szCs w:val="24"/>
        </w:rPr>
        <w:t xml:space="preserve"> lokaciju</w:t>
      </w:r>
    </w:p>
    <w:p w14:paraId="401846DC" w14:textId="77777777" w:rsidR="005F79A1" w:rsidRPr="005F79A1" w:rsidRDefault="005F79A1" w:rsidP="005F79A1">
      <w:pPr>
        <w:pStyle w:val="ListParagraph"/>
        <w:spacing w:after="0" w:line="240" w:lineRule="auto"/>
        <w:jc w:val="both"/>
        <w:rPr>
          <w:rFonts w:ascii="Calibri" w:eastAsiaTheme="minorHAnsi" w:hAnsi="Calibri" w:cs="Calibri"/>
          <w:i/>
          <w:color w:val="000000"/>
          <w:sz w:val="24"/>
          <w:szCs w:val="24"/>
        </w:rPr>
      </w:pPr>
    </w:p>
    <w:p w14:paraId="44429966" w14:textId="334058B8" w:rsidR="00F86DB0" w:rsidRPr="00447204" w:rsidRDefault="00F86DB0" w:rsidP="00447204">
      <w:pPr>
        <w:spacing w:after="0" w:line="240" w:lineRule="auto"/>
        <w:jc w:val="both"/>
        <w:rPr>
          <w:rFonts w:ascii="Calibri" w:eastAsiaTheme="minorHAnsi" w:hAnsi="Calibri" w:cs="Calibri"/>
          <w:i/>
          <w:color w:val="000000"/>
          <w:sz w:val="24"/>
          <w:szCs w:val="24"/>
        </w:rPr>
      </w:pPr>
    </w:p>
    <w:p w14:paraId="5084C2A2" w14:textId="77777777" w:rsidR="004C4E59" w:rsidRDefault="004C4E59" w:rsidP="00447204">
      <w:pPr>
        <w:pStyle w:val="ListParagraph"/>
        <w:numPr>
          <w:ilvl w:val="0"/>
          <w:numId w:val="47"/>
        </w:numPr>
        <w:spacing w:after="0"/>
        <w:jc w:val="both"/>
        <w:rPr>
          <w:rFonts w:ascii="Calibri" w:eastAsia="Calibri" w:hAnsi="Calibri" w:cs="Calibri"/>
          <w:i/>
          <w:sz w:val="24"/>
          <w:szCs w:val="24"/>
        </w:rPr>
      </w:pPr>
      <w:r w:rsidRPr="007D6DC3">
        <w:rPr>
          <w:rFonts w:ascii="Calibri" w:eastAsia="Calibri" w:hAnsi="Calibri" w:cs="Calibri"/>
          <w:sz w:val="24"/>
          <w:szCs w:val="24"/>
        </w:rPr>
        <w:lastRenderedPageBreak/>
        <w:t>Projekt je u skladu s Odlukom o obvezi provedbe prethodne (ex-</w:t>
      </w:r>
      <w:proofErr w:type="spellStart"/>
      <w:r w:rsidRPr="007D6DC3">
        <w:rPr>
          <w:rFonts w:ascii="Calibri" w:eastAsia="Calibri" w:hAnsi="Calibri" w:cs="Calibri"/>
          <w:sz w:val="24"/>
          <w:szCs w:val="24"/>
        </w:rPr>
        <w:t>ante</w:t>
      </w:r>
      <w:proofErr w:type="spellEnd"/>
      <w:r w:rsidRPr="007D6DC3">
        <w:rPr>
          <w:rFonts w:ascii="Calibri" w:eastAsia="Calibri" w:hAnsi="Calibri" w:cs="Calibri"/>
          <w:sz w:val="24"/>
          <w:szCs w:val="24"/>
        </w:rPr>
        <w:t>) kontrole javnih nabava u okviru projekata koji se namjeravaju sufinancirati i sufinanciraju iz europskih strukturnih i investicijskih fondova u financijskom razdoblju 2014.-2020. (NN 87/18), odnos</w:t>
      </w:r>
      <w:r>
        <w:rPr>
          <w:rFonts w:ascii="Calibri" w:eastAsia="Calibri" w:hAnsi="Calibri" w:cs="Calibri"/>
          <w:sz w:val="24"/>
          <w:szCs w:val="24"/>
        </w:rPr>
        <w:t>no prije eventualnog sklapanja U</w:t>
      </w:r>
      <w:r w:rsidRPr="007D6DC3">
        <w:rPr>
          <w:rFonts w:ascii="Calibri" w:eastAsia="Calibri" w:hAnsi="Calibri" w:cs="Calibri"/>
          <w:sz w:val="24"/>
          <w:szCs w:val="24"/>
        </w:rPr>
        <w:t xml:space="preserve">govora o dodjeli bespovratnih sredstava </w:t>
      </w:r>
      <w:r w:rsidRPr="004A64B4">
        <w:rPr>
          <w:rFonts w:ascii="Calibri" w:eastAsia="Calibri" w:hAnsi="Calibri" w:cs="Calibri"/>
          <w:sz w:val="24"/>
          <w:szCs w:val="24"/>
        </w:rPr>
        <w:t>(</w:t>
      </w:r>
      <w:proofErr w:type="spellStart"/>
      <w:r>
        <w:rPr>
          <w:rFonts w:ascii="Calibri" w:eastAsia="Calibri" w:hAnsi="Calibri" w:cs="Calibri"/>
          <w:sz w:val="24"/>
          <w:szCs w:val="24"/>
        </w:rPr>
        <w:t>tč</w:t>
      </w:r>
      <w:proofErr w:type="spellEnd"/>
      <w:r>
        <w:rPr>
          <w:rFonts w:ascii="Calibri" w:eastAsia="Calibri" w:hAnsi="Calibri" w:cs="Calibri"/>
          <w:sz w:val="24"/>
          <w:szCs w:val="24"/>
        </w:rPr>
        <w:t>. 4.4</w:t>
      </w:r>
      <w:r w:rsidRPr="004A64B4">
        <w:rPr>
          <w:rFonts w:ascii="Calibri" w:eastAsia="Calibri" w:hAnsi="Calibri" w:cs="Calibri"/>
          <w:sz w:val="24"/>
          <w:szCs w:val="24"/>
        </w:rPr>
        <w:t>.</w:t>
      </w:r>
      <w:r>
        <w:rPr>
          <w:rFonts w:ascii="Calibri" w:eastAsia="Calibri" w:hAnsi="Calibri" w:cs="Calibri"/>
          <w:sz w:val="24"/>
          <w:szCs w:val="24"/>
        </w:rPr>
        <w:t xml:space="preserve"> Uputa</w:t>
      </w:r>
      <w:r w:rsidRPr="004A64B4">
        <w:rPr>
          <w:rFonts w:ascii="Calibri" w:eastAsia="Calibri" w:hAnsi="Calibri" w:cs="Calibri"/>
          <w:sz w:val="24"/>
          <w:szCs w:val="24"/>
        </w:rPr>
        <w:t>)</w:t>
      </w:r>
      <w:r w:rsidRPr="007D6DC3">
        <w:rPr>
          <w:rFonts w:ascii="Calibri" w:eastAsia="Calibri" w:hAnsi="Calibri" w:cs="Calibri"/>
          <w:sz w:val="24"/>
          <w:szCs w:val="24"/>
        </w:rPr>
        <w:t xml:space="preserve"> nije započela provedba postupka javne nabave koja nije bila predmet prethodne (ex-</w:t>
      </w:r>
      <w:proofErr w:type="spellStart"/>
      <w:r w:rsidRPr="007D6DC3">
        <w:rPr>
          <w:rFonts w:ascii="Calibri" w:eastAsia="Calibri" w:hAnsi="Calibri" w:cs="Calibri"/>
          <w:sz w:val="24"/>
          <w:szCs w:val="24"/>
        </w:rPr>
        <w:t>ante</w:t>
      </w:r>
      <w:proofErr w:type="spellEnd"/>
      <w:r w:rsidRPr="007D6DC3">
        <w:rPr>
          <w:rFonts w:ascii="Calibri" w:eastAsia="Calibri" w:hAnsi="Calibri" w:cs="Calibri"/>
          <w:sz w:val="24"/>
          <w:szCs w:val="24"/>
        </w:rPr>
        <w:t>) kontrole od strane nadl</w:t>
      </w:r>
      <w:r>
        <w:rPr>
          <w:rFonts w:ascii="Calibri" w:eastAsia="Calibri" w:hAnsi="Calibri" w:cs="Calibri"/>
          <w:sz w:val="24"/>
          <w:szCs w:val="24"/>
        </w:rPr>
        <w:t xml:space="preserve">ežnog tijela; navedeno se </w:t>
      </w:r>
      <w:r w:rsidRPr="00495319">
        <w:rPr>
          <w:rFonts w:ascii="Calibri" w:eastAsia="Calibri" w:hAnsi="Calibri" w:cs="Calibri"/>
          <w:i/>
          <w:sz w:val="24"/>
          <w:szCs w:val="24"/>
        </w:rPr>
        <w:t xml:space="preserve">provjerava uvidom u prijavni obrazac i uvidom u Obrazac 2. Izjava Prijavitelja </w:t>
      </w:r>
      <w:r>
        <w:rPr>
          <w:rFonts w:ascii="Calibri" w:eastAsia="Calibri" w:hAnsi="Calibri" w:cs="Calibri"/>
          <w:i/>
          <w:sz w:val="24"/>
          <w:szCs w:val="24"/>
        </w:rPr>
        <w:t xml:space="preserve">i partnera </w:t>
      </w:r>
      <w:r w:rsidRPr="00495319">
        <w:rPr>
          <w:rFonts w:ascii="Calibri" w:eastAsia="Calibri" w:hAnsi="Calibri" w:cs="Calibri"/>
          <w:i/>
          <w:sz w:val="24"/>
          <w:szCs w:val="24"/>
        </w:rPr>
        <w:t>o istinitosti podataka</w:t>
      </w:r>
      <w:r>
        <w:rPr>
          <w:rFonts w:ascii="Calibri" w:eastAsia="Calibri" w:hAnsi="Calibri" w:cs="Calibri"/>
          <w:i/>
          <w:sz w:val="24"/>
          <w:szCs w:val="24"/>
        </w:rPr>
        <w:t>.</w:t>
      </w:r>
    </w:p>
    <w:p w14:paraId="70104409" w14:textId="77777777" w:rsidR="004C4E59" w:rsidRPr="003038D7" w:rsidRDefault="004C4E59" w:rsidP="004A3271">
      <w:pPr>
        <w:pStyle w:val="ListParagraph"/>
        <w:autoSpaceDE w:val="0"/>
        <w:autoSpaceDN w:val="0"/>
        <w:adjustRightInd w:val="0"/>
        <w:spacing w:after="0" w:line="240" w:lineRule="auto"/>
        <w:ind w:left="1440"/>
        <w:jc w:val="both"/>
        <w:rPr>
          <w:rFonts w:ascii="Calibri" w:eastAsiaTheme="minorHAnsi" w:hAnsi="Calibri" w:cs="Calibri"/>
          <w:i/>
          <w:color w:val="000000"/>
          <w:sz w:val="24"/>
          <w:szCs w:val="24"/>
        </w:rPr>
      </w:pPr>
    </w:p>
    <w:p w14:paraId="41128413" w14:textId="29A1DF94" w:rsidR="00B7485A" w:rsidRPr="008F2087" w:rsidRDefault="00B7485A" w:rsidP="004A3271">
      <w:pPr>
        <w:pStyle w:val="NoSpacing"/>
        <w:autoSpaceDE w:val="0"/>
        <w:autoSpaceDN w:val="0"/>
        <w:adjustRightInd w:val="0"/>
        <w:jc w:val="both"/>
        <w:rPr>
          <w:rFonts w:ascii="Gill Sans MT" w:hAnsi="Gill Sans MT" w:cs="Times New Roman"/>
          <w:sz w:val="24"/>
          <w:szCs w:val="24"/>
        </w:rPr>
      </w:pPr>
    </w:p>
    <w:p w14:paraId="68DBA11C" w14:textId="10A4CB41" w:rsidR="00D81F42" w:rsidRPr="001A2170" w:rsidRDefault="003502B6" w:rsidP="00174C0B">
      <w:pPr>
        <w:pStyle w:val="Heading2"/>
      </w:pPr>
      <w:bookmarkStart w:id="154" w:name="bookmark15"/>
      <w:bookmarkStart w:id="155" w:name="_Toc452468698"/>
      <w:bookmarkStart w:id="156" w:name="_Toc510686613"/>
      <w:bookmarkStart w:id="157" w:name="_Ref529558712"/>
      <w:bookmarkStart w:id="158" w:name="_Ref529560135"/>
      <w:bookmarkStart w:id="159" w:name="_Ref529560623"/>
      <w:bookmarkStart w:id="160" w:name="_Toc4167007"/>
      <w:bookmarkStart w:id="161" w:name="_Toc7534760"/>
      <w:bookmarkEnd w:id="154"/>
      <w:r w:rsidRPr="001A2170">
        <w:t>Prihvatljive</w:t>
      </w:r>
      <w:r w:rsidR="00B16DA0">
        <w:t xml:space="preserve"> </w:t>
      </w:r>
      <w:r w:rsidRPr="001A2170">
        <w:t>projektne</w:t>
      </w:r>
      <w:r w:rsidR="00B16DA0">
        <w:t xml:space="preserve"> </w:t>
      </w:r>
      <w:r w:rsidR="00C9127E" w:rsidRPr="001A2170">
        <w:t>aktivnosti</w:t>
      </w:r>
      <w:bookmarkEnd w:id="155"/>
      <w:bookmarkEnd w:id="156"/>
      <w:bookmarkEnd w:id="157"/>
      <w:bookmarkEnd w:id="158"/>
      <w:bookmarkEnd w:id="159"/>
      <w:bookmarkEnd w:id="160"/>
      <w:bookmarkEnd w:id="161"/>
    </w:p>
    <w:p w14:paraId="71C57E85" w14:textId="77777777" w:rsidR="00B9034C" w:rsidRDefault="00B9034C" w:rsidP="004A3271">
      <w:pPr>
        <w:spacing w:after="0" w:line="240" w:lineRule="auto"/>
        <w:jc w:val="both"/>
        <w:rPr>
          <w:rFonts w:ascii="Calibri" w:hAnsi="Calibri" w:cs="Calibri"/>
          <w:sz w:val="24"/>
          <w:szCs w:val="24"/>
        </w:rPr>
      </w:pPr>
    </w:p>
    <w:p w14:paraId="155A1B77" w14:textId="63EF6368" w:rsidR="00E07F6B" w:rsidRPr="001A2170" w:rsidRDefault="000E7525" w:rsidP="004A3271">
      <w:pPr>
        <w:spacing w:after="0" w:line="240" w:lineRule="auto"/>
        <w:jc w:val="both"/>
        <w:rPr>
          <w:rFonts w:ascii="Calibri" w:hAnsi="Calibri" w:cs="Calibri"/>
          <w:sz w:val="24"/>
          <w:szCs w:val="24"/>
        </w:rPr>
      </w:pPr>
      <w:r w:rsidRPr="001A2170">
        <w:rPr>
          <w:rFonts w:ascii="Calibri" w:hAnsi="Calibri" w:cs="Calibri"/>
          <w:sz w:val="24"/>
          <w:szCs w:val="24"/>
        </w:rPr>
        <w:t>Prihvatljive</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koje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mogu</w:t>
      </w:r>
      <w:r w:rsidR="00B16DA0">
        <w:rPr>
          <w:rFonts w:ascii="Calibri" w:hAnsi="Calibri" w:cs="Calibri"/>
          <w:sz w:val="24"/>
          <w:szCs w:val="24"/>
        </w:rPr>
        <w:t xml:space="preserve"> </w:t>
      </w:r>
      <w:r w:rsidRPr="001A2170">
        <w:rPr>
          <w:rFonts w:ascii="Calibri" w:hAnsi="Calibri" w:cs="Calibri"/>
          <w:sz w:val="24"/>
          <w:szCs w:val="24"/>
        </w:rPr>
        <w:t>financirati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okviru</w:t>
      </w:r>
      <w:r w:rsidR="00B16DA0">
        <w:rPr>
          <w:rFonts w:ascii="Calibri" w:hAnsi="Calibri" w:cs="Calibri"/>
          <w:sz w:val="24"/>
          <w:szCs w:val="24"/>
        </w:rPr>
        <w:t xml:space="preserve"> </w:t>
      </w:r>
      <w:r w:rsidRPr="001A2170">
        <w:rPr>
          <w:rFonts w:ascii="Calibri" w:hAnsi="Calibri" w:cs="Calibri"/>
          <w:sz w:val="24"/>
          <w:szCs w:val="24"/>
        </w:rPr>
        <w:t>ovog</w:t>
      </w:r>
      <w:r w:rsidR="00B16DA0">
        <w:rPr>
          <w:rFonts w:ascii="Calibri" w:hAnsi="Calibri" w:cs="Calibri"/>
          <w:sz w:val="24"/>
          <w:szCs w:val="24"/>
        </w:rPr>
        <w:t xml:space="preserve"> </w:t>
      </w:r>
      <w:r w:rsidRPr="001A2170">
        <w:rPr>
          <w:rFonts w:ascii="Calibri" w:hAnsi="Calibri" w:cs="Calibri"/>
          <w:sz w:val="24"/>
          <w:szCs w:val="24"/>
        </w:rPr>
        <w:t>Poziva</w:t>
      </w:r>
      <w:r w:rsidR="00B16DA0">
        <w:rPr>
          <w:rFonts w:ascii="Calibri" w:hAnsi="Calibri" w:cs="Calibri"/>
          <w:sz w:val="24"/>
          <w:szCs w:val="24"/>
        </w:rPr>
        <w:t xml:space="preserve"> </w:t>
      </w:r>
      <w:r w:rsidRPr="001A2170">
        <w:rPr>
          <w:rFonts w:ascii="Calibri" w:hAnsi="Calibri" w:cs="Calibri"/>
          <w:sz w:val="24"/>
          <w:szCs w:val="24"/>
        </w:rPr>
        <w:t>su:</w:t>
      </w:r>
      <w:r w:rsidR="00B16DA0">
        <w:rPr>
          <w:rFonts w:ascii="Calibri" w:hAnsi="Calibri" w:cs="Calibri"/>
          <w:sz w:val="24"/>
          <w:szCs w:val="24"/>
        </w:rPr>
        <w:t xml:space="preserve"> </w:t>
      </w:r>
    </w:p>
    <w:p w14:paraId="4C17AF55" w14:textId="0F3C907F" w:rsidR="006F6CE8" w:rsidRPr="00B50A11" w:rsidRDefault="00D66D44" w:rsidP="00510BC1">
      <w:pPr>
        <w:pStyle w:val="NoSpacing"/>
        <w:numPr>
          <w:ilvl w:val="0"/>
          <w:numId w:val="37"/>
        </w:numPr>
        <w:autoSpaceDE w:val="0"/>
        <w:autoSpaceDN w:val="0"/>
        <w:adjustRightInd w:val="0"/>
        <w:jc w:val="both"/>
        <w:rPr>
          <w:rFonts w:ascii="Calibri" w:hAnsi="Calibri" w:cs="Calibri"/>
          <w:b/>
          <w:sz w:val="24"/>
          <w:szCs w:val="24"/>
        </w:rPr>
      </w:pPr>
      <w:bookmarkStart w:id="162" w:name="_Toc510686614"/>
      <w:r w:rsidRPr="00B50A11">
        <w:rPr>
          <w:rFonts w:ascii="Calibri" w:hAnsi="Calibri" w:cs="Calibri"/>
          <w:b/>
          <w:sz w:val="24"/>
          <w:szCs w:val="24"/>
        </w:rPr>
        <w:t>Aktivnosti</w:t>
      </w:r>
      <w:r w:rsidR="00B16DA0" w:rsidRPr="00B50A11">
        <w:rPr>
          <w:rFonts w:ascii="Calibri" w:hAnsi="Calibri" w:cs="Calibri"/>
          <w:b/>
          <w:sz w:val="24"/>
          <w:szCs w:val="24"/>
        </w:rPr>
        <w:t xml:space="preserve"> </w:t>
      </w:r>
      <w:r w:rsidR="00E03311">
        <w:rPr>
          <w:rFonts w:ascii="Calibri" w:hAnsi="Calibri" w:cs="Calibri"/>
          <w:b/>
          <w:sz w:val="24"/>
          <w:szCs w:val="24"/>
        </w:rPr>
        <w:t xml:space="preserve">izrade </w:t>
      </w:r>
      <w:r w:rsidR="00A90360" w:rsidRPr="00B50A11">
        <w:rPr>
          <w:rFonts w:ascii="Calibri" w:hAnsi="Calibri" w:cs="Calibri"/>
          <w:b/>
          <w:sz w:val="24"/>
          <w:szCs w:val="24"/>
        </w:rPr>
        <w:t>i</w:t>
      </w:r>
      <w:r w:rsidR="00B16DA0" w:rsidRPr="00B50A11">
        <w:rPr>
          <w:rFonts w:ascii="Calibri" w:hAnsi="Calibri" w:cs="Calibri"/>
          <w:b/>
          <w:sz w:val="24"/>
          <w:szCs w:val="24"/>
        </w:rPr>
        <w:t xml:space="preserve"> </w:t>
      </w:r>
      <w:r w:rsidR="00A90360" w:rsidRPr="00B50A11">
        <w:rPr>
          <w:rFonts w:ascii="Calibri" w:hAnsi="Calibri" w:cs="Calibri"/>
          <w:b/>
          <w:sz w:val="24"/>
          <w:szCs w:val="24"/>
        </w:rPr>
        <w:t>revizije</w:t>
      </w:r>
      <w:r w:rsidR="00B16DA0" w:rsidRPr="00B50A11">
        <w:rPr>
          <w:rFonts w:ascii="Calibri" w:hAnsi="Calibri" w:cs="Calibri"/>
          <w:b/>
          <w:sz w:val="24"/>
          <w:szCs w:val="24"/>
        </w:rPr>
        <w:t xml:space="preserve"> </w:t>
      </w:r>
      <w:r w:rsidR="00184C67" w:rsidRPr="00B50A11">
        <w:rPr>
          <w:rFonts w:ascii="Calibri" w:hAnsi="Calibri" w:cs="Calibri"/>
          <w:b/>
          <w:sz w:val="24"/>
          <w:szCs w:val="24"/>
        </w:rPr>
        <w:t>projektno</w:t>
      </w:r>
      <w:r w:rsidR="00B16DA0" w:rsidRPr="00B50A11">
        <w:rPr>
          <w:rFonts w:ascii="Calibri" w:hAnsi="Calibri" w:cs="Calibri"/>
          <w:b/>
          <w:sz w:val="24"/>
          <w:szCs w:val="24"/>
        </w:rPr>
        <w:t xml:space="preserve"> </w:t>
      </w:r>
      <w:r w:rsidR="00184C67" w:rsidRPr="00B50A11">
        <w:rPr>
          <w:rFonts w:ascii="Calibri" w:hAnsi="Calibri" w:cs="Calibri"/>
          <w:b/>
          <w:sz w:val="24"/>
          <w:szCs w:val="24"/>
        </w:rPr>
        <w:t>–</w:t>
      </w:r>
      <w:r w:rsidR="00B16DA0" w:rsidRPr="00B50A11">
        <w:rPr>
          <w:rFonts w:ascii="Calibri" w:hAnsi="Calibri" w:cs="Calibri"/>
          <w:b/>
          <w:sz w:val="24"/>
          <w:szCs w:val="24"/>
        </w:rPr>
        <w:t xml:space="preserve"> </w:t>
      </w:r>
      <w:r w:rsidR="00184C67" w:rsidRPr="00B50A11">
        <w:rPr>
          <w:rFonts w:ascii="Calibri" w:hAnsi="Calibri" w:cs="Calibri"/>
          <w:b/>
          <w:sz w:val="24"/>
          <w:szCs w:val="24"/>
        </w:rPr>
        <w:t>tehničke</w:t>
      </w:r>
      <w:r w:rsidR="00B16DA0" w:rsidRPr="00B50A11">
        <w:rPr>
          <w:rFonts w:ascii="Calibri" w:hAnsi="Calibri" w:cs="Calibri"/>
          <w:b/>
          <w:sz w:val="24"/>
          <w:szCs w:val="24"/>
        </w:rPr>
        <w:t xml:space="preserve"> </w:t>
      </w:r>
      <w:r w:rsidR="00184C67" w:rsidRPr="00B50A11">
        <w:rPr>
          <w:rFonts w:ascii="Calibri" w:hAnsi="Calibri" w:cs="Calibri"/>
          <w:b/>
          <w:sz w:val="24"/>
          <w:szCs w:val="24"/>
        </w:rPr>
        <w:t>i</w:t>
      </w:r>
      <w:r w:rsidR="00B16DA0" w:rsidRPr="00B50A11">
        <w:rPr>
          <w:rFonts w:ascii="Calibri" w:hAnsi="Calibri" w:cs="Calibri"/>
          <w:b/>
          <w:sz w:val="24"/>
          <w:szCs w:val="24"/>
        </w:rPr>
        <w:t xml:space="preserve"> </w:t>
      </w:r>
      <w:r w:rsidR="00184C67" w:rsidRPr="00B50A11">
        <w:rPr>
          <w:rFonts w:ascii="Calibri" w:hAnsi="Calibri" w:cs="Calibri"/>
          <w:b/>
          <w:sz w:val="24"/>
          <w:szCs w:val="24"/>
        </w:rPr>
        <w:t>investicijske</w:t>
      </w:r>
      <w:r w:rsidR="00B16DA0" w:rsidRPr="00B50A11">
        <w:rPr>
          <w:rFonts w:ascii="Calibri" w:hAnsi="Calibri" w:cs="Calibri"/>
          <w:b/>
          <w:sz w:val="24"/>
          <w:szCs w:val="24"/>
        </w:rPr>
        <w:t xml:space="preserve"> </w:t>
      </w:r>
      <w:r w:rsidR="00184C67" w:rsidRPr="00B50A11">
        <w:rPr>
          <w:rFonts w:ascii="Calibri" w:hAnsi="Calibri" w:cs="Calibri"/>
          <w:b/>
          <w:sz w:val="24"/>
          <w:szCs w:val="24"/>
        </w:rPr>
        <w:t>dokumentacije</w:t>
      </w:r>
      <w:r w:rsidR="00B16DA0" w:rsidRPr="00B50A11">
        <w:rPr>
          <w:rFonts w:ascii="Calibri" w:hAnsi="Calibri" w:cs="Calibri"/>
          <w:b/>
          <w:sz w:val="24"/>
          <w:szCs w:val="24"/>
        </w:rPr>
        <w:t xml:space="preserve"> </w:t>
      </w:r>
    </w:p>
    <w:p w14:paraId="63A4D0FB" w14:textId="7057F6C5" w:rsidR="002249CA" w:rsidRPr="001A2170" w:rsidRDefault="002249CA" w:rsidP="00510BC1">
      <w:pPr>
        <w:pStyle w:val="NoSpacing"/>
        <w:numPr>
          <w:ilvl w:val="0"/>
          <w:numId w:val="38"/>
        </w:numPr>
        <w:autoSpaceDE w:val="0"/>
        <w:autoSpaceDN w:val="0"/>
        <w:adjustRightInd w:val="0"/>
        <w:jc w:val="both"/>
        <w:rPr>
          <w:rFonts w:ascii="Calibri" w:hAnsi="Calibri" w:cs="Calibri"/>
          <w:sz w:val="24"/>
          <w:szCs w:val="24"/>
        </w:rPr>
      </w:pPr>
      <w:r w:rsidRPr="00DE0435">
        <w:rPr>
          <w:rFonts w:ascii="Calibri" w:eastAsiaTheme="minorHAnsi" w:hAnsi="Calibri" w:cs="Calibri"/>
          <w:color w:val="000000"/>
          <w:sz w:val="24"/>
          <w:szCs w:val="24"/>
        </w:rPr>
        <w:t>prostorno</w:t>
      </w:r>
      <w:r w:rsidRPr="001A2170">
        <w:rPr>
          <w:rFonts w:ascii="Calibri" w:hAnsi="Calibri" w:cs="Calibri"/>
          <w:sz w:val="24"/>
          <w:szCs w:val="24"/>
        </w:rPr>
        <w:t>-planske</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vezi</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00184C67" w:rsidRPr="001A2170">
        <w:rPr>
          <w:rFonts w:ascii="Calibri" w:hAnsi="Calibri" w:cs="Calibri"/>
          <w:sz w:val="24"/>
          <w:szCs w:val="24"/>
        </w:rPr>
        <w:t>obnovom</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B16DA0">
        <w:rPr>
          <w:rFonts w:ascii="Calibri" w:hAnsi="Calibri" w:cs="Calibri"/>
          <w:sz w:val="24"/>
          <w:szCs w:val="24"/>
        </w:rPr>
        <w:t xml:space="preserve"> </w:t>
      </w:r>
      <w:r w:rsidRPr="001A2170">
        <w:rPr>
          <w:rFonts w:ascii="Calibri" w:hAnsi="Calibri" w:cs="Calibri"/>
          <w:sz w:val="24"/>
          <w:szCs w:val="24"/>
        </w:rPr>
        <w:t>lokacija</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sklopu</w:t>
      </w:r>
      <w:r w:rsidR="00B16DA0">
        <w:rPr>
          <w:rFonts w:ascii="Calibri" w:hAnsi="Calibri" w:cs="Calibri"/>
          <w:sz w:val="24"/>
          <w:szCs w:val="24"/>
        </w:rPr>
        <w:t xml:space="preserve"> </w:t>
      </w:r>
      <w:r w:rsidRPr="001A2170">
        <w:rPr>
          <w:rFonts w:ascii="Calibri" w:hAnsi="Calibri" w:cs="Calibri"/>
          <w:sz w:val="24"/>
          <w:szCs w:val="24"/>
        </w:rPr>
        <w:t>ITU</w:t>
      </w:r>
      <w:r w:rsidR="00B16DA0">
        <w:rPr>
          <w:rFonts w:ascii="Calibri" w:hAnsi="Calibri" w:cs="Calibri"/>
          <w:sz w:val="24"/>
          <w:szCs w:val="24"/>
        </w:rPr>
        <w:t xml:space="preserve"> </w:t>
      </w:r>
      <w:r w:rsidRPr="001A2170">
        <w:rPr>
          <w:rFonts w:ascii="Calibri" w:hAnsi="Calibri" w:cs="Calibri"/>
          <w:sz w:val="24"/>
          <w:szCs w:val="24"/>
        </w:rPr>
        <w:t>područja;</w:t>
      </w:r>
      <w:r w:rsidR="00B16DA0">
        <w:rPr>
          <w:rFonts w:ascii="Calibri" w:hAnsi="Calibri" w:cs="Calibri"/>
          <w:sz w:val="24"/>
          <w:szCs w:val="24"/>
        </w:rPr>
        <w:t xml:space="preserve"> </w:t>
      </w:r>
    </w:p>
    <w:p w14:paraId="2E709DCF" w14:textId="0DB92445" w:rsidR="002249CA" w:rsidRPr="001A2170" w:rsidRDefault="002249CA" w:rsidP="00510BC1">
      <w:pPr>
        <w:pStyle w:val="NoSpacing"/>
        <w:numPr>
          <w:ilvl w:val="0"/>
          <w:numId w:val="38"/>
        </w:numPr>
        <w:autoSpaceDE w:val="0"/>
        <w:autoSpaceDN w:val="0"/>
        <w:adjustRightInd w:val="0"/>
        <w:jc w:val="both"/>
        <w:rPr>
          <w:rFonts w:ascii="Calibri" w:hAnsi="Calibri" w:cs="Calibri"/>
          <w:sz w:val="24"/>
          <w:szCs w:val="24"/>
        </w:rPr>
      </w:pPr>
      <w:r w:rsidRPr="00DE0435">
        <w:rPr>
          <w:rFonts w:ascii="Calibri" w:eastAsiaTheme="minorHAnsi" w:hAnsi="Calibri" w:cs="Calibri"/>
          <w:color w:val="000000"/>
          <w:sz w:val="24"/>
          <w:szCs w:val="24"/>
        </w:rPr>
        <w:t>izrada</w:t>
      </w:r>
      <w:r w:rsidR="00B16DA0">
        <w:rPr>
          <w:rFonts w:ascii="Calibri" w:hAnsi="Calibri" w:cs="Calibri"/>
          <w:sz w:val="24"/>
          <w:szCs w:val="24"/>
        </w:rPr>
        <w:t xml:space="preserve"> </w:t>
      </w:r>
      <w:r w:rsidRPr="001A2170">
        <w:rPr>
          <w:rFonts w:ascii="Calibri" w:hAnsi="Calibri" w:cs="Calibri"/>
          <w:sz w:val="24"/>
          <w:szCs w:val="24"/>
        </w:rPr>
        <w:t>urbanističko-arhitektonskog</w:t>
      </w:r>
      <w:r w:rsidR="00B16DA0">
        <w:rPr>
          <w:rFonts w:ascii="Calibri" w:hAnsi="Calibri" w:cs="Calibri"/>
          <w:sz w:val="24"/>
          <w:szCs w:val="24"/>
        </w:rPr>
        <w:t xml:space="preserve"> </w:t>
      </w:r>
      <w:r w:rsidRPr="001A2170">
        <w:rPr>
          <w:rFonts w:ascii="Calibri" w:hAnsi="Calibri" w:cs="Calibri"/>
          <w:sz w:val="24"/>
          <w:szCs w:val="24"/>
        </w:rPr>
        <w:t>rješenja</w:t>
      </w:r>
    </w:p>
    <w:p w14:paraId="3B7DB5A6" w14:textId="4156603E" w:rsidR="006F6CE8" w:rsidRPr="001A2170" w:rsidRDefault="002249CA" w:rsidP="00510BC1">
      <w:pPr>
        <w:pStyle w:val="NoSpacing"/>
        <w:numPr>
          <w:ilvl w:val="0"/>
          <w:numId w:val="38"/>
        </w:numPr>
        <w:autoSpaceDE w:val="0"/>
        <w:autoSpaceDN w:val="0"/>
        <w:adjustRightInd w:val="0"/>
        <w:jc w:val="both"/>
        <w:rPr>
          <w:rFonts w:ascii="Calibri" w:hAnsi="Calibri" w:cs="Calibri"/>
          <w:sz w:val="24"/>
          <w:szCs w:val="24"/>
        </w:rPr>
      </w:pPr>
      <w:r w:rsidRPr="001A2170">
        <w:rPr>
          <w:rFonts w:ascii="Calibri" w:hAnsi="Calibri" w:cs="Calibri"/>
          <w:sz w:val="24"/>
          <w:szCs w:val="24"/>
        </w:rPr>
        <w:t>izrada</w:t>
      </w:r>
      <w:r w:rsidR="00B16DA0">
        <w:rPr>
          <w:rFonts w:ascii="Calibri" w:hAnsi="Calibri" w:cs="Calibri"/>
          <w:sz w:val="24"/>
          <w:szCs w:val="24"/>
        </w:rPr>
        <w:t xml:space="preserve"> </w:t>
      </w:r>
      <w:r w:rsidRPr="00DE0435">
        <w:rPr>
          <w:rFonts w:ascii="Calibri" w:eastAsiaTheme="minorHAnsi" w:hAnsi="Calibri" w:cs="Calibri"/>
          <w:color w:val="000000"/>
          <w:sz w:val="24"/>
          <w:szCs w:val="24"/>
        </w:rPr>
        <w:t>potrebne</w:t>
      </w:r>
      <w:r w:rsidR="00B16DA0">
        <w:rPr>
          <w:rFonts w:ascii="Calibri" w:hAnsi="Calibri" w:cs="Calibri"/>
          <w:sz w:val="24"/>
          <w:szCs w:val="24"/>
        </w:rPr>
        <w:t xml:space="preserve"> </w:t>
      </w:r>
      <w:r w:rsidRPr="001A2170">
        <w:rPr>
          <w:rFonts w:ascii="Calibri" w:hAnsi="Calibri" w:cs="Calibri"/>
          <w:sz w:val="24"/>
          <w:szCs w:val="24"/>
        </w:rPr>
        <w:t>dokumentacije</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ishođenje</w:t>
      </w:r>
      <w:r w:rsidR="00B16DA0">
        <w:rPr>
          <w:rFonts w:ascii="Calibri" w:hAnsi="Calibri" w:cs="Calibri"/>
          <w:sz w:val="24"/>
          <w:szCs w:val="24"/>
        </w:rPr>
        <w:t xml:space="preserve"> </w:t>
      </w:r>
      <w:r w:rsidRPr="001A2170">
        <w:rPr>
          <w:rFonts w:ascii="Calibri" w:hAnsi="Calibri" w:cs="Calibri"/>
          <w:sz w:val="24"/>
          <w:szCs w:val="24"/>
        </w:rPr>
        <w:t>svih</w:t>
      </w:r>
      <w:r w:rsidR="00B16DA0">
        <w:rPr>
          <w:rFonts w:ascii="Calibri" w:hAnsi="Calibri" w:cs="Calibri"/>
          <w:sz w:val="24"/>
          <w:szCs w:val="24"/>
        </w:rPr>
        <w:t xml:space="preserve"> </w:t>
      </w:r>
      <w:r w:rsidRPr="001A2170">
        <w:rPr>
          <w:rFonts w:ascii="Calibri" w:hAnsi="Calibri" w:cs="Calibri"/>
          <w:sz w:val="24"/>
          <w:szCs w:val="24"/>
        </w:rPr>
        <w:t>potrebnih</w:t>
      </w:r>
      <w:r w:rsidR="00B16DA0">
        <w:rPr>
          <w:rFonts w:ascii="Calibri" w:hAnsi="Calibri" w:cs="Calibri"/>
          <w:sz w:val="24"/>
          <w:szCs w:val="24"/>
        </w:rPr>
        <w:t xml:space="preserve"> </w:t>
      </w:r>
      <w:r w:rsidRPr="001A2170">
        <w:rPr>
          <w:rFonts w:ascii="Calibri" w:hAnsi="Calibri" w:cs="Calibri"/>
          <w:sz w:val="24"/>
          <w:szCs w:val="24"/>
        </w:rPr>
        <w:t>dozvola</w:t>
      </w:r>
      <w:r w:rsidR="00B16DA0">
        <w:rPr>
          <w:rFonts w:ascii="Calibri" w:hAnsi="Calibri" w:cs="Calibri"/>
          <w:sz w:val="24"/>
          <w:szCs w:val="24"/>
        </w:rPr>
        <w:t xml:space="preserve"> </w:t>
      </w:r>
      <w:r w:rsidRPr="001A2170">
        <w:rPr>
          <w:rFonts w:ascii="Calibri" w:hAnsi="Calibri" w:cs="Calibri"/>
          <w:sz w:val="24"/>
          <w:szCs w:val="24"/>
        </w:rPr>
        <w:t>vezanih</w:t>
      </w:r>
      <w:r w:rsidR="00B16DA0">
        <w:rPr>
          <w:rFonts w:ascii="Calibri" w:hAnsi="Calibri" w:cs="Calibri"/>
          <w:sz w:val="24"/>
          <w:szCs w:val="24"/>
        </w:rPr>
        <w:t xml:space="preserve"> </w:t>
      </w:r>
      <w:r w:rsidR="00AF1F62" w:rsidRPr="001A2170">
        <w:rPr>
          <w:rFonts w:ascii="Calibri" w:hAnsi="Calibri" w:cs="Calibri"/>
          <w:sz w:val="24"/>
          <w:szCs w:val="24"/>
        </w:rPr>
        <w:t>uz</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00184C67" w:rsidRPr="001A2170">
        <w:rPr>
          <w:rFonts w:ascii="Calibri" w:hAnsi="Calibri" w:cs="Calibri"/>
          <w:sz w:val="24"/>
          <w:szCs w:val="24"/>
        </w:rPr>
        <w:t>obnove</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B16DA0">
        <w:rPr>
          <w:rFonts w:ascii="Calibri" w:hAnsi="Calibri" w:cs="Calibri"/>
          <w:sz w:val="24"/>
          <w:szCs w:val="24"/>
        </w:rPr>
        <w:t xml:space="preserve"> </w:t>
      </w:r>
      <w:r w:rsidRPr="001A2170">
        <w:rPr>
          <w:rFonts w:ascii="Calibri" w:hAnsi="Calibri" w:cs="Calibri"/>
          <w:sz w:val="24"/>
          <w:szCs w:val="24"/>
        </w:rPr>
        <w:t>lokacije</w:t>
      </w:r>
      <w:r w:rsidR="00B16DA0">
        <w:rPr>
          <w:rFonts w:ascii="Calibri" w:hAnsi="Calibri" w:cs="Calibri"/>
          <w:sz w:val="24"/>
          <w:szCs w:val="24"/>
        </w:rPr>
        <w:t xml:space="preserve"> </w:t>
      </w:r>
      <w:r w:rsidR="006F6CE8" w:rsidRPr="001A2170">
        <w:rPr>
          <w:rFonts w:ascii="Calibri" w:hAnsi="Calibri" w:cs="Calibri"/>
          <w:sz w:val="24"/>
          <w:szCs w:val="24"/>
        </w:rPr>
        <w:t>i</w:t>
      </w:r>
      <w:r w:rsidR="00B16DA0">
        <w:rPr>
          <w:rFonts w:ascii="Calibri" w:hAnsi="Calibri" w:cs="Calibri"/>
          <w:sz w:val="24"/>
          <w:szCs w:val="24"/>
        </w:rPr>
        <w:t xml:space="preserve"> </w:t>
      </w:r>
      <w:r w:rsidR="00AF1F62" w:rsidRPr="001A2170">
        <w:rPr>
          <w:rFonts w:ascii="Calibri" w:hAnsi="Calibri" w:cs="Calibri"/>
          <w:sz w:val="24"/>
          <w:szCs w:val="24"/>
        </w:rPr>
        <w:t>aktivnosti</w:t>
      </w:r>
      <w:r w:rsidR="00B16DA0">
        <w:rPr>
          <w:rFonts w:ascii="Calibri" w:hAnsi="Calibri" w:cs="Calibri"/>
          <w:sz w:val="24"/>
          <w:szCs w:val="24"/>
        </w:rPr>
        <w:t xml:space="preserve"> </w:t>
      </w:r>
      <w:r w:rsidR="006F6CE8" w:rsidRPr="001A2170">
        <w:rPr>
          <w:rFonts w:ascii="Calibri" w:hAnsi="Calibri" w:cs="Calibri"/>
          <w:sz w:val="24"/>
          <w:szCs w:val="24"/>
        </w:rPr>
        <w:t>izgradnj</w:t>
      </w:r>
      <w:r w:rsidR="00AF1F62" w:rsidRPr="001A2170">
        <w:rPr>
          <w:rFonts w:ascii="Calibri" w:hAnsi="Calibri" w:cs="Calibri"/>
          <w:sz w:val="24"/>
          <w:szCs w:val="24"/>
        </w:rPr>
        <w:t>e/rekonstrukcije</w:t>
      </w:r>
      <w:r w:rsidR="00B16DA0">
        <w:rPr>
          <w:rFonts w:ascii="Calibri" w:hAnsi="Calibri" w:cs="Calibri"/>
          <w:sz w:val="24"/>
          <w:szCs w:val="24"/>
        </w:rPr>
        <w:t xml:space="preserve"> </w:t>
      </w:r>
      <w:r w:rsidRPr="001A2170">
        <w:rPr>
          <w:rFonts w:ascii="Calibri" w:hAnsi="Calibri" w:cs="Calibri"/>
          <w:sz w:val="24"/>
          <w:szCs w:val="24"/>
        </w:rPr>
        <w:t>infrastrukture</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B16DA0">
        <w:rPr>
          <w:rFonts w:ascii="Calibri" w:hAnsi="Calibri" w:cs="Calibri"/>
          <w:sz w:val="24"/>
          <w:szCs w:val="24"/>
        </w:rPr>
        <w:t xml:space="preserve"> </w:t>
      </w:r>
      <w:r w:rsidRPr="001A2170">
        <w:rPr>
          <w:rFonts w:ascii="Calibri" w:hAnsi="Calibri" w:cs="Calibri"/>
          <w:sz w:val="24"/>
          <w:szCs w:val="24"/>
        </w:rPr>
        <w:t>loka</w:t>
      </w:r>
      <w:r w:rsidR="006F6CE8" w:rsidRPr="001A2170">
        <w:rPr>
          <w:rFonts w:ascii="Calibri" w:hAnsi="Calibri" w:cs="Calibri"/>
          <w:sz w:val="24"/>
          <w:szCs w:val="24"/>
        </w:rPr>
        <w:t>ciji</w:t>
      </w:r>
    </w:p>
    <w:p w14:paraId="4ADCBC65" w14:textId="41E6F41C" w:rsidR="00DE0435" w:rsidRDefault="006F6CE8" w:rsidP="00B9034C">
      <w:pPr>
        <w:pStyle w:val="NoSpacing"/>
        <w:autoSpaceDE w:val="0"/>
        <w:autoSpaceDN w:val="0"/>
        <w:adjustRightInd w:val="0"/>
        <w:ind w:left="709"/>
        <w:jc w:val="both"/>
        <w:rPr>
          <w:rFonts w:ascii="Calibri" w:hAnsi="Calibri" w:cs="Calibri"/>
          <w:sz w:val="24"/>
          <w:szCs w:val="24"/>
        </w:rPr>
      </w:pPr>
      <w:r w:rsidRPr="001A2170">
        <w:rPr>
          <w:rFonts w:ascii="Calibri" w:hAnsi="Calibri" w:cs="Calibri"/>
          <w:sz w:val="24"/>
          <w:szCs w:val="24"/>
        </w:rPr>
        <w:t>Kako</w:t>
      </w:r>
      <w:r w:rsidR="00B16DA0">
        <w:rPr>
          <w:rFonts w:ascii="Calibri" w:hAnsi="Calibri" w:cs="Calibri"/>
          <w:sz w:val="24"/>
          <w:szCs w:val="24"/>
        </w:rPr>
        <w:t xml:space="preserve"> </w:t>
      </w:r>
      <w:r w:rsidRPr="001A2170">
        <w:rPr>
          <w:rFonts w:ascii="Calibri" w:hAnsi="Calibri" w:cs="Calibri"/>
          <w:sz w:val="24"/>
          <w:szCs w:val="24"/>
        </w:rPr>
        <w:t>bi</w:t>
      </w:r>
      <w:r w:rsidR="00B16DA0">
        <w:rPr>
          <w:rFonts w:ascii="Calibri" w:hAnsi="Calibri" w:cs="Calibri"/>
          <w:sz w:val="24"/>
          <w:szCs w:val="24"/>
        </w:rPr>
        <w:t xml:space="preserve"> </w:t>
      </w:r>
      <w:r w:rsidRPr="001A2170">
        <w:rPr>
          <w:rFonts w:ascii="Calibri" w:hAnsi="Calibri" w:cs="Calibri"/>
          <w:sz w:val="24"/>
          <w:szCs w:val="24"/>
        </w:rPr>
        <w:t>bile</w:t>
      </w:r>
      <w:r w:rsidR="00B16DA0">
        <w:rPr>
          <w:rFonts w:ascii="Calibri" w:hAnsi="Calibri" w:cs="Calibri"/>
          <w:sz w:val="24"/>
          <w:szCs w:val="24"/>
        </w:rPr>
        <w:t xml:space="preserve"> </w:t>
      </w:r>
      <w:r w:rsidRPr="001A2170">
        <w:rPr>
          <w:rFonts w:ascii="Calibri" w:hAnsi="Calibri" w:cs="Calibri"/>
          <w:sz w:val="24"/>
          <w:szCs w:val="24"/>
        </w:rPr>
        <w:t>prihvatljive</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financiranje,</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pripreme</w:t>
      </w:r>
      <w:r w:rsidR="00B16DA0">
        <w:rPr>
          <w:rFonts w:ascii="Calibri" w:hAnsi="Calibri" w:cs="Calibri"/>
          <w:sz w:val="24"/>
          <w:szCs w:val="24"/>
        </w:rPr>
        <w:t xml:space="preserve"> </w:t>
      </w:r>
      <w:r w:rsidRPr="001A2170">
        <w:rPr>
          <w:rFonts w:ascii="Calibri" w:hAnsi="Calibri" w:cs="Calibri"/>
          <w:sz w:val="24"/>
          <w:szCs w:val="24"/>
        </w:rPr>
        <w:t>projektno</w:t>
      </w:r>
      <w:r w:rsidR="00B16DA0">
        <w:rPr>
          <w:rFonts w:ascii="Calibri" w:hAnsi="Calibri" w:cs="Calibri"/>
          <w:sz w:val="24"/>
          <w:szCs w:val="24"/>
        </w:rPr>
        <w:t xml:space="preserve"> </w:t>
      </w:r>
      <w:r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tehničke</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investicijske</w:t>
      </w:r>
      <w:r w:rsidR="00B16DA0">
        <w:rPr>
          <w:rFonts w:ascii="Calibri" w:hAnsi="Calibri" w:cs="Calibri"/>
          <w:sz w:val="24"/>
          <w:szCs w:val="24"/>
        </w:rPr>
        <w:t xml:space="preserve"> </w:t>
      </w:r>
      <w:r w:rsidRPr="001A2170">
        <w:rPr>
          <w:rFonts w:ascii="Calibri" w:hAnsi="Calibri" w:cs="Calibri"/>
          <w:sz w:val="24"/>
          <w:szCs w:val="24"/>
        </w:rPr>
        <w:t>dokumentacije“</w:t>
      </w:r>
      <w:r w:rsidR="00B16DA0">
        <w:rPr>
          <w:rFonts w:ascii="Calibri" w:hAnsi="Calibri" w:cs="Calibri"/>
          <w:sz w:val="24"/>
          <w:szCs w:val="24"/>
        </w:rPr>
        <w:t xml:space="preserve"> </w:t>
      </w:r>
      <w:r w:rsidRPr="001A2170">
        <w:rPr>
          <w:rFonts w:ascii="Calibri" w:hAnsi="Calibri" w:cs="Calibri"/>
          <w:sz w:val="24"/>
          <w:szCs w:val="24"/>
        </w:rPr>
        <w:t>trebaju</w:t>
      </w:r>
      <w:r w:rsidR="00B16DA0">
        <w:rPr>
          <w:rFonts w:ascii="Calibri" w:hAnsi="Calibri" w:cs="Calibri"/>
          <w:sz w:val="24"/>
          <w:szCs w:val="24"/>
        </w:rPr>
        <w:t xml:space="preserve"> </w:t>
      </w: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izravno</w:t>
      </w:r>
      <w:r w:rsidR="00B16DA0">
        <w:rPr>
          <w:rFonts w:ascii="Calibri" w:hAnsi="Calibri" w:cs="Calibri"/>
          <w:sz w:val="24"/>
          <w:szCs w:val="24"/>
        </w:rPr>
        <w:t xml:space="preserve"> </w:t>
      </w:r>
      <w:r w:rsidRPr="001A2170">
        <w:rPr>
          <w:rFonts w:ascii="Calibri" w:hAnsi="Calibri" w:cs="Calibri"/>
          <w:sz w:val="24"/>
          <w:szCs w:val="24"/>
        </w:rPr>
        <w:t>vezane</w:t>
      </w:r>
      <w:r w:rsidR="00B16DA0">
        <w:rPr>
          <w:rFonts w:ascii="Calibri" w:hAnsi="Calibri" w:cs="Calibri"/>
          <w:sz w:val="24"/>
          <w:szCs w:val="24"/>
        </w:rPr>
        <w:t xml:space="preserve"> </w:t>
      </w:r>
      <w:r w:rsidRPr="001A2170">
        <w:rPr>
          <w:rFonts w:ascii="Calibri" w:hAnsi="Calibri" w:cs="Calibri"/>
          <w:sz w:val="24"/>
          <w:szCs w:val="24"/>
        </w:rPr>
        <w:t>uz</w:t>
      </w:r>
      <w:r w:rsidR="00B16DA0">
        <w:rPr>
          <w:rFonts w:ascii="Calibri" w:hAnsi="Calibri" w:cs="Calibri"/>
          <w:sz w:val="24"/>
          <w:szCs w:val="24"/>
        </w:rPr>
        <w:t xml:space="preserve"> </w:t>
      </w:r>
      <w:r w:rsidRPr="001A2170">
        <w:rPr>
          <w:rFonts w:ascii="Calibri" w:hAnsi="Calibri" w:cs="Calibri"/>
          <w:sz w:val="24"/>
          <w:szCs w:val="24"/>
        </w:rPr>
        <w:t>barem</w:t>
      </w:r>
      <w:r w:rsidR="00B16DA0">
        <w:rPr>
          <w:rFonts w:ascii="Calibri" w:hAnsi="Calibri" w:cs="Calibri"/>
          <w:sz w:val="24"/>
          <w:szCs w:val="24"/>
        </w:rPr>
        <w:t xml:space="preserve"> </w:t>
      </w:r>
      <w:r w:rsidRPr="001A2170">
        <w:rPr>
          <w:rFonts w:ascii="Calibri" w:hAnsi="Calibri" w:cs="Calibri"/>
          <w:sz w:val="24"/>
          <w:szCs w:val="24"/>
        </w:rPr>
        <w:t>jednu</w:t>
      </w:r>
      <w:r w:rsidR="00B16DA0">
        <w:rPr>
          <w:rFonts w:ascii="Calibri" w:hAnsi="Calibri" w:cs="Calibri"/>
          <w:sz w:val="24"/>
          <w:szCs w:val="24"/>
        </w:rPr>
        <w:t xml:space="preserve"> </w:t>
      </w:r>
      <w:r w:rsidRPr="001A2170">
        <w:rPr>
          <w:rFonts w:ascii="Calibri" w:hAnsi="Calibri" w:cs="Calibri"/>
          <w:sz w:val="24"/>
          <w:szCs w:val="24"/>
        </w:rPr>
        <w:t>od</w:t>
      </w:r>
      <w:r w:rsidR="00B16DA0">
        <w:rPr>
          <w:rFonts w:ascii="Calibri" w:hAnsi="Calibri" w:cs="Calibri"/>
          <w:sz w:val="24"/>
          <w:szCs w:val="24"/>
        </w:rPr>
        <w:t xml:space="preserve"> </w:t>
      </w:r>
      <w:r w:rsidRPr="001A2170">
        <w:rPr>
          <w:rFonts w:ascii="Calibri" w:hAnsi="Calibri" w:cs="Calibri"/>
          <w:sz w:val="24"/>
          <w:szCs w:val="24"/>
        </w:rPr>
        <w:t>sljedećih</w:t>
      </w:r>
      <w:r w:rsidR="00B16DA0">
        <w:rPr>
          <w:rFonts w:ascii="Calibri" w:hAnsi="Calibri" w:cs="Calibri"/>
          <w:sz w:val="24"/>
          <w:szCs w:val="24"/>
        </w:rPr>
        <w:t xml:space="preserve"> </w:t>
      </w:r>
      <w:r w:rsidRPr="001A2170">
        <w:rPr>
          <w:rFonts w:ascii="Calibri" w:hAnsi="Calibri" w:cs="Calibri"/>
          <w:sz w:val="24"/>
          <w:szCs w:val="24"/>
        </w:rPr>
        <w:t>prihvatljivih</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obnove</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3E09B7">
        <w:rPr>
          <w:rFonts w:ascii="Calibri" w:hAnsi="Calibri" w:cs="Calibri"/>
          <w:sz w:val="24"/>
          <w:szCs w:val="24"/>
        </w:rPr>
        <w:t xml:space="preserve"> </w:t>
      </w:r>
      <w:r w:rsidRPr="001A2170">
        <w:rPr>
          <w:rFonts w:ascii="Calibri" w:hAnsi="Calibri" w:cs="Calibri"/>
          <w:sz w:val="24"/>
          <w:szCs w:val="24"/>
        </w:rPr>
        <w:t>lokacije“</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izgradnje/rekonstrukcije</w:t>
      </w:r>
      <w:r w:rsidR="00B16DA0">
        <w:rPr>
          <w:rFonts w:ascii="Calibri" w:hAnsi="Calibri" w:cs="Calibri"/>
          <w:sz w:val="24"/>
          <w:szCs w:val="24"/>
        </w:rPr>
        <w:t xml:space="preserve"> </w:t>
      </w:r>
      <w:r w:rsidRPr="001A2170">
        <w:rPr>
          <w:rFonts w:ascii="Calibri" w:hAnsi="Calibri" w:cs="Calibri"/>
          <w:sz w:val="24"/>
          <w:szCs w:val="24"/>
        </w:rPr>
        <w:t>infrastrukture</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proofErr w:type="spellStart"/>
      <w:r w:rsidRPr="001A2170">
        <w:rPr>
          <w:rFonts w:ascii="Calibri" w:hAnsi="Calibri" w:cs="Calibri"/>
          <w:sz w:val="24"/>
          <w:szCs w:val="24"/>
        </w:rPr>
        <w:t>brownfield</w:t>
      </w:r>
      <w:proofErr w:type="spellEnd"/>
      <w:r w:rsidR="00B16DA0">
        <w:rPr>
          <w:rFonts w:ascii="Calibri" w:hAnsi="Calibri" w:cs="Calibri"/>
          <w:sz w:val="24"/>
          <w:szCs w:val="24"/>
        </w:rPr>
        <w:t xml:space="preserve"> </w:t>
      </w:r>
      <w:r w:rsidRPr="001A2170">
        <w:rPr>
          <w:rFonts w:ascii="Calibri" w:hAnsi="Calibri" w:cs="Calibri"/>
          <w:sz w:val="24"/>
          <w:szCs w:val="24"/>
        </w:rPr>
        <w:t>lokaciji“.</w:t>
      </w:r>
      <w:r w:rsidR="00B16DA0">
        <w:rPr>
          <w:rFonts w:ascii="Calibri" w:hAnsi="Calibri" w:cs="Calibri"/>
          <w:sz w:val="24"/>
          <w:szCs w:val="24"/>
        </w:rPr>
        <w:t xml:space="preserve"> </w:t>
      </w:r>
    </w:p>
    <w:p w14:paraId="3E5BC395" w14:textId="77777777" w:rsidR="00DE0435" w:rsidRDefault="00DE0435" w:rsidP="004A3271">
      <w:pPr>
        <w:pStyle w:val="NoSpacing"/>
        <w:autoSpaceDE w:val="0"/>
        <w:autoSpaceDN w:val="0"/>
        <w:adjustRightInd w:val="0"/>
        <w:ind w:left="1080"/>
        <w:jc w:val="both"/>
        <w:rPr>
          <w:rFonts w:ascii="Calibri" w:hAnsi="Calibri" w:cs="Calibri"/>
          <w:sz w:val="24"/>
          <w:szCs w:val="24"/>
        </w:rPr>
      </w:pPr>
    </w:p>
    <w:p w14:paraId="020E5ADF" w14:textId="6F11075A" w:rsidR="00AF1F62" w:rsidRPr="00B50A11" w:rsidRDefault="00AF1F62" w:rsidP="00510BC1">
      <w:pPr>
        <w:pStyle w:val="NoSpacing"/>
        <w:numPr>
          <w:ilvl w:val="0"/>
          <w:numId w:val="37"/>
        </w:numPr>
        <w:autoSpaceDE w:val="0"/>
        <w:autoSpaceDN w:val="0"/>
        <w:adjustRightInd w:val="0"/>
        <w:jc w:val="both"/>
        <w:rPr>
          <w:rFonts w:ascii="Calibri" w:hAnsi="Calibri" w:cs="Calibri"/>
          <w:sz w:val="24"/>
          <w:szCs w:val="24"/>
        </w:rPr>
      </w:pPr>
      <w:r w:rsidRPr="00B50A11">
        <w:rPr>
          <w:rFonts w:ascii="Calibri" w:hAnsi="Calibri" w:cs="Calibri"/>
          <w:b/>
          <w:sz w:val="24"/>
          <w:szCs w:val="24"/>
        </w:rPr>
        <w:t>Aktivnosti</w:t>
      </w:r>
      <w:r w:rsidR="00B16DA0" w:rsidRPr="00B50A11">
        <w:rPr>
          <w:rFonts w:ascii="Calibri" w:hAnsi="Calibri" w:cs="Calibri"/>
          <w:b/>
          <w:sz w:val="24"/>
          <w:szCs w:val="24"/>
        </w:rPr>
        <w:t xml:space="preserve"> </w:t>
      </w:r>
      <w:r w:rsidR="00184C67" w:rsidRPr="00B50A11">
        <w:rPr>
          <w:rFonts w:ascii="Calibri" w:hAnsi="Calibri" w:cs="Calibri"/>
          <w:b/>
          <w:sz w:val="24"/>
          <w:szCs w:val="24"/>
        </w:rPr>
        <w:t>obnove</w:t>
      </w:r>
      <w:r w:rsidR="00B16DA0" w:rsidRPr="00B50A11">
        <w:rPr>
          <w:rFonts w:ascii="Calibri" w:hAnsi="Calibri" w:cs="Calibri"/>
          <w:b/>
          <w:sz w:val="24"/>
          <w:szCs w:val="24"/>
        </w:rPr>
        <w:t xml:space="preserve"> </w:t>
      </w:r>
      <w:proofErr w:type="spellStart"/>
      <w:r w:rsidR="002249CA" w:rsidRPr="00B50A11">
        <w:rPr>
          <w:rFonts w:ascii="Calibri" w:hAnsi="Calibri" w:cs="Calibri"/>
          <w:b/>
          <w:sz w:val="24"/>
          <w:szCs w:val="24"/>
        </w:rPr>
        <w:t>brownfield</w:t>
      </w:r>
      <w:proofErr w:type="spellEnd"/>
      <w:r w:rsidR="00B16DA0" w:rsidRPr="00B50A11">
        <w:rPr>
          <w:rFonts w:ascii="Calibri" w:hAnsi="Calibri" w:cs="Calibri"/>
          <w:b/>
          <w:sz w:val="24"/>
          <w:szCs w:val="24"/>
        </w:rPr>
        <w:t xml:space="preserve"> </w:t>
      </w:r>
      <w:r w:rsidR="00393E71" w:rsidRPr="00B50A11">
        <w:rPr>
          <w:rFonts w:ascii="Calibri" w:hAnsi="Calibri" w:cs="Calibri"/>
          <w:b/>
          <w:sz w:val="24"/>
          <w:szCs w:val="24"/>
        </w:rPr>
        <w:t>lokacije,</w:t>
      </w:r>
      <w:r w:rsidR="00B16DA0" w:rsidRPr="00B50A11">
        <w:rPr>
          <w:rFonts w:ascii="Calibri" w:hAnsi="Calibri" w:cs="Calibri"/>
          <w:b/>
          <w:sz w:val="24"/>
          <w:szCs w:val="24"/>
        </w:rPr>
        <w:t xml:space="preserve"> </w:t>
      </w:r>
      <w:r w:rsidR="00393E71" w:rsidRPr="00B50A11">
        <w:rPr>
          <w:rFonts w:ascii="Calibri" w:hAnsi="Calibri" w:cs="Calibri"/>
          <w:sz w:val="24"/>
          <w:szCs w:val="24"/>
        </w:rPr>
        <w:t>koje</w:t>
      </w:r>
      <w:r w:rsidR="00B16DA0" w:rsidRPr="00B50A11">
        <w:rPr>
          <w:rFonts w:ascii="Calibri" w:hAnsi="Calibri" w:cs="Calibri"/>
          <w:sz w:val="24"/>
          <w:szCs w:val="24"/>
        </w:rPr>
        <w:t xml:space="preserve"> </w:t>
      </w:r>
      <w:r w:rsidRPr="00B50A11">
        <w:rPr>
          <w:rFonts w:ascii="Calibri" w:hAnsi="Calibri" w:cs="Calibri"/>
          <w:sz w:val="24"/>
          <w:szCs w:val="24"/>
        </w:rPr>
        <w:t>uključuj</w:t>
      </w:r>
      <w:r w:rsidR="00393E71" w:rsidRPr="00B50A11">
        <w:rPr>
          <w:rFonts w:ascii="Calibri" w:hAnsi="Calibri" w:cs="Calibri"/>
          <w:sz w:val="24"/>
          <w:szCs w:val="24"/>
        </w:rPr>
        <w:t>u</w:t>
      </w:r>
      <w:r w:rsidR="00B16DA0" w:rsidRPr="00B50A11">
        <w:rPr>
          <w:rFonts w:ascii="Calibri" w:hAnsi="Calibri" w:cs="Calibri"/>
          <w:sz w:val="24"/>
          <w:szCs w:val="24"/>
        </w:rPr>
        <w:t xml:space="preserve"> </w:t>
      </w:r>
      <w:r w:rsidRPr="00B50A11">
        <w:rPr>
          <w:rFonts w:ascii="Calibri" w:hAnsi="Calibri" w:cs="Calibri"/>
          <w:sz w:val="24"/>
          <w:szCs w:val="24"/>
        </w:rPr>
        <w:t>sve</w:t>
      </w:r>
      <w:r w:rsidR="00B16DA0" w:rsidRPr="00B50A11">
        <w:rPr>
          <w:rFonts w:ascii="Calibri" w:hAnsi="Calibri" w:cs="Calibri"/>
          <w:sz w:val="24"/>
          <w:szCs w:val="24"/>
        </w:rPr>
        <w:t xml:space="preserve"> </w:t>
      </w:r>
      <w:r w:rsidRPr="00B50A11">
        <w:rPr>
          <w:rFonts w:ascii="Calibri" w:hAnsi="Calibri" w:cs="Calibri"/>
          <w:sz w:val="24"/>
          <w:szCs w:val="24"/>
        </w:rPr>
        <w:t>postupke</w:t>
      </w:r>
      <w:r w:rsidR="00B16DA0" w:rsidRPr="00B50A11">
        <w:rPr>
          <w:rFonts w:ascii="Calibri" w:hAnsi="Calibri" w:cs="Calibri"/>
          <w:sz w:val="24"/>
          <w:szCs w:val="24"/>
        </w:rPr>
        <w:t xml:space="preserve"> </w:t>
      </w:r>
      <w:r w:rsidRPr="00B50A11">
        <w:rPr>
          <w:rFonts w:ascii="Calibri" w:hAnsi="Calibri" w:cs="Calibri"/>
          <w:sz w:val="24"/>
          <w:szCs w:val="24"/>
        </w:rPr>
        <w:t>gradnje</w:t>
      </w:r>
      <w:r w:rsidR="00B16DA0" w:rsidRPr="00B50A11">
        <w:rPr>
          <w:rFonts w:ascii="Calibri" w:hAnsi="Calibri" w:cs="Calibri"/>
          <w:sz w:val="24"/>
          <w:szCs w:val="24"/>
        </w:rPr>
        <w:t xml:space="preserve"> </w:t>
      </w:r>
      <w:r w:rsidRPr="00B50A11">
        <w:rPr>
          <w:rFonts w:ascii="Calibri" w:hAnsi="Calibri" w:cs="Calibri"/>
          <w:sz w:val="24"/>
          <w:szCs w:val="24"/>
        </w:rPr>
        <w:t>i</w:t>
      </w:r>
      <w:r w:rsidR="00B16DA0" w:rsidRPr="00B50A11">
        <w:rPr>
          <w:rFonts w:ascii="Calibri" w:hAnsi="Calibri" w:cs="Calibri"/>
          <w:sz w:val="24"/>
          <w:szCs w:val="24"/>
        </w:rPr>
        <w:t xml:space="preserve"> </w:t>
      </w:r>
      <w:r w:rsidRPr="00B50A11">
        <w:rPr>
          <w:rFonts w:ascii="Calibri" w:hAnsi="Calibri" w:cs="Calibri"/>
          <w:sz w:val="24"/>
          <w:szCs w:val="24"/>
        </w:rPr>
        <w:t>građenja</w:t>
      </w:r>
      <w:r w:rsidR="00B16DA0" w:rsidRPr="00B50A11">
        <w:rPr>
          <w:rFonts w:ascii="Calibri" w:hAnsi="Calibri" w:cs="Calibri"/>
          <w:sz w:val="24"/>
          <w:szCs w:val="24"/>
        </w:rPr>
        <w:t xml:space="preserve"> </w:t>
      </w:r>
      <w:r w:rsidRPr="00B50A11">
        <w:rPr>
          <w:rFonts w:ascii="Calibri" w:hAnsi="Calibri" w:cs="Calibri"/>
          <w:sz w:val="24"/>
          <w:szCs w:val="24"/>
        </w:rPr>
        <w:t>kao</w:t>
      </w:r>
      <w:r w:rsidR="00B16DA0" w:rsidRPr="00B50A11">
        <w:rPr>
          <w:rFonts w:ascii="Calibri" w:hAnsi="Calibri" w:cs="Calibri"/>
          <w:sz w:val="24"/>
          <w:szCs w:val="24"/>
        </w:rPr>
        <w:t xml:space="preserve"> </w:t>
      </w:r>
      <w:r w:rsidRPr="00B50A11">
        <w:rPr>
          <w:rFonts w:ascii="Calibri" w:hAnsi="Calibri" w:cs="Calibri"/>
          <w:sz w:val="24"/>
          <w:szCs w:val="24"/>
        </w:rPr>
        <w:t>i</w:t>
      </w:r>
      <w:r w:rsidR="00B16DA0" w:rsidRPr="00B50A11">
        <w:rPr>
          <w:rFonts w:ascii="Calibri" w:hAnsi="Calibri" w:cs="Calibri"/>
          <w:sz w:val="24"/>
          <w:szCs w:val="24"/>
        </w:rPr>
        <w:t xml:space="preserve"> </w:t>
      </w:r>
      <w:r w:rsidRPr="00B50A11">
        <w:rPr>
          <w:rFonts w:ascii="Calibri" w:hAnsi="Calibri" w:cs="Calibri"/>
          <w:sz w:val="24"/>
          <w:szCs w:val="24"/>
        </w:rPr>
        <w:t>one</w:t>
      </w:r>
      <w:r w:rsidR="00B16DA0" w:rsidRPr="00B50A11">
        <w:rPr>
          <w:rFonts w:ascii="Calibri" w:hAnsi="Calibri" w:cs="Calibri"/>
          <w:sz w:val="24"/>
          <w:szCs w:val="24"/>
        </w:rPr>
        <w:t xml:space="preserve"> </w:t>
      </w:r>
      <w:r w:rsidRPr="00B50A11">
        <w:rPr>
          <w:rFonts w:ascii="Calibri" w:hAnsi="Calibri" w:cs="Calibri"/>
          <w:sz w:val="24"/>
          <w:szCs w:val="24"/>
        </w:rPr>
        <w:t>građevinske</w:t>
      </w:r>
      <w:r w:rsidR="00B16DA0" w:rsidRPr="00B50A11">
        <w:rPr>
          <w:rFonts w:ascii="Calibri" w:hAnsi="Calibri" w:cs="Calibri"/>
          <w:sz w:val="24"/>
          <w:szCs w:val="24"/>
        </w:rPr>
        <w:t xml:space="preserve"> </w:t>
      </w:r>
      <w:r w:rsidRPr="00B50A11">
        <w:rPr>
          <w:rFonts w:ascii="Calibri" w:hAnsi="Calibri" w:cs="Calibri"/>
          <w:sz w:val="24"/>
          <w:szCs w:val="24"/>
        </w:rPr>
        <w:t>postupke</w:t>
      </w:r>
      <w:r w:rsidR="00B16DA0" w:rsidRPr="00B50A11">
        <w:rPr>
          <w:rFonts w:ascii="Calibri" w:hAnsi="Calibri" w:cs="Calibri"/>
          <w:sz w:val="24"/>
          <w:szCs w:val="24"/>
        </w:rPr>
        <w:t xml:space="preserve"> </w:t>
      </w:r>
      <w:r w:rsidRPr="00B50A11">
        <w:rPr>
          <w:rFonts w:ascii="Calibri" w:hAnsi="Calibri" w:cs="Calibri"/>
          <w:sz w:val="24"/>
          <w:szCs w:val="24"/>
        </w:rPr>
        <w:t>koje</w:t>
      </w:r>
      <w:r w:rsidR="00B16DA0" w:rsidRPr="00B50A11">
        <w:rPr>
          <w:rFonts w:ascii="Calibri" w:hAnsi="Calibri" w:cs="Calibri"/>
          <w:sz w:val="24"/>
          <w:szCs w:val="24"/>
        </w:rPr>
        <w:t xml:space="preserve"> </w:t>
      </w:r>
      <w:r w:rsidRPr="00B50A11">
        <w:rPr>
          <w:rFonts w:ascii="Calibri" w:hAnsi="Calibri" w:cs="Calibri"/>
          <w:sz w:val="24"/>
          <w:szCs w:val="24"/>
        </w:rPr>
        <w:t>im</w:t>
      </w:r>
      <w:r w:rsidR="00B16DA0" w:rsidRPr="00B50A11">
        <w:rPr>
          <w:rFonts w:ascii="Calibri" w:hAnsi="Calibri" w:cs="Calibri"/>
          <w:sz w:val="24"/>
          <w:szCs w:val="24"/>
        </w:rPr>
        <w:t xml:space="preserve"> </w:t>
      </w:r>
      <w:r w:rsidRPr="00B50A11">
        <w:rPr>
          <w:rFonts w:ascii="Calibri" w:hAnsi="Calibri" w:cs="Calibri"/>
          <w:sz w:val="24"/>
          <w:szCs w:val="24"/>
        </w:rPr>
        <w:t>prethode</w:t>
      </w:r>
      <w:r w:rsidR="00B16DA0" w:rsidRPr="00B50A11">
        <w:rPr>
          <w:rFonts w:ascii="Calibri" w:hAnsi="Calibri" w:cs="Calibri"/>
          <w:sz w:val="24"/>
          <w:szCs w:val="24"/>
        </w:rPr>
        <w:t xml:space="preserve"> </w:t>
      </w:r>
      <w:r w:rsidRPr="00B50A11">
        <w:rPr>
          <w:rFonts w:ascii="Calibri" w:hAnsi="Calibri" w:cs="Calibri"/>
          <w:sz w:val="24"/>
          <w:szCs w:val="24"/>
        </w:rPr>
        <w:t>do</w:t>
      </w:r>
      <w:r w:rsidR="0099656D" w:rsidRPr="00B50A11">
        <w:rPr>
          <w:rFonts w:ascii="Calibri" w:hAnsi="Calibri" w:cs="Calibri"/>
          <w:sz w:val="24"/>
          <w:szCs w:val="24"/>
        </w:rPr>
        <w:t>,</w:t>
      </w:r>
      <w:r w:rsidR="00B16DA0" w:rsidRPr="00B50A11">
        <w:rPr>
          <w:rFonts w:ascii="Calibri" w:hAnsi="Calibri" w:cs="Calibri"/>
          <w:sz w:val="24"/>
          <w:szCs w:val="24"/>
        </w:rPr>
        <w:t xml:space="preserve"> </w:t>
      </w:r>
      <w:r w:rsidRPr="00B50A11">
        <w:rPr>
          <w:rFonts w:ascii="Calibri" w:hAnsi="Calibri" w:cs="Calibri"/>
          <w:sz w:val="24"/>
          <w:szCs w:val="24"/>
        </w:rPr>
        <w:t>zaključno</w:t>
      </w:r>
      <w:r w:rsidR="0099656D" w:rsidRPr="00B50A11">
        <w:rPr>
          <w:rFonts w:ascii="Calibri" w:hAnsi="Calibri" w:cs="Calibri"/>
          <w:sz w:val="24"/>
          <w:szCs w:val="24"/>
        </w:rPr>
        <w:t>,</w:t>
      </w:r>
      <w:r w:rsidR="00B16DA0" w:rsidRPr="00B50A11">
        <w:rPr>
          <w:rFonts w:ascii="Calibri" w:hAnsi="Calibri" w:cs="Calibri"/>
          <w:sz w:val="24"/>
          <w:szCs w:val="24"/>
        </w:rPr>
        <w:t xml:space="preserve"> </w:t>
      </w:r>
      <w:r w:rsidRPr="00B50A11">
        <w:rPr>
          <w:rFonts w:ascii="Calibri" w:hAnsi="Calibri" w:cs="Calibri"/>
          <w:sz w:val="24"/>
          <w:szCs w:val="24"/>
        </w:rPr>
        <w:t>ishođen</w:t>
      </w:r>
      <w:r w:rsidR="007F1085" w:rsidRPr="00B50A11">
        <w:rPr>
          <w:rFonts w:ascii="Calibri" w:hAnsi="Calibri" w:cs="Calibri"/>
          <w:sz w:val="24"/>
          <w:szCs w:val="24"/>
        </w:rPr>
        <w:t>j</w:t>
      </w:r>
      <w:r w:rsidRPr="00B50A11">
        <w:rPr>
          <w:rFonts w:ascii="Calibri" w:hAnsi="Calibri" w:cs="Calibri"/>
          <w:sz w:val="24"/>
          <w:szCs w:val="24"/>
        </w:rPr>
        <w:t>a</w:t>
      </w:r>
      <w:r w:rsidR="00B16DA0" w:rsidRPr="00B50A11">
        <w:rPr>
          <w:rFonts w:ascii="Calibri" w:hAnsi="Calibri" w:cs="Calibri"/>
          <w:sz w:val="24"/>
          <w:szCs w:val="24"/>
        </w:rPr>
        <w:t xml:space="preserve"> </w:t>
      </w:r>
      <w:r w:rsidRPr="00B50A11">
        <w:rPr>
          <w:rFonts w:ascii="Calibri" w:hAnsi="Calibri" w:cs="Calibri"/>
          <w:sz w:val="24"/>
          <w:szCs w:val="24"/>
        </w:rPr>
        <w:t>uporabne</w:t>
      </w:r>
      <w:r w:rsidR="00B16DA0" w:rsidRPr="00B50A11">
        <w:rPr>
          <w:rFonts w:ascii="Calibri" w:hAnsi="Calibri" w:cs="Calibri"/>
          <w:sz w:val="24"/>
          <w:szCs w:val="24"/>
        </w:rPr>
        <w:t xml:space="preserve"> </w:t>
      </w:r>
      <w:r w:rsidRPr="00B50A11">
        <w:rPr>
          <w:rFonts w:ascii="Calibri" w:hAnsi="Calibri" w:cs="Calibri"/>
          <w:sz w:val="24"/>
          <w:szCs w:val="24"/>
        </w:rPr>
        <w:t>dozvole</w:t>
      </w:r>
      <w:r w:rsidR="00B16DA0" w:rsidRPr="00B50A11">
        <w:rPr>
          <w:rFonts w:ascii="Calibri" w:hAnsi="Calibri" w:cs="Calibri"/>
          <w:sz w:val="24"/>
          <w:szCs w:val="24"/>
        </w:rPr>
        <w:t xml:space="preserve"> </w:t>
      </w:r>
      <w:r w:rsidRPr="00B50A11">
        <w:rPr>
          <w:rFonts w:ascii="Calibri" w:hAnsi="Calibri" w:cs="Calibri"/>
          <w:sz w:val="24"/>
          <w:szCs w:val="24"/>
        </w:rPr>
        <w:t>za</w:t>
      </w:r>
      <w:r w:rsidR="00B16DA0" w:rsidRPr="00B50A11">
        <w:rPr>
          <w:rFonts w:ascii="Calibri" w:hAnsi="Calibri" w:cs="Calibri"/>
          <w:sz w:val="24"/>
          <w:szCs w:val="24"/>
        </w:rPr>
        <w:t xml:space="preserve"> </w:t>
      </w:r>
      <w:r w:rsidRPr="00B50A11">
        <w:rPr>
          <w:rFonts w:ascii="Calibri" w:hAnsi="Calibri" w:cs="Calibri"/>
          <w:sz w:val="24"/>
          <w:szCs w:val="24"/>
        </w:rPr>
        <w:t>planirani</w:t>
      </w:r>
      <w:r w:rsidR="00B16DA0" w:rsidRPr="00B50A11">
        <w:rPr>
          <w:rFonts w:ascii="Calibri" w:hAnsi="Calibri" w:cs="Calibri"/>
          <w:sz w:val="24"/>
          <w:szCs w:val="24"/>
        </w:rPr>
        <w:t xml:space="preserve"> </w:t>
      </w:r>
      <w:r w:rsidRPr="00B50A11">
        <w:rPr>
          <w:rFonts w:ascii="Calibri" w:hAnsi="Calibri" w:cs="Calibri"/>
          <w:sz w:val="24"/>
          <w:szCs w:val="24"/>
        </w:rPr>
        <w:t>zahvat:</w:t>
      </w:r>
    </w:p>
    <w:p w14:paraId="49477186" w14:textId="4590B6DA" w:rsidR="002249CA" w:rsidRPr="00DE0435" w:rsidRDefault="002249CA" w:rsidP="00510BC1">
      <w:pPr>
        <w:pStyle w:val="NoSpacing"/>
        <w:numPr>
          <w:ilvl w:val="0"/>
          <w:numId w:val="38"/>
        </w:numPr>
        <w:autoSpaceDE w:val="0"/>
        <w:autoSpaceDN w:val="0"/>
        <w:adjustRightInd w:val="0"/>
        <w:jc w:val="both"/>
        <w:rPr>
          <w:rFonts w:ascii="Calibri" w:eastAsiaTheme="minorHAnsi" w:hAnsi="Calibri" w:cs="Calibri"/>
          <w:color w:val="000000"/>
          <w:sz w:val="24"/>
          <w:szCs w:val="24"/>
        </w:rPr>
      </w:pPr>
      <w:r w:rsidRPr="00DE0435">
        <w:rPr>
          <w:rFonts w:ascii="Calibri" w:eastAsiaTheme="minorHAnsi" w:hAnsi="Calibri" w:cs="Calibri"/>
          <w:color w:val="000000"/>
          <w:sz w:val="24"/>
          <w:szCs w:val="24"/>
        </w:rPr>
        <w:t>dekontaminacija</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tla,</w:t>
      </w:r>
      <w:r w:rsidR="00B16DA0">
        <w:rPr>
          <w:rFonts w:ascii="Calibri" w:eastAsiaTheme="minorHAnsi" w:hAnsi="Calibri" w:cs="Calibri"/>
          <w:color w:val="000000"/>
          <w:sz w:val="24"/>
          <w:szCs w:val="24"/>
        </w:rPr>
        <w:t xml:space="preserve"> </w:t>
      </w:r>
    </w:p>
    <w:p w14:paraId="0408B185" w14:textId="4653F208" w:rsidR="002249CA" w:rsidRPr="00DE0435" w:rsidRDefault="002249CA" w:rsidP="00510BC1">
      <w:pPr>
        <w:pStyle w:val="NoSpacing"/>
        <w:numPr>
          <w:ilvl w:val="0"/>
          <w:numId w:val="38"/>
        </w:numPr>
        <w:autoSpaceDE w:val="0"/>
        <w:autoSpaceDN w:val="0"/>
        <w:adjustRightInd w:val="0"/>
        <w:jc w:val="both"/>
        <w:rPr>
          <w:rFonts w:ascii="Calibri" w:eastAsiaTheme="minorHAnsi" w:hAnsi="Calibri" w:cs="Calibri"/>
          <w:color w:val="000000"/>
          <w:sz w:val="24"/>
          <w:szCs w:val="24"/>
        </w:rPr>
      </w:pPr>
      <w:r w:rsidRPr="00DE0435">
        <w:rPr>
          <w:rFonts w:ascii="Calibri" w:eastAsiaTheme="minorHAnsi" w:hAnsi="Calibri" w:cs="Calibri"/>
          <w:color w:val="000000"/>
          <w:sz w:val="24"/>
          <w:szCs w:val="24"/>
        </w:rPr>
        <w:t>uklanjanje</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građevina</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njihovih</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dijelova</w:t>
      </w:r>
      <w:r w:rsidR="00B16DA0">
        <w:rPr>
          <w:rFonts w:ascii="Calibri" w:eastAsiaTheme="minorHAnsi" w:hAnsi="Calibri" w:cs="Calibri"/>
          <w:color w:val="000000"/>
          <w:sz w:val="24"/>
          <w:szCs w:val="24"/>
        </w:rPr>
        <w:t xml:space="preserve"> </w:t>
      </w:r>
    </w:p>
    <w:p w14:paraId="69C9F82C" w14:textId="37E6F3F7" w:rsidR="002249CA" w:rsidRDefault="001C7D64" w:rsidP="00510BC1">
      <w:pPr>
        <w:pStyle w:val="NoSpacing"/>
        <w:numPr>
          <w:ilvl w:val="0"/>
          <w:numId w:val="38"/>
        </w:numPr>
        <w:autoSpaceDE w:val="0"/>
        <w:autoSpaceDN w:val="0"/>
        <w:adjustRightInd w:val="0"/>
        <w:jc w:val="both"/>
        <w:rPr>
          <w:rFonts w:ascii="Calibri" w:eastAsiaTheme="minorHAnsi" w:hAnsi="Calibri" w:cs="Calibri"/>
          <w:color w:val="000000"/>
          <w:sz w:val="24"/>
          <w:szCs w:val="24"/>
        </w:rPr>
      </w:pPr>
      <w:r w:rsidRPr="00DE0435">
        <w:rPr>
          <w:rFonts w:ascii="Calibri" w:eastAsiaTheme="minorHAnsi" w:hAnsi="Calibri" w:cs="Calibri"/>
          <w:color w:val="000000"/>
          <w:sz w:val="24"/>
          <w:szCs w:val="24"/>
        </w:rPr>
        <w:t>rekonstrukcija</w:t>
      </w:r>
      <w:r w:rsidR="00B16DA0">
        <w:rPr>
          <w:rFonts w:ascii="Calibri" w:eastAsiaTheme="minorHAnsi" w:hAnsi="Calibri" w:cs="Calibri"/>
          <w:color w:val="000000"/>
          <w:sz w:val="24"/>
          <w:szCs w:val="24"/>
        </w:rPr>
        <w:t xml:space="preserve"> </w:t>
      </w:r>
      <w:r w:rsidR="004C4E59">
        <w:rPr>
          <w:rFonts w:ascii="Calibri" w:eastAsiaTheme="minorHAnsi" w:hAnsi="Calibri" w:cs="Calibri"/>
          <w:color w:val="000000"/>
          <w:sz w:val="24"/>
          <w:szCs w:val="24"/>
        </w:rPr>
        <w:t xml:space="preserve">građevine, </w:t>
      </w:r>
      <w:r w:rsidR="00AF1F62" w:rsidRPr="00DE0435">
        <w:rPr>
          <w:rFonts w:ascii="Calibri" w:eastAsiaTheme="minorHAnsi" w:hAnsi="Calibri" w:cs="Calibri"/>
          <w:color w:val="000000"/>
          <w:sz w:val="24"/>
          <w:szCs w:val="24"/>
        </w:rPr>
        <w:t>zamjenska</w:t>
      </w:r>
      <w:r w:rsidR="00B16DA0">
        <w:rPr>
          <w:rFonts w:ascii="Calibri" w:eastAsiaTheme="minorHAnsi" w:hAnsi="Calibri" w:cs="Calibri"/>
          <w:color w:val="000000"/>
          <w:sz w:val="24"/>
          <w:szCs w:val="24"/>
        </w:rPr>
        <w:t xml:space="preserve"> </w:t>
      </w:r>
      <w:r w:rsidR="00AF1F62" w:rsidRPr="00DE0435">
        <w:rPr>
          <w:rFonts w:ascii="Calibri" w:eastAsiaTheme="minorHAnsi" w:hAnsi="Calibri" w:cs="Calibri"/>
          <w:color w:val="000000"/>
          <w:sz w:val="24"/>
          <w:szCs w:val="24"/>
        </w:rPr>
        <w:t>gradnja</w:t>
      </w:r>
      <w:r w:rsidR="00B16DA0">
        <w:rPr>
          <w:rFonts w:ascii="Calibri" w:eastAsiaTheme="minorHAnsi" w:hAnsi="Calibri" w:cs="Calibri"/>
          <w:color w:val="000000"/>
          <w:sz w:val="24"/>
          <w:szCs w:val="24"/>
        </w:rPr>
        <w:t xml:space="preserve"> </w:t>
      </w:r>
      <w:r w:rsidR="00AF1F62" w:rsidRPr="00DE0435">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00AF1F62" w:rsidRPr="00DE0435">
        <w:rPr>
          <w:rFonts w:ascii="Calibri" w:eastAsiaTheme="minorHAnsi" w:hAnsi="Calibri" w:cs="Calibri"/>
          <w:color w:val="000000"/>
          <w:sz w:val="24"/>
          <w:szCs w:val="24"/>
        </w:rPr>
        <w:t>nova</w:t>
      </w:r>
      <w:r w:rsidR="00B16DA0">
        <w:rPr>
          <w:rFonts w:ascii="Calibri" w:eastAsiaTheme="minorHAnsi" w:hAnsi="Calibri" w:cs="Calibri"/>
          <w:color w:val="000000"/>
          <w:sz w:val="24"/>
          <w:szCs w:val="24"/>
        </w:rPr>
        <w:t xml:space="preserve"> </w:t>
      </w:r>
      <w:r w:rsidR="00AF1F62" w:rsidRPr="00DE0435">
        <w:rPr>
          <w:rFonts w:ascii="Calibri" w:eastAsiaTheme="minorHAnsi" w:hAnsi="Calibri" w:cs="Calibri"/>
          <w:color w:val="000000"/>
          <w:sz w:val="24"/>
          <w:szCs w:val="24"/>
        </w:rPr>
        <w:t>gradnja</w:t>
      </w:r>
      <w:r w:rsidR="00B16DA0">
        <w:rPr>
          <w:rFonts w:ascii="Calibri" w:eastAsiaTheme="minorHAnsi" w:hAnsi="Calibri" w:cs="Calibri"/>
          <w:color w:val="000000"/>
          <w:sz w:val="24"/>
          <w:szCs w:val="24"/>
        </w:rPr>
        <w:t xml:space="preserve"> </w:t>
      </w:r>
      <w:r w:rsidR="005169CA">
        <w:rPr>
          <w:rFonts w:ascii="Calibri" w:eastAsiaTheme="minorHAnsi" w:hAnsi="Calibri" w:cs="Calibri"/>
          <w:color w:val="000000"/>
          <w:sz w:val="24"/>
          <w:szCs w:val="24"/>
        </w:rPr>
        <w:t>infrastrukture</w:t>
      </w:r>
      <w:r w:rsidR="006910E9">
        <w:rPr>
          <w:rFonts w:ascii="Calibri" w:eastAsiaTheme="minorHAnsi" w:hAnsi="Calibri" w:cs="Calibri"/>
          <w:color w:val="000000"/>
          <w:sz w:val="24"/>
          <w:szCs w:val="24"/>
          <w:vertAlign w:val="superscript"/>
        </w:rPr>
        <w:t>19</w:t>
      </w:r>
      <w:r w:rsidR="005169CA">
        <w:rPr>
          <w:rFonts w:ascii="Calibri" w:eastAsiaTheme="minorHAnsi" w:hAnsi="Calibri" w:cs="Calibri"/>
          <w:color w:val="000000"/>
          <w:sz w:val="24"/>
          <w:szCs w:val="24"/>
        </w:rPr>
        <w:t xml:space="preserve"> na </w:t>
      </w:r>
      <w:proofErr w:type="spellStart"/>
      <w:r w:rsidR="005169CA">
        <w:rPr>
          <w:rFonts w:ascii="Calibri" w:eastAsiaTheme="minorHAnsi" w:hAnsi="Calibri" w:cs="Calibri"/>
          <w:color w:val="000000"/>
          <w:sz w:val="24"/>
          <w:szCs w:val="24"/>
        </w:rPr>
        <w:t>brownfield</w:t>
      </w:r>
      <w:proofErr w:type="spellEnd"/>
      <w:r w:rsidR="005169CA">
        <w:rPr>
          <w:rFonts w:ascii="Calibri" w:eastAsiaTheme="minorHAnsi" w:hAnsi="Calibri" w:cs="Calibri"/>
          <w:color w:val="000000"/>
          <w:sz w:val="24"/>
          <w:szCs w:val="24"/>
        </w:rPr>
        <w:t xml:space="preserve"> lokaciji </w:t>
      </w:r>
      <w:r w:rsidR="00AF1F62" w:rsidRPr="00DE0435">
        <w:rPr>
          <w:rFonts w:ascii="Calibri" w:eastAsiaTheme="minorHAnsi" w:hAnsi="Calibri" w:cs="Calibri"/>
          <w:color w:val="000000"/>
          <w:sz w:val="24"/>
          <w:szCs w:val="24"/>
        </w:rPr>
        <w:t>(izvedba</w:t>
      </w:r>
      <w:r w:rsidR="00B16DA0">
        <w:rPr>
          <w:rFonts w:ascii="Calibri" w:eastAsiaTheme="minorHAnsi" w:hAnsi="Calibri" w:cs="Calibri"/>
          <w:color w:val="000000"/>
          <w:sz w:val="24"/>
          <w:szCs w:val="24"/>
        </w:rPr>
        <w:t xml:space="preserve"> </w:t>
      </w:r>
      <w:r w:rsidR="00AF1F62" w:rsidRPr="00DE0435">
        <w:rPr>
          <w:rFonts w:ascii="Calibri" w:eastAsiaTheme="minorHAnsi" w:hAnsi="Calibri" w:cs="Calibri"/>
          <w:color w:val="000000"/>
          <w:sz w:val="24"/>
          <w:szCs w:val="24"/>
        </w:rPr>
        <w:t>građevinskih</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radova</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na</w:t>
      </w:r>
      <w:r w:rsidR="00B16DA0" w:rsidRPr="00B50A11">
        <w:rPr>
          <w:rFonts w:ascii="Calibri" w:eastAsiaTheme="minorHAnsi" w:hAnsi="Calibri" w:cs="Calibri"/>
          <w:color w:val="000000"/>
          <w:sz w:val="24"/>
          <w:szCs w:val="24"/>
        </w:rPr>
        <w:t xml:space="preserve"> </w:t>
      </w:r>
      <w:proofErr w:type="spellStart"/>
      <w:r w:rsidR="00AF1F62" w:rsidRPr="00B50A11">
        <w:rPr>
          <w:rFonts w:ascii="Calibri" w:eastAsiaTheme="minorHAnsi" w:hAnsi="Calibri" w:cs="Calibri"/>
          <w:color w:val="000000"/>
          <w:sz w:val="24"/>
          <w:szCs w:val="24"/>
        </w:rPr>
        <w:t>brownfield</w:t>
      </w:r>
      <w:proofErr w:type="spellEnd"/>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lokaciji</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u</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skladu</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s</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prostornim</w:t>
      </w:r>
      <w:r w:rsidR="00B16DA0" w:rsidRPr="00B50A11">
        <w:rPr>
          <w:rFonts w:ascii="Calibri" w:eastAsiaTheme="minorHAnsi" w:hAnsi="Calibri" w:cs="Calibri"/>
          <w:color w:val="000000"/>
          <w:sz w:val="24"/>
          <w:szCs w:val="24"/>
        </w:rPr>
        <w:t xml:space="preserve"> </w:t>
      </w:r>
      <w:r w:rsidR="00AF1F62" w:rsidRPr="00B50A11">
        <w:rPr>
          <w:rFonts w:ascii="Calibri" w:eastAsiaTheme="minorHAnsi" w:hAnsi="Calibri" w:cs="Calibri"/>
          <w:color w:val="000000"/>
          <w:sz w:val="24"/>
          <w:szCs w:val="24"/>
        </w:rPr>
        <w:t>planovima)</w:t>
      </w:r>
    </w:p>
    <w:p w14:paraId="16681B87" w14:textId="77777777" w:rsidR="006910E9" w:rsidRPr="00B50A11" w:rsidRDefault="006910E9" w:rsidP="006910E9">
      <w:pPr>
        <w:pStyle w:val="NoSpacing"/>
        <w:autoSpaceDE w:val="0"/>
        <w:autoSpaceDN w:val="0"/>
        <w:adjustRightInd w:val="0"/>
        <w:ind w:left="1068"/>
        <w:jc w:val="both"/>
        <w:rPr>
          <w:rFonts w:ascii="Calibri" w:eastAsiaTheme="minorHAnsi" w:hAnsi="Calibri" w:cs="Calibri"/>
          <w:color w:val="000000"/>
          <w:sz w:val="24"/>
          <w:szCs w:val="24"/>
        </w:rPr>
      </w:pPr>
    </w:p>
    <w:p w14:paraId="02BCB200" w14:textId="275E910D" w:rsidR="00DE0435" w:rsidRDefault="006910E9" w:rsidP="006910E9">
      <w:pPr>
        <w:pStyle w:val="NoSpacing"/>
        <w:autoSpaceDE w:val="0"/>
        <w:autoSpaceDN w:val="0"/>
        <w:adjustRightInd w:val="0"/>
        <w:jc w:val="both"/>
        <w:rPr>
          <w:rFonts w:ascii="Calibri" w:hAnsi="Calibri" w:cs="Calibri"/>
          <w:sz w:val="18"/>
          <w:szCs w:val="24"/>
        </w:rPr>
      </w:pPr>
      <w:r w:rsidRPr="006910E9">
        <w:rPr>
          <w:rFonts w:ascii="Calibri" w:hAnsi="Calibri" w:cs="Calibri"/>
          <w:sz w:val="18"/>
          <w:szCs w:val="24"/>
        </w:rPr>
        <w:t>19 U skladu s člankom 3. Zakonu o prostornom uređenju (NN 153/13, 65/17), infrastruktura podrazumijeva komunalne, prometne, energetske, vodne, pomorske, komunikacijske, elektroničke komunikacijske i druge građevine namijenjene gospodarenju s drugim vrstama stvorenih i prirodnih dobara</w:t>
      </w:r>
      <w:r>
        <w:rPr>
          <w:rFonts w:ascii="Calibri" w:hAnsi="Calibri" w:cs="Calibri"/>
          <w:sz w:val="18"/>
          <w:szCs w:val="24"/>
        </w:rPr>
        <w:t>.</w:t>
      </w:r>
    </w:p>
    <w:p w14:paraId="71EF7A75" w14:textId="77777777" w:rsidR="006910E9" w:rsidRPr="006910E9" w:rsidRDefault="006910E9" w:rsidP="006910E9">
      <w:pPr>
        <w:pStyle w:val="NoSpacing"/>
        <w:autoSpaceDE w:val="0"/>
        <w:autoSpaceDN w:val="0"/>
        <w:adjustRightInd w:val="0"/>
        <w:jc w:val="both"/>
        <w:rPr>
          <w:rFonts w:ascii="Calibri" w:hAnsi="Calibri" w:cs="Calibri"/>
          <w:sz w:val="18"/>
          <w:szCs w:val="24"/>
        </w:rPr>
      </w:pPr>
    </w:p>
    <w:p w14:paraId="6906B1AF" w14:textId="77A3143B" w:rsidR="007211CA" w:rsidRPr="001A2170" w:rsidRDefault="003F1E92" w:rsidP="00510BC1">
      <w:pPr>
        <w:pStyle w:val="NoSpacing"/>
        <w:numPr>
          <w:ilvl w:val="0"/>
          <w:numId w:val="37"/>
        </w:numPr>
        <w:autoSpaceDE w:val="0"/>
        <w:autoSpaceDN w:val="0"/>
        <w:adjustRightInd w:val="0"/>
        <w:jc w:val="both"/>
        <w:rPr>
          <w:rFonts w:ascii="Calibri" w:hAnsi="Calibri" w:cs="Calibri"/>
          <w:sz w:val="24"/>
          <w:szCs w:val="24"/>
        </w:rPr>
      </w:pPr>
      <w:r w:rsidRPr="005B6EF4">
        <w:rPr>
          <w:rFonts w:ascii="Calibri" w:hAnsi="Calibri" w:cs="Calibri"/>
          <w:b/>
          <w:sz w:val="24"/>
          <w:szCs w:val="24"/>
        </w:rPr>
        <w:t>Aktivnosti</w:t>
      </w:r>
      <w:r w:rsidR="00B16DA0" w:rsidRPr="005B6EF4">
        <w:rPr>
          <w:rFonts w:ascii="Calibri" w:hAnsi="Calibri" w:cs="Calibri"/>
          <w:b/>
          <w:sz w:val="24"/>
          <w:szCs w:val="24"/>
        </w:rPr>
        <w:t xml:space="preserve"> </w:t>
      </w:r>
      <w:r w:rsidRPr="005B6EF4">
        <w:rPr>
          <w:rFonts w:ascii="Calibri" w:hAnsi="Calibri" w:cs="Calibri"/>
          <w:b/>
          <w:sz w:val="24"/>
          <w:szCs w:val="24"/>
        </w:rPr>
        <w:t>upravljanja</w:t>
      </w:r>
      <w:r w:rsidR="00B16DA0" w:rsidRPr="005B6EF4">
        <w:rPr>
          <w:rFonts w:ascii="Calibri" w:hAnsi="Calibri" w:cs="Calibri"/>
          <w:b/>
          <w:sz w:val="24"/>
          <w:szCs w:val="24"/>
        </w:rPr>
        <w:t xml:space="preserve"> </w:t>
      </w:r>
      <w:r w:rsidRPr="005B6EF4">
        <w:rPr>
          <w:rFonts w:ascii="Calibri" w:hAnsi="Calibri" w:cs="Calibri"/>
          <w:b/>
          <w:sz w:val="24"/>
          <w:szCs w:val="24"/>
        </w:rPr>
        <w:t>projektom</w:t>
      </w:r>
      <w:r w:rsidR="00B16DA0" w:rsidRPr="005B6EF4">
        <w:rPr>
          <w:rFonts w:ascii="Calibri" w:hAnsi="Calibri" w:cs="Calibri"/>
          <w:b/>
          <w:sz w:val="24"/>
          <w:szCs w:val="24"/>
        </w:rPr>
        <w:t xml:space="preserve"> </w:t>
      </w:r>
      <w:r w:rsidRPr="005B6EF4">
        <w:rPr>
          <w:rFonts w:ascii="Calibri" w:hAnsi="Calibri" w:cs="Calibri"/>
          <w:b/>
          <w:sz w:val="24"/>
          <w:szCs w:val="24"/>
        </w:rPr>
        <w:t>i</w:t>
      </w:r>
      <w:r w:rsidR="00B16DA0" w:rsidRPr="005B6EF4">
        <w:rPr>
          <w:rFonts w:ascii="Calibri" w:hAnsi="Calibri" w:cs="Calibri"/>
          <w:b/>
          <w:sz w:val="24"/>
          <w:szCs w:val="24"/>
        </w:rPr>
        <w:t xml:space="preserve"> </w:t>
      </w:r>
      <w:r w:rsidRPr="005B6EF4">
        <w:rPr>
          <w:rFonts w:ascii="Calibri" w:hAnsi="Calibri" w:cs="Calibri"/>
          <w:b/>
          <w:sz w:val="24"/>
          <w:szCs w:val="24"/>
        </w:rPr>
        <w:t>administracije</w:t>
      </w:r>
      <w:r w:rsidR="005B6EF4">
        <w:rPr>
          <w:rFonts w:ascii="Calibri" w:hAnsi="Calibri" w:cs="Calibri"/>
          <w:sz w:val="24"/>
          <w:szCs w:val="24"/>
        </w:rPr>
        <w:t>, koje</w:t>
      </w:r>
      <w:r w:rsidR="00B16DA0">
        <w:rPr>
          <w:rFonts w:ascii="Calibri" w:hAnsi="Calibri" w:cs="Calibri"/>
          <w:sz w:val="24"/>
          <w:szCs w:val="24"/>
        </w:rPr>
        <w:t xml:space="preserve"> </w:t>
      </w:r>
      <w:r w:rsidRPr="001A2170">
        <w:rPr>
          <w:rFonts w:ascii="Calibri" w:hAnsi="Calibri" w:cs="Calibri"/>
          <w:sz w:val="24"/>
          <w:szCs w:val="24"/>
        </w:rPr>
        <w:t>obuhvaćaju</w:t>
      </w:r>
      <w:r w:rsidR="00B16DA0">
        <w:rPr>
          <w:rFonts w:ascii="Calibri" w:hAnsi="Calibri" w:cs="Calibri"/>
          <w:sz w:val="24"/>
          <w:szCs w:val="24"/>
        </w:rPr>
        <w:t xml:space="preserve"> </w:t>
      </w:r>
      <w:r w:rsidR="007211CA" w:rsidRPr="001A2170">
        <w:rPr>
          <w:rFonts w:ascii="Calibri" w:hAnsi="Calibri" w:cs="Calibri"/>
          <w:sz w:val="24"/>
          <w:szCs w:val="24"/>
        </w:rPr>
        <w:t>ugovaranje</w:t>
      </w:r>
      <w:r w:rsidR="00B16DA0">
        <w:rPr>
          <w:rFonts w:ascii="Calibri" w:hAnsi="Calibri" w:cs="Calibri"/>
          <w:sz w:val="24"/>
          <w:szCs w:val="24"/>
        </w:rPr>
        <w:t xml:space="preserve"> </w:t>
      </w:r>
      <w:r w:rsidR="007211CA" w:rsidRPr="001A2170">
        <w:rPr>
          <w:rFonts w:ascii="Calibri" w:hAnsi="Calibri" w:cs="Calibri"/>
          <w:sz w:val="24"/>
          <w:szCs w:val="24"/>
        </w:rPr>
        <w:t>va</w:t>
      </w:r>
      <w:r w:rsidR="00F73B61">
        <w:rPr>
          <w:rFonts w:ascii="Calibri" w:hAnsi="Calibri" w:cs="Calibri"/>
          <w:sz w:val="24"/>
          <w:szCs w:val="24"/>
        </w:rPr>
        <w:t>njskih</w:t>
      </w:r>
      <w:r w:rsidR="00B16DA0">
        <w:rPr>
          <w:rFonts w:ascii="Calibri" w:hAnsi="Calibri" w:cs="Calibri"/>
          <w:sz w:val="24"/>
          <w:szCs w:val="24"/>
        </w:rPr>
        <w:t xml:space="preserve"> </w:t>
      </w:r>
      <w:r w:rsidR="00F73B61">
        <w:rPr>
          <w:rFonts w:ascii="Calibri" w:hAnsi="Calibri" w:cs="Calibri"/>
          <w:sz w:val="24"/>
          <w:szCs w:val="24"/>
        </w:rPr>
        <w:t>stručnjaka</w:t>
      </w:r>
      <w:r w:rsidR="00B16DA0">
        <w:rPr>
          <w:rFonts w:ascii="Calibri" w:hAnsi="Calibri" w:cs="Calibri"/>
          <w:sz w:val="24"/>
          <w:szCs w:val="24"/>
        </w:rPr>
        <w:t xml:space="preserve"> </w:t>
      </w:r>
      <w:r w:rsidR="00F73B61">
        <w:rPr>
          <w:rFonts w:ascii="Calibri" w:hAnsi="Calibri" w:cs="Calibri"/>
          <w:sz w:val="24"/>
          <w:szCs w:val="24"/>
        </w:rPr>
        <w:t>za</w:t>
      </w:r>
      <w:r w:rsidR="00B16DA0">
        <w:rPr>
          <w:rFonts w:ascii="Calibri" w:hAnsi="Calibri" w:cs="Calibri"/>
          <w:sz w:val="24"/>
          <w:szCs w:val="24"/>
        </w:rPr>
        <w:t xml:space="preserve"> </w:t>
      </w:r>
      <w:r w:rsidR="00F73B61">
        <w:rPr>
          <w:rFonts w:ascii="Calibri" w:hAnsi="Calibri" w:cs="Calibri"/>
          <w:sz w:val="24"/>
          <w:szCs w:val="24"/>
        </w:rPr>
        <w:t>upravljanje</w:t>
      </w:r>
      <w:r w:rsidR="00B16DA0">
        <w:rPr>
          <w:rFonts w:ascii="Calibri" w:hAnsi="Calibri" w:cs="Calibri"/>
          <w:sz w:val="24"/>
          <w:szCs w:val="24"/>
        </w:rPr>
        <w:t xml:space="preserve"> </w:t>
      </w:r>
      <w:r w:rsidR="007211CA" w:rsidRPr="001A2170">
        <w:rPr>
          <w:rFonts w:ascii="Calibri" w:hAnsi="Calibri" w:cs="Calibri"/>
          <w:sz w:val="24"/>
          <w:szCs w:val="24"/>
        </w:rPr>
        <w:t>projektom</w:t>
      </w:r>
      <w:r w:rsidR="00B16DA0">
        <w:rPr>
          <w:rFonts w:ascii="Calibri" w:hAnsi="Calibri" w:cs="Calibri"/>
          <w:sz w:val="24"/>
          <w:szCs w:val="24"/>
        </w:rPr>
        <w:t xml:space="preserve"> </w:t>
      </w:r>
      <w:r w:rsidR="007211CA" w:rsidRPr="001A2170">
        <w:rPr>
          <w:rFonts w:ascii="Calibri" w:hAnsi="Calibri" w:cs="Calibri"/>
          <w:sz w:val="24"/>
          <w:szCs w:val="24"/>
        </w:rPr>
        <w:t>i</w:t>
      </w:r>
      <w:r w:rsidR="00F73B61">
        <w:rPr>
          <w:rFonts w:ascii="Calibri" w:hAnsi="Calibri" w:cs="Calibri"/>
          <w:sz w:val="24"/>
          <w:szCs w:val="24"/>
        </w:rPr>
        <w:t>/ili</w:t>
      </w:r>
      <w:r w:rsidR="00B16DA0">
        <w:rPr>
          <w:rFonts w:ascii="Calibri" w:hAnsi="Calibri" w:cs="Calibri"/>
          <w:sz w:val="24"/>
          <w:szCs w:val="24"/>
        </w:rPr>
        <w:t xml:space="preserve"> </w:t>
      </w:r>
      <w:r w:rsidR="007211CA" w:rsidRPr="001A2170">
        <w:rPr>
          <w:rFonts w:ascii="Calibri" w:hAnsi="Calibri" w:cs="Calibri"/>
          <w:sz w:val="24"/>
          <w:szCs w:val="24"/>
        </w:rPr>
        <w:t>angažiranj</w:t>
      </w:r>
      <w:r w:rsidR="00F73B61">
        <w:rPr>
          <w:rFonts w:ascii="Calibri" w:hAnsi="Calibri" w:cs="Calibri"/>
          <w:sz w:val="24"/>
          <w:szCs w:val="24"/>
        </w:rPr>
        <w:t>e</w:t>
      </w:r>
      <w:r w:rsidR="00B16DA0">
        <w:rPr>
          <w:rFonts w:ascii="Calibri" w:hAnsi="Calibri" w:cs="Calibri"/>
          <w:sz w:val="24"/>
          <w:szCs w:val="24"/>
        </w:rPr>
        <w:t xml:space="preserve"> </w:t>
      </w:r>
      <w:r w:rsidR="007211CA" w:rsidRPr="001A2170">
        <w:rPr>
          <w:rFonts w:ascii="Calibri" w:hAnsi="Calibri" w:cs="Calibri"/>
          <w:sz w:val="24"/>
          <w:szCs w:val="24"/>
        </w:rPr>
        <w:t>postojećih</w:t>
      </w:r>
      <w:r w:rsidR="00B16DA0">
        <w:rPr>
          <w:rFonts w:ascii="Calibri" w:hAnsi="Calibri" w:cs="Calibri"/>
          <w:sz w:val="24"/>
          <w:szCs w:val="24"/>
        </w:rPr>
        <w:t xml:space="preserve"> </w:t>
      </w:r>
      <w:r w:rsidR="007211CA" w:rsidRPr="001A2170">
        <w:rPr>
          <w:rFonts w:ascii="Calibri" w:hAnsi="Calibri" w:cs="Calibri"/>
          <w:sz w:val="24"/>
          <w:szCs w:val="24"/>
        </w:rPr>
        <w:t>ili</w:t>
      </w:r>
      <w:r w:rsidR="00B16DA0">
        <w:rPr>
          <w:rFonts w:ascii="Calibri" w:hAnsi="Calibri" w:cs="Calibri"/>
          <w:sz w:val="24"/>
          <w:szCs w:val="24"/>
        </w:rPr>
        <w:t xml:space="preserve"> </w:t>
      </w:r>
      <w:r w:rsidR="007211CA" w:rsidRPr="001A2170">
        <w:rPr>
          <w:rFonts w:ascii="Calibri" w:hAnsi="Calibri" w:cs="Calibri"/>
          <w:sz w:val="24"/>
          <w:szCs w:val="24"/>
        </w:rPr>
        <w:t>novozaposlenih</w:t>
      </w:r>
      <w:r w:rsidR="00B16DA0">
        <w:rPr>
          <w:rFonts w:ascii="Calibri" w:hAnsi="Calibri" w:cs="Calibri"/>
          <w:sz w:val="24"/>
          <w:szCs w:val="24"/>
        </w:rPr>
        <w:t xml:space="preserve"> </w:t>
      </w:r>
      <w:r w:rsidR="007211CA" w:rsidRPr="001A2170">
        <w:rPr>
          <w:rFonts w:ascii="Calibri" w:hAnsi="Calibri" w:cs="Calibri"/>
          <w:sz w:val="24"/>
          <w:szCs w:val="24"/>
        </w:rPr>
        <w:t>djelatnika</w:t>
      </w:r>
      <w:r w:rsidR="00B16DA0">
        <w:rPr>
          <w:rFonts w:ascii="Calibri" w:hAnsi="Calibri" w:cs="Calibri"/>
          <w:sz w:val="24"/>
          <w:szCs w:val="24"/>
        </w:rPr>
        <w:t xml:space="preserve"> </w:t>
      </w:r>
      <w:r w:rsidR="00A471F3">
        <w:rPr>
          <w:rFonts w:ascii="Calibri" w:hAnsi="Calibri" w:cs="Calibri"/>
          <w:sz w:val="24"/>
          <w:szCs w:val="24"/>
        </w:rPr>
        <w:t>prijavitelj</w:t>
      </w:r>
      <w:r w:rsidR="007211CA" w:rsidRPr="001A2170">
        <w:rPr>
          <w:rFonts w:ascii="Calibri" w:hAnsi="Calibri" w:cs="Calibri"/>
          <w:sz w:val="24"/>
          <w:szCs w:val="24"/>
        </w:rPr>
        <w:t>a</w:t>
      </w:r>
      <w:r w:rsidR="00B16DA0">
        <w:rPr>
          <w:rFonts w:ascii="Calibri" w:hAnsi="Calibri" w:cs="Calibri"/>
          <w:sz w:val="24"/>
          <w:szCs w:val="24"/>
        </w:rPr>
        <w:t xml:space="preserve"> </w:t>
      </w:r>
      <w:r w:rsidR="005C5BDA">
        <w:rPr>
          <w:rFonts w:ascii="Calibri" w:hAnsi="Calibri" w:cs="Calibri"/>
          <w:sz w:val="24"/>
          <w:szCs w:val="24"/>
        </w:rPr>
        <w:t>i/ili</w:t>
      </w:r>
      <w:r w:rsidR="00B16DA0">
        <w:rPr>
          <w:rFonts w:ascii="Calibri" w:hAnsi="Calibri" w:cs="Calibri"/>
          <w:sz w:val="24"/>
          <w:szCs w:val="24"/>
        </w:rPr>
        <w:t xml:space="preserve"> </w:t>
      </w:r>
      <w:r w:rsidR="005C5BDA">
        <w:rPr>
          <w:rFonts w:ascii="Calibri" w:hAnsi="Calibri" w:cs="Calibri"/>
          <w:sz w:val="24"/>
          <w:szCs w:val="24"/>
        </w:rPr>
        <w:t>partnera</w:t>
      </w:r>
      <w:r w:rsidR="00B16DA0">
        <w:rPr>
          <w:rFonts w:ascii="Calibri" w:hAnsi="Calibri" w:cs="Calibri"/>
          <w:sz w:val="24"/>
          <w:szCs w:val="24"/>
        </w:rPr>
        <w:t xml:space="preserve"> </w:t>
      </w:r>
      <w:r w:rsidR="007211CA" w:rsidRPr="001A2170">
        <w:rPr>
          <w:rFonts w:ascii="Calibri" w:hAnsi="Calibri" w:cs="Calibri"/>
          <w:sz w:val="24"/>
          <w:szCs w:val="24"/>
        </w:rPr>
        <w:t>za</w:t>
      </w:r>
      <w:r w:rsidR="00B16DA0">
        <w:rPr>
          <w:rFonts w:ascii="Calibri" w:hAnsi="Calibri" w:cs="Calibri"/>
          <w:sz w:val="24"/>
          <w:szCs w:val="24"/>
        </w:rPr>
        <w:t xml:space="preserve"> </w:t>
      </w:r>
      <w:r w:rsidR="007211CA" w:rsidRPr="001A2170">
        <w:rPr>
          <w:rFonts w:ascii="Calibri" w:hAnsi="Calibri" w:cs="Calibri"/>
          <w:sz w:val="24"/>
          <w:szCs w:val="24"/>
        </w:rPr>
        <w:t>upravljanje</w:t>
      </w:r>
      <w:r w:rsidR="00B16DA0">
        <w:rPr>
          <w:rFonts w:ascii="Calibri" w:hAnsi="Calibri" w:cs="Calibri"/>
          <w:sz w:val="24"/>
          <w:szCs w:val="24"/>
        </w:rPr>
        <w:t xml:space="preserve"> </w:t>
      </w:r>
      <w:r w:rsidR="007211CA" w:rsidRPr="001A2170">
        <w:rPr>
          <w:rFonts w:ascii="Calibri" w:hAnsi="Calibri" w:cs="Calibri"/>
          <w:sz w:val="24"/>
          <w:szCs w:val="24"/>
        </w:rPr>
        <w:t>projektom.</w:t>
      </w:r>
      <w:r w:rsidR="00B16DA0">
        <w:rPr>
          <w:rFonts w:ascii="Calibri" w:hAnsi="Calibri" w:cs="Calibri"/>
          <w:sz w:val="24"/>
          <w:szCs w:val="24"/>
        </w:rPr>
        <w:t xml:space="preserve"> </w:t>
      </w:r>
    </w:p>
    <w:p w14:paraId="0FCB70D5" w14:textId="4AD5BBD5" w:rsidR="00DE0435" w:rsidRPr="00B7485A" w:rsidRDefault="00DE0435" w:rsidP="004A3271">
      <w:pPr>
        <w:pStyle w:val="NoSpacing"/>
        <w:autoSpaceDE w:val="0"/>
        <w:autoSpaceDN w:val="0"/>
        <w:adjustRightInd w:val="0"/>
        <w:ind w:left="2160"/>
        <w:jc w:val="both"/>
        <w:rPr>
          <w:rFonts w:ascii="Calibri" w:eastAsiaTheme="minorHAnsi" w:hAnsi="Calibri" w:cs="Calibri"/>
          <w:sz w:val="24"/>
          <w:szCs w:val="24"/>
        </w:rPr>
      </w:pPr>
    </w:p>
    <w:p w14:paraId="700E4CAD" w14:textId="22844651" w:rsidR="00DE0435" w:rsidRDefault="003F1E92" w:rsidP="00510BC1">
      <w:pPr>
        <w:pStyle w:val="NoSpacing"/>
        <w:numPr>
          <w:ilvl w:val="0"/>
          <w:numId w:val="37"/>
        </w:numPr>
        <w:autoSpaceDE w:val="0"/>
        <w:autoSpaceDN w:val="0"/>
        <w:adjustRightInd w:val="0"/>
        <w:jc w:val="both"/>
        <w:rPr>
          <w:rFonts w:ascii="Calibri" w:hAnsi="Calibri" w:cs="Calibri"/>
          <w:sz w:val="24"/>
          <w:szCs w:val="24"/>
        </w:rPr>
      </w:pPr>
      <w:r w:rsidRPr="00447204">
        <w:rPr>
          <w:rFonts w:ascii="Calibri" w:hAnsi="Calibri" w:cs="Calibri"/>
          <w:b/>
          <w:sz w:val="24"/>
          <w:szCs w:val="24"/>
        </w:rPr>
        <w:t>Aktivnosti</w:t>
      </w:r>
      <w:r w:rsidR="00B16DA0" w:rsidRPr="00447204">
        <w:rPr>
          <w:rFonts w:ascii="Calibri" w:hAnsi="Calibri" w:cs="Calibri"/>
          <w:b/>
          <w:sz w:val="24"/>
          <w:szCs w:val="24"/>
        </w:rPr>
        <w:t xml:space="preserve"> </w:t>
      </w:r>
      <w:r w:rsidR="0099656D" w:rsidRPr="00447204">
        <w:rPr>
          <w:rFonts w:ascii="Calibri" w:hAnsi="Calibri" w:cs="Calibri"/>
          <w:b/>
          <w:sz w:val="24"/>
          <w:szCs w:val="24"/>
        </w:rPr>
        <w:t>informiranja</w:t>
      </w:r>
      <w:r w:rsidR="00B16DA0" w:rsidRPr="00447204">
        <w:rPr>
          <w:rFonts w:ascii="Calibri" w:hAnsi="Calibri" w:cs="Calibri"/>
          <w:b/>
          <w:sz w:val="24"/>
          <w:szCs w:val="24"/>
        </w:rPr>
        <w:t xml:space="preserve"> </w:t>
      </w:r>
      <w:r w:rsidRPr="00447204">
        <w:rPr>
          <w:rFonts w:ascii="Calibri" w:hAnsi="Calibri" w:cs="Calibri"/>
          <w:b/>
          <w:sz w:val="24"/>
          <w:szCs w:val="24"/>
        </w:rPr>
        <w:t>i</w:t>
      </w:r>
      <w:r w:rsidR="00B16DA0" w:rsidRPr="00447204">
        <w:rPr>
          <w:rFonts w:ascii="Calibri" w:hAnsi="Calibri" w:cs="Calibri"/>
          <w:b/>
          <w:sz w:val="24"/>
          <w:szCs w:val="24"/>
        </w:rPr>
        <w:t xml:space="preserve"> </w:t>
      </w:r>
      <w:r w:rsidRPr="00447204">
        <w:rPr>
          <w:rFonts w:ascii="Calibri" w:hAnsi="Calibri" w:cs="Calibri"/>
          <w:b/>
          <w:sz w:val="24"/>
          <w:szCs w:val="24"/>
        </w:rPr>
        <w:t>vidlji</w:t>
      </w:r>
      <w:r w:rsidR="0099656D" w:rsidRPr="00447204">
        <w:rPr>
          <w:rFonts w:ascii="Calibri" w:hAnsi="Calibri" w:cs="Calibri"/>
          <w:b/>
          <w:sz w:val="24"/>
          <w:szCs w:val="24"/>
        </w:rPr>
        <w:t>vosti</w:t>
      </w:r>
      <w:r w:rsidR="00B16DA0" w:rsidRPr="00447204">
        <w:rPr>
          <w:rFonts w:ascii="Calibri" w:hAnsi="Calibri" w:cs="Calibri"/>
          <w:b/>
          <w:sz w:val="24"/>
          <w:szCs w:val="24"/>
        </w:rPr>
        <w:t xml:space="preserve"> </w:t>
      </w:r>
      <w:r w:rsidR="0099656D" w:rsidRPr="00447204">
        <w:rPr>
          <w:rFonts w:ascii="Calibri" w:hAnsi="Calibri" w:cs="Calibri"/>
          <w:b/>
          <w:sz w:val="24"/>
          <w:szCs w:val="24"/>
        </w:rPr>
        <w:t>projekta</w:t>
      </w:r>
      <w:r w:rsidR="0099656D" w:rsidRPr="009F2AA4">
        <w:rPr>
          <w:rFonts w:ascii="Calibri" w:hAnsi="Calibri" w:cs="Calibri"/>
          <w:sz w:val="24"/>
          <w:szCs w:val="24"/>
        </w:rPr>
        <w:t>,</w:t>
      </w:r>
      <w:r w:rsidR="00B16DA0">
        <w:rPr>
          <w:rFonts w:ascii="Calibri" w:hAnsi="Calibri" w:cs="Calibri"/>
          <w:sz w:val="24"/>
          <w:szCs w:val="24"/>
        </w:rPr>
        <w:t xml:space="preserve"> </w:t>
      </w:r>
      <w:r w:rsidR="002F2A12" w:rsidRPr="009F2AA4">
        <w:rPr>
          <w:rFonts w:ascii="Calibri" w:hAnsi="Calibri" w:cs="Calibri"/>
          <w:sz w:val="24"/>
          <w:szCs w:val="24"/>
        </w:rPr>
        <w:t>sukladno</w:t>
      </w:r>
      <w:r w:rsidR="00B16DA0">
        <w:rPr>
          <w:rFonts w:ascii="Calibri" w:hAnsi="Calibri" w:cs="Calibri"/>
          <w:sz w:val="24"/>
          <w:szCs w:val="24"/>
        </w:rPr>
        <w:t xml:space="preserve"> </w:t>
      </w:r>
      <w:r w:rsidR="002F2A12" w:rsidRPr="009F2AA4">
        <w:rPr>
          <w:rFonts w:ascii="Calibri" w:hAnsi="Calibri" w:cs="Calibri"/>
          <w:sz w:val="24"/>
          <w:szCs w:val="24"/>
        </w:rPr>
        <w:t>točki</w:t>
      </w:r>
      <w:r w:rsidR="00B16DA0">
        <w:rPr>
          <w:rFonts w:ascii="Calibri" w:hAnsi="Calibri" w:cs="Calibri"/>
          <w:sz w:val="24"/>
          <w:szCs w:val="24"/>
        </w:rPr>
        <w:t xml:space="preserve"> </w:t>
      </w:r>
      <w:r w:rsidR="00B9034C">
        <w:rPr>
          <w:rFonts w:ascii="Calibri" w:hAnsi="Calibri" w:cs="Calibri"/>
          <w:sz w:val="24"/>
          <w:szCs w:val="24"/>
        </w:rPr>
        <w:t>5.6.</w:t>
      </w:r>
      <w:r w:rsidR="00B16DA0">
        <w:rPr>
          <w:rFonts w:ascii="Calibri" w:hAnsi="Calibri" w:cs="Calibri"/>
          <w:sz w:val="24"/>
          <w:szCs w:val="24"/>
        </w:rPr>
        <w:t xml:space="preserve"> </w:t>
      </w:r>
      <w:r w:rsidRPr="009F2AA4">
        <w:rPr>
          <w:rFonts w:ascii="Calibri" w:hAnsi="Calibri" w:cs="Calibri"/>
          <w:sz w:val="24"/>
          <w:szCs w:val="24"/>
        </w:rPr>
        <w:t>ovih</w:t>
      </w:r>
      <w:r w:rsidR="00B16DA0">
        <w:rPr>
          <w:rFonts w:ascii="Calibri" w:hAnsi="Calibri" w:cs="Calibri"/>
          <w:sz w:val="24"/>
          <w:szCs w:val="24"/>
        </w:rPr>
        <w:t xml:space="preserve"> </w:t>
      </w:r>
      <w:r w:rsidRPr="009F2AA4">
        <w:rPr>
          <w:rFonts w:ascii="Calibri" w:hAnsi="Calibri" w:cs="Calibri"/>
          <w:sz w:val="24"/>
          <w:szCs w:val="24"/>
        </w:rPr>
        <w:t>Uputa</w:t>
      </w:r>
    </w:p>
    <w:p w14:paraId="478A4580" w14:textId="77777777" w:rsidR="005B6EF4" w:rsidRPr="00317493" w:rsidRDefault="005B6EF4" w:rsidP="005B6EF4">
      <w:pPr>
        <w:pStyle w:val="NoSpacing"/>
        <w:autoSpaceDE w:val="0"/>
        <w:autoSpaceDN w:val="0"/>
        <w:adjustRightInd w:val="0"/>
        <w:ind w:left="360"/>
        <w:jc w:val="both"/>
        <w:rPr>
          <w:rFonts w:ascii="Calibri" w:hAnsi="Calibri" w:cs="Calibri"/>
          <w:sz w:val="24"/>
          <w:szCs w:val="24"/>
        </w:rPr>
      </w:pPr>
    </w:p>
    <w:p w14:paraId="79891AE7" w14:textId="7F382A03" w:rsidR="005E418A" w:rsidRDefault="0099656D" w:rsidP="00510BC1">
      <w:pPr>
        <w:pStyle w:val="NoSpacing"/>
        <w:numPr>
          <w:ilvl w:val="0"/>
          <w:numId w:val="37"/>
        </w:numPr>
        <w:autoSpaceDE w:val="0"/>
        <w:autoSpaceDN w:val="0"/>
        <w:adjustRightInd w:val="0"/>
        <w:jc w:val="both"/>
        <w:rPr>
          <w:rFonts w:ascii="Calibri" w:hAnsi="Calibri" w:cs="Calibri"/>
          <w:sz w:val="24"/>
          <w:szCs w:val="24"/>
        </w:rPr>
      </w:pPr>
      <w:r w:rsidRPr="00447204">
        <w:rPr>
          <w:rFonts w:ascii="Calibri" w:hAnsi="Calibri" w:cs="Calibri"/>
          <w:b/>
          <w:sz w:val="24"/>
          <w:szCs w:val="24"/>
        </w:rPr>
        <w:lastRenderedPageBreak/>
        <w:t>Horizontalne</w:t>
      </w:r>
      <w:r w:rsidR="00B16DA0" w:rsidRPr="00447204">
        <w:rPr>
          <w:rFonts w:ascii="Calibri" w:hAnsi="Calibri" w:cs="Calibri"/>
          <w:b/>
          <w:sz w:val="24"/>
          <w:szCs w:val="24"/>
        </w:rPr>
        <w:t xml:space="preserve"> </w:t>
      </w:r>
      <w:r w:rsidRPr="00447204">
        <w:rPr>
          <w:rFonts w:ascii="Calibri" w:hAnsi="Calibri" w:cs="Calibri"/>
          <w:b/>
          <w:sz w:val="24"/>
          <w:szCs w:val="24"/>
        </w:rPr>
        <w:t>aktivnosti</w:t>
      </w:r>
      <w:r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odnosno</w:t>
      </w:r>
      <w:r w:rsidR="00B16DA0">
        <w:rPr>
          <w:rFonts w:ascii="Calibri" w:hAnsi="Calibri" w:cs="Calibri"/>
          <w:sz w:val="24"/>
          <w:szCs w:val="24"/>
        </w:rPr>
        <w:t xml:space="preserve"> </w:t>
      </w:r>
      <w:r w:rsidRPr="001A2170">
        <w:rPr>
          <w:rFonts w:ascii="Calibri" w:hAnsi="Calibri" w:cs="Calibri"/>
          <w:sz w:val="24"/>
          <w:szCs w:val="24"/>
        </w:rPr>
        <w:t>aktivnosti</w:t>
      </w:r>
      <w:r w:rsidR="00B16DA0">
        <w:rPr>
          <w:rFonts w:ascii="Calibri" w:hAnsi="Calibri" w:cs="Calibri"/>
          <w:sz w:val="24"/>
          <w:szCs w:val="24"/>
        </w:rPr>
        <w:t xml:space="preserve"> </w:t>
      </w:r>
      <w:r w:rsidRPr="001A2170">
        <w:rPr>
          <w:rFonts w:ascii="Calibri" w:hAnsi="Calibri" w:cs="Calibri"/>
          <w:sz w:val="24"/>
          <w:szCs w:val="24"/>
        </w:rPr>
        <w:t>vezane</w:t>
      </w:r>
      <w:r w:rsidR="00B16DA0">
        <w:rPr>
          <w:rFonts w:ascii="Calibri" w:hAnsi="Calibri" w:cs="Calibri"/>
          <w:sz w:val="24"/>
          <w:szCs w:val="24"/>
        </w:rPr>
        <w:t xml:space="preserve"> </w:t>
      </w:r>
      <w:r w:rsidRPr="001A2170">
        <w:rPr>
          <w:rFonts w:ascii="Calibri" w:hAnsi="Calibri" w:cs="Calibri"/>
          <w:sz w:val="24"/>
          <w:szCs w:val="24"/>
        </w:rPr>
        <w:t>uz</w:t>
      </w:r>
      <w:r w:rsidR="00B16DA0">
        <w:rPr>
          <w:rFonts w:ascii="Calibri" w:hAnsi="Calibri" w:cs="Calibri"/>
          <w:sz w:val="24"/>
          <w:szCs w:val="24"/>
        </w:rPr>
        <w:t xml:space="preserve"> </w:t>
      </w:r>
      <w:r w:rsidRPr="001A2170">
        <w:rPr>
          <w:rFonts w:ascii="Calibri" w:hAnsi="Calibri" w:cs="Calibri"/>
          <w:sz w:val="24"/>
          <w:szCs w:val="24"/>
        </w:rPr>
        <w:t>promicanje</w:t>
      </w:r>
      <w:r w:rsidR="00B16DA0">
        <w:rPr>
          <w:rFonts w:ascii="Calibri" w:hAnsi="Calibri" w:cs="Calibri"/>
          <w:sz w:val="24"/>
          <w:szCs w:val="24"/>
        </w:rPr>
        <w:t xml:space="preserve"> </w:t>
      </w:r>
      <w:r w:rsidRPr="001A2170">
        <w:rPr>
          <w:rFonts w:ascii="Calibri" w:hAnsi="Calibri" w:cs="Calibri"/>
          <w:sz w:val="24"/>
          <w:szCs w:val="24"/>
        </w:rPr>
        <w:t>horizontalnih</w:t>
      </w:r>
      <w:r w:rsidR="00B16DA0">
        <w:rPr>
          <w:rFonts w:ascii="Calibri" w:hAnsi="Calibri" w:cs="Calibri"/>
          <w:sz w:val="24"/>
          <w:szCs w:val="24"/>
        </w:rPr>
        <w:t xml:space="preserve"> </w:t>
      </w:r>
      <w:r w:rsidRPr="001A2170">
        <w:rPr>
          <w:rFonts w:ascii="Calibri" w:hAnsi="Calibri" w:cs="Calibri"/>
          <w:sz w:val="24"/>
          <w:szCs w:val="24"/>
        </w:rPr>
        <w:t>načela</w:t>
      </w:r>
      <w:r w:rsidR="00B16DA0">
        <w:rPr>
          <w:rFonts w:ascii="Calibri" w:hAnsi="Calibri" w:cs="Calibri"/>
          <w:sz w:val="24"/>
          <w:szCs w:val="24"/>
        </w:rPr>
        <w:t xml:space="preserve"> </w:t>
      </w:r>
      <w:r w:rsidRPr="001A2170">
        <w:rPr>
          <w:rFonts w:ascii="Calibri" w:hAnsi="Calibri" w:cs="Calibri"/>
          <w:sz w:val="24"/>
          <w:szCs w:val="24"/>
        </w:rPr>
        <w:t>sukladno</w:t>
      </w:r>
      <w:r w:rsidR="00B16DA0">
        <w:rPr>
          <w:rFonts w:ascii="Calibri" w:hAnsi="Calibri" w:cs="Calibri"/>
          <w:sz w:val="24"/>
          <w:szCs w:val="24"/>
        </w:rPr>
        <w:t xml:space="preserve"> </w:t>
      </w:r>
      <w:r w:rsidRPr="001A2170">
        <w:rPr>
          <w:rFonts w:ascii="Calibri" w:hAnsi="Calibri" w:cs="Calibri"/>
          <w:sz w:val="24"/>
          <w:szCs w:val="24"/>
        </w:rPr>
        <w:t>točki</w:t>
      </w:r>
      <w:r w:rsidR="00B16DA0">
        <w:rPr>
          <w:rFonts w:ascii="Calibri" w:hAnsi="Calibri" w:cs="Calibri"/>
          <w:sz w:val="24"/>
          <w:szCs w:val="24"/>
        </w:rPr>
        <w:t xml:space="preserve"> </w:t>
      </w:r>
      <w:r w:rsidR="00B9034C">
        <w:rPr>
          <w:rFonts w:ascii="Calibri" w:hAnsi="Calibri" w:cs="Calibri"/>
          <w:sz w:val="24"/>
          <w:szCs w:val="24"/>
        </w:rPr>
        <w:t>2.8.</w:t>
      </w:r>
      <w:r w:rsidR="00B16DA0">
        <w:rPr>
          <w:rFonts w:ascii="Calibri" w:hAnsi="Calibri" w:cs="Calibri"/>
          <w:sz w:val="24"/>
          <w:szCs w:val="24"/>
        </w:rPr>
        <w:t xml:space="preserve"> </w:t>
      </w:r>
      <w:r w:rsidRPr="001A2170">
        <w:rPr>
          <w:rFonts w:ascii="Calibri" w:hAnsi="Calibri" w:cs="Calibri"/>
          <w:sz w:val="24"/>
          <w:szCs w:val="24"/>
        </w:rPr>
        <w:t>ovih</w:t>
      </w:r>
      <w:r w:rsidR="00B16DA0">
        <w:rPr>
          <w:rFonts w:ascii="Calibri" w:hAnsi="Calibri" w:cs="Calibri"/>
          <w:sz w:val="24"/>
          <w:szCs w:val="24"/>
        </w:rPr>
        <w:t xml:space="preserve"> </w:t>
      </w:r>
      <w:r w:rsidRPr="001A2170">
        <w:rPr>
          <w:rFonts w:ascii="Calibri" w:hAnsi="Calibri" w:cs="Calibri"/>
          <w:sz w:val="24"/>
          <w:szCs w:val="24"/>
        </w:rPr>
        <w:t>Uputa</w:t>
      </w:r>
    </w:p>
    <w:p w14:paraId="28B0B1C6" w14:textId="77777777" w:rsidR="00317493" w:rsidRPr="00B7485A" w:rsidRDefault="00317493" w:rsidP="00317493">
      <w:pPr>
        <w:pStyle w:val="NoSpacing"/>
        <w:autoSpaceDE w:val="0"/>
        <w:autoSpaceDN w:val="0"/>
        <w:adjustRightInd w:val="0"/>
        <w:jc w:val="both"/>
        <w:rPr>
          <w:rFonts w:ascii="Calibri" w:hAnsi="Calibri" w:cs="Calibri"/>
          <w:sz w:val="24"/>
          <w:szCs w:val="24"/>
        </w:rPr>
      </w:pPr>
    </w:p>
    <w:bookmarkEnd w:id="162"/>
    <w:p w14:paraId="69C47DD9" w14:textId="5BDC9C57" w:rsidR="00E17FAC" w:rsidRPr="005B6EF4" w:rsidRDefault="00E17FAC" w:rsidP="004A3271">
      <w:pPr>
        <w:pStyle w:val="NoSpacing"/>
        <w:jc w:val="both"/>
        <w:rPr>
          <w:rFonts w:cstheme="minorHAnsi"/>
          <w:sz w:val="24"/>
          <w:szCs w:val="24"/>
        </w:rPr>
      </w:pPr>
    </w:p>
    <w:p w14:paraId="0D39E9F4" w14:textId="77777777" w:rsidR="005B6EF4" w:rsidRPr="005B6EF4" w:rsidRDefault="005B6EF4" w:rsidP="004A3271">
      <w:pPr>
        <w:pStyle w:val="NoSpacing"/>
        <w:jc w:val="both"/>
        <w:rPr>
          <w:rFonts w:cstheme="minorHAnsi"/>
          <w:sz w:val="24"/>
          <w:szCs w:val="24"/>
        </w:rPr>
      </w:pPr>
    </w:p>
    <w:p w14:paraId="0827872E" w14:textId="7806464B" w:rsidR="00AF211E" w:rsidRPr="00AF211E" w:rsidRDefault="00AF211E" w:rsidP="00174C0B">
      <w:pPr>
        <w:pStyle w:val="Heading2"/>
        <w:rPr>
          <w:szCs w:val="24"/>
        </w:rPr>
      </w:pPr>
      <w:bookmarkStart w:id="163" w:name="_Ref529560736"/>
      <w:bookmarkStart w:id="164" w:name="_Ref529560876"/>
      <w:bookmarkStart w:id="165" w:name="_Toc4167008"/>
      <w:bookmarkStart w:id="166" w:name="_Toc7534761"/>
      <w:r>
        <w:t>Horizontalna</w:t>
      </w:r>
      <w:r w:rsidR="00B16DA0">
        <w:t xml:space="preserve"> </w:t>
      </w:r>
      <w:r>
        <w:t>načela</w:t>
      </w:r>
      <w:bookmarkEnd w:id="163"/>
      <w:bookmarkEnd w:id="164"/>
      <w:bookmarkEnd w:id="165"/>
      <w:bookmarkEnd w:id="166"/>
      <w:r w:rsidR="00B16DA0">
        <w:t xml:space="preserve"> </w:t>
      </w:r>
    </w:p>
    <w:p w14:paraId="49158142" w14:textId="77777777" w:rsidR="005B6EF4" w:rsidRDefault="005B6EF4" w:rsidP="004A3271">
      <w:pPr>
        <w:pStyle w:val="NoSpacing"/>
        <w:jc w:val="both"/>
        <w:rPr>
          <w:rFonts w:ascii="Calibri" w:hAnsi="Calibri" w:cs="Calibri"/>
          <w:sz w:val="24"/>
          <w:szCs w:val="24"/>
        </w:rPr>
      </w:pPr>
    </w:p>
    <w:p w14:paraId="52350622" w14:textId="20B1866A" w:rsidR="00AF211E" w:rsidRDefault="00A471F3" w:rsidP="004A3271">
      <w:pPr>
        <w:pStyle w:val="NoSpacing"/>
        <w:jc w:val="both"/>
        <w:rPr>
          <w:rFonts w:ascii="Calibri" w:hAnsi="Calibri" w:cs="Calibri"/>
          <w:sz w:val="24"/>
          <w:szCs w:val="24"/>
        </w:rPr>
      </w:pPr>
      <w:r>
        <w:rPr>
          <w:rFonts w:ascii="Calibri" w:hAnsi="Calibri" w:cs="Calibri"/>
          <w:sz w:val="24"/>
          <w:szCs w:val="24"/>
        </w:rPr>
        <w:t>Prijavitelj</w:t>
      </w:r>
      <w:r w:rsidR="00AF211E" w:rsidRPr="00AF211E">
        <w:rPr>
          <w:rFonts w:ascii="Calibri" w:hAnsi="Calibri" w:cs="Calibri"/>
          <w:sz w:val="24"/>
          <w:szCs w:val="24"/>
        </w:rPr>
        <w:t>i</w:t>
      </w:r>
      <w:r w:rsidR="00B16DA0">
        <w:rPr>
          <w:rFonts w:ascii="Calibri" w:hAnsi="Calibri" w:cs="Calibri"/>
          <w:sz w:val="24"/>
          <w:szCs w:val="24"/>
        </w:rPr>
        <w:t xml:space="preserve"> </w:t>
      </w:r>
      <w:r w:rsidR="00AF211E" w:rsidRPr="00AF211E">
        <w:rPr>
          <w:rFonts w:ascii="Calibri" w:hAnsi="Calibri" w:cs="Calibri"/>
          <w:sz w:val="24"/>
          <w:szCs w:val="24"/>
        </w:rPr>
        <w:t>su</w:t>
      </w:r>
      <w:r w:rsidR="00B16DA0">
        <w:rPr>
          <w:rFonts w:ascii="Calibri" w:hAnsi="Calibri" w:cs="Calibri"/>
          <w:sz w:val="24"/>
          <w:szCs w:val="24"/>
        </w:rPr>
        <w:t xml:space="preserve"> </w:t>
      </w:r>
      <w:r w:rsidR="00AF211E" w:rsidRPr="004070F0">
        <w:rPr>
          <w:rFonts w:ascii="Calibri" w:hAnsi="Calibri" w:cs="Calibri"/>
          <w:b/>
          <w:sz w:val="24"/>
          <w:szCs w:val="24"/>
        </w:rPr>
        <w:t>obavezni</w:t>
      </w:r>
      <w:r w:rsidR="00B16DA0">
        <w:rPr>
          <w:rFonts w:ascii="Calibri" w:hAnsi="Calibri" w:cs="Calibri"/>
          <w:b/>
          <w:sz w:val="24"/>
          <w:szCs w:val="24"/>
        </w:rPr>
        <w:t xml:space="preserve"> </w:t>
      </w:r>
      <w:r w:rsidR="00AF211E" w:rsidRPr="004070F0">
        <w:rPr>
          <w:rFonts w:ascii="Calibri" w:hAnsi="Calibri" w:cs="Calibri"/>
          <w:b/>
          <w:sz w:val="24"/>
          <w:szCs w:val="24"/>
        </w:rPr>
        <w:t>pridržavati</w:t>
      </w:r>
      <w:r w:rsidR="00B16DA0">
        <w:rPr>
          <w:rFonts w:ascii="Calibri" w:hAnsi="Calibri" w:cs="Calibri"/>
          <w:b/>
          <w:sz w:val="24"/>
          <w:szCs w:val="24"/>
        </w:rPr>
        <w:t xml:space="preserve"> </w:t>
      </w:r>
      <w:r w:rsidR="00AF211E" w:rsidRPr="004070F0">
        <w:rPr>
          <w:rFonts w:ascii="Calibri" w:hAnsi="Calibri" w:cs="Calibri"/>
          <w:b/>
          <w:sz w:val="24"/>
          <w:szCs w:val="24"/>
        </w:rPr>
        <w:t>se</w:t>
      </w:r>
      <w:r w:rsidR="00B16DA0">
        <w:rPr>
          <w:rFonts w:ascii="Calibri" w:hAnsi="Calibri" w:cs="Calibri"/>
          <w:b/>
          <w:sz w:val="24"/>
          <w:szCs w:val="24"/>
        </w:rPr>
        <w:t xml:space="preserve"> </w:t>
      </w:r>
      <w:r w:rsidR="00AF211E" w:rsidRPr="004070F0">
        <w:rPr>
          <w:rFonts w:ascii="Calibri" w:hAnsi="Calibri" w:cs="Calibri"/>
          <w:b/>
          <w:sz w:val="24"/>
          <w:szCs w:val="24"/>
        </w:rPr>
        <w:t>zakonskih</w:t>
      </w:r>
      <w:r w:rsidR="00B16DA0">
        <w:rPr>
          <w:rFonts w:ascii="Calibri" w:hAnsi="Calibri" w:cs="Calibri"/>
          <w:b/>
          <w:sz w:val="24"/>
          <w:szCs w:val="24"/>
        </w:rPr>
        <w:t xml:space="preserve"> </w:t>
      </w:r>
      <w:r w:rsidR="00AF211E" w:rsidRPr="004070F0">
        <w:rPr>
          <w:rFonts w:ascii="Calibri" w:hAnsi="Calibri" w:cs="Calibri"/>
          <w:b/>
          <w:sz w:val="24"/>
          <w:szCs w:val="24"/>
        </w:rPr>
        <w:t>odredbi</w:t>
      </w:r>
      <w:r w:rsidR="00B16DA0">
        <w:rPr>
          <w:rFonts w:ascii="Calibri" w:hAnsi="Calibri" w:cs="Calibri"/>
          <w:sz w:val="24"/>
          <w:szCs w:val="24"/>
        </w:rPr>
        <w:t xml:space="preserve"> </w:t>
      </w:r>
      <w:r w:rsidR="00AF211E" w:rsidRPr="00AF211E">
        <w:rPr>
          <w:rFonts w:ascii="Calibri" w:hAnsi="Calibri" w:cs="Calibri"/>
          <w:sz w:val="24"/>
          <w:szCs w:val="24"/>
        </w:rPr>
        <w:t>(navedenih</w:t>
      </w:r>
      <w:r w:rsidR="00B16DA0">
        <w:rPr>
          <w:rFonts w:ascii="Calibri" w:hAnsi="Calibri" w:cs="Calibri"/>
          <w:sz w:val="24"/>
          <w:szCs w:val="24"/>
        </w:rPr>
        <w:t xml:space="preserve"> </w:t>
      </w:r>
      <w:r w:rsidR="00AF211E" w:rsidRPr="00AF211E">
        <w:rPr>
          <w:rFonts w:ascii="Calibri" w:hAnsi="Calibri" w:cs="Calibri"/>
          <w:sz w:val="24"/>
          <w:szCs w:val="24"/>
        </w:rPr>
        <w:t>u</w:t>
      </w:r>
      <w:r w:rsidR="00B16DA0">
        <w:rPr>
          <w:rFonts w:ascii="Calibri" w:hAnsi="Calibri" w:cs="Calibri"/>
          <w:sz w:val="24"/>
          <w:szCs w:val="24"/>
        </w:rPr>
        <w:t xml:space="preserve"> </w:t>
      </w:r>
      <w:r w:rsidR="00AF211E" w:rsidRPr="00AF211E">
        <w:rPr>
          <w:rFonts w:ascii="Calibri" w:hAnsi="Calibri" w:cs="Calibri"/>
          <w:sz w:val="24"/>
          <w:szCs w:val="24"/>
        </w:rPr>
        <w:t>točki</w:t>
      </w:r>
      <w:r w:rsidR="00B16DA0">
        <w:rPr>
          <w:rFonts w:ascii="Calibri" w:hAnsi="Calibri" w:cs="Calibri"/>
          <w:sz w:val="24"/>
          <w:szCs w:val="24"/>
        </w:rPr>
        <w:t xml:space="preserve"> </w:t>
      </w:r>
      <w:r w:rsidR="00AF211E" w:rsidRPr="00AF211E">
        <w:rPr>
          <w:rFonts w:ascii="Calibri" w:hAnsi="Calibri" w:cs="Calibri"/>
          <w:sz w:val="24"/>
          <w:szCs w:val="24"/>
        </w:rPr>
        <w:t>1.1.</w:t>
      </w:r>
      <w:r w:rsidR="00B16DA0">
        <w:rPr>
          <w:rFonts w:ascii="Calibri" w:hAnsi="Calibri" w:cs="Calibri"/>
          <w:sz w:val="24"/>
          <w:szCs w:val="24"/>
        </w:rPr>
        <w:t xml:space="preserve"> </w:t>
      </w:r>
      <w:r w:rsidR="00AF211E" w:rsidRPr="00AF211E">
        <w:rPr>
          <w:rFonts w:ascii="Calibri" w:hAnsi="Calibri" w:cs="Calibri"/>
          <w:sz w:val="24"/>
          <w:szCs w:val="24"/>
        </w:rPr>
        <w:t>ovih</w:t>
      </w:r>
      <w:r w:rsidR="00B16DA0">
        <w:rPr>
          <w:rFonts w:ascii="Calibri" w:hAnsi="Calibri" w:cs="Calibri"/>
          <w:sz w:val="24"/>
          <w:szCs w:val="24"/>
        </w:rPr>
        <w:t xml:space="preserve"> </w:t>
      </w:r>
      <w:r w:rsidR="00AF211E" w:rsidRPr="00AF211E">
        <w:rPr>
          <w:rFonts w:ascii="Calibri" w:hAnsi="Calibri" w:cs="Calibri"/>
          <w:sz w:val="24"/>
          <w:szCs w:val="24"/>
        </w:rPr>
        <w:t>Uputa)</w:t>
      </w:r>
      <w:r w:rsidR="00B16DA0">
        <w:rPr>
          <w:rFonts w:ascii="Calibri" w:hAnsi="Calibri" w:cs="Calibri"/>
          <w:sz w:val="24"/>
          <w:szCs w:val="24"/>
        </w:rPr>
        <w:t xml:space="preserve"> </w:t>
      </w:r>
      <w:r w:rsidR="00AF211E" w:rsidRPr="00AF211E">
        <w:rPr>
          <w:rFonts w:ascii="Calibri" w:hAnsi="Calibri" w:cs="Calibri"/>
          <w:sz w:val="24"/>
          <w:szCs w:val="24"/>
        </w:rPr>
        <w:t>koje</w:t>
      </w:r>
      <w:r w:rsidR="00B16DA0">
        <w:rPr>
          <w:rFonts w:ascii="Calibri" w:hAnsi="Calibri" w:cs="Calibri"/>
          <w:sz w:val="24"/>
          <w:szCs w:val="24"/>
        </w:rPr>
        <w:t xml:space="preserve"> </w:t>
      </w:r>
      <w:r w:rsidR="00AF211E" w:rsidRPr="00AF211E">
        <w:rPr>
          <w:rFonts w:ascii="Calibri" w:hAnsi="Calibri" w:cs="Calibri"/>
          <w:sz w:val="24"/>
          <w:szCs w:val="24"/>
        </w:rPr>
        <w:t>predstavljaju</w:t>
      </w:r>
      <w:r w:rsidR="00B16DA0">
        <w:rPr>
          <w:rFonts w:ascii="Calibri" w:hAnsi="Calibri" w:cs="Calibri"/>
          <w:sz w:val="24"/>
          <w:szCs w:val="24"/>
        </w:rPr>
        <w:t xml:space="preserve"> </w:t>
      </w:r>
      <w:r w:rsidR="00AF211E" w:rsidRPr="004070F0">
        <w:rPr>
          <w:rFonts w:ascii="Calibri" w:hAnsi="Calibri" w:cs="Calibri"/>
          <w:b/>
          <w:sz w:val="24"/>
          <w:szCs w:val="24"/>
        </w:rPr>
        <w:t>minimalne</w:t>
      </w:r>
      <w:r w:rsidR="00B16DA0">
        <w:rPr>
          <w:rFonts w:ascii="Calibri" w:hAnsi="Calibri" w:cs="Calibri"/>
          <w:b/>
          <w:sz w:val="24"/>
          <w:szCs w:val="24"/>
        </w:rPr>
        <w:t xml:space="preserve"> </w:t>
      </w:r>
      <w:r w:rsidR="00AF211E" w:rsidRPr="004070F0">
        <w:rPr>
          <w:rFonts w:ascii="Calibri" w:hAnsi="Calibri" w:cs="Calibri"/>
          <w:b/>
          <w:sz w:val="24"/>
          <w:szCs w:val="24"/>
        </w:rPr>
        <w:t>zahtjeve</w:t>
      </w:r>
      <w:r w:rsidR="00B16DA0">
        <w:rPr>
          <w:rFonts w:ascii="Calibri" w:hAnsi="Calibri" w:cs="Calibri"/>
          <w:sz w:val="24"/>
          <w:szCs w:val="24"/>
        </w:rPr>
        <w:t xml:space="preserve"> </w:t>
      </w:r>
      <w:r w:rsidR="00AF211E" w:rsidRPr="00AF211E">
        <w:rPr>
          <w:rFonts w:ascii="Calibri" w:hAnsi="Calibri" w:cs="Calibri"/>
          <w:sz w:val="24"/>
          <w:szCs w:val="24"/>
        </w:rPr>
        <w:t>pri</w:t>
      </w:r>
      <w:r w:rsidR="00B16DA0">
        <w:rPr>
          <w:rFonts w:ascii="Calibri" w:hAnsi="Calibri" w:cs="Calibri"/>
          <w:sz w:val="24"/>
          <w:szCs w:val="24"/>
        </w:rPr>
        <w:t xml:space="preserve"> </w:t>
      </w:r>
      <w:r w:rsidR="00AF211E" w:rsidRPr="00AF211E">
        <w:rPr>
          <w:rFonts w:ascii="Calibri" w:hAnsi="Calibri" w:cs="Calibri"/>
          <w:sz w:val="24"/>
          <w:szCs w:val="24"/>
        </w:rPr>
        <w:t>provedbi</w:t>
      </w:r>
      <w:r w:rsidR="00B16DA0">
        <w:rPr>
          <w:rFonts w:ascii="Calibri" w:hAnsi="Calibri" w:cs="Calibri"/>
          <w:sz w:val="24"/>
          <w:szCs w:val="24"/>
        </w:rPr>
        <w:t xml:space="preserve"> </w:t>
      </w:r>
      <w:r w:rsidR="00AF211E" w:rsidRPr="00AF211E">
        <w:rPr>
          <w:rFonts w:ascii="Calibri" w:hAnsi="Calibri" w:cs="Calibri"/>
          <w:sz w:val="24"/>
          <w:szCs w:val="24"/>
        </w:rPr>
        <w:t>horizontalnih</w:t>
      </w:r>
      <w:r w:rsidR="00B16DA0">
        <w:rPr>
          <w:rFonts w:ascii="Calibri" w:hAnsi="Calibri" w:cs="Calibri"/>
          <w:sz w:val="24"/>
          <w:szCs w:val="24"/>
        </w:rPr>
        <w:t xml:space="preserve"> </w:t>
      </w:r>
      <w:r w:rsidR="00AF211E" w:rsidRPr="00AF211E">
        <w:rPr>
          <w:rFonts w:ascii="Calibri" w:hAnsi="Calibri" w:cs="Calibri"/>
          <w:sz w:val="24"/>
          <w:szCs w:val="24"/>
        </w:rPr>
        <w:t>politika.</w:t>
      </w:r>
    </w:p>
    <w:p w14:paraId="557E45B5" w14:textId="77777777" w:rsidR="005B6EF4" w:rsidRPr="00AF211E" w:rsidRDefault="005B6EF4" w:rsidP="004A3271">
      <w:pPr>
        <w:pStyle w:val="NoSpacing"/>
        <w:jc w:val="both"/>
        <w:rPr>
          <w:rFonts w:ascii="Calibri" w:hAnsi="Calibri" w:cs="Calibri"/>
          <w:sz w:val="24"/>
          <w:szCs w:val="24"/>
        </w:rPr>
      </w:pPr>
    </w:p>
    <w:p w14:paraId="5739243C" w14:textId="70E5F658" w:rsidR="00AF211E" w:rsidRPr="00E17FAC" w:rsidRDefault="00AF211E" w:rsidP="004A3271">
      <w:pPr>
        <w:pStyle w:val="NoSpacing"/>
        <w:jc w:val="both"/>
        <w:rPr>
          <w:rFonts w:ascii="Calibri" w:hAnsi="Calibri" w:cs="Calibri"/>
          <w:sz w:val="24"/>
          <w:szCs w:val="24"/>
        </w:rPr>
      </w:pPr>
      <w:r w:rsidRPr="004070F0">
        <w:rPr>
          <w:rFonts w:ascii="Calibri" w:hAnsi="Calibri" w:cs="Calibri"/>
          <w:b/>
          <w:sz w:val="24"/>
          <w:szCs w:val="24"/>
        </w:rPr>
        <w:t>Poštujući</w:t>
      </w:r>
      <w:r w:rsidR="00B16DA0">
        <w:rPr>
          <w:rFonts w:ascii="Calibri" w:hAnsi="Calibri" w:cs="Calibri"/>
          <w:b/>
          <w:sz w:val="24"/>
          <w:szCs w:val="24"/>
        </w:rPr>
        <w:t xml:space="preserve"> </w:t>
      </w:r>
      <w:r w:rsidRPr="004070F0">
        <w:rPr>
          <w:rFonts w:ascii="Calibri" w:hAnsi="Calibri" w:cs="Calibri"/>
          <w:b/>
          <w:sz w:val="24"/>
          <w:szCs w:val="24"/>
        </w:rPr>
        <w:t>zakonske</w:t>
      </w:r>
      <w:r w:rsidR="00B16DA0">
        <w:rPr>
          <w:rFonts w:ascii="Calibri" w:hAnsi="Calibri" w:cs="Calibri"/>
          <w:b/>
          <w:sz w:val="24"/>
          <w:szCs w:val="24"/>
        </w:rPr>
        <w:t xml:space="preserve"> </w:t>
      </w:r>
      <w:r w:rsidRPr="004070F0">
        <w:rPr>
          <w:rFonts w:ascii="Calibri" w:hAnsi="Calibri" w:cs="Calibri"/>
          <w:b/>
          <w:sz w:val="24"/>
          <w:szCs w:val="24"/>
        </w:rPr>
        <w:t>odredbe</w:t>
      </w:r>
      <w:r w:rsidR="00B16DA0">
        <w:rPr>
          <w:rFonts w:ascii="Calibri" w:hAnsi="Calibri" w:cs="Calibri"/>
          <w:b/>
          <w:sz w:val="24"/>
          <w:szCs w:val="24"/>
        </w:rPr>
        <w:t xml:space="preserve"> </w:t>
      </w:r>
      <w:r w:rsidRPr="004070F0">
        <w:rPr>
          <w:rFonts w:ascii="Calibri" w:hAnsi="Calibri" w:cs="Calibri"/>
          <w:b/>
          <w:sz w:val="24"/>
          <w:szCs w:val="24"/>
        </w:rPr>
        <w:t>projekt</w:t>
      </w:r>
      <w:r w:rsidR="00B16DA0">
        <w:rPr>
          <w:rFonts w:ascii="Calibri" w:hAnsi="Calibri" w:cs="Calibri"/>
          <w:b/>
          <w:sz w:val="24"/>
          <w:szCs w:val="24"/>
        </w:rPr>
        <w:t xml:space="preserve"> </w:t>
      </w:r>
      <w:r w:rsidRPr="004070F0">
        <w:rPr>
          <w:rFonts w:ascii="Calibri" w:hAnsi="Calibri" w:cs="Calibri"/>
          <w:b/>
          <w:sz w:val="24"/>
          <w:szCs w:val="24"/>
        </w:rPr>
        <w:t>je</w:t>
      </w:r>
      <w:r w:rsidR="00B16DA0">
        <w:rPr>
          <w:rFonts w:ascii="Calibri" w:hAnsi="Calibri" w:cs="Calibri"/>
          <w:b/>
          <w:sz w:val="24"/>
          <w:szCs w:val="24"/>
        </w:rPr>
        <w:t xml:space="preserve"> </w:t>
      </w:r>
      <w:r w:rsidRPr="004070F0">
        <w:rPr>
          <w:rFonts w:ascii="Calibri" w:hAnsi="Calibri" w:cs="Calibri"/>
          <w:b/>
          <w:sz w:val="24"/>
          <w:szCs w:val="24"/>
        </w:rPr>
        <w:t>neutralan</w:t>
      </w:r>
      <w:r w:rsidR="00B16DA0">
        <w:rPr>
          <w:rFonts w:ascii="Calibri" w:hAnsi="Calibri" w:cs="Calibri"/>
          <w:b/>
          <w:sz w:val="24"/>
          <w:szCs w:val="24"/>
        </w:rPr>
        <w:t xml:space="preserve"> </w:t>
      </w:r>
      <w:r w:rsidRPr="004070F0">
        <w:rPr>
          <w:rFonts w:ascii="Calibri" w:hAnsi="Calibri" w:cs="Calibri"/>
          <w:b/>
          <w:sz w:val="24"/>
          <w:szCs w:val="24"/>
        </w:rPr>
        <w:t>u</w:t>
      </w:r>
      <w:r w:rsidR="00B16DA0">
        <w:rPr>
          <w:rFonts w:ascii="Calibri" w:hAnsi="Calibri" w:cs="Calibri"/>
          <w:b/>
          <w:sz w:val="24"/>
          <w:szCs w:val="24"/>
        </w:rPr>
        <w:t xml:space="preserve"> </w:t>
      </w:r>
      <w:r w:rsidRPr="004070F0">
        <w:rPr>
          <w:rFonts w:ascii="Calibri" w:hAnsi="Calibri" w:cs="Calibri"/>
          <w:b/>
          <w:sz w:val="24"/>
          <w:szCs w:val="24"/>
        </w:rPr>
        <w:t>pogledu</w:t>
      </w:r>
      <w:r w:rsidR="00B16DA0">
        <w:rPr>
          <w:rFonts w:ascii="Calibri" w:hAnsi="Calibri" w:cs="Calibri"/>
          <w:b/>
          <w:sz w:val="24"/>
          <w:szCs w:val="24"/>
        </w:rPr>
        <w:t xml:space="preserve"> </w:t>
      </w:r>
      <w:r w:rsidRPr="004070F0">
        <w:rPr>
          <w:rFonts w:ascii="Calibri" w:hAnsi="Calibri" w:cs="Calibri"/>
          <w:b/>
          <w:sz w:val="24"/>
          <w:szCs w:val="24"/>
        </w:rPr>
        <w:t>horizontalnih</w:t>
      </w:r>
      <w:r w:rsidR="00B16DA0">
        <w:rPr>
          <w:rFonts w:ascii="Calibri" w:hAnsi="Calibri" w:cs="Calibri"/>
          <w:b/>
          <w:sz w:val="24"/>
          <w:szCs w:val="24"/>
        </w:rPr>
        <w:t xml:space="preserve"> </w:t>
      </w:r>
      <w:r w:rsidRPr="004070F0">
        <w:rPr>
          <w:rFonts w:ascii="Calibri" w:hAnsi="Calibri" w:cs="Calibri"/>
          <w:b/>
          <w:sz w:val="24"/>
          <w:szCs w:val="24"/>
        </w:rPr>
        <w:t>politika</w:t>
      </w:r>
      <w:r w:rsidRPr="00E17FAC">
        <w:rPr>
          <w:rFonts w:ascii="Calibri" w:hAnsi="Calibri" w:cs="Calibri"/>
          <w:sz w:val="24"/>
          <w:szCs w:val="24"/>
        </w:rPr>
        <w:t>,</w:t>
      </w:r>
      <w:r w:rsidR="00B16DA0">
        <w:rPr>
          <w:rFonts w:ascii="Calibri" w:hAnsi="Calibri" w:cs="Calibri"/>
          <w:sz w:val="24"/>
          <w:szCs w:val="24"/>
        </w:rPr>
        <w:t xml:space="preserve"> </w:t>
      </w:r>
      <w:r w:rsidRPr="00E17FAC">
        <w:rPr>
          <w:rFonts w:ascii="Calibri" w:hAnsi="Calibri" w:cs="Calibri"/>
          <w:sz w:val="24"/>
          <w:szCs w:val="24"/>
        </w:rPr>
        <w:t>a</w:t>
      </w:r>
      <w:r w:rsidR="00B16DA0">
        <w:rPr>
          <w:rFonts w:ascii="Calibri" w:hAnsi="Calibri" w:cs="Calibri"/>
          <w:sz w:val="24"/>
          <w:szCs w:val="24"/>
        </w:rPr>
        <w:t xml:space="preserve"> </w:t>
      </w:r>
      <w:r w:rsidRPr="00E17FAC">
        <w:rPr>
          <w:rFonts w:ascii="Calibri" w:hAnsi="Calibri" w:cs="Calibri"/>
          <w:sz w:val="24"/>
          <w:szCs w:val="24"/>
        </w:rPr>
        <w:t>pripadajući</w:t>
      </w:r>
      <w:r w:rsidR="00B16DA0">
        <w:rPr>
          <w:rFonts w:ascii="Calibri" w:hAnsi="Calibri" w:cs="Calibri"/>
          <w:sz w:val="24"/>
          <w:szCs w:val="24"/>
        </w:rPr>
        <w:t xml:space="preserve"> </w:t>
      </w:r>
      <w:r w:rsidRPr="00E17FAC">
        <w:rPr>
          <w:rFonts w:ascii="Calibri" w:hAnsi="Calibri" w:cs="Calibri"/>
          <w:sz w:val="24"/>
          <w:szCs w:val="24"/>
        </w:rPr>
        <w:t>izdaci</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aktivnosti</w:t>
      </w:r>
      <w:r w:rsidR="00B16DA0">
        <w:rPr>
          <w:rFonts w:ascii="Calibri" w:hAnsi="Calibri" w:cs="Calibri"/>
          <w:sz w:val="24"/>
          <w:szCs w:val="24"/>
        </w:rPr>
        <w:t xml:space="preserve"> </w:t>
      </w:r>
      <w:r w:rsidRPr="004070F0">
        <w:rPr>
          <w:rFonts w:ascii="Calibri" w:hAnsi="Calibri" w:cs="Calibri"/>
          <w:b/>
          <w:sz w:val="24"/>
          <w:szCs w:val="24"/>
        </w:rPr>
        <w:t>neće</w:t>
      </w:r>
      <w:r w:rsidR="00B16DA0">
        <w:rPr>
          <w:rFonts w:ascii="Calibri" w:hAnsi="Calibri" w:cs="Calibri"/>
          <w:b/>
          <w:sz w:val="24"/>
          <w:szCs w:val="24"/>
        </w:rPr>
        <w:t xml:space="preserve"> </w:t>
      </w:r>
      <w:r w:rsidRPr="004070F0">
        <w:rPr>
          <w:rFonts w:ascii="Calibri" w:hAnsi="Calibri" w:cs="Calibri"/>
          <w:b/>
          <w:sz w:val="24"/>
          <w:szCs w:val="24"/>
        </w:rPr>
        <w:t>se</w:t>
      </w:r>
      <w:r w:rsidR="00B16DA0">
        <w:rPr>
          <w:rFonts w:ascii="Calibri" w:hAnsi="Calibri" w:cs="Calibri"/>
          <w:b/>
          <w:sz w:val="24"/>
          <w:szCs w:val="24"/>
        </w:rPr>
        <w:t xml:space="preserve"> </w:t>
      </w:r>
      <w:r w:rsidRPr="004070F0">
        <w:rPr>
          <w:rFonts w:ascii="Calibri" w:hAnsi="Calibri" w:cs="Calibri"/>
          <w:b/>
          <w:sz w:val="24"/>
          <w:szCs w:val="24"/>
        </w:rPr>
        <w:t>smatrati</w:t>
      </w:r>
      <w:r w:rsidR="00B16DA0">
        <w:rPr>
          <w:rFonts w:ascii="Calibri" w:hAnsi="Calibri" w:cs="Calibri"/>
          <w:b/>
          <w:sz w:val="24"/>
          <w:szCs w:val="24"/>
        </w:rPr>
        <w:t xml:space="preserve"> </w:t>
      </w:r>
      <w:r w:rsidRPr="004070F0">
        <w:rPr>
          <w:rFonts w:ascii="Calibri" w:hAnsi="Calibri" w:cs="Calibri"/>
          <w:b/>
          <w:sz w:val="24"/>
          <w:szCs w:val="24"/>
        </w:rPr>
        <w:t>doprinosom</w:t>
      </w:r>
      <w:r w:rsidR="00B16DA0">
        <w:rPr>
          <w:rFonts w:ascii="Calibri" w:hAnsi="Calibri" w:cs="Calibri"/>
          <w:b/>
          <w:sz w:val="24"/>
          <w:szCs w:val="24"/>
        </w:rPr>
        <w:t xml:space="preserve"> </w:t>
      </w:r>
      <w:r w:rsidRPr="004070F0">
        <w:rPr>
          <w:rFonts w:ascii="Calibri" w:hAnsi="Calibri" w:cs="Calibri"/>
          <w:b/>
          <w:sz w:val="24"/>
          <w:szCs w:val="24"/>
        </w:rPr>
        <w:t>horizontalnim</w:t>
      </w:r>
      <w:r w:rsidR="00B16DA0">
        <w:rPr>
          <w:rFonts w:ascii="Calibri" w:hAnsi="Calibri" w:cs="Calibri"/>
          <w:b/>
          <w:sz w:val="24"/>
          <w:szCs w:val="24"/>
        </w:rPr>
        <w:t xml:space="preserve"> </w:t>
      </w:r>
      <w:r w:rsidRPr="004070F0">
        <w:rPr>
          <w:rFonts w:ascii="Calibri" w:hAnsi="Calibri" w:cs="Calibri"/>
          <w:b/>
          <w:sz w:val="24"/>
          <w:szCs w:val="24"/>
        </w:rPr>
        <w:t>politikama</w:t>
      </w:r>
      <w:r w:rsidR="00B16DA0">
        <w:rPr>
          <w:rFonts w:ascii="Calibri" w:hAnsi="Calibri" w:cs="Calibri"/>
          <w:sz w:val="24"/>
          <w:szCs w:val="24"/>
        </w:rPr>
        <w:t xml:space="preserve"> </w:t>
      </w:r>
      <w:r w:rsidRPr="00E17FAC">
        <w:rPr>
          <w:rFonts w:ascii="Calibri" w:hAnsi="Calibri" w:cs="Calibri"/>
          <w:sz w:val="24"/>
          <w:szCs w:val="24"/>
        </w:rPr>
        <w:t>već</w:t>
      </w:r>
      <w:r w:rsidR="00B16DA0">
        <w:rPr>
          <w:rFonts w:ascii="Calibri" w:hAnsi="Calibri" w:cs="Calibri"/>
          <w:sz w:val="24"/>
          <w:szCs w:val="24"/>
        </w:rPr>
        <w:t xml:space="preserve"> </w:t>
      </w:r>
      <w:r w:rsidRPr="00E17FAC">
        <w:rPr>
          <w:rFonts w:ascii="Calibri" w:hAnsi="Calibri" w:cs="Calibri"/>
          <w:sz w:val="24"/>
          <w:szCs w:val="24"/>
        </w:rPr>
        <w:t>ispunjenjem</w:t>
      </w:r>
      <w:r w:rsidR="00B16DA0">
        <w:rPr>
          <w:rFonts w:ascii="Calibri" w:hAnsi="Calibri" w:cs="Calibri"/>
          <w:sz w:val="24"/>
          <w:szCs w:val="24"/>
        </w:rPr>
        <w:t xml:space="preserve"> </w:t>
      </w:r>
      <w:r w:rsidRPr="00E17FAC">
        <w:rPr>
          <w:rFonts w:ascii="Calibri" w:hAnsi="Calibri" w:cs="Calibri"/>
          <w:sz w:val="24"/>
          <w:szCs w:val="24"/>
        </w:rPr>
        <w:t>zakonske</w:t>
      </w:r>
      <w:r w:rsidR="00B16DA0">
        <w:rPr>
          <w:rFonts w:ascii="Calibri" w:hAnsi="Calibri" w:cs="Calibri"/>
          <w:sz w:val="24"/>
          <w:szCs w:val="24"/>
        </w:rPr>
        <w:t xml:space="preserve"> </w:t>
      </w:r>
      <w:r w:rsidRPr="00E17FAC">
        <w:rPr>
          <w:rFonts w:ascii="Calibri" w:hAnsi="Calibri" w:cs="Calibri"/>
          <w:sz w:val="24"/>
          <w:szCs w:val="24"/>
        </w:rPr>
        <w:t>obaveze.</w:t>
      </w:r>
      <w:r w:rsidR="00B16DA0">
        <w:rPr>
          <w:rFonts w:ascii="Calibri" w:hAnsi="Calibri" w:cs="Calibri"/>
          <w:sz w:val="24"/>
          <w:szCs w:val="24"/>
        </w:rPr>
        <w:t xml:space="preserve"> </w:t>
      </w:r>
      <w:r w:rsidRPr="00E17FAC">
        <w:rPr>
          <w:rFonts w:ascii="Calibri" w:hAnsi="Calibri" w:cs="Calibri"/>
          <w:sz w:val="24"/>
          <w:szCs w:val="24"/>
        </w:rPr>
        <w:t>Ukoliko</w:t>
      </w:r>
      <w:r w:rsidR="00B16DA0">
        <w:rPr>
          <w:rFonts w:ascii="Calibri" w:hAnsi="Calibri" w:cs="Calibri"/>
          <w:sz w:val="24"/>
          <w:szCs w:val="24"/>
        </w:rPr>
        <w:t xml:space="preserve"> </w:t>
      </w:r>
      <w:r w:rsidRPr="00E17FAC">
        <w:rPr>
          <w:rFonts w:ascii="Calibri" w:hAnsi="Calibri" w:cs="Calibri"/>
          <w:sz w:val="24"/>
          <w:szCs w:val="24"/>
        </w:rPr>
        <w:t>projekt</w:t>
      </w:r>
      <w:r w:rsidR="00B16DA0">
        <w:rPr>
          <w:rFonts w:ascii="Calibri" w:hAnsi="Calibri" w:cs="Calibri"/>
          <w:sz w:val="24"/>
          <w:szCs w:val="24"/>
        </w:rPr>
        <w:t xml:space="preserve"> </w:t>
      </w:r>
      <w:r w:rsidRPr="00E17FAC">
        <w:rPr>
          <w:rFonts w:ascii="Calibri" w:hAnsi="Calibri" w:cs="Calibri"/>
          <w:sz w:val="24"/>
          <w:szCs w:val="24"/>
        </w:rPr>
        <w:t>sadrži</w:t>
      </w:r>
      <w:r w:rsidR="00B16DA0">
        <w:rPr>
          <w:rFonts w:ascii="Calibri" w:hAnsi="Calibri" w:cs="Calibri"/>
          <w:sz w:val="24"/>
          <w:szCs w:val="24"/>
        </w:rPr>
        <w:t xml:space="preserve"> </w:t>
      </w:r>
      <w:r w:rsidRPr="00E17FAC">
        <w:rPr>
          <w:rFonts w:ascii="Calibri" w:hAnsi="Calibri" w:cs="Calibri"/>
          <w:sz w:val="24"/>
          <w:szCs w:val="24"/>
        </w:rPr>
        <w:t>dodatne</w:t>
      </w:r>
      <w:r w:rsidR="00B16DA0">
        <w:rPr>
          <w:rFonts w:ascii="Calibri" w:hAnsi="Calibri" w:cs="Calibri"/>
          <w:sz w:val="24"/>
          <w:szCs w:val="24"/>
        </w:rPr>
        <w:t xml:space="preserve"> </w:t>
      </w:r>
      <w:r w:rsidRPr="00E17FAC">
        <w:rPr>
          <w:rFonts w:ascii="Calibri" w:hAnsi="Calibri" w:cs="Calibri"/>
          <w:sz w:val="24"/>
          <w:szCs w:val="24"/>
        </w:rPr>
        <w:t>aktivnosti</w:t>
      </w:r>
      <w:r w:rsidR="00B16DA0">
        <w:rPr>
          <w:rFonts w:ascii="Calibri" w:hAnsi="Calibri" w:cs="Calibri"/>
          <w:sz w:val="24"/>
          <w:szCs w:val="24"/>
        </w:rPr>
        <w:t xml:space="preserve"> </w:t>
      </w:r>
      <w:r w:rsidRPr="00E17FAC">
        <w:rPr>
          <w:rFonts w:ascii="Calibri" w:hAnsi="Calibri" w:cs="Calibri"/>
          <w:sz w:val="24"/>
          <w:szCs w:val="24"/>
        </w:rPr>
        <w:t>uz</w:t>
      </w:r>
      <w:r w:rsidR="00B16DA0">
        <w:rPr>
          <w:rFonts w:ascii="Calibri" w:hAnsi="Calibri" w:cs="Calibri"/>
          <w:sz w:val="24"/>
          <w:szCs w:val="24"/>
        </w:rPr>
        <w:t xml:space="preserve"> </w:t>
      </w:r>
      <w:r w:rsidRPr="00E17FAC">
        <w:rPr>
          <w:rFonts w:ascii="Calibri" w:hAnsi="Calibri" w:cs="Calibri"/>
          <w:sz w:val="24"/>
          <w:szCs w:val="24"/>
        </w:rPr>
        <w:t>propisani</w:t>
      </w:r>
      <w:r w:rsidR="00B16DA0">
        <w:rPr>
          <w:rFonts w:ascii="Calibri" w:hAnsi="Calibri" w:cs="Calibri"/>
          <w:sz w:val="24"/>
          <w:szCs w:val="24"/>
        </w:rPr>
        <w:t xml:space="preserve"> </w:t>
      </w:r>
      <w:r w:rsidRPr="00E17FAC">
        <w:rPr>
          <w:rFonts w:ascii="Calibri" w:hAnsi="Calibri" w:cs="Calibri"/>
          <w:sz w:val="24"/>
          <w:szCs w:val="24"/>
        </w:rPr>
        <w:t>minimum</w:t>
      </w:r>
      <w:r w:rsidR="00B16DA0">
        <w:rPr>
          <w:rFonts w:ascii="Calibri" w:hAnsi="Calibri" w:cs="Calibri"/>
          <w:sz w:val="24"/>
          <w:szCs w:val="24"/>
        </w:rPr>
        <w:t xml:space="preserve"> </w:t>
      </w:r>
      <w:r w:rsidRPr="00E17FAC">
        <w:rPr>
          <w:rFonts w:ascii="Calibri" w:hAnsi="Calibri" w:cs="Calibri"/>
          <w:sz w:val="24"/>
          <w:szCs w:val="24"/>
        </w:rPr>
        <w:t>poštivanja</w:t>
      </w:r>
      <w:r w:rsidR="00B16DA0">
        <w:rPr>
          <w:rFonts w:ascii="Calibri" w:hAnsi="Calibri" w:cs="Calibri"/>
          <w:sz w:val="24"/>
          <w:szCs w:val="24"/>
        </w:rPr>
        <w:t xml:space="preserve"> </w:t>
      </w:r>
      <w:r w:rsidRPr="00E17FAC">
        <w:rPr>
          <w:rFonts w:ascii="Calibri" w:hAnsi="Calibri" w:cs="Calibri"/>
          <w:sz w:val="24"/>
          <w:szCs w:val="24"/>
        </w:rPr>
        <w:t>zakonskih</w:t>
      </w:r>
      <w:r w:rsidR="00B16DA0">
        <w:rPr>
          <w:rFonts w:ascii="Calibri" w:hAnsi="Calibri" w:cs="Calibri"/>
          <w:sz w:val="24"/>
          <w:szCs w:val="24"/>
        </w:rPr>
        <w:t xml:space="preserve"> </w:t>
      </w:r>
      <w:r w:rsidRPr="00E17FAC">
        <w:rPr>
          <w:rFonts w:ascii="Calibri" w:hAnsi="Calibri" w:cs="Calibri"/>
          <w:sz w:val="24"/>
          <w:szCs w:val="24"/>
        </w:rPr>
        <w:t>odredbi,</w:t>
      </w:r>
      <w:r w:rsidR="00B16DA0">
        <w:rPr>
          <w:rFonts w:ascii="Calibri" w:hAnsi="Calibri" w:cs="Calibri"/>
          <w:sz w:val="24"/>
          <w:szCs w:val="24"/>
        </w:rPr>
        <w:t xml:space="preserve"> </w:t>
      </w:r>
      <w:r w:rsidRPr="00E17FAC">
        <w:rPr>
          <w:rFonts w:ascii="Calibri" w:hAnsi="Calibri" w:cs="Calibri"/>
          <w:sz w:val="24"/>
          <w:szCs w:val="24"/>
        </w:rPr>
        <w:t>tada</w:t>
      </w:r>
      <w:r w:rsidR="00B16DA0">
        <w:rPr>
          <w:rFonts w:ascii="Calibri" w:hAnsi="Calibri" w:cs="Calibri"/>
          <w:sz w:val="24"/>
          <w:szCs w:val="24"/>
        </w:rPr>
        <w:t xml:space="preserve"> </w:t>
      </w:r>
      <w:r w:rsidRPr="00E17FAC">
        <w:rPr>
          <w:rFonts w:ascii="Calibri" w:hAnsi="Calibri" w:cs="Calibri"/>
          <w:sz w:val="24"/>
          <w:szCs w:val="24"/>
        </w:rPr>
        <w:t>projekt</w:t>
      </w:r>
      <w:r w:rsidR="00B16DA0">
        <w:rPr>
          <w:rFonts w:ascii="Calibri" w:hAnsi="Calibri" w:cs="Calibri"/>
          <w:sz w:val="24"/>
          <w:szCs w:val="24"/>
        </w:rPr>
        <w:t xml:space="preserve"> </w:t>
      </w:r>
      <w:r w:rsidRPr="00E17FAC">
        <w:rPr>
          <w:rFonts w:ascii="Calibri" w:hAnsi="Calibri" w:cs="Calibri"/>
          <w:sz w:val="24"/>
          <w:szCs w:val="24"/>
        </w:rPr>
        <w:t>promiče</w:t>
      </w:r>
      <w:r w:rsidR="00B16DA0">
        <w:rPr>
          <w:rFonts w:ascii="Calibri" w:hAnsi="Calibri" w:cs="Calibri"/>
          <w:sz w:val="24"/>
          <w:szCs w:val="24"/>
        </w:rPr>
        <w:t xml:space="preserve"> </w:t>
      </w:r>
      <w:r w:rsidRPr="00E17FAC">
        <w:rPr>
          <w:rFonts w:ascii="Calibri" w:hAnsi="Calibri" w:cs="Calibri"/>
          <w:sz w:val="24"/>
          <w:szCs w:val="24"/>
        </w:rPr>
        <w:t>horizontalne</w:t>
      </w:r>
      <w:r w:rsidR="00B16DA0">
        <w:rPr>
          <w:rFonts w:ascii="Calibri" w:hAnsi="Calibri" w:cs="Calibri"/>
          <w:sz w:val="24"/>
          <w:szCs w:val="24"/>
        </w:rPr>
        <w:t xml:space="preserve"> </w:t>
      </w:r>
      <w:r w:rsidRPr="00E17FAC">
        <w:rPr>
          <w:rFonts w:ascii="Calibri" w:hAnsi="Calibri" w:cs="Calibri"/>
          <w:sz w:val="24"/>
          <w:szCs w:val="24"/>
        </w:rPr>
        <w:t>politike</w:t>
      </w:r>
      <w:r w:rsidR="00B16DA0">
        <w:rPr>
          <w:rFonts w:ascii="Calibri" w:hAnsi="Calibri" w:cs="Calibri"/>
          <w:sz w:val="24"/>
          <w:szCs w:val="24"/>
        </w:rPr>
        <w:t xml:space="preserve"> </w:t>
      </w:r>
      <w:r w:rsidRPr="00E17FAC">
        <w:rPr>
          <w:rFonts w:ascii="Calibri" w:hAnsi="Calibri" w:cs="Calibri"/>
          <w:sz w:val="24"/>
          <w:szCs w:val="24"/>
        </w:rPr>
        <w:t>EU.</w:t>
      </w:r>
      <w:r w:rsidR="00B16DA0">
        <w:rPr>
          <w:rFonts w:ascii="Calibri" w:hAnsi="Calibri" w:cs="Calibri"/>
          <w:sz w:val="24"/>
          <w:szCs w:val="24"/>
        </w:rPr>
        <w:t xml:space="preserve"> </w:t>
      </w:r>
    </w:p>
    <w:p w14:paraId="4630027D" w14:textId="14493FC1" w:rsidR="00AF211E" w:rsidRDefault="004070F0" w:rsidP="004A3271">
      <w:pPr>
        <w:pStyle w:val="NoSpacing"/>
        <w:jc w:val="both"/>
        <w:rPr>
          <w:rFonts w:ascii="Calibri" w:hAnsi="Calibri" w:cs="Calibri"/>
          <w:sz w:val="24"/>
          <w:szCs w:val="24"/>
        </w:rPr>
      </w:pPr>
      <w:r w:rsidRPr="004070F0">
        <w:rPr>
          <w:rFonts w:ascii="Calibri" w:hAnsi="Calibri" w:cs="Calibri"/>
          <w:sz w:val="24"/>
          <w:szCs w:val="24"/>
        </w:rPr>
        <w:t>Projekti</w:t>
      </w:r>
      <w:r w:rsidR="00B16DA0">
        <w:rPr>
          <w:rFonts w:ascii="Calibri" w:hAnsi="Calibri" w:cs="Calibri"/>
          <w:sz w:val="24"/>
          <w:szCs w:val="24"/>
        </w:rPr>
        <w:t xml:space="preserve"> </w:t>
      </w:r>
      <w:r w:rsidRPr="004070F0">
        <w:rPr>
          <w:rFonts w:ascii="Calibri" w:hAnsi="Calibri" w:cs="Calibri"/>
          <w:sz w:val="24"/>
          <w:szCs w:val="24"/>
        </w:rPr>
        <w:t>koji</w:t>
      </w:r>
      <w:r w:rsidR="00B16DA0">
        <w:rPr>
          <w:rFonts w:ascii="Calibri" w:hAnsi="Calibri" w:cs="Calibri"/>
          <w:sz w:val="24"/>
          <w:szCs w:val="24"/>
        </w:rPr>
        <w:t xml:space="preserve"> </w:t>
      </w:r>
      <w:r w:rsidRPr="004070F0">
        <w:rPr>
          <w:rFonts w:ascii="Calibri" w:hAnsi="Calibri" w:cs="Calibri"/>
          <w:sz w:val="24"/>
          <w:szCs w:val="24"/>
        </w:rPr>
        <w:t>su</w:t>
      </w:r>
      <w:r w:rsidR="00B16DA0">
        <w:rPr>
          <w:rFonts w:ascii="Calibri" w:hAnsi="Calibri" w:cs="Calibri"/>
          <w:sz w:val="24"/>
          <w:szCs w:val="24"/>
        </w:rPr>
        <w:t xml:space="preserve"> </w:t>
      </w:r>
      <w:r w:rsidRPr="004070F0">
        <w:rPr>
          <w:rFonts w:ascii="Calibri" w:hAnsi="Calibri" w:cs="Calibri"/>
          <w:sz w:val="24"/>
          <w:szCs w:val="24"/>
        </w:rPr>
        <w:t>u</w:t>
      </w:r>
      <w:r w:rsidR="00B16DA0">
        <w:rPr>
          <w:rFonts w:ascii="Calibri" w:hAnsi="Calibri" w:cs="Calibri"/>
          <w:sz w:val="24"/>
          <w:szCs w:val="24"/>
        </w:rPr>
        <w:t xml:space="preserve"> </w:t>
      </w:r>
      <w:r w:rsidRPr="004070F0">
        <w:rPr>
          <w:rFonts w:ascii="Calibri" w:hAnsi="Calibri" w:cs="Calibri"/>
          <w:sz w:val="24"/>
          <w:szCs w:val="24"/>
        </w:rPr>
        <w:t>skladu</w:t>
      </w:r>
      <w:r w:rsidR="00B16DA0">
        <w:rPr>
          <w:rFonts w:ascii="Calibri" w:hAnsi="Calibri" w:cs="Calibri"/>
          <w:sz w:val="24"/>
          <w:szCs w:val="24"/>
        </w:rPr>
        <w:t xml:space="preserve"> </w:t>
      </w:r>
      <w:r w:rsidRPr="004070F0">
        <w:rPr>
          <w:rFonts w:ascii="Calibri" w:hAnsi="Calibri" w:cs="Calibri"/>
          <w:sz w:val="24"/>
          <w:szCs w:val="24"/>
        </w:rPr>
        <w:t>s</w:t>
      </w:r>
      <w:r w:rsidR="00B16DA0">
        <w:rPr>
          <w:rFonts w:ascii="Calibri" w:hAnsi="Calibri" w:cs="Calibri"/>
          <w:sz w:val="24"/>
          <w:szCs w:val="24"/>
        </w:rPr>
        <w:t xml:space="preserve"> </w:t>
      </w:r>
      <w:r w:rsidRPr="004070F0">
        <w:rPr>
          <w:rFonts w:ascii="Calibri" w:hAnsi="Calibri" w:cs="Calibri"/>
          <w:sz w:val="24"/>
          <w:szCs w:val="24"/>
        </w:rPr>
        <w:t>nacionalnim</w:t>
      </w:r>
      <w:r w:rsidR="00B16DA0">
        <w:rPr>
          <w:rFonts w:ascii="Calibri" w:hAnsi="Calibri" w:cs="Calibri"/>
          <w:sz w:val="24"/>
          <w:szCs w:val="24"/>
        </w:rPr>
        <w:t xml:space="preserve"> </w:t>
      </w:r>
      <w:r w:rsidRPr="004070F0">
        <w:rPr>
          <w:rFonts w:ascii="Calibri" w:hAnsi="Calibri" w:cs="Calibri"/>
          <w:sz w:val="24"/>
          <w:szCs w:val="24"/>
        </w:rPr>
        <w:t>propisima</w:t>
      </w:r>
      <w:r w:rsidR="00B16DA0">
        <w:rPr>
          <w:rFonts w:ascii="Calibri" w:hAnsi="Calibri" w:cs="Calibri"/>
          <w:sz w:val="24"/>
          <w:szCs w:val="24"/>
        </w:rPr>
        <w:t xml:space="preserve"> </w:t>
      </w:r>
      <w:r w:rsidRPr="004070F0">
        <w:rPr>
          <w:rFonts w:ascii="Calibri" w:hAnsi="Calibri" w:cs="Calibri"/>
          <w:sz w:val="24"/>
          <w:szCs w:val="24"/>
        </w:rPr>
        <w:t>smatraju</w:t>
      </w:r>
      <w:r w:rsidR="00B16DA0">
        <w:rPr>
          <w:rFonts w:ascii="Calibri" w:hAnsi="Calibri" w:cs="Calibri"/>
          <w:sz w:val="24"/>
          <w:szCs w:val="24"/>
        </w:rPr>
        <w:t xml:space="preserve"> </w:t>
      </w:r>
      <w:r w:rsidRPr="004070F0">
        <w:rPr>
          <w:rFonts w:ascii="Calibri" w:hAnsi="Calibri" w:cs="Calibri"/>
          <w:sz w:val="24"/>
          <w:szCs w:val="24"/>
        </w:rPr>
        <w:t>se</w:t>
      </w:r>
      <w:r w:rsidR="00B16DA0">
        <w:rPr>
          <w:rFonts w:ascii="Calibri" w:hAnsi="Calibri" w:cs="Calibri"/>
          <w:sz w:val="24"/>
          <w:szCs w:val="24"/>
        </w:rPr>
        <w:t xml:space="preserve"> </w:t>
      </w:r>
      <w:r w:rsidRPr="004070F0">
        <w:rPr>
          <w:rFonts w:ascii="Calibri" w:hAnsi="Calibri" w:cs="Calibri"/>
          <w:sz w:val="24"/>
          <w:szCs w:val="24"/>
        </w:rPr>
        <w:t>neutralnima</w:t>
      </w:r>
      <w:r w:rsidR="00087E76">
        <w:rPr>
          <w:rFonts w:ascii="Calibri" w:hAnsi="Calibri" w:cs="Calibri"/>
          <w:sz w:val="24"/>
          <w:szCs w:val="24"/>
        </w:rPr>
        <w:t>.</w:t>
      </w:r>
      <w:r w:rsidR="00B16DA0">
        <w:rPr>
          <w:rFonts w:ascii="Calibri" w:hAnsi="Calibri" w:cs="Calibri"/>
          <w:sz w:val="24"/>
          <w:szCs w:val="24"/>
        </w:rPr>
        <w:t xml:space="preserve"> </w:t>
      </w:r>
      <w:r w:rsidR="00AF211E" w:rsidRPr="00E17FAC">
        <w:rPr>
          <w:rFonts w:ascii="Calibri" w:hAnsi="Calibri" w:cs="Calibri"/>
          <w:sz w:val="24"/>
          <w:szCs w:val="24"/>
        </w:rPr>
        <w:t>Usklađenost</w:t>
      </w:r>
      <w:r w:rsidR="00B16DA0">
        <w:rPr>
          <w:rFonts w:ascii="Calibri" w:hAnsi="Calibri" w:cs="Calibri"/>
          <w:sz w:val="24"/>
          <w:szCs w:val="24"/>
        </w:rPr>
        <w:t xml:space="preserve"> </w:t>
      </w:r>
      <w:r w:rsidR="00AF211E" w:rsidRPr="00E17FAC">
        <w:rPr>
          <w:rFonts w:ascii="Calibri" w:hAnsi="Calibri" w:cs="Calibri"/>
          <w:sz w:val="24"/>
          <w:szCs w:val="24"/>
        </w:rPr>
        <w:t>projekta</w:t>
      </w:r>
      <w:r w:rsidR="00B16DA0">
        <w:rPr>
          <w:rFonts w:ascii="Calibri" w:hAnsi="Calibri" w:cs="Calibri"/>
          <w:sz w:val="24"/>
          <w:szCs w:val="24"/>
        </w:rPr>
        <w:t xml:space="preserve"> </w:t>
      </w:r>
      <w:r w:rsidR="00AF211E" w:rsidRPr="00E17FAC">
        <w:rPr>
          <w:rFonts w:ascii="Calibri" w:hAnsi="Calibri" w:cs="Calibri"/>
          <w:sz w:val="24"/>
          <w:szCs w:val="24"/>
        </w:rPr>
        <w:t>s</w:t>
      </w:r>
      <w:r w:rsidR="00B16DA0">
        <w:rPr>
          <w:rFonts w:ascii="Calibri" w:hAnsi="Calibri" w:cs="Calibri"/>
          <w:sz w:val="24"/>
          <w:szCs w:val="24"/>
        </w:rPr>
        <w:t xml:space="preserve"> </w:t>
      </w:r>
      <w:r w:rsidR="00AF211E" w:rsidRPr="00E17FAC">
        <w:rPr>
          <w:rFonts w:ascii="Calibri" w:hAnsi="Calibri" w:cs="Calibri"/>
          <w:sz w:val="24"/>
          <w:szCs w:val="24"/>
        </w:rPr>
        <w:t>horizontalnim</w:t>
      </w:r>
      <w:r w:rsidR="00B16DA0">
        <w:rPr>
          <w:rFonts w:ascii="Calibri" w:hAnsi="Calibri" w:cs="Calibri"/>
          <w:sz w:val="24"/>
          <w:szCs w:val="24"/>
        </w:rPr>
        <w:t xml:space="preserve"> </w:t>
      </w:r>
      <w:r w:rsidR="00AF211E" w:rsidRPr="00E17FAC">
        <w:rPr>
          <w:rFonts w:ascii="Calibri" w:hAnsi="Calibri" w:cs="Calibri"/>
          <w:sz w:val="24"/>
          <w:szCs w:val="24"/>
        </w:rPr>
        <w:t>politikama</w:t>
      </w:r>
      <w:r w:rsidR="00B16DA0">
        <w:rPr>
          <w:rFonts w:ascii="Calibri" w:hAnsi="Calibri" w:cs="Calibri"/>
          <w:sz w:val="24"/>
          <w:szCs w:val="24"/>
        </w:rPr>
        <w:t xml:space="preserve"> </w:t>
      </w:r>
      <w:r w:rsidR="00AF211E" w:rsidRPr="00E17FAC">
        <w:rPr>
          <w:rFonts w:ascii="Calibri" w:hAnsi="Calibri" w:cs="Calibri"/>
          <w:sz w:val="24"/>
          <w:szCs w:val="24"/>
        </w:rPr>
        <w:t>(bilo</w:t>
      </w:r>
      <w:r w:rsidR="00B16DA0">
        <w:rPr>
          <w:rFonts w:ascii="Calibri" w:hAnsi="Calibri" w:cs="Calibri"/>
          <w:sz w:val="24"/>
          <w:szCs w:val="24"/>
        </w:rPr>
        <w:t xml:space="preserve"> </w:t>
      </w:r>
      <w:r w:rsidR="00AF211E" w:rsidRPr="00E17FAC">
        <w:rPr>
          <w:rFonts w:ascii="Calibri" w:hAnsi="Calibri" w:cs="Calibri"/>
          <w:sz w:val="24"/>
          <w:szCs w:val="24"/>
        </w:rPr>
        <w:t>minimalnim</w:t>
      </w:r>
      <w:r w:rsidR="00B16DA0">
        <w:rPr>
          <w:rFonts w:ascii="Calibri" w:hAnsi="Calibri" w:cs="Calibri"/>
          <w:sz w:val="24"/>
          <w:szCs w:val="24"/>
        </w:rPr>
        <w:t xml:space="preserve"> </w:t>
      </w:r>
      <w:r w:rsidR="00AF211E" w:rsidRPr="00E17FAC">
        <w:rPr>
          <w:rFonts w:ascii="Calibri" w:hAnsi="Calibri" w:cs="Calibri"/>
          <w:sz w:val="24"/>
          <w:szCs w:val="24"/>
        </w:rPr>
        <w:t>zahtjevima</w:t>
      </w:r>
      <w:r w:rsidR="00B16DA0">
        <w:rPr>
          <w:rFonts w:ascii="Calibri" w:hAnsi="Calibri" w:cs="Calibri"/>
          <w:sz w:val="24"/>
          <w:szCs w:val="24"/>
        </w:rPr>
        <w:t xml:space="preserve"> </w:t>
      </w:r>
      <w:r w:rsidR="00AF211E" w:rsidRPr="00E17FAC">
        <w:rPr>
          <w:rFonts w:ascii="Calibri" w:hAnsi="Calibri" w:cs="Calibri"/>
          <w:sz w:val="24"/>
          <w:szCs w:val="24"/>
        </w:rPr>
        <w:t>bilo</w:t>
      </w:r>
      <w:r w:rsidR="00B16DA0">
        <w:rPr>
          <w:rFonts w:ascii="Calibri" w:hAnsi="Calibri" w:cs="Calibri"/>
          <w:sz w:val="24"/>
          <w:szCs w:val="24"/>
        </w:rPr>
        <w:t xml:space="preserve"> </w:t>
      </w:r>
      <w:r w:rsidR="00AF211E" w:rsidRPr="00E17FAC">
        <w:rPr>
          <w:rFonts w:ascii="Calibri" w:hAnsi="Calibri" w:cs="Calibri"/>
          <w:sz w:val="24"/>
          <w:szCs w:val="24"/>
        </w:rPr>
        <w:t>dodatnim</w:t>
      </w:r>
      <w:r w:rsidR="00B16DA0">
        <w:rPr>
          <w:rFonts w:ascii="Calibri" w:hAnsi="Calibri" w:cs="Calibri"/>
          <w:sz w:val="24"/>
          <w:szCs w:val="24"/>
        </w:rPr>
        <w:t xml:space="preserve"> </w:t>
      </w:r>
      <w:r w:rsidR="00AF211E" w:rsidRPr="00E17FAC">
        <w:rPr>
          <w:rFonts w:ascii="Calibri" w:hAnsi="Calibri" w:cs="Calibri"/>
          <w:sz w:val="24"/>
          <w:szCs w:val="24"/>
        </w:rPr>
        <w:t>aktivnostima)</w:t>
      </w:r>
      <w:r w:rsidR="00B16DA0">
        <w:rPr>
          <w:rFonts w:ascii="Calibri" w:hAnsi="Calibri" w:cs="Calibri"/>
          <w:sz w:val="24"/>
          <w:szCs w:val="24"/>
        </w:rPr>
        <w:t xml:space="preserve"> </w:t>
      </w:r>
      <w:r w:rsidR="00AF211E" w:rsidRPr="00E17FAC">
        <w:rPr>
          <w:rFonts w:ascii="Calibri" w:hAnsi="Calibri" w:cs="Calibri"/>
          <w:sz w:val="24"/>
          <w:szCs w:val="24"/>
        </w:rPr>
        <w:t>opisuje</w:t>
      </w:r>
      <w:r w:rsidR="00B16DA0">
        <w:rPr>
          <w:rFonts w:ascii="Calibri" w:hAnsi="Calibri" w:cs="Calibri"/>
          <w:sz w:val="24"/>
          <w:szCs w:val="24"/>
        </w:rPr>
        <w:t xml:space="preserve"> </w:t>
      </w:r>
      <w:r w:rsidR="00AF211E" w:rsidRPr="00E17FAC">
        <w:rPr>
          <w:rFonts w:ascii="Calibri" w:hAnsi="Calibri" w:cs="Calibri"/>
          <w:sz w:val="24"/>
          <w:szCs w:val="24"/>
        </w:rPr>
        <w:t>se</w:t>
      </w:r>
      <w:r w:rsidR="00B16DA0">
        <w:rPr>
          <w:rFonts w:ascii="Calibri" w:hAnsi="Calibri" w:cs="Calibri"/>
          <w:sz w:val="24"/>
          <w:szCs w:val="24"/>
        </w:rPr>
        <w:t xml:space="preserve"> </w:t>
      </w:r>
      <w:r w:rsidR="00AF211E" w:rsidRPr="00E17FAC">
        <w:rPr>
          <w:rFonts w:ascii="Calibri" w:hAnsi="Calibri" w:cs="Calibri"/>
          <w:sz w:val="24"/>
          <w:szCs w:val="24"/>
        </w:rPr>
        <w:t>u</w:t>
      </w:r>
      <w:r w:rsidR="00B16DA0">
        <w:rPr>
          <w:rFonts w:ascii="Calibri" w:hAnsi="Calibri" w:cs="Calibri"/>
          <w:sz w:val="24"/>
          <w:szCs w:val="24"/>
        </w:rPr>
        <w:t xml:space="preserve"> </w:t>
      </w:r>
      <w:r w:rsidR="00AF211E" w:rsidRPr="00E17FAC">
        <w:rPr>
          <w:rFonts w:ascii="Calibri" w:hAnsi="Calibri" w:cs="Calibri"/>
          <w:sz w:val="24"/>
          <w:szCs w:val="24"/>
        </w:rPr>
        <w:t>Prijavn</w:t>
      </w:r>
      <w:r w:rsidR="005B6EF4">
        <w:rPr>
          <w:rFonts w:ascii="Calibri" w:hAnsi="Calibri" w:cs="Calibri"/>
          <w:sz w:val="24"/>
          <w:szCs w:val="24"/>
        </w:rPr>
        <w:t>om</w:t>
      </w:r>
      <w:r w:rsidR="00B16DA0">
        <w:rPr>
          <w:rFonts w:ascii="Calibri" w:hAnsi="Calibri" w:cs="Calibri"/>
          <w:sz w:val="24"/>
          <w:szCs w:val="24"/>
        </w:rPr>
        <w:t xml:space="preserve"> </w:t>
      </w:r>
      <w:r w:rsidR="00AF211E" w:rsidRPr="00E17FAC">
        <w:rPr>
          <w:rFonts w:ascii="Calibri" w:hAnsi="Calibri" w:cs="Calibri"/>
          <w:sz w:val="24"/>
          <w:szCs w:val="24"/>
        </w:rPr>
        <w:t>Obra</w:t>
      </w:r>
      <w:r w:rsidR="005B6EF4">
        <w:rPr>
          <w:rFonts w:ascii="Calibri" w:hAnsi="Calibri" w:cs="Calibri"/>
          <w:sz w:val="24"/>
          <w:szCs w:val="24"/>
        </w:rPr>
        <w:t>s</w:t>
      </w:r>
      <w:r w:rsidR="00AF211E" w:rsidRPr="00E17FAC">
        <w:rPr>
          <w:rFonts w:ascii="Calibri" w:hAnsi="Calibri" w:cs="Calibri"/>
          <w:sz w:val="24"/>
          <w:szCs w:val="24"/>
        </w:rPr>
        <w:t>c</w:t>
      </w:r>
      <w:r w:rsidR="005B6EF4">
        <w:rPr>
          <w:rFonts w:ascii="Calibri" w:hAnsi="Calibri" w:cs="Calibri"/>
          <w:sz w:val="24"/>
          <w:szCs w:val="24"/>
        </w:rPr>
        <w:t>u</w:t>
      </w:r>
      <w:r w:rsidR="00AF211E" w:rsidRPr="00E17FAC">
        <w:rPr>
          <w:rFonts w:ascii="Calibri" w:hAnsi="Calibri" w:cs="Calibri"/>
          <w:sz w:val="24"/>
          <w:szCs w:val="24"/>
        </w:rPr>
        <w:t>.</w:t>
      </w:r>
    </w:p>
    <w:p w14:paraId="591F87E9" w14:textId="77777777" w:rsidR="005B6EF4" w:rsidRPr="00E17FAC" w:rsidRDefault="005B6EF4" w:rsidP="004A3271">
      <w:pPr>
        <w:pStyle w:val="NoSpacing"/>
        <w:jc w:val="both"/>
        <w:rPr>
          <w:rFonts w:ascii="Calibri" w:hAnsi="Calibri" w:cs="Calibri"/>
          <w:sz w:val="24"/>
          <w:szCs w:val="24"/>
        </w:rPr>
      </w:pPr>
    </w:p>
    <w:p w14:paraId="645E549A" w14:textId="45C74CC8" w:rsidR="005B6EF4" w:rsidRDefault="005B6EF4" w:rsidP="005B6EF4">
      <w:pPr>
        <w:tabs>
          <w:tab w:val="left" w:pos="567"/>
          <w:tab w:val="left" w:pos="851"/>
        </w:tabs>
        <w:spacing w:after="0" w:line="240" w:lineRule="auto"/>
        <w:jc w:val="both"/>
        <w:rPr>
          <w:rFonts w:cstheme="minorHAnsi"/>
          <w:color w:val="000000"/>
          <w:sz w:val="24"/>
          <w:szCs w:val="24"/>
          <w:shd w:val="clear" w:color="auto" w:fill="FFFFFF"/>
        </w:rPr>
      </w:pPr>
      <w:r w:rsidRPr="00632467">
        <w:rPr>
          <w:rFonts w:cstheme="minorHAnsi"/>
          <w:color w:val="000000"/>
          <w:sz w:val="24"/>
          <w:szCs w:val="24"/>
          <w:shd w:val="clear" w:color="auto" w:fill="FFFFFF"/>
        </w:rPr>
        <w:t xml:space="preserve">Slijedom </w:t>
      </w:r>
      <w:r w:rsidRPr="00632467">
        <w:rPr>
          <w:rFonts w:cstheme="minorHAnsi"/>
          <w:i/>
          <w:color w:val="000000"/>
          <w:sz w:val="24"/>
          <w:szCs w:val="24"/>
          <w:shd w:val="clear" w:color="auto" w:fill="FFFFFF"/>
        </w:rPr>
        <w:t>Uputa za prijavitelje i korisnike Operativnog programa „Konkurentnost i Kohezija” o provedbi horizontalnih načela</w:t>
      </w:r>
      <w:r w:rsidR="006910E9">
        <w:rPr>
          <w:rFonts w:cstheme="minorHAnsi"/>
          <w:i/>
          <w:color w:val="000000"/>
          <w:sz w:val="24"/>
          <w:szCs w:val="24"/>
          <w:shd w:val="clear" w:color="auto" w:fill="FFFFFF"/>
          <w:vertAlign w:val="superscript"/>
        </w:rPr>
        <w:t>20</w:t>
      </w:r>
      <w:r w:rsidRPr="00632467">
        <w:rPr>
          <w:rFonts w:cstheme="minorHAnsi"/>
          <w:i/>
          <w:color w:val="000000"/>
          <w:sz w:val="24"/>
          <w:szCs w:val="24"/>
          <w:shd w:val="clear" w:color="auto" w:fill="FFFFFF"/>
        </w:rPr>
        <w:t xml:space="preserve"> </w:t>
      </w:r>
      <w:r w:rsidRPr="00632467">
        <w:rPr>
          <w:rFonts w:cstheme="minorHAnsi"/>
          <w:color w:val="000000"/>
          <w:sz w:val="24"/>
          <w:szCs w:val="24"/>
          <w:shd w:val="clear" w:color="auto" w:fill="FFFFFF"/>
        </w:rPr>
        <w:t>(u daljnjem tekstu: Upute o provedbi horizontalnih načela) korisnici su dužni provoditi mjere u tri kategorije:</w:t>
      </w:r>
    </w:p>
    <w:p w14:paraId="455745C6" w14:textId="401C9D96" w:rsidR="006910E9" w:rsidRDefault="006910E9" w:rsidP="005B6EF4">
      <w:pPr>
        <w:tabs>
          <w:tab w:val="left" w:pos="567"/>
          <w:tab w:val="left" w:pos="851"/>
        </w:tabs>
        <w:spacing w:after="0" w:line="240" w:lineRule="auto"/>
        <w:jc w:val="both"/>
        <w:rPr>
          <w:rFonts w:cstheme="minorHAnsi"/>
          <w:color w:val="000000"/>
          <w:sz w:val="24"/>
          <w:szCs w:val="24"/>
          <w:shd w:val="clear" w:color="auto" w:fill="FFFFFF"/>
        </w:rPr>
      </w:pPr>
    </w:p>
    <w:p w14:paraId="24D66979" w14:textId="32FA7DF7" w:rsidR="006910E9" w:rsidRDefault="006910E9" w:rsidP="005B6EF4">
      <w:pPr>
        <w:tabs>
          <w:tab w:val="left" w:pos="567"/>
          <w:tab w:val="left" w:pos="851"/>
        </w:tabs>
        <w:spacing w:after="0" w:line="240" w:lineRule="auto"/>
        <w:jc w:val="both"/>
        <w:rPr>
          <w:rStyle w:val="Hyperlink"/>
          <w:rFonts w:ascii="Calibri" w:hAnsi="Calibri" w:cs="Calibri"/>
          <w:sz w:val="18"/>
          <w:szCs w:val="18"/>
        </w:rPr>
      </w:pPr>
      <w:r w:rsidRPr="006910E9">
        <w:rPr>
          <w:rFonts w:cstheme="minorHAnsi"/>
          <w:color w:val="000000"/>
          <w:sz w:val="18"/>
          <w:szCs w:val="18"/>
          <w:shd w:val="clear" w:color="auto" w:fill="FFFFFF"/>
        </w:rPr>
        <w:t xml:space="preserve">20 </w:t>
      </w:r>
      <w:hyperlink r:id="rId22" w:history="1">
        <w:r w:rsidRPr="006910E9">
          <w:rPr>
            <w:rStyle w:val="Hyperlink"/>
            <w:rFonts w:ascii="Calibri" w:hAnsi="Calibri" w:cs="Calibri"/>
            <w:sz w:val="18"/>
            <w:szCs w:val="18"/>
          </w:rPr>
          <w:t>https://strukturnifondovi.hr/wp-content/uploads/2017/03/Upute-za-prijavitelje-horizontalna.pdf</w:t>
        </w:r>
      </w:hyperlink>
    </w:p>
    <w:p w14:paraId="4EBF2F0B" w14:textId="77777777" w:rsidR="006910E9" w:rsidRPr="006910E9" w:rsidRDefault="006910E9" w:rsidP="005B6EF4">
      <w:pPr>
        <w:tabs>
          <w:tab w:val="left" w:pos="567"/>
          <w:tab w:val="left" w:pos="851"/>
        </w:tabs>
        <w:spacing w:after="0" w:line="240" w:lineRule="auto"/>
        <w:jc w:val="both"/>
        <w:rPr>
          <w:rFonts w:cstheme="minorHAnsi"/>
          <w:color w:val="000000"/>
          <w:sz w:val="18"/>
          <w:szCs w:val="18"/>
          <w:shd w:val="clear" w:color="auto" w:fill="FFFFFF"/>
        </w:rPr>
      </w:pPr>
    </w:p>
    <w:p w14:paraId="11E07FF3" w14:textId="77777777" w:rsidR="005B6EF4" w:rsidRPr="00632467" w:rsidRDefault="005B6EF4" w:rsidP="00510BC1">
      <w:pPr>
        <w:pStyle w:val="NoSpacing"/>
        <w:numPr>
          <w:ilvl w:val="0"/>
          <w:numId w:val="39"/>
        </w:numPr>
        <w:jc w:val="both"/>
        <w:rPr>
          <w:rStyle w:val="normaltextrun"/>
          <w:rFonts w:cstheme="minorHAnsi"/>
          <w:sz w:val="24"/>
          <w:szCs w:val="24"/>
          <w:shd w:val="clear" w:color="auto" w:fill="FFFFFF"/>
        </w:rPr>
      </w:pPr>
      <w:r w:rsidRPr="00632467">
        <w:rPr>
          <w:rStyle w:val="normaltextrun"/>
          <w:rFonts w:cstheme="minorHAnsi"/>
          <w:sz w:val="24"/>
          <w:szCs w:val="24"/>
          <w:shd w:val="clear" w:color="auto" w:fill="FFFFFF"/>
        </w:rPr>
        <w:t>promicanje ravnopravnosti žena i muškaraca i zabrana diskriminacije</w:t>
      </w:r>
    </w:p>
    <w:p w14:paraId="6C99453F" w14:textId="2AA4462F" w:rsidR="005B6EF4" w:rsidRPr="00632467" w:rsidRDefault="008C0E58" w:rsidP="00510BC1">
      <w:pPr>
        <w:pStyle w:val="NoSpacing"/>
        <w:numPr>
          <w:ilvl w:val="0"/>
          <w:numId w:val="39"/>
        </w:numPr>
        <w:jc w:val="both"/>
        <w:rPr>
          <w:rStyle w:val="normaltextrun"/>
          <w:rFonts w:cstheme="minorHAnsi"/>
          <w:sz w:val="24"/>
          <w:szCs w:val="24"/>
          <w:shd w:val="clear" w:color="auto" w:fill="FFFFFF"/>
        </w:rPr>
      </w:pPr>
      <w:r w:rsidRPr="00632467">
        <w:rPr>
          <w:rStyle w:val="normaltextrun"/>
          <w:rFonts w:cstheme="minorHAnsi"/>
          <w:sz w:val="24"/>
          <w:szCs w:val="24"/>
          <w:shd w:val="clear" w:color="auto" w:fill="FFFFFF"/>
        </w:rPr>
        <w:t>pristupačnost za osobe s invaliditetom</w:t>
      </w:r>
    </w:p>
    <w:p w14:paraId="4F027606" w14:textId="7B254B1E" w:rsidR="005B6EF4" w:rsidRDefault="008C0E58" w:rsidP="00510BC1">
      <w:pPr>
        <w:pStyle w:val="NoSpacing"/>
        <w:numPr>
          <w:ilvl w:val="0"/>
          <w:numId w:val="39"/>
        </w:numPr>
        <w:jc w:val="both"/>
        <w:rPr>
          <w:rStyle w:val="normaltextrun"/>
          <w:rFonts w:cstheme="minorHAnsi"/>
          <w:sz w:val="24"/>
          <w:szCs w:val="24"/>
          <w:shd w:val="clear" w:color="auto" w:fill="FFFFFF"/>
        </w:rPr>
      </w:pPr>
      <w:r w:rsidRPr="00632467">
        <w:rPr>
          <w:rStyle w:val="normaltextrun"/>
          <w:rFonts w:cstheme="minorHAnsi"/>
          <w:sz w:val="24"/>
          <w:szCs w:val="24"/>
          <w:shd w:val="clear" w:color="auto" w:fill="FFFFFF"/>
        </w:rPr>
        <w:t>održivi razvoj</w:t>
      </w:r>
    </w:p>
    <w:p w14:paraId="46BDA9D9" w14:textId="77777777" w:rsidR="008C0E58" w:rsidRPr="00632467" w:rsidRDefault="008C0E58" w:rsidP="008C0E58">
      <w:pPr>
        <w:pStyle w:val="NoSpacing"/>
        <w:jc w:val="both"/>
        <w:rPr>
          <w:rStyle w:val="eop"/>
          <w:rFonts w:cstheme="minorHAnsi"/>
          <w:sz w:val="24"/>
          <w:szCs w:val="24"/>
          <w:shd w:val="clear" w:color="auto" w:fill="FFFFFF"/>
        </w:rPr>
      </w:pPr>
    </w:p>
    <w:p w14:paraId="6E78BBA0" w14:textId="089A4BB2" w:rsidR="00AF211E" w:rsidRDefault="00AF211E" w:rsidP="004A3271">
      <w:pPr>
        <w:pStyle w:val="NoSpacing"/>
        <w:jc w:val="both"/>
        <w:rPr>
          <w:rFonts w:ascii="Calibri" w:hAnsi="Calibri" w:cs="Calibri"/>
          <w:sz w:val="24"/>
          <w:szCs w:val="24"/>
        </w:rPr>
      </w:pPr>
      <w:r w:rsidRPr="00E17FAC">
        <w:rPr>
          <w:rFonts w:ascii="Calibri" w:hAnsi="Calibri" w:cs="Calibri"/>
          <w:sz w:val="24"/>
          <w:szCs w:val="24"/>
        </w:rPr>
        <w:t>Korisnici</w:t>
      </w:r>
      <w:r w:rsidR="00B16DA0">
        <w:rPr>
          <w:rFonts w:ascii="Calibri" w:hAnsi="Calibri" w:cs="Calibri"/>
          <w:sz w:val="24"/>
          <w:szCs w:val="24"/>
        </w:rPr>
        <w:t xml:space="preserve"> </w:t>
      </w:r>
      <w:r w:rsidRPr="00E17FAC">
        <w:rPr>
          <w:rFonts w:ascii="Calibri" w:hAnsi="Calibri" w:cs="Calibri"/>
          <w:sz w:val="24"/>
          <w:szCs w:val="24"/>
        </w:rPr>
        <w:t>tijekom</w:t>
      </w:r>
      <w:r w:rsidR="00B16DA0">
        <w:rPr>
          <w:rFonts w:ascii="Calibri" w:hAnsi="Calibri" w:cs="Calibri"/>
          <w:sz w:val="24"/>
          <w:szCs w:val="24"/>
        </w:rPr>
        <w:t xml:space="preserve"> </w:t>
      </w:r>
      <w:r w:rsidRPr="00E17FAC">
        <w:rPr>
          <w:rFonts w:ascii="Calibri" w:hAnsi="Calibri" w:cs="Calibri"/>
          <w:sz w:val="24"/>
          <w:szCs w:val="24"/>
        </w:rPr>
        <w:t>provedbe</w:t>
      </w:r>
      <w:r w:rsidR="00B16DA0">
        <w:rPr>
          <w:rFonts w:ascii="Calibri" w:hAnsi="Calibri" w:cs="Calibri"/>
          <w:sz w:val="24"/>
          <w:szCs w:val="24"/>
        </w:rPr>
        <w:t xml:space="preserve"> </w:t>
      </w:r>
      <w:r w:rsidRPr="00E17FAC">
        <w:rPr>
          <w:rFonts w:ascii="Calibri" w:hAnsi="Calibri" w:cs="Calibri"/>
          <w:sz w:val="24"/>
          <w:szCs w:val="24"/>
        </w:rPr>
        <w:t>projekta</w:t>
      </w:r>
      <w:r w:rsidR="00B16DA0">
        <w:rPr>
          <w:rFonts w:ascii="Calibri" w:hAnsi="Calibri" w:cs="Calibri"/>
          <w:sz w:val="24"/>
          <w:szCs w:val="24"/>
        </w:rPr>
        <w:t xml:space="preserve"> </w:t>
      </w:r>
      <w:r w:rsidRPr="00E17FAC">
        <w:rPr>
          <w:rFonts w:ascii="Calibri" w:hAnsi="Calibri" w:cs="Calibri"/>
          <w:sz w:val="24"/>
          <w:szCs w:val="24"/>
        </w:rPr>
        <w:t>trebaju</w:t>
      </w:r>
      <w:r w:rsidR="00B16DA0">
        <w:rPr>
          <w:rFonts w:ascii="Calibri" w:hAnsi="Calibri" w:cs="Calibri"/>
          <w:sz w:val="24"/>
          <w:szCs w:val="24"/>
        </w:rPr>
        <w:t xml:space="preserve"> </w:t>
      </w:r>
      <w:r w:rsidRPr="00E17FAC">
        <w:rPr>
          <w:rFonts w:ascii="Calibri" w:hAnsi="Calibri" w:cs="Calibri"/>
          <w:sz w:val="24"/>
          <w:szCs w:val="24"/>
        </w:rPr>
        <w:t>redovito</w:t>
      </w:r>
      <w:r w:rsidR="00B16DA0">
        <w:rPr>
          <w:rFonts w:ascii="Calibri" w:hAnsi="Calibri" w:cs="Calibri"/>
          <w:sz w:val="24"/>
          <w:szCs w:val="24"/>
        </w:rPr>
        <w:t xml:space="preserve"> </w:t>
      </w:r>
      <w:r w:rsidRPr="00E17FAC">
        <w:rPr>
          <w:rFonts w:ascii="Calibri" w:hAnsi="Calibri" w:cs="Calibri"/>
          <w:sz w:val="24"/>
          <w:szCs w:val="24"/>
        </w:rPr>
        <w:t>izvještavati</w:t>
      </w:r>
      <w:r w:rsidR="00B16DA0">
        <w:rPr>
          <w:rFonts w:ascii="Calibri" w:hAnsi="Calibri" w:cs="Calibri"/>
          <w:sz w:val="24"/>
          <w:szCs w:val="24"/>
        </w:rPr>
        <w:t xml:space="preserve"> </w:t>
      </w:r>
      <w:r w:rsidRPr="00E17FAC">
        <w:rPr>
          <w:rFonts w:ascii="Calibri" w:hAnsi="Calibri" w:cs="Calibri"/>
          <w:sz w:val="24"/>
          <w:szCs w:val="24"/>
        </w:rPr>
        <w:t>o</w:t>
      </w:r>
      <w:r w:rsidR="00B16DA0">
        <w:rPr>
          <w:rFonts w:ascii="Calibri" w:hAnsi="Calibri" w:cs="Calibri"/>
          <w:sz w:val="24"/>
          <w:szCs w:val="24"/>
        </w:rPr>
        <w:t xml:space="preserve"> </w:t>
      </w:r>
      <w:r w:rsidRPr="00E17FAC">
        <w:rPr>
          <w:rFonts w:ascii="Calibri" w:hAnsi="Calibri" w:cs="Calibri"/>
          <w:sz w:val="24"/>
          <w:szCs w:val="24"/>
        </w:rPr>
        <w:t>primijenjenim</w:t>
      </w:r>
      <w:r w:rsidR="00B16DA0">
        <w:rPr>
          <w:rFonts w:ascii="Calibri" w:hAnsi="Calibri" w:cs="Calibri"/>
          <w:sz w:val="24"/>
          <w:szCs w:val="24"/>
        </w:rPr>
        <w:t xml:space="preserve"> </w:t>
      </w:r>
      <w:r w:rsidRPr="00E17FAC">
        <w:rPr>
          <w:rFonts w:ascii="Calibri" w:hAnsi="Calibri" w:cs="Calibri"/>
          <w:sz w:val="24"/>
          <w:szCs w:val="24"/>
        </w:rPr>
        <w:t>mjerama</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aktivnostima</w:t>
      </w:r>
      <w:r w:rsidR="00B16DA0">
        <w:rPr>
          <w:rFonts w:ascii="Calibri" w:hAnsi="Calibri" w:cs="Calibri"/>
          <w:sz w:val="24"/>
          <w:szCs w:val="24"/>
        </w:rPr>
        <w:t xml:space="preserve"> </w:t>
      </w:r>
      <w:r w:rsidRPr="00E17FAC">
        <w:rPr>
          <w:rFonts w:ascii="Calibri" w:hAnsi="Calibri" w:cs="Calibri"/>
          <w:sz w:val="24"/>
          <w:szCs w:val="24"/>
        </w:rPr>
        <w:t>kojima</w:t>
      </w:r>
      <w:r w:rsidR="00B16DA0">
        <w:rPr>
          <w:rFonts w:ascii="Calibri" w:hAnsi="Calibri" w:cs="Calibri"/>
          <w:sz w:val="24"/>
          <w:szCs w:val="24"/>
        </w:rPr>
        <w:t xml:space="preserve"> </w:t>
      </w:r>
      <w:r w:rsidRPr="00E17FAC">
        <w:rPr>
          <w:rFonts w:ascii="Calibri" w:hAnsi="Calibri" w:cs="Calibri"/>
          <w:sz w:val="24"/>
          <w:szCs w:val="24"/>
        </w:rPr>
        <w:t>se</w:t>
      </w:r>
      <w:r w:rsidR="00B16DA0">
        <w:rPr>
          <w:rFonts w:ascii="Calibri" w:hAnsi="Calibri" w:cs="Calibri"/>
          <w:sz w:val="24"/>
          <w:szCs w:val="24"/>
        </w:rPr>
        <w:t xml:space="preserve"> </w:t>
      </w:r>
      <w:r w:rsidRPr="00E17FAC">
        <w:rPr>
          <w:rFonts w:ascii="Calibri" w:hAnsi="Calibri" w:cs="Calibri"/>
          <w:sz w:val="24"/>
          <w:szCs w:val="24"/>
        </w:rPr>
        <w:t>promiču</w:t>
      </w:r>
      <w:r w:rsidR="00B16DA0">
        <w:rPr>
          <w:rFonts w:ascii="Calibri" w:hAnsi="Calibri" w:cs="Calibri"/>
          <w:sz w:val="24"/>
          <w:szCs w:val="24"/>
        </w:rPr>
        <w:t xml:space="preserve"> </w:t>
      </w:r>
      <w:r w:rsidRPr="00E17FAC">
        <w:rPr>
          <w:rFonts w:ascii="Calibri" w:hAnsi="Calibri" w:cs="Calibri"/>
          <w:sz w:val="24"/>
          <w:szCs w:val="24"/>
        </w:rPr>
        <w:t>horizontalne</w:t>
      </w:r>
      <w:r w:rsidR="00B16DA0">
        <w:rPr>
          <w:rFonts w:ascii="Calibri" w:hAnsi="Calibri" w:cs="Calibri"/>
          <w:sz w:val="24"/>
          <w:szCs w:val="24"/>
        </w:rPr>
        <w:t xml:space="preserve"> </w:t>
      </w:r>
      <w:r w:rsidRPr="00E17FAC">
        <w:rPr>
          <w:rFonts w:ascii="Calibri" w:hAnsi="Calibri" w:cs="Calibri"/>
          <w:sz w:val="24"/>
          <w:szCs w:val="24"/>
        </w:rPr>
        <w:t>politike,</w:t>
      </w:r>
      <w:r w:rsidR="00B16DA0">
        <w:rPr>
          <w:rFonts w:ascii="Calibri" w:hAnsi="Calibri" w:cs="Calibri"/>
          <w:sz w:val="24"/>
          <w:szCs w:val="24"/>
        </w:rPr>
        <w:t xml:space="preserve"> </w:t>
      </w:r>
      <w:r w:rsidRPr="00E17FAC">
        <w:rPr>
          <w:rFonts w:ascii="Calibri" w:hAnsi="Calibri" w:cs="Calibri"/>
          <w:sz w:val="24"/>
          <w:szCs w:val="24"/>
        </w:rPr>
        <w:t>a</w:t>
      </w:r>
      <w:r w:rsidR="00B16DA0">
        <w:rPr>
          <w:rFonts w:ascii="Calibri" w:hAnsi="Calibri" w:cs="Calibri"/>
          <w:sz w:val="24"/>
          <w:szCs w:val="24"/>
        </w:rPr>
        <w:t xml:space="preserve"> </w:t>
      </w:r>
      <w:r w:rsidRPr="00E17FAC">
        <w:rPr>
          <w:rFonts w:ascii="Calibri" w:hAnsi="Calibri" w:cs="Calibri"/>
          <w:sz w:val="24"/>
          <w:szCs w:val="24"/>
        </w:rPr>
        <w:t>koje</w:t>
      </w:r>
      <w:r w:rsidR="00B16DA0">
        <w:rPr>
          <w:rFonts w:ascii="Calibri" w:hAnsi="Calibri" w:cs="Calibri"/>
          <w:sz w:val="24"/>
          <w:szCs w:val="24"/>
        </w:rPr>
        <w:t xml:space="preserve"> </w:t>
      </w:r>
      <w:r w:rsidRPr="00E17FAC">
        <w:rPr>
          <w:rFonts w:ascii="Calibri" w:hAnsi="Calibri" w:cs="Calibri"/>
          <w:sz w:val="24"/>
          <w:szCs w:val="24"/>
        </w:rPr>
        <w:t>trebaju</w:t>
      </w:r>
      <w:r w:rsidR="00B16DA0">
        <w:rPr>
          <w:rFonts w:ascii="Calibri" w:hAnsi="Calibri" w:cs="Calibri"/>
          <w:sz w:val="24"/>
          <w:szCs w:val="24"/>
        </w:rPr>
        <w:t xml:space="preserve"> </w:t>
      </w:r>
      <w:r w:rsidRPr="00E17FAC">
        <w:rPr>
          <w:rFonts w:ascii="Calibri" w:hAnsi="Calibri" w:cs="Calibri"/>
          <w:sz w:val="24"/>
          <w:szCs w:val="24"/>
        </w:rPr>
        <w:t>opisati</w:t>
      </w:r>
      <w:r w:rsidR="00B16DA0">
        <w:rPr>
          <w:rFonts w:ascii="Calibri" w:hAnsi="Calibri" w:cs="Calibri"/>
          <w:sz w:val="24"/>
          <w:szCs w:val="24"/>
        </w:rPr>
        <w:t xml:space="preserve"> </w:t>
      </w:r>
      <w:r w:rsidRPr="00E17FAC">
        <w:rPr>
          <w:rFonts w:ascii="Calibri" w:hAnsi="Calibri" w:cs="Calibri"/>
          <w:sz w:val="24"/>
          <w:szCs w:val="24"/>
        </w:rPr>
        <w:t>u</w:t>
      </w:r>
      <w:r w:rsidR="00B16DA0">
        <w:rPr>
          <w:rFonts w:ascii="Calibri" w:hAnsi="Calibri" w:cs="Calibri"/>
          <w:sz w:val="24"/>
          <w:szCs w:val="24"/>
        </w:rPr>
        <w:t xml:space="preserve"> </w:t>
      </w:r>
      <w:r w:rsidRPr="00E17FAC">
        <w:rPr>
          <w:rFonts w:ascii="Calibri" w:hAnsi="Calibri" w:cs="Calibri"/>
          <w:sz w:val="24"/>
          <w:szCs w:val="24"/>
        </w:rPr>
        <w:t>pripadajućim</w:t>
      </w:r>
      <w:r w:rsidR="00B16DA0">
        <w:rPr>
          <w:rFonts w:ascii="Calibri" w:hAnsi="Calibri" w:cs="Calibri"/>
          <w:sz w:val="24"/>
          <w:szCs w:val="24"/>
        </w:rPr>
        <w:t xml:space="preserve"> </w:t>
      </w:r>
      <w:r w:rsidRPr="00E17FAC">
        <w:rPr>
          <w:rFonts w:ascii="Calibri" w:hAnsi="Calibri" w:cs="Calibri"/>
          <w:sz w:val="24"/>
          <w:szCs w:val="24"/>
        </w:rPr>
        <w:t>poglavljima</w:t>
      </w:r>
      <w:r w:rsidR="00B16DA0">
        <w:rPr>
          <w:rFonts w:ascii="Calibri" w:hAnsi="Calibri" w:cs="Calibri"/>
          <w:sz w:val="24"/>
          <w:szCs w:val="24"/>
        </w:rPr>
        <w:t xml:space="preserve"> </w:t>
      </w:r>
      <w:r w:rsidRPr="00E17FAC">
        <w:rPr>
          <w:rFonts w:ascii="Calibri" w:hAnsi="Calibri" w:cs="Calibri"/>
          <w:sz w:val="24"/>
          <w:szCs w:val="24"/>
        </w:rPr>
        <w:t>opisnog</w:t>
      </w:r>
      <w:r w:rsidR="00B16DA0">
        <w:rPr>
          <w:rFonts w:ascii="Calibri" w:hAnsi="Calibri" w:cs="Calibri"/>
          <w:sz w:val="24"/>
          <w:szCs w:val="24"/>
        </w:rPr>
        <w:t xml:space="preserve"> </w:t>
      </w:r>
      <w:r w:rsidRPr="00E17FAC">
        <w:rPr>
          <w:rFonts w:ascii="Calibri" w:hAnsi="Calibri" w:cs="Calibri"/>
          <w:sz w:val="24"/>
          <w:szCs w:val="24"/>
        </w:rPr>
        <w:t>dijela</w:t>
      </w:r>
      <w:r w:rsidR="00B16DA0">
        <w:rPr>
          <w:rFonts w:ascii="Calibri" w:hAnsi="Calibri" w:cs="Calibri"/>
          <w:sz w:val="24"/>
          <w:szCs w:val="24"/>
        </w:rPr>
        <w:t xml:space="preserve"> </w:t>
      </w:r>
      <w:r w:rsidRPr="00E17FAC">
        <w:rPr>
          <w:rFonts w:ascii="Calibri" w:hAnsi="Calibri" w:cs="Calibri"/>
          <w:sz w:val="24"/>
          <w:szCs w:val="24"/>
        </w:rPr>
        <w:t>Zahtjeva</w:t>
      </w:r>
      <w:r w:rsidR="00B16DA0">
        <w:rPr>
          <w:rFonts w:ascii="Calibri" w:hAnsi="Calibri" w:cs="Calibri"/>
          <w:sz w:val="24"/>
          <w:szCs w:val="24"/>
        </w:rPr>
        <w:t xml:space="preserve"> </w:t>
      </w:r>
      <w:r w:rsidRPr="00E17FAC">
        <w:rPr>
          <w:rFonts w:ascii="Calibri" w:hAnsi="Calibri" w:cs="Calibri"/>
          <w:sz w:val="24"/>
          <w:szCs w:val="24"/>
        </w:rPr>
        <w:t>za</w:t>
      </w:r>
      <w:r w:rsidR="00B16DA0">
        <w:rPr>
          <w:rFonts w:ascii="Calibri" w:hAnsi="Calibri" w:cs="Calibri"/>
          <w:sz w:val="24"/>
          <w:szCs w:val="24"/>
        </w:rPr>
        <w:t xml:space="preserve"> </w:t>
      </w:r>
      <w:r w:rsidRPr="00E17FAC">
        <w:rPr>
          <w:rFonts w:ascii="Calibri" w:hAnsi="Calibri" w:cs="Calibri"/>
          <w:sz w:val="24"/>
          <w:szCs w:val="24"/>
        </w:rPr>
        <w:t>nadoknadom</w:t>
      </w:r>
      <w:r w:rsidR="00B16DA0">
        <w:rPr>
          <w:rFonts w:ascii="Calibri" w:hAnsi="Calibri" w:cs="Calibri"/>
          <w:sz w:val="24"/>
          <w:szCs w:val="24"/>
        </w:rPr>
        <w:t xml:space="preserve"> </w:t>
      </w:r>
      <w:r w:rsidRPr="00E17FAC">
        <w:rPr>
          <w:rFonts w:ascii="Calibri" w:hAnsi="Calibri" w:cs="Calibri"/>
          <w:sz w:val="24"/>
          <w:szCs w:val="24"/>
        </w:rPr>
        <w:t>sredstava.</w:t>
      </w:r>
      <w:r w:rsidR="00B16DA0">
        <w:rPr>
          <w:rFonts w:ascii="Calibri" w:hAnsi="Calibri" w:cs="Calibri"/>
          <w:sz w:val="24"/>
          <w:szCs w:val="24"/>
        </w:rPr>
        <w:t xml:space="preserve"> </w:t>
      </w:r>
      <w:r w:rsidRPr="00E17FAC">
        <w:rPr>
          <w:rFonts w:ascii="Calibri" w:hAnsi="Calibri" w:cs="Calibri"/>
          <w:sz w:val="24"/>
          <w:szCs w:val="24"/>
        </w:rPr>
        <w:t>Ako</w:t>
      </w:r>
      <w:r w:rsidR="00B16DA0">
        <w:rPr>
          <w:rFonts w:ascii="Calibri" w:hAnsi="Calibri" w:cs="Calibri"/>
          <w:sz w:val="24"/>
          <w:szCs w:val="24"/>
        </w:rPr>
        <w:t xml:space="preserve"> </w:t>
      </w:r>
      <w:r w:rsidRPr="00E17FAC">
        <w:rPr>
          <w:rFonts w:ascii="Calibri" w:hAnsi="Calibri" w:cs="Calibri"/>
          <w:sz w:val="24"/>
          <w:szCs w:val="24"/>
        </w:rPr>
        <w:t>su</w:t>
      </w:r>
      <w:r w:rsidR="00B16DA0">
        <w:rPr>
          <w:rFonts w:ascii="Calibri" w:hAnsi="Calibri" w:cs="Calibri"/>
          <w:sz w:val="24"/>
          <w:szCs w:val="24"/>
        </w:rPr>
        <w:t xml:space="preserve"> </w:t>
      </w:r>
      <w:r w:rsidRPr="00E17FAC">
        <w:rPr>
          <w:rFonts w:ascii="Calibri" w:hAnsi="Calibri" w:cs="Calibri"/>
          <w:sz w:val="24"/>
          <w:szCs w:val="24"/>
        </w:rPr>
        <w:t>mjere</w:t>
      </w:r>
      <w:r w:rsidR="00B16DA0">
        <w:rPr>
          <w:rFonts w:ascii="Calibri" w:hAnsi="Calibri" w:cs="Calibri"/>
          <w:sz w:val="24"/>
          <w:szCs w:val="24"/>
        </w:rPr>
        <w:t xml:space="preserve"> </w:t>
      </w:r>
      <w:r w:rsidRPr="00E17FAC">
        <w:rPr>
          <w:rFonts w:ascii="Calibri" w:hAnsi="Calibri" w:cs="Calibri"/>
          <w:sz w:val="24"/>
          <w:szCs w:val="24"/>
        </w:rPr>
        <w:t>povezane</w:t>
      </w:r>
      <w:r w:rsidR="00B16DA0">
        <w:rPr>
          <w:rFonts w:ascii="Calibri" w:hAnsi="Calibri" w:cs="Calibri"/>
          <w:sz w:val="24"/>
          <w:szCs w:val="24"/>
        </w:rPr>
        <w:t xml:space="preserve"> </w:t>
      </w:r>
      <w:r w:rsidRPr="00E17FAC">
        <w:rPr>
          <w:rFonts w:ascii="Calibri" w:hAnsi="Calibri" w:cs="Calibri"/>
          <w:sz w:val="24"/>
          <w:szCs w:val="24"/>
        </w:rPr>
        <w:t>sa</w:t>
      </w:r>
      <w:r w:rsidR="00B16DA0">
        <w:rPr>
          <w:rFonts w:ascii="Calibri" w:hAnsi="Calibri" w:cs="Calibri"/>
          <w:sz w:val="24"/>
          <w:szCs w:val="24"/>
        </w:rPr>
        <w:t xml:space="preserve"> </w:t>
      </w:r>
      <w:r w:rsidRPr="00E17FAC">
        <w:rPr>
          <w:rFonts w:ascii="Calibri" w:hAnsi="Calibri" w:cs="Calibri"/>
          <w:sz w:val="24"/>
          <w:szCs w:val="24"/>
        </w:rPr>
        <w:t>specifičnim</w:t>
      </w:r>
      <w:r w:rsidR="00B16DA0">
        <w:rPr>
          <w:rFonts w:ascii="Calibri" w:hAnsi="Calibri" w:cs="Calibri"/>
          <w:sz w:val="24"/>
          <w:szCs w:val="24"/>
        </w:rPr>
        <w:t xml:space="preserve"> </w:t>
      </w:r>
      <w:r w:rsidRPr="00E17FAC">
        <w:rPr>
          <w:rFonts w:ascii="Calibri" w:hAnsi="Calibri" w:cs="Calibri"/>
          <w:sz w:val="24"/>
          <w:szCs w:val="24"/>
        </w:rPr>
        <w:t>izdacima,</w:t>
      </w:r>
      <w:r w:rsidR="00B16DA0">
        <w:rPr>
          <w:rFonts w:ascii="Calibri" w:hAnsi="Calibri" w:cs="Calibri"/>
          <w:sz w:val="24"/>
          <w:szCs w:val="24"/>
        </w:rPr>
        <w:t xml:space="preserve"> </w:t>
      </w:r>
      <w:r w:rsidRPr="00E17FAC">
        <w:rPr>
          <w:rFonts w:ascii="Calibri" w:hAnsi="Calibri" w:cs="Calibri"/>
          <w:sz w:val="24"/>
          <w:szCs w:val="24"/>
        </w:rPr>
        <w:t>potrebno</w:t>
      </w:r>
      <w:r w:rsidR="00B16DA0">
        <w:rPr>
          <w:rFonts w:ascii="Calibri" w:hAnsi="Calibri" w:cs="Calibri"/>
          <w:sz w:val="24"/>
          <w:szCs w:val="24"/>
        </w:rPr>
        <w:t xml:space="preserve"> </w:t>
      </w:r>
      <w:r w:rsidRPr="00E17FAC">
        <w:rPr>
          <w:rFonts w:ascii="Calibri" w:hAnsi="Calibri" w:cs="Calibri"/>
          <w:sz w:val="24"/>
          <w:szCs w:val="24"/>
        </w:rPr>
        <w:t>ih</w:t>
      </w:r>
      <w:r w:rsidR="00B16DA0">
        <w:rPr>
          <w:rFonts w:ascii="Calibri" w:hAnsi="Calibri" w:cs="Calibri"/>
          <w:sz w:val="24"/>
          <w:szCs w:val="24"/>
        </w:rPr>
        <w:t xml:space="preserve"> </w:t>
      </w:r>
      <w:r w:rsidRPr="00E17FAC">
        <w:rPr>
          <w:rFonts w:ascii="Calibri" w:hAnsi="Calibri" w:cs="Calibri"/>
          <w:sz w:val="24"/>
          <w:szCs w:val="24"/>
        </w:rPr>
        <w:t>je</w:t>
      </w:r>
      <w:r w:rsidR="00B16DA0">
        <w:rPr>
          <w:rFonts w:ascii="Calibri" w:hAnsi="Calibri" w:cs="Calibri"/>
          <w:sz w:val="24"/>
          <w:szCs w:val="24"/>
        </w:rPr>
        <w:t xml:space="preserve"> </w:t>
      </w:r>
      <w:r w:rsidRPr="00E17FAC">
        <w:rPr>
          <w:rFonts w:ascii="Calibri" w:hAnsi="Calibri" w:cs="Calibri"/>
          <w:sz w:val="24"/>
          <w:szCs w:val="24"/>
        </w:rPr>
        <w:t>planirati,</w:t>
      </w:r>
      <w:r w:rsidR="00B16DA0">
        <w:rPr>
          <w:rFonts w:ascii="Calibri" w:hAnsi="Calibri" w:cs="Calibri"/>
          <w:sz w:val="24"/>
          <w:szCs w:val="24"/>
        </w:rPr>
        <w:t xml:space="preserve"> </w:t>
      </w:r>
      <w:r w:rsidRPr="00E17FAC">
        <w:rPr>
          <w:rFonts w:ascii="Calibri" w:hAnsi="Calibri" w:cs="Calibri"/>
          <w:sz w:val="24"/>
          <w:szCs w:val="24"/>
        </w:rPr>
        <w:t>izvještavati</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predočiti</w:t>
      </w:r>
      <w:r w:rsidR="00B16DA0">
        <w:rPr>
          <w:rFonts w:ascii="Calibri" w:hAnsi="Calibri" w:cs="Calibri"/>
          <w:sz w:val="24"/>
          <w:szCs w:val="24"/>
        </w:rPr>
        <w:t xml:space="preserve"> </w:t>
      </w:r>
      <w:r w:rsidRPr="00E17FAC">
        <w:rPr>
          <w:rFonts w:ascii="Calibri" w:hAnsi="Calibri" w:cs="Calibri"/>
          <w:sz w:val="24"/>
          <w:szCs w:val="24"/>
        </w:rPr>
        <w:t>pripadajuću</w:t>
      </w:r>
      <w:r w:rsidR="00B16DA0">
        <w:rPr>
          <w:rFonts w:ascii="Calibri" w:hAnsi="Calibri" w:cs="Calibri"/>
          <w:sz w:val="24"/>
          <w:szCs w:val="24"/>
        </w:rPr>
        <w:t xml:space="preserve"> </w:t>
      </w:r>
      <w:r w:rsidRPr="00E17FAC">
        <w:rPr>
          <w:rFonts w:ascii="Calibri" w:hAnsi="Calibri" w:cs="Calibri"/>
          <w:sz w:val="24"/>
          <w:szCs w:val="24"/>
        </w:rPr>
        <w:t>dokumentaciju.</w:t>
      </w:r>
      <w:r w:rsidR="00B16DA0">
        <w:rPr>
          <w:rFonts w:ascii="Calibri" w:hAnsi="Calibri" w:cs="Calibri"/>
          <w:sz w:val="24"/>
          <w:szCs w:val="24"/>
        </w:rPr>
        <w:t xml:space="preserve"> </w:t>
      </w:r>
      <w:r w:rsidRPr="00E17FAC">
        <w:rPr>
          <w:rFonts w:ascii="Calibri" w:hAnsi="Calibri" w:cs="Calibri"/>
          <w:sz w:val="24"/>
          <w:szCs w:val="24"/>
        </w:rPr>
        <w:t>Podatke</w:t>
      </w:r>
      <w:r w:rsidR="00B16DA0">
        <w:rPr>
          <w:rFonts w:ascii="Calibri" w:hAnsi="Calibri" w:cs="Calibri"/>
          <w:sz w:val="24"/>
          <w:szCs w:val="24"/>
        </w:rPr>
        <w:t xml:space="preserve"> </w:t>
      </w:r>
      <w:r w:rsidRPr="00E17FAC">
        <w:rPr>
          <w:rFonts w:ascii="Calibri" w:hAnsi="Calibri" w:cs="Calibri"/>
          <w:sz w:val="24"/>
          <w:szCs w:val="24"/>
        </w:rPr>
        <w:t>o</w:t>
      </w:r>
      <w:r w:rsidR="00B16DA0">
        <w:rPr>
          <w:rFonts w:ascii="Calibri" w:hAnsi="Calibri" w:cs="Calibri"/>
          <w:sz w:val="24"/>
          <w:szCs w:val="24"/>
        </w:rPr>
        <w:t xml:space="preserve"> </w:t>
      </w:r>
      <w:r w:rsidRPr="00E17FAC">
        <w:rPr>
          <w:rFonts w:ascii="Calibri" w:hAnsi="Calibri" w:cs="Calibri"/>
          <w:sz w:val="24"/>
          <w:szCs w:val="24"/>
        </w:rPr>
        <w:t>praćenju</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procjenu</w:t>
      </w:r>
      <w:r w:rsidR="00B16DA0">
        <w:rPr>
          <w:rFonts w:ascii="Calibri" w:hAnsi="Calibri" w:cs="Calibri"/>
          <w:sz w:val="24"/>
          <w:szCs w:val="24"/>
        </w:rPr>
        <w:t xml:space="preserve"> </w:t>
      </w:r>
      <w:r w:rsidRPr="00E17FAC">
        <w:rPr>
          <w:rFonts w:ascii="Calibri" w:hAnsi="Calibri" w:cs="Calibri"/>
          <w:sz w:val="24"/>
          <w:szCs w:val="24"/>
        </w:rPr>
        <w:t>učinka</w:t>
      </w:r>
      <w:r w:rsidR="00B16DA0">
        <w:rPr>
          <w:rFonts w:ascii="Calibri" w:hAnsi="Calibri" w:cs="Calibri"/>
          <w:sz w:val="24"/>
          <w:szCs w:val="24"/>
        </w:rPr>
        <w:t xml:space="preserve"> </w:t>
      </w:r>
      <w:r w:rsidRPr="00E17FAC">
        <w:rPr>
          <w:rFonts w:ascii="Calibri" w:hAnsi="Calibri" w:cs="Calibri"/>
          <w:sz w:val="24"/>
          <w:szCs w:val="24"/>
        </w:rPr>
        <w:t>mjera</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aktivnosti</w:t>
      </w:r>
      <w:r w:rsidR="00B16DA0">
        <w:rPr>
          <w:rFonts w:ascii="Calibri" w:hAnsi="Calibri" w:cs="Calibri"/>
          <w:sz w:val="24"/>
          <w:szCs w:val="24"/>
        </w:rPr>
        <w:t xml:space="preserve"> </w:t>
      </w:r>
      <w:r w:rsidRPr="00E17FAC">
        <w:rPr>
          <w:rFonts w:ascii="Calibri" w:hAnsi="Calibri" w:cs="Calibri"/>
          <w:sz w:val="24"/>
          <w:szCs w:val="24"/>
        </w:rPr>
        <w:t>potrebno</w:t>
      </w:r>
      <w:r w:rsidR="00B16DA0">
        <w:rPr>
          <w:rFonts w:ascii="Calibri" w:hAnsi="Calibri" w:cs="Calibri"/>
          <w:sz w:val="24"/>
          <w:szCs w:val="24"/>
        </w:rPr>
        <w:t xml:space="preserve"> </w:t>
      </w:r>
      <w:r w:rsidRPr="00E17FAC">
        <w:rPr>
          <w:rFonts w:ascii="Calibri" w:hAnsi="Calibri" w:cs="Calibri"/>
          <w:sz w:val="24"/>
          <w:szCs w:val="24"/>
        </w:rPr>
        <w:t>je</w:t>
      </w:r>
      <w:r w:rsidR="00B16DA0">
        <w:rPr>
          <w:rFonts w:ascii="Calibri" w:hAnsi="Calibri" w:cs="Calibri"/>
          <w:sz w:val="24"/>
          <w:szCs w:val="24"/>
        </w:rPr>
        <w:t xml:space="preserve"> </w:t>
      </w:r>
      <w:r w:rsidRPr="00E17FAC">
        <w:rPr>
          <w:rFonts w:ascii="Calibri" w:hAnsi="Calibri" w:cs="Calibri"/>
          <w:sz w:val="24"/>
          <w:szCs w:val="24"/>
        </w:rPr>
        <w:t>opisati</w:t>
      </w:r>
      <w:r w:rsidR="00B16DA0">
        <w:rPr>
          <w:rFonts w:ascii="Calibri" w:hAnsi="Calibri" w:cs="Calibri"/>
          <w:sz w:val="24"/>
          <w:szCs w:val="24"/>
        </w:rPr>
        <w:t xml:space="preserve"> </w:t>
      </w:r>
      <w:r w:rsidRPr="00E17FAC">
        <w:rPr>
          <w:rFonts w:ascii="Calibri" w:hAnsi="Calibri" w:cs="Calibri"/>
          <w:sz w:val="24"/>
          <w:szCs w:val="24"/>
        </w:rPr>
        <w:t>u</w:t>
      </w:r>
      <w:r w:rsidR="00B16DA0">
        <w:rPr>
          <w:rFonts w:ascii="Calibri" w:hAnsi="Calibri" w:cs="Calibri"/>
          <w:sz w:val="24"/>
          <w:szCs w:val="24"/>
        </w:rPr>
        <w:t xml:space="preserve"> </w:t>
      </w:r>
      <w:r w:rsidRPr="00E17FAC">
        <w:rPr>
          <w:rFonts w:ascii="Calibri" w:hAnsi="Calibri" w:cs="Calibri"/>
          <w:sz w:val="24"/>
          <w:szCs w:val="24"/>
        </w:rPr>
        <w:t>završnom</w:t>
      </w:r>
      <w:r w:rsidR="00B16DA0">
        <w:rPr>
          <w:rFonts w:ascii="Calibri" w:hAnsi="Calibri" w:cs="Calibri"/>
          <w:sz w:val="24"/>
          <w:szCs w:val="24"/>
        </w:rPr>
        <w:t xml:space="preserve"> </w:t>
      </w:r>
      <w:r w:rsidRPr="00E17FAC">
        <w:rPr>
          <w:rFonts w:ascii="Calibri" w:hAnsi="Calibri" w:cs="Calibri"/>
          <w:sz w:val="24"/>
          <w:szCs w:val="24"/>
        </w:rPr>
        <w:t>izvješću.</w:t>
      </w:r>
    </w:p>
    <w:p w14:paraId="22568EE2" w14:textId="77777777" w:rsidR="008C0E58" w:rsidRPr="00E17FAC" w:rsidRDefault="008C0E58" w:rsidP="004A3271">
      <w:pPr>
        <w:pStyle w:val="NoSpacing"/>
        <w:jc w:val="both"/>
        <w:rPr>
          <w:rFonts w:ascii="Calibri" w:hAnsi="Calibri" w:cs="Calibri"/>
          <w:sz w:val="24"/>
          <w:szCs w:val="24"/>
        </w:rPr>
      </w:pPr>
    </w:p>
    <w:p w14:paraId="28C2DB51" w14:textId="516F92A5" w:rsidR="00AF211E" w:rsidRPr="00E17FAC" w:rsidRDefault="00AF211E" w:rsidP="004A3271">
      <w:pPr>
        <w:pStyle w:val="NoSpacing"/>
        <w:jc w:val="both"/>
        <w:rPr>
          <w:rFonts w:ascii="Calibri" w:hAnsi="Calibri" w:cs="Calibri"/>
          <w:sz w:val="24"/>
          <w:szCs w:val="24"/>
        </w:rPr>
      </w:pPr>
      <w:r w:rsidRPr="00E17FAC">
        <w:rPr>
          <w:rFonts w:ascii="Calibri" w:hAnsi="Calibri" w:cs="Calibri"/>
          <w:sz w:val="24"/>
          <w:szCs w:val="24"/>
        </w:rPr>
        <w:t>Provođenje</w:t>
      </w:r>
      <w:r w:rsidR="00B16DA0">
        <w:rPr>
          <w:rFonts w:ascii="Calibri" w:hAnsi="Calibri" w:cs="Calibri"/>
          <w:sz w:val="24"/>
          <w:szCs w:val="24"/>
        </w:rPr>
        <w:t xml:space="preserve"> </w:t>
      </w:r>
      <w:r w:rsidRPr="00E17FAC">
        <w:rPr>
          <w:rFonts w:ascii="Calibri" w:hAnsi="Calibri" w:cs="Calibri"/>
          <w:sz w:val="24"/>
          <w:szCs w:val="24"/>
        </w:rPr>
        <w:t>horizontalnih</w:t>
      </w:r>
      <w:r w:rsidR="00B16DA0">
        <w:rPr>
          <w:rFonts w:ascii="Calibri" w:hAnsi="Calibri" w:cs="Calibri"/>
          <w:sz w:val="24"/>
          <w:szCs w:val="24"/>
        </w:rPr>
        <w:t xml:space="preserve"> </w:t>
      </w:r>
      <w:r w:rsidRPr="00E17FAC">
        <w:rPr>
          <w:rFonts w:ascii="Calibri" w:hAnsi="Calibri" w:cs="Calibri"/>
          <w:sz w:val="24"/>
          <w:szCs w:val="24"/>
        </w:rPr>
        <w:t>načela</w:t>
      </w:r>
      <w:r w:rsidR="00B16DA0">
        <w:rPr>
          <w:rFonts w:ascii="Calibri" w:hAnsi="Calibri" w:cs="Calibri"/>
          <w:sz w:val="24"/>
          <w:szCs w:val="24"/>
        </w:rPr>
        <w:t xml:space="preserve"> </w:t>
      </w:r>
      <w:r w:rsidRPr="00E17FAC">
        <w:rPr>
          <w:rFonts w:ascii="Calibri" w:hAnsi="Calibri" w:cs="Calibri"/>
          <w:sz w:val="24"/>
          <w:szCs w:val="24"/>
        </w:rPr>
        <w:t>u</w:t>
      </w:r>
      <w:r w:rsidR="00B16DA0">
        <w:rPr>
          <w:rFonts w:ascii="Calibri" w:hAnsi="Calibri" w:cs="Calibri"/>
          <w:sz w:val="24"/>
          <w:szCs w:val="24"/>
        </w:rPr>
        <w:t xml:space="preserve"> </w:t>
      </w:r>
      <w:r w:rsidRPr="00E17FAC">
        <w:rPr>
          <w:rFonts w:ascii="Calibri" w:hAnsi="Calibri" w:cs="Calibri"/>
          <w:sz w:val="24"/>
          <w:szCs w:val="24"/>
        </w:rPr>
        <w:t>projektu</w:t>
      </w:r>
      <w:r w:rsidR="00B16DA0">
        <w:rPr>
          <w:rFonts w:ascii="Calibri" w:hAnsi="Calibri" w:cs="Calibri"/>
          <w:sz w:val="24"/>
          <w:szCs w:val="24"/>
        </w:rPr>
        <w:t xml:space="preserve"> </w:t>
      </w:r>
      <w:r w:rsidRPr="00E17FAC">
        <w:rPr>
          <w:rFonts w:ascii="Calibri" w:hAnsi="Calibri" w:cs="Calibri"/>
          <w:sz w:val="24"/>
          <w:szCs w:val="24"/>
        </w:rPr>
        <w:t>može</w:t>
      </w:r>
      <w:r w:rsidR="00B16DA0">
        <w:rPr>
          <w:rFonts w:ascii="Calibri" w:hAnsi="Calibri" w:cs="Calibri"/>
          <w:sz w:val="24"/>
          <w:szCs w:val="24"/>
        </w:rPr>
        <w:t xml:space="preserve"> </w:t>
      </w:r>
      <w:r w:rsidRPr="00E17FAC">
        <w:rPr>
          <w:rFonts w:ascii="Calibri" w:hAnsi="Calibri" w:cs="Calibri"/>
          <w:sz w:val="24"/>
          <w:szCs w:val="24"/>
        </w:rPr>
        <w:t>biti</w:t>
      </w:r>
      <w:r w:rsidR="00B16DA0">
        <w:rPr>
          <w:rFonts w:ascii="Calibri" w:hAnsi="Calibri" w:cs="Calibri"/>
          <w:sz w:val="24"/>
          <w:szCs w:val="24"/>
        </w:rPr>
        <w:t xml:space="preserve"> </w:t>
      </w:r>
      <w:r w:rsidRPr="00E17FAC">
        <w:rPr>
          <w:rFonts w:ascii="Calibri" w:hAnsi="Calibri" w:cs="Calibri"/>
          <w:sz w:val="24"/>
          <w:szCs w:val="24"/>
        </w:rPr>
        <w:t>predmet</w:t>
      </w:r>
      <w:r w:rsidR="00B16DA0">
        <w:rPr>
          <w:rFonts w:ascii="Calibri" w:hAnsi="Calibri" w:cs="Calibri"/>
          <w:sz w:val="24"/>
          <w:szCs w:val="24"/>
        </w:rPr>
        <w:t xml:space="preserve"> </w:t>
      </w:r>
      <w:r w:rsidRPr="00E17FAC">
        <w:rPr>
          <w:rFonts w:ascii="Calibri" w:hAnsi="Calibri" w:cs="Calibri"/>
          <w:sz w:val="24"/>
          <w:szCs w:val="24"/>
        </w:rPr>
        <w:t>provjere</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kontrole</w:t>
      </w:r>
      <w:r w:rsidR="00B16DA0">
        <w:rPr>
          <w:rFonts w:ascii="Calibri" w:hAnsi="Calibri" w:cs="Calibri"/>
          <w:sz w:val="24"/>
          <w:szCs w:val="24"/>
        </w:rPr>
        <w:t xml:space="preserve"> </w:t>
      </w:r>
      <w:r w:rsidRPr="00E17FAC">
        <w:rPr>
          <w:rFonts w:ascii="Calibri" w:hAnsi="Calibri" w:cs="Calibri"/>
          <w:sz w:val="24"/>
          <w:szCs w:val="24"/>
        </w:rPr>
        <w:t>tijekom</w:t>
      </w:r>
      <w:r w:rsidR="00B16DA0">
        <w:rPr>
          <w:rFonts w:ascii="Calibri" w:hAnsi="Calibri" w:cs="Calibri"/>
          <w:sz w:val="24"/>
          <w:szCs w:val="24"/>
        </w:rPr>
        <w:t xml:space="preserve"> </w:t>
      </w:r>
      <w:r w:rsidRPr="00E17FAC">
        <w:rPr>
          <w:rFonts w:ascii="Calibri" w:hAnsi="Calibri" w:cs="Calibri"/>
          <w:sz w:val="24"/>
          <w:szCs w:val="24"/>
        </w:rPr>
        <w:t>terenskih</w:t>
      </w:r>
      <w:r w:rsidR="00B16DA0">
        <w:rPr>
          <w:rFonts w:ascii="Calibri" w:hAnsi="Calibri" w:cs="Calibri"/>
          <w:sz w:val="24"/>
          <w:szCs w:val="24"/>
        </w:rPr>
        <w:t xml:space="preserve"> </w:t>
      </w:r>
      <w:r w:rsidRPr="00E17FAC">
        <w:rPr>
          <w:rFonts w:ascii="Calibri" w:hAnsi="Calibri" w:cs="Calibri"/>
          <w:sz w:val="24"/>
          <w:szCs w:val="24"/>
        </w:rPr>
        <w:t>kontrola</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revizija,</w:t>
      </w:r>
      <w:r w:rsidR="00B16DA0">
        <w:rPr>
          <w:rFonts w:ascii="Calibri" w:hAnsi="Calibri" w:cs="Calibri"/>
          <w:sz w:val="24"/>
          <w:szCs w:val="24"/>
        </w:rPr>
        <w:t xml:space="preserve"> </w:t>
      </w:r>
      <w:r w:rsidRPr="00E17FAC">
        <w:rPr>
          <w:rFonts w:ascii="Calibri" w:hAnsi="Calibri" w:cs="Calibri"/>
          <w:sz w:val="24"/>
          <w:szCs w:val="24"/>
        </w:rPr>
        <w:t>pri</w:t>
      </w:r>
      <w:r w:rsidR="00B16DA0">
        <w:rPr>
          <w:rFonts w:ascii="Calibri" w:hAnsi="Calibri" w:cs="Calibri"/>
          <w:sz w:val="24"/>
          <w:szCs w:val="24"/>
        </w:rPr>
        <w:t xml:space="preserve"> </w:t>
      </w:r>
      <w:r w:rsidRPr="00E17FAC">
        <w:rPr>
          <w:rFonts w:ascii="Calibri" w:hAnsi="Calibri" w:cs="Calibri"/>
          <w:sz w:val="24"/>
          <w:szCs w:val="24"/>
        </w:rPr>
        <w:t>čemu</w:t>
      </w:r>
      <w:r w:rsidR="00B16DA0">
        <w:rPr>
          <w:rFonts w:ascii="Calibri" w:hAnsi="Calibri" w:cs="Calibri"/>
          <w:sz w:val="24"/>
          <w:szCs w:val="24"/>
        </w:rPr>
        <w:t xml:space="preserve"> </w:t>
      </w:r>
      <w:r w:rsidRPr="00E17FAC">
        <w:rPr>
          <w:rFonts w:ascii="Calibri" w:hAnsi="Calibri" w:cs="Calibri"/>
          <w:sz w:val="24"/>
          <w:szCs w:val="24"/>
        </w:rPr>
        <w:t>će</w:t>
      </w:r>
      <w:r w:rsidR="00B16DA0">
        <w:rPr>
          <w:rFonts w:ascii="Calibri" w:hAnsi="Calibri" w:cs="Calibri"/>
          <w:sz w:val="24"/>
          <w:szCs w:val="24"/>
        </w:rPr>
        <w:t xml:space="preserve"> </w:t>
      </w:r>
      <w:r w:rsidRPr="00E17FAC">
        <w:rPr>
          <w:rFonts w:ascii="Calibri" w:hAnsi="Calibri" w:cs="Calibri"/>
          <w:sz w:val="24"/>
          <w:szCs w:val="24"/>
        </w:rPr>
        <w:t>se</w:t>
      </w:r>
      <w:r w:rsidR="00B16DA0">
        <w:rPr>
          <w:rFonts w:ascii="Calibri" w:hAnsi="Calibri" w:cs="Calibri"/>
          <w:sz w:val="24"/>
          <w:szCs w:val="24"/>
        </w:rPr>
        <w:t xml:space="preserve"> </w:t>
      </w:r>
      <w:r w:rsidRPr="00E17FAC">
        <w:rPr>
          <w:rFonts w:ascii="Calibri" w:hAnsi="Calibri" w:cs="Calibri"/>
          <w:sz w:val="24"/>
          <w:szCs w:val="24"/>
        </w:rPr>
        <w:t>ispitati</w:t>
      </w:r>
      <w:r w:rsidR="00B16DA0">
        <w:rPr>
          <w:rFonts w:ascii="Calibri" w:hAnsi="Calibri" w:cs="Calibri"/>
          <w:sz w:val="24"/>
          <w:szCs w:val="24"/>
        </w:rPr>
        <w:t xml:space="preserve"> </w:t>
      </w:r>
      <w:r w:rsidRPr="00E17FAC">
        <w:rPr>
          <w:rFonts w:ascii="Calibri" w:hAnsi="Calibri" w:cs="Calibri"/>
          <w:sz w:val="24"/>
          <w:szCs w:val="24"/>
        </w:rPr>
        <w:t>primjena</w:t>
      </w:r>
      <w:r w:rsidR="00B16DA0">
        <w:rPr>
          <w:rFonts w:ascii="Calibri" w:hAnsi="Calibri" w:cs="Calibri"/>
          <w:sz w:val="24"/>
          <w:szCs w:val="24"/>
        </w:rPr>
        <w:t xml:space="preserve"> </w:t>
      </w:r>
      <w:r w:rsidRPr="00E17FAC">
        <w:rPr>
          <w:rFonts w:ascii="Calibri" w:hAnsi="Calibri" w:cs="Calibri"/>
          <w:sz w:val="24"/>
          <w:szCs w:val="24"/>
        </w:rPr>
        <w:t>horizontalnih</w:t>
      </w:r>
      <w:r w:rsidR="00B16DA0">
        <w:rPr>
          <w:rFonts w:ascii="Calibri" w:hAnsi="Calibri" w:cs="Calibri"/>
          <w:sz w:val="24"/>
          <w:szCs w:val="24"/>
        </w:rPr>
        <w:t xml:space="preserve"> </w:t>
      </w:r>
      <w:r w:rsidRPr="00E17FAC">
        <w:rPr>
          <w:rFonts w:ascii="Calibri" w:hAnsi="Calibri" w:cs="Calibri"/>
          <w:sz w:val="24"/>
          <w:szCs w:val="24"/>
        </w:rPr>
        <w:t>mjera,</w:t>
      </w:r>
      <w:r w:rsidR="00B16DA0">
        <w:rPr>
          <w:rFonts w:ascii="Calibri" w:hAnsi="Calibri" w:cs="Calibri"/>
          <w:sz w:val="24"/>
          <w:szCs w:val="24"/>
        </w:rPr>
        <w:t xml:space="preserve"> </w:t>
      </w:r>
      <w:r w:rsidRPr="00E17FAC">
        <w:rPr>
          <w:rFonts w:ascii="Calibri" w:hAnsi="Calibri" w:cs="Calibri"/>
          <w:sz w:val="24"/>
          <w:szCs w:val="24"/>
        </w:rPr>
        <w:t>provedene</w:t>
      </w:r>
      <w:r w:rsidR="00B16DA0">
        <w:rPr>
          <w:rFonts w:ascii="Calibri" w:hAnsi="Calibri" w:cs="Calibri"/>
          <w:sz w:val="24"/>
          <w:szCs w:val="24"/>
        </w:rPr>
        <w:t xml:space="preserve"> </w:t>
      </w:r>
      <w:r w:rsidRPr="00E17FAC">
        <w:rPr>
          <w:rFonts w:ascii="Calibri" w:hAnsi="Calibri" w:cs="Calibri"/>
          <w:sz w:val="24"/>
          <w:szCs w:val="24"/>
        </w:rPr>
        <w:t>edukacije</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bilo</w:t>
      </w:r>
      <w:r w:rsidR="00B16DA0">
        <w:rPr>
          <w:rFonts w:ascii="Calibri" w:hAnsi="Calibri" w:cs="Calibri"/>
          <w:sz w:val="24"/>
          <w:szCs w:val="24"/>
        </w:rPr>
        <w:t xml:space="preserve"> </w:t>
      </w:r>
      <w:r w:rsidRPr="00E17FAC">
        <w:rPr>
          <w:rFonts w:ascii="Calibri" w:hAnsi="Calibri" w:cs="Calibri"/>
          <w:sz w:val="24"/>
          <w:szCs w:val="24"/>
        </w:rPr>
        <w:t>kakve</w:t>
      </w:r>
      <w:r w:rsidR="00B16DA0">
        <w:rPr>
          <w:rFonts w:ascii="Calibri" w:hAnsi="Calibri" w:cs="Calibri"/>
          <w:sz w:val="24"/>
          <w:szCs w:val="24"/>
        </w:rPr>
        <w:t xml:space="preserve"> </w:t>
      </w:r>
      <w:r w:rsidRPr="00E17FAC">
        <w:rPr>
          <w:rFonts w:ascii="Calibri" w:hAnsi="Calibri" w:cs="Calibri"/>
          <w:sz w:val="24"/>
          <w:szCs w:val="24"/>
        </w:rPr>
        <w:t>druge</w:t>
      </w:r>
      <w:r w:rsidR="00B16DA0">
        <w:rPr>
          <w:rFonts w:ascii="Calibri" w:hAnsi="Calibri" w:cs="Calibri"/>
          <w:sz w:val="24"/>
          <w:szCs w:val="24"/>
        </w:rPr>
        <w:t xml:space="preserve"> </w:t>
      </w:r>
      <w:r w:rsidRPr="00E17FAC">
        <w:rPr>
          <w:rFonts w:ascii="Calibri" w:hAnsi="Calibri" w:cs="Calibri"/>
          <w:sz w:val="24"/>
          <w:szCs w:val="24"/>
        </w:rPr>
        <w:t>mjere</w:t>
      </w:r>
      <w:r w:rsidR="00B16DA0">
        <w:rPr>
          <w:rFonts w:ascii="Calibri" w:hAnsi="Calibri" w:cs="Calibri"/>
          <w:sz w:val="24"/>
          <w:szCs w:val="24"/>
        </w:rPr>
        <w:t xml:space="preserve"> </w:t>
      </w:r>
      <w:r w:rsidRPr="00E17FAC">
        <w:rPr>
          <w:rFonts w:ascii="Calibri" w:hAnsi="Calibri" w:cs="Calibri"/>
          <w:sz w:val="24"/>
          <w:szCs w:val="24"/>
        </w:rPr>
        <w:t>koje</w:t>
      </w:r>
      <w:r w:rsidR="00B16DA0">
        <w:rPr>
          <w:rFonts w:ascii="Calibri" w:hAnsi="Calibri" w:cs="Calibri"/>
          <w:sz w:val="24"/>
          <w:szCs w:val="24"/>
        </w:rPr>
        <w:t xml:space="preserve"> </w:t>
      </w:r>
      <w:r w:rsidRPr="00E17FAC">
        <w:rPr>
          <w:rFonts w:ascii="Calibri" w:hAnsi="Calibri" w:cs="Calibri"/>
          <w:sz w:val="24"/>
          <w:szCs w:val="24"/>
        </w:rPr>
        <w:t>su</w:t>
      </w:r>
      <w:r w:rsidR="00B16DA0">
        <w:rPr>
          <w:rFonts w:ascii="Calibri" w:hAnsi="Calibri" w:cs="Calibri"/>
          <w:sz w:val="24"/>
          <w:szCs w:val="24"/>
        </w:rPr>
        <w:t xml:space="preserve"> </w:t>
      </w:r>
      <w:r w:rsidRPr="00E17FAC">
        <w:rPr>
          <w:rFonts w:ascii="Calibri" w:hAnsi="Calibri" w:cs="Calibri"/>
          <w:sz w:val="24"/>
          <w:szCs w:val="24"/>
        </w:rPr>
        <w:t>utvrđene</w:t>
      </w:r>
      <w:r w:rsidR="00B16DA0">
        <w:rPr>
          <w:rFonts w:ascii="Calibri" w:hAnsi="Calibri" w:cs="Calibri"/>
          <w:sz w:val="24"/>
          <w:szCs w:val="24"/>
        </w:rPr>
        <w:t xml:space="preserve"> </w:t>
      </w:r>
      <w:r w:rsidRPr="00E17FAC">
        <w:rPr>
          <w:rFonts w:ascii="Calibri" w:hAnsi="Calibri" w:cs="Calibri"/>
          <w:sz w:val="24"/>
          <w:szCs w:val="24"/>
        </w:rPr>
        <w:t>u</w:t>
      </w:r>
      <w:r w:rsidR="00B16DA0">
        <w:rPr>
          <w:rFonts w:ascii="Calibri" w:hAnsi="Calibri" w:cs="Calibri"/>
          <w:sz w:val="24"/>
          <w:szCs w:val="24"/>
        </w:rPr>
        <w:t xml:space="preserve"> </w:t>
      </w:r>
      <w:r w:rsidRPr="00E17FAC">
        <w:rPr>
          <w:rFonts w:ascii="Calibri" w:hAnsi="Calibri" w:cs="Calibri"/>
          <w:sz w:val="24"/>
          <w:szCs w:val="24"/>
        </w:rPr>
        <w:t>projektnom</w:t>
      </w:r>
      <w:r w:rsidR="00B16DA0">
        <w:rPr>
          <w:rFonts w:ascii="Calibri" w:hAnsi="Calibri" w:cs="Calibri"/>
          <w:sz w:val="24"/>
          <w:szCs w:val="24"/>
        </w:rPr>
        <w:t xml:space="preserve"> </w:t>
      </w:r>
      <w:r w:rsidRPr="00E17FAC">
        <w:rPr>
          <w:rFonts w:ascii="Calibri" w:hAnsi="Calibri" w:cs="Calibri"/>
          <w:sz w:val="24"/>
          <w:szCs w:val="24"/>
        </w:rPr>
        <w:t>prijedlogu,</w:t>
      </w:r>
      <w:r w:rsidR="00B16DA0">
        <w:rPr>
          <w:rFonts w:ascii="Calibri" w:hAnsi="Calibri" w:cs="Calibri"/>
          <w:sz w:val="24"/>
          <w:szCs w:val="24"/>
        </w:rPr>
        <w:t xml:space="preserve"> </w:t>
      </w:r>
      <w:r w:rsidRPr="00E17FAC">
        <w:rPr>
          <w:rFonts w:ascii="Calibri" w:hAnsi="Calibri" w:cs="Calibri"/>
          <w:sz w:val="24"/>
          <w:szCs w:val="24"/>
        </w:rPr>
        <w:t>a</w:t>
      </w:r>
      <w:r w:rsidR="00B16DA0">
        <w:rPr>
          <w:rFonts w:ascii="Calibri" w:hAnsi="Calibri" w:cs="Calibri"/>
          <w:sz w:val="24"/>
          <w:szCs w:val="24"/>
        </w:rPr>
        <w:t xml:space="preserve"> </w:t>
      </w:r>
      <w:r w:rsidRPr="00E17FAC">
        <w:rPr>
          <w:rFonts w:ascii="Calibri" w:hAnsi="Calibri" w:cs="Calibri"/>
          <w:sz w:val="24"/>
          <w:szCs w:val="24"/>
        </w:rPr>
        <w:t>koje</w:t>
      </w:r>
      <w:r w:rsidR="00B16DA0">
        <w:rPr>
          <w:rFonts w:ascii="Calibri" w:hAnsi="Calibri" w:cs="Calibri"/>
          <w:sz w:val="24"/>
          <w:szCs w:val="24"/>
        </w:rPr>
        <w:t xml:space="preserve"> </w:t>
      </w:r>
      <w:r w:rsidRPr="00E17FAC">
        <w:rPr>
          <w:rFonts w:ascii="Calibri" w:hAnsi="Calibri" w:cs="Calibri"/>
          <w:sz w:val="24"/>
          <w:szCs w:val="24"/>
        </w:rPr>
        <w:t>promiču</w:t>
      </w:r>
      <w:r w:rsidR="00B16DA0">
        <w:rPr>
          <w:rFonts w:ascii="Calibri" w:hAnsi="Calibri" w:cs="Calibri"/>
          <w:sz w:val="24"/>
          <w:szCs w:val="24"/>
        </w:rPr>
        <w:t xml:space="preserve"> </w:t>
      </w:r>
      <w:r w:rsidRPr="00E17FAC">
        <w:rPr>
          <w:rFonts w:ascii="Calibri" w:hAnsi="Calibri" w:cs="Calibri"/>
          <w:sz w:val="24"/>
          <w:szCs w:val="24"/>
        </w:rPr>
        <w:t>horizontalne</w:t>
      </w:r>
      <w:r w:rsidR="00B16DA0">
        <w:rPr>
          <w:rFonts w:ascii="Calibri" w:hAnsi="Calibri" w:cs="Calibri"/>
          <w:sz w:val="24"/>
          <w:szCs w:val="24"/>
        </w:rPr>
        <w:t xml:space="preserve"> </w:t>
      </w:r>
      <w:r w:rsidRPr="00E17FAC">
        <w:rPr>
          <w:rFonts w:ascii="Calibri" w:hAnsi="Calibri" w:cs="Calibri"/>
          <w:sz w:val="24"/>
          <w:szCs w:val="24"/>
        </w:rPr>
        <w:t>politike,</w:t>
      </w:r>
      <w:r w:rsidR="00B16DA0">
        <w:rPr>
          <w:rFonts w:ascii="Calibri" w:hAnsi="Calibri" w:cs="Calibri"/>
          <w:sz w:val="24"/>
          <w:szCs w:val="24"/>
        </w:rPr>
        <w:t xml:space="preserve"> </w:t>
      </w:r>
      <w:r w:rsidRPr="00E17FAC">
        <w:rPr>
          <w:rFonts w:ascii="Calibri" w:hAnsi="Calibri" w:cs="Calibri"/>
          <w:sz w:val="24"/>
          <w:szCs w:val="24"/>
        </w:rPr>
        <w:t>bez</w:t>
      </w:r>
      <w:r w:rsidR="00B16DA0">
        <w:rPr>
          <w:rFonts w:ascii="Calibri" w:hAnsi="Calibri" w:cs="Calibri"/>
          <w:sz w:val="24"/>
          <w:szCs w:val="24"/>
        </w:rPr>
        <w:t xml:space="preserve"> </w:t>
      </w:r>
      <w:r w:rsidRPr="00E17FAC">
        <w:rPr>
          <w:rFonts w:ascii="Calibri" w:hAnsi="Calibri" w:cs="Calibri"/>
          <w:sz w:val="24"/>
          <w:szCs w:val="24"/>
        </w:rPr>
        <w:t>obzira</w:t>
      </w:r>
      <w:r w:rsidR="00B16DA0">
        <w:rPr>
          <w:rFonts w:ascii="Calibri" w:hAnsi="Calibri" w:cs="Calibri"/>
          <w:sz w:val="24"/>
          <w:szCs w:val="24"/>
        </w:rPr>
        <w:t xml:space="preserve"> </w:t>
      </w:r>
      <w:r w:rsidRPr="00E17FAC">
        <w:rPr>
          <w:rFonts w:ascii="Calibri" w:hAnsi="Calibri" w:cs="Calibri"/>
          <w:sz w:val="24"/>
          <w:szCs w:val="24"/>
        </w:rPr>
        <w:t>na</w:t>
      </w:r>
      <w:r w:rsidR="00B16DA0">
        <w:rPr>
          <w:rFonts w:ascii="Calibri" w:hAnsi="Calibri" w:cs="Calibri"/>
          <w:sz w:val="24"/>
          <w:szCs w:val="24"/>
        </w:rPr>
        <w:t xml:space="preserve"> </w:t>
      </w:r>
      <w:r w:rsidRPr="00E17FAC">
        <w:rPr>
          <w:rFonts w:ascii="Calibri" w:hAnsi="Calibri" w:cs="Calibri"/>
          <w:sz w:val="24"/>
          <w:szCs w:val="24"/>
        </w:rPr>
        <w:t>to</w:t>
      </w:r>
      <w:r w:rsidR="00B16DA0">
        <w:rPr>
          <w:rFonts w:ascii="Calibri" w:hAnsi="Calibri" w:cs="Calibri"/>
          <w:sz w:val="24"/>
          <w:szCs w:val="24"/>
        </w:rPr>
        <w:t xml:space="preserve"> </w:t>
      </w:r>
      <w:r w:rsidRPr="00E17FAC">
        <w:rPr>
          <w:rFonts w:ascii="Calibri" w:hAnsi="Calibri" w:cs="Calibri"/>
          <w:sz w:val="24"/>
          <w:szCs w:val="24"/>
        </w:rPr>
        <w:t>jesu</w:t>
      </w:r>
      <w:r w:rsidR="00B16DA0">
        <w:rPr>
          <w:rFonts w:ascii="Calibri" w:hAnsi="Calibri" w:cs="Calibri"/>
          <w:sz w:val="24"/>
          <w:szCs w:val="24"/>
        </w:rPr>
        <w:t xml:space="preserve"> </w:t>
      </w:r>
      <w:r w:rsidRPr="00E17FAC">
        <w:rPr>
          <w:rFonts w:ascii="Calibri" w:hAnsi="Calibri" w:cs="Calibri"/>
          <w:sz w:val="24"/>
          <w:szCs w:val="24"/>
        </w:rPr>
        <w:t>li</w:t>
      </w:r>
      <w:r w:rsidR="00B16DA0">
        <w:rPr>
          <w:rFonts w:ascii="Calibri" w:hAnsi="Calibri" w:cs="Calibri"/>
          <w:sz w:val="24"/>
          <w:szCs w:val="24"/>
        </w:rPr>
        <w:t xml:space="preserve"> </w:t>
      </w:r>
      <w:r w:rsidRPr="00E17FAC">
        <w:rPr>
          <w:rFonts w:ascii="Calibri" w:hAnsi="Calibri" w:cs="Calibri"/>
          <w:sz w:val="24"/>
          <w:szCs w:val="24"/>
        </w:rPr>
        <w:t>financirane</w:t>
      </w:r>
      <w:r w:rsidR="00B16DA0">
        <w:rPr>
          <w:rFonts w:ascii="Calibri" w:hAnsi="Calibri" w:cs="Calibri"/>
          <w:sz w:val="24"/>
          <w:szCs w:val="24"/>
        </w:rPr>
        <w:t xml:space="preserve"> </w:t>
      </w:r>
      <w:r w:rsidRPr="00E17FAC">
        <w:rPr>
          <w:rFonts w:ascii="Calibri" w:hAnsi="Calibri" w:cs="Calibri"/>
          <w:sz w:val="24"/>
          <w:szCs w:val="24"/>
        </w:rPr>
        <w:t>kroz</w:t>
      </w:r>
      <w:r w:rsidR="00B16DA0">
        <w:rPr>
          <w:rFonts w:ascii="Calibri" w:hAnsi="Calibri" w:cs="Calibri"/>
          <w:sz w:val="24"/>
          <w:szCs w:val="24"/>
        </w:rPr>
        <w:t xml:space="preserve"> </w:t>
      </w:r>
      <w:r w:rsidRPr="00E17FAC">
        <w:rPr>
          <w:rFonts w:ascii="Calibri" w:hAnsi="Calibri" w:cs="Calibri"/>
          <w:sz w:val="24"/>
          <w:szCs w:val="24"/>
        </w:rPr>
        <w:t>projekt</w:t>
      </w:r>
      <w:r w:rsidR="00B16DA0">
        <w:rPr>
          <w:rFonts w:ascii="Calibri" w:hAnsi="Calibri" w:cs="Calibri"/>
          <w:sz w:val="24"/>
          <w:szCs w:val="24"/>
        </w:rPr>
        <w:t xml:space="preserve"> </w:t>
      </w:r>
      <w:r w:rsidRPr="00E17FAC">
        <w:rPr>
          <w:rFonts w:ascii="Calibri" w:hAnsi="Calibri" w:cs="Calibri"/>
          <w:sz w:val="24"/>
          <w:szCs w:val="24"/>
        </w:rPr>
        <w:t>ili</w:t>
      </w:r>
      <w:r w:rsidR="00B16DA0">
        <w:rPr>
          <w:rFonts w:ascii="Calibri" w:hAnsi="Calibri" w:cs="Calibri"/>
          <w:sz w:val="24"/>
          <w:szCs w:val="24"/>
        </w:rPr>
        <w:t xml:space="preserve"> </w:t>
      </w:r>
      <w:r w:rsidRPr="00E17FAC">
        <w:rPr>
          <w:rFonts w:ascii="Calibri" w:hAnsi="Calibri" w:cs="Calibri"/>
          <w:sz w:val="24"/>
          <w:szCs w:val="24"/>
        </w:rPr>
        <w:t>ne.</w:t>
      </w:r>
      <w:r w:rsidR="00B16DA0">
        <w:rPr>
          <w:rFonts w:ascii="Calibri" w:hAnsi="Calibri" w:cs="Calibri"/>
          <w:sz w:val="24"/>
          <w:szCs w:val="24"/>
        </w:rPr>
        <w:t xml:space="preserve"> </w:t>
      </w:r>
      <w:r w:rsidRPr="00E17FAC">
        <w:rPr>
          <w:rFonts w:ascii="Calibri" w:hAnsi="Calibri" w:cs="Calibri"/>
          <w:sz w:val="24"/>
          <w:szCs w:val="24"/>
        </w:rPr>
        <w:t>Projekti</w:t>
      </w:r>
      <w:r w:rsidR="00B16DA0">
        <w:rPr>
          <w:rFonts w:ascii="Calibri" w:hAnsi="Calibri" w:cs="Calibri"/>
          <w:sz w:val="24"/>
          <w:szCs w:val="24"/>
        </w:rPr>
        <w:t xml:space="preserve"> </w:t>
      </w:r>
      <w:r w:rsidRPr="00E17FAC">
        <w:rPr>
          <w:rFonts w:ascii="Calibri" w:hAnsi="Calibri" w:cs="Calibri"/>
          <w:sz w:val="24"/>
          <w:szCs w:val="24"/>
        </w:rPr>
        <w:t>mogu</w:t>
      </w:r>
      <w:r w:rsidR="00B16DA0">
        <w:rPr>
          <w:rFonts w:ascii="Calibri" w:hAnsi="Calibri" w:cs="Calibri"/>
          <w:sz w:val="24"/>
          <w:szCs w:val="24"/>
        </w:rPr>
        <w:t xml:space="preserve"> </w:t>
      </w:r>
      <w:r w:rsidRPr="00E17FAC">
        <w:rPr>
          <w:rFonts w:ascii="Calibri" w:hAnsi="Calibri" w:cs="Calibri"/>
          <w:sz w:val="24"/>
          <w:szCs w:val="24"/>
        </w:rPr>
        <w:t>također</w:t>
      </w:r>
      <w:r w:rsidR="00B16DA0">
        <w:rPr>
          <w:rFonts w:ascii="Calibri" w:hAnsi="Calibri" w:cs="Calibri"/>
          <w:sz w:val="24"/>
          <w:szCs w:val="24"/>
        </w:rPr>
        <w:t xml:space="preserve"> </w:t>
      </w:r>
      <w:r w:rsidRPr="00E17FAC">
        <w:rPr>
          <w:rFonts w:ascii="Calibri" w:hAnsi="Calibri" w:cs="Calibri"/>
          <w:sz w:val="24"/>
          <w:szCs w:val="24"/>
        </w:rPr>
        <w:t>biti</w:t>
      </w:r>
      <w:r w:rsidR="00B16DA0">
        <w:rPr>
          <w:rFonts w:ascii="Calibri" w:hAnsi="Calibri" w:cs="Calibri"/>
          <w:sz w:val="24"/>
          <w:szCs w:val="24"/>
        </w:rPr>
        <w:t xml:space="preserve"> </w:t>
      </w:r>
      <w:r w:rsidRPr="00E17FAC">
        <w:rPr>
          <w:rFonts w:ascii="Calibri" w:hAnsi="Calibri" w:cs="Calibri"/>
          <w:sz w:val="24"/>
          <w:szCs w:val="24"/>
        </w:rPr>
        <w:t>predmet</w:t>
      </w:r>
      <w:r w:rsidR="00B16DA0">
        <w:rPr>
          <w:rFonts w:ascii="Calibri" w:hAnsi="Calibri" w:cs="Calibri"/>
          <w:sz w:val="24"/>
          <w:szCs w:val="24"/>
        </w:rPr>
        <w:t xml:space="preserve"> </w:t>
      </w:r>
      <w:r w:rsidRPr="00E17FAC">
        <w:rPr>
          <w:rFonts w:ascii="Calibri" w:hAnsi="Calibri" w:cs="Calibri"/>
          <w:sz w:val="24"/>
          <w:szCs w:val="24"/>
        </w:rPr>
        <w:t>i</w:t>
      </w:r>
      <w:r w:rsidR="00B16DA0">
        <w:rPr>
          <w:rFonts w:ascii="Calibri" w:hAnsi="Calibri" w:cs="Calibri"/>
          <w:sz w:val="24"/>
          <w:szCs w:val="24"/>
        </w:rPr>
        <w:t xml:space="preserve"> </w:t>
      </w:r>
      <w:r w:rsidRPr="00E17FAC">
        <w:rPr>
          <w:rFonts w:ascii="Calibri" w:hAnsi="Calibri" w:cs="Calibri"/>
          <w:sz w:val="24"/>
          <w:szCs w:val="24"/>
        </w:rPr>
        <w:t>tzv.</w:t>
      </w:r>
      <w:r w:rsidR="00B16DA0">
        <w:rPr>
          <w:rFonts w:ascii="Calibri" w:hAnsi="Calibri" w:cs="Calibri"/>
          <w:sz w:val="24"/>
          <w:szCs w:val="24"/>
        </w:rPr>
        <w:t xml:space="preserve"> </w:t>
      </w:r>
      <w:r w:rsidRPr="00E17FAC">
        <w:rPr>
          <w:rFonts w:ascii="Calibri" w:hAnsi="Calibri" w:cs="Calibri"/>
          <w:i/>
          <w:sz w:val="24"/>
          <w:szCs w:val="24"/>
        </w:rPr>
        <w:t>ad</w:t>
      </w:r>
      <w:r w:rsidR="00B16DA0">
        <w:rPr>
          <w:rFonts w:ascii="Calibri" w:hAnsi="Calibri" w:cs="Calibri"/>
          <w:i/>
          <w:sz w:val="24"/>
          <w:szCs w:val="24"/>
        </w:rPr>
        <w:t xml:space="preserve"> </w:t>
      </w:r>
      <w:proofErr w:type="spellStart"/>
      <w:r w:rsidRPr="00E17FAC">
        <w:rPr>
          <w:rFonts w:ascii="Calibri" w:hAnsi="Calibri" w:cs="Calibri"/>
          <w:i/>
          <w:sz w:val="24"/>
          <w:szCs w:val="24"/>
        </w:rPr>
        <w:t>hoc</w:t>
      </w:r>
      <w:proofErr w:type="spellEnd"/>
      <w:r w:rsidR="00B16DA0">
        <w:rPr>
          <w:rFonts w:ascii="Calibri" w:hAnsi="Calibri" w:cs="Calibri"/>
          <w:sz w:val="24"/>
          <w:szCs w:val="24"/>
        </w:rPr>
        <w:t xml:space="preserve"> </w:t>
      </w:r>
      <w:r w:rsidRPr="00E17FAC">
        <w:rPr>
          <w:rFonts w:ascii="Calibri" w:hAnsi="Calibri" w:cs="Calibri"/>
          <w:sz w:val="24"/>
          <w:szCs w:val="24"/>
        </w:rPr>
        <w:t>provjera</w:t>
      </w:r>
      <w:r w:rsidR="00B16DA0">
        <w:rPr>
          <w:rFonts w:ascii="Calibri" w:hAnsi="Calibri" w:cs="Calibri"/>
          <w:sz w:val="24"/>
          <w:szCs w:val="24"/>
        </w:rPr>
        <w:t xml:space="preserve"> </w:t>
      </w:r>
      <w:r w:rsidRPr="00E17FAC">
        <w:rPr>
          <w:rFonts w:ascii="Calibri" w:hAnsi="Calibri" w:cs="Calibri"/>
          <w:sz w:val="24"/>
          <w:szCs w:val="24"/>
        </w:rPr>
        <w:t>u</w:t>
      </w:r>
      <w:r w:rsidR="00B16DA0">
        <w:rPr>
          <w:rFonts w:ascii="Calibri" w:hAnsi="Calibri" w:cs="Calibri"/>
          <w:sz w:val="24"/>
          <w:szCs w:val="24"/>
        </w:rPr>
        <w:t xml:space="preserve"> </w:t>
      </w:r>
      <w:r w:rsidRPr="00E17FAC">
        <w:rPr>
          <w:rFonts w:ascii="Calibri" w:hAnsi="Calibri" w:cs="Calibri"/>
          <w:sz w:val="24"/>
          <w:szCs w:val="24"/>
        </w:rPr>
        <w:t>pogledu</w:t>
      </w:r>
      <w:r w:rsidR="00B16DA0">
        <w:rPr>
          <w:rFonts w:ascii="Calibri" w:hAnsi="Calibri" w:cs="Calibri"/>
          <w:sz w:val="24"/>
          <w:szCs w:val="24"/>
        </w:rPr>
        <w:t xml:space="preserve"> </w:t>
      </w:r>
      <w:r w:rsidRPr="00E17FAC">
        <w:rPr>
          <w:rFonts w:ascii="Calibri" w:hAnsi="Calibri" w:cs="Calibri"/>
          <w:sz w:val="24"/>
          <w:szCs w:val="24"/>
        </w:rPr>
        <w:t>poštivanja</w:t>
      </w:r>
      <w:r w:rsidR="00B16DA0">
        <w:rPr>
          <w:rFonts w:ascii="Calibri" w:hAnsi="Calibri" w:cs="Calibri"/>
          <w:sz w:val="24"/>
          <w:szCs w:val="24"/>
        </w:rPr>
        <w:t xml:space="preserve"> </w:t>
      </w:r>
      <w:r w:rsidRPr="00E17FAC">
        <w:rPr>
          <w:rFonts w:ascii="Calibri" w:hAnsi="Calibri" w:cs="Calibri"/>
          <w:sz w:val="24"/>
          <w:szCs w:val="24"/>
        </w:rPr>
        <w:t>horizontalnih</w:t>
      </w:r>
      <w:r w:rsidR="00B16DA0">
        <w:rPr>
          <w:rFonts w:ascii="Calibri" w:hAnsi="Calibri" w:cs="Calibri"/>
          <w:sz w:val="24"/>
          <w:szCs w:val="24"/>
        </w:rPr>
        <w:t xml:space="preserve"> </w:t>
      </w:r>
      <w:r w:rsidRPr="00E17FAC">
        <w:rPr>
          <w:rFonts w:ascii="Calibri" w:hAnsi="Calibri" w:cs="Calibri"/>
          <w:sz w:val="24"/>
          <w:szCs w:val="24"/>
        </w:rPr>
        <w:t>načela.</w:t>
      </w:r>
      <w:r w:rsidR="00B16DA0">
        <w:rPr>
          <w:rFonts w:ascii="Calibri" w:hAnsi="Calibri" w:cs="Calibri"/>
          <w:sz w:val="24"/>
          <w:szCs w:val="24"/>
        </w:rPr>
        <w:t xml:space="preserve"> </w:t>
      </w:r>
      <w:r w:rsidRPr="00E17FAC">
        <w:rPr>
          <w:rFonts w:ascii="Calibri" w:hAnsi="Calibri" w:cs="Calibri"/>
          <w:sz w:val="24"/>
          <w:szCs w:val="24"/>
        </w:rPr>
        <w:t>Ako</w:t>
      </w:r>
      <w:r w:rsidR="00B16DA0">
        <w:rPr>
          <w:rFonts w:ascii="Calibri" w:hAnsi="Calibri" w:cs="Calibri"/>
          <w:sz w:val="24"/>
          <w:szCs w:val="24"/>
        </w:rPr>
        <w:t xml:space="preserve"> </w:t>
      </w:r>
      <w:r w:rsidRPr="00E17FAC">
        <w:rPr>
          <w:rFonts w:ascii="Calibri" w:hAnsi="Calibri" w:cs="Calibri"/>
          <w:sz w:val="24"/>
          <w:szCs w:val="24"/>
        </w:rPr>
        <w:t>se</w:t>
      </w:r>
      <w:r w:rsidR="00B16DA0">
        <w:rPr>
          <w:rFonts w:ascii="Calibri" w:hAnsi="Calibri" w:cs="Calibri"/>
          <w:sz w:val="24"/>
          <w:szCs w:val="24"/>
        </w:rPr>
        <w:t xml:space="preserve"> </w:t>
      </w:r>
      <w:r w:rsidRPr="00E17FAC">
        <w:rPr>
          <w:rFonts w:ascii="Calibri" w:hAnsi="Calibri" w:cs="Calibri"/>
          <w:sz w:val="24"/>
          <w:szCs w:val="24"/>
        </w:rPr>
        <w:t>tijekom</w:t>
      </w:r>
      <w:r w:rsidR="00B16DA0">
        <w:rPr>
          <w:rFonts w:ascii="Calibri" w:hAnsi="Calibri" w:cs="Calibri"/>
          <w:sz w:val="24"/>
          <w:szCs w:val="24"/>
        </w:rPr>
        <w:t xml:space="preserve"> </w:t>
      </w:r>
      <w:r w:rsidRPr="00E17FAC">
        <w:rPr>
          <w:rFonts w:ascii="Calibri" w:hAnsi="Calibri" w:cs="Calibri"/>
          <w:sz w:val="24"/>
          <w:szCs w:val="24"/>
        </w:rPr>
        <w:t>provedbe</w:t>
      </w:r>
      <w:r w:rsidR="00B16DA0">
        <w:rPr>
          <w:rFonts w:ascii="Calibri" w:hAnsi="Calibri" w:cs="Calibri"/>
          <w:sz w:val="24"/>
          <w:szCs w:val="24"/>
        </w:rPr>
        <w:t xml:space="preserve"> </w:t>
      </w:r>
      <w:r w:rsidRPr="00E17FAC">
        <w:rPr>
          <w:rFonts w:ascii="Calibri" w:hAnsi="Calibri" w:cs="Calibri"/>
          <w:sz w:val="24"/>
          <w:szCs w:val="24"/>
        </w:rPr>
        <w:t>nakon</w:t>
      </w:r>
      <w:r w:rsidR="00B16DA0">
        <w:rPr>
          <w:rFonts w:ascii="Calibri" w:hAnsi="Calibri" w:cs="Calibri"/>
          <w:sz w:val="24"/>
          <w:szCs w:val="24"/>
        </w:rPr>
        <w:t xml:space="preserve"> </w:t>
      </w:r>
      <w:r w:rsidRPr="00E17FAC">
        <w:rPr>
          <w:rFonts w:ascii="Calibri" w:hAnsi="Calibri" w:cs="Calibri"/>
          <w:sz w:val="24"/>
          <w:szCs w:val="24"/>
        </w:rPr>
        <w:t>obavljene</w:t>
      </w:r>
      <w:r w:rsidR="00B16DA0">
        <w:rPr>
          <w:rFonts w:ascii="Calibri" w:hAnsi="Calibri" w:cs="Calibri"/>
          <w:sz w:val="24"/>
          <w:szCs w:val="24"/>
        </w:rPr>
        <w:t xml:space="preserve"> </w:t>
      </w:r>
      <w:r w:rsidRPr="00E17FAC">
        <w:rPr>
          <w:rFonts w:ascii="Calibri" w:hAnsi="Calibri" w:cs="Calibri"/>
          <w:sz w:val="24"/>
          <w:szCs w:val="24"/>
        </w:rPr>
        <w:t>kontrole</w:t>
      </w:r>
      <w:r w:rsidR="00B16DA0">
        <w:rPr>
          <w:rFonts w:ascii="Calibri" w:hAnsi="Calibri" w:cs="Calibri"/>
          <w:sz w:val="24"/>
          <w:szCs w:val="24"/>
        </w:rPr>
        <w:t xml:space="preserve"> </w:t>
      </w:r>
      <w:r w:rsidRPr="00E17FAC">
        <w:rPr>
          <w:rFonts w:ascii="Calibri" w:hAnsi="Calibri" w:cs="Calibri"/>
          <w:sz w:val="24"/>
          <w:szCs w:val="24"/>
        </w:rPr>
        <w:t>ili</w:t>
      </w:r>
      <w:r w:rsidR="00B16DA0">
        <w:rPr>
          <w:rFonts w:ascii="Calibri" w:hAnsi="Calibri" w:cs="Calibri"/>
          <w:sz w:val="24"/>
          <w:szCs w:val="24"/>
        </w:rPr>
        <w:t xml:space="preserve"> </w:t>
      </w:r>
      <w:r w:rsidRPr="00E17FAC">
        <w:rPr>
          <w:rFonts w:ascii="Calibri" w:hAnsi="Calibri" w:cs="Calibri"/>
          <w:sz w:val="24"/>
          <w:szCs w:val="24"/>
        </w:rPr>
        <w:t>revizije</w:t>
      </w:r>
      <w:r w:rsidR="00B16DA0">
        <w:rPr>
          <w:rFonts w:ascii="Calibri" w:hAnsi="Calibri" w:cs="Calibri"/>
          <w:sz w:val="24"/>
          <w:szCs w:val="24"/>
        </w:rPr>
        <w:t xml:space="preserve"> </w:t>
      </w:r>
      <w:r w:rsidRPr="00E17FAC">
        <w:rPr>
          <w:rFonts w:ascii="Calibri" w:hAnsi="Calibri" w:cs="Calibri"/>
          <w:sz w:val="24"/>
          <w:szCs w:val="24"/>
        </w:rPr>
        <w:t>izdaju</w:t>
      </w:r>
      <w:r w:rsidR="00B16DA0">
        <w:rPr>
          <w:rFonts w:ascii="Calibri" w:hAnsi="Calibri" w:cs="Calibri"/>
          <w:sz w:val="24"/>
          <w:szCs w:val="24"/>
        </w:rPr>
        <w:t xml:space="preserve"> </w:t>
      </w:r>
      <w:r w:rsidRPr="00E17FAC">
        <w:rPr>
          <w:rFonts w:ascii="Calibri" w:hAnsi="Calibri" w:cs="Calibri"/>
          <w:sz w:val="24"/>
          <w:szCs w:val="24"/>
        </w:rPr>
        <w:t>preporuke,</w:t>
      </w:r>
      <w:r w:rsidR="00B16DA0">
        <w:rPr>
          <w:rFonts w:ascii="Calibri" w:hAnsi="Calibri" w:cs="Calibri"/>
          <w:sz w:val="24"/>
          <w:szCs w:val="24"/>
        </w:rPr>
        <w:t xml:space="preserve"> </w:t>
      </w:r>
      <w:r w:rsidR="00A471F3">
        <w:rPr>
          <w:rFonts w:ascii="Calibri" w:hAnsi="Calibri" w:cs="Calibri"/>
          <w:sz w:val="24"/>
          <w:szCs w:val="24"/>
        </w:rPr>
        <w:t>Korisnik</w:t>
      </w:r>
      <w:r w:rsidR="00B16DA0">
        <w:rPr>
          <w:rFonts w:ascii="Calibri" w:hAnsi="Calibri" w:cs="Calibri"/>
          <w:sz w:val="24"/>
          <w:szCs w:val="24"/>
        </w:rPr>
        <w:t xml:space="preserve"> </w:t>
      </w:r>
      <w:r w:rsidRPr="00E17FAC">
        <w:rPr>
          <w:rFonts w:ascii="Calibri" w:hAnsi="Calibri" w:cs="Calibri"/>
          <w:sz w:val="24"/>
          <w:szCs w:val="24"/>
        </w:rPr>
        <w:t>je</w:t>
      </w:r>
      <w:r w:rsidR="00B16DA0">
        <w:rPr>
          <w:rFonts w:ascii="Calibri" w:hAnsi="Calibri" w:cs="Calibri"/>
          <w:sz w:val="24"/>
          <w:szCs w:val="24"/>
        </w:rPr>
        <w:t xml:space="preserve"> </w:t>
      </w:r>
      <w:r w:rsidRPr="00E17FAC">
        <w:rPr>
          <w:rFonts w:ascii="Calibri" w:hAnsi="Calibri" w:cs="Calibri"/>
          <w:sz w:val="24"/>
          <w:szCs w:val="24"/>
        </w:rPr>
        <w:t>dužan</w:t>
      </w:r>
      <w:r w:rsidR="00B16DA0">
        <w:rPr>
          <w:rFonts w:ascii="Calibri" w:hAnsi="Calibri" w:cs="Calibri"/>
          <w:sz w:val="24"/>
          <w:szCs w:val="24"/>
        </w:rPr>
        <w:t xml:space="preserve"> </w:t>
      </w:r>
      <w:r w:rsidRPr="00E17FAC">
        <w:rPr>
          <w:rFonts w:ascii="Calibri" w:hAnsi="Calibri" w:cs="Calibri"/>
          <w:sz w:val="24"/>
          <w:szCs w:val="24"/>
        </w:rPr>
        <w:t>izvijestiti</w:t>
      </w:r>
      <w:r w:rsidR="00B16DA0">
        <w:rPr>
          <w:rFonts w:ascii="Calibri" w:hAnsi="Calibri" w:cs="Calibri"/>
          <w:sz w:val="24"/>
          <w:szCs w:val="24"/>
        </w:rPr>
        <w:t xml:space="preserve"> </w:t>
      </w:r>
      <w:r w:rsidRPr="00E17FAC">
        <w:rPr>
          <w:rFonts w:ascii="Calibri" w:hAnsi="Calibri" w:cs="Calibri"/>
          <w:sz w:val="24"/>
          <w:szCs w:val="24"/>
        </w:rPr>
        <w:t>o</w:t>
      </w:r>
      <w:r w:rsidR="00B16DA0">
        <w:rPr>
          <w:rFonts w:ascii="Calibri" w:hAnsi="Calibri" w:cs="Calibri"/>
          <w:sz w:val="24"/>
          <w:szCs w:val="24"/>
        </w:rPr>
        <w:t xml:space="preserve"> </w:t>
      </w:r>
      <w:r w:rsidRPr="00E17FAC">
        <w:rPr>
          <w:rFonts w:ascii="Calibri" w:hAnsi="Calibri" w:cs="Calibri"/>
          <w:sz w:val="24"/>
          <w:szCs w:val="24"/>
        </w:rPr>
        <w:t>primjeni</w:t>
      </w:r>
      <w:r w:rsidR="00B16DA0">
        <w:rPr>
          <w:rFonts w:ascii="Calibri" w:hAnsi="Calibri" w:cs="Calibri"/>
          <w:sz w:val="24"/>
          <w:szCs w:val="24"/>
        </w:rPr>
        <w:t xml:space="preserve"> </w:t>
      </w:r>
      <w:r w:rsidRPr="00E17FAC">
        <w:rPr>
          <w:rFonts w:ascii="Calibri" w:hAnsi="Calibri" w:cs="Calibri"/>
          <w:sz w:val="24"/>
          <w:szCs w:val="24"/>
        </w:rPr>
        <w:t>izdanih</w:t>
      </w:r>
      <w:r w:rsidR="00B16DA0">
        <w:rPr>
          <w:rFonts w:ascii="Calibri" w:hAnsi="Calibri" w:cs="Calibri"/>
          <w:sz w:val="24"/>
          <w:szCs w:val="24"/>
        </w:rPr>
        <w:t xml:space="preserve"> </w:t>
      </w:r>
      <w:r w:rsidRPr="00E17FAC">
        <w:rPr>
          <w:rFonts w:ascii="Calibri" w:hAnsi="Calibri" w:cs="Calibri"/>
          <w:sz w:val="24"/>
          <w:szCs w:val="24"/>
        </w:rPr>
        <w:t>preporuka.</w:t>
      </w:r>
    </w:p>
    <w:p w14:paraId="49E734F2" w14:textId="77777777" w:rsidR="00AF211E" w:rsidRPr="00AF211E" w:rsidRDefault="00AF211E" w:rsidP="004A3271">
      <w:pPr>
        <w:pStyle w:val="NoSpacing"/>
        <w:jc w:val="both"/>
        <w:rPr>
          <w:rFonts w:ascii="Calibri" w:hAnsi="Calibri" w:cs="Calibri"/>
          <w:sz w:val="24"/>
          <w:szCs w:val="24"/>
        </w:rPr>
      </w:pPr>
    </w:p>
    <w:p w14:paraId="587A47EA" w14:textId="77777777" w:rsidR="008C0E58" w:rsidRPr="00632467" w:rsidRDefault="008C0E58" w:rsidP="00510BC1">
      <w:pPr>
        <w:pStyle w:val="ListParagraph"/>
        <w:numPr>
          <w:ilvl w:val="0"/>
          <w:numId w:val="40"/>
        </w:numPr>
        <w:tabs>
          <w:tab w:val="left" w:pos="851"/>
        </w:tabs>
        <w:spacing w:after="0" w:line="240" w:lineRule="auto"/>
        <w:jc w:val="both"/>
        <w:rPr>
          <w:rFonts w:cstheme="minorHAnsi"/>
          <w:b/>
          <w:sz w:val="24"/>
          <w:szCs w:val="24"/>
          <w:lang w:eastAsia="hr-HR"/>
        </w:rPr>
      </w:pPr>
      <w:r w:rsidRPr="00632467">
        <w:rPr>
          <w:rFonts w:cstheme="minorHAnsi"/>
          <w:b/>
          <w:sz w:val="24"/>
          <w:szCs w:val="24"/>
          <w:lang w:eastAsia="hr-HR"/>
        </w:rPr>
        <w:t>Promicanje ravnopravnosti žena i muškaraca i zabrana diskriminacije</w:t>
      </w:r>
    </w:p>
    <w:p w14:paraId="512E06F3" w14:textId="77777777" w:rsidR="008C0E58" w:rsidRDefault="008C0E58" w:rsidP="004A3271">
      <w:pPr>
        <w:pStyle w:val="NoSpacing"/>
        <w:jc w:val="both"/>
        <w:rPr>
          <w:rFonts w:ascii="Calibri" w:hAnsi="Calibri" w:cs="Calibri"/>
          <w:sz w:val="24"/>
          <w:szCs w:val="24"/>
        </w:rPr>
      </w:pPr>
    </w:p>
    <w:p w14:paraId="4A40DA87" w14:textId="6625BF70" w:rsidR="00AF211E" w:rsidRDefault="00AF211E" w:rsidP="004A3271">
      <w:pPr>
        <w:pStyle w:val="NoSpacing"/>
        <w:jc w:val="both"/>
        <w:rPr>
          <w:rFonts w:ascii="Calibri" w:hAnsi="Calibri" w:cs="Calibri"/>
          <w:sz w:val="24"/>
          <w:szCs w:val="24"/>
        </w:rPr>
      </w:pPr>
      <w:r w:rsidRPr="00AF211E">
        <w:rPr>
          <w:rFonts w:ascii="Calibri" w:hAnsi="Calibri" w:cs="Calibri"/>
          <w:sz w:val="24"/>
          <w:szCs w:val="24"/>
        </w:rPr>
        <w:t>Smatra</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da</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unutar</w:t>
      </w:r>
      <w:r w:rsidR="00B16DA0">
        <w:rPr>
          <w:rFonts w:ascii="Calibri" w:hAnsi="Calibri" w:cs="Calibri"/>
          <w:sz w:val="24"/>
          <w:szCs w:val="24"/>
        </w:rPr>
        <w:t xml:space="preserve"> </w:t>
      </w:r>
      <w:r w:rsidRPr="00AF211E">
        <w:rPr>
          <w:rFonts w:ascii="Calibri" w:hAnsi="Calibri" w:cs="Calibri"/>
          <w:sz w:val="24"/>
          <w:szCs w:val="24"/>
        </w:rPr>
        <w:t>ovog</w:t>
      </w:r>
      <w:r w:rsidR="00B16DA0">
        <w:rPr>
          <w:rFonts w:ascii="Calibri" w:hAnsi="Calibri" w:cs="Calibri"/>
          <w:sz w:val="24"/>
          <w:szCs w:val="24"/>
        </w:rPr>
        <w:t xml:space="preserve"> </w:t>
      </w:r>
      <w:r w:rsidRPr="00AF211E">
        <w:rPr>
          <w:rFonts w:ascii="Calibri" w:hAnsi="Calibri" w:cs="Calibri"/>
          <w:sz w:val="24"/>
          <w:szCs w:val="24"/>
        </w:rPr>
        <w:t>Poziva</w:t>
      </w:r>
      <w:r w:rsidR="00B16DA0">
        <w:rPr>
          <w:rFonts w:ascii="Calibri" w:hAnsi="Calibri" w:cs="Calibri"/>
          <w:sz w:val="24"/>
          <w:szCs w:val="24"/>
        </w:rPr>
        <w:t xml:space="preserve"> </w:t>
      </w:r>
      <w:r w:rsidRPr="00AF211E">
        <w:rPr>
          <w:rFonts w:ascii="Calibri" w:hAnsi="Calibri" w:cs="Calibri"/>
          <w:sz w:val="24"/>
          <w:szCs w:val="24"/>
        </w:rPr>
        <w:t>neće</w:t>
      </w:r>
      <w:r w:rsidR="00B16DA0">
        <w:rPr>
          <w:rFonts w:ascii="Calibri" w:hAnsi="Calibri" w:cs="Calibri"/>
          <w:sz w:val="24"/>
          <w:szCs w:val="24"/>
        </w:rPr>
        <w:t xml:space="preserve"> </w:t>
      </w:r>
      <w:r w:rsidRPr="00AF211E">
        <w:rPr>
          <w:rFonts w:ascii="Calibri" w:hAnsi="Calibri" w:cs="Calibri"/>
          <w:sz w:val="24"/>
          <w:szCs w:val="24"/>
        </w:rPr>
        <w:t>javiti</w:t>
      </w:r>
      <w:r w:rsidR="00B16DA0">
        <w:rPr>
          <w:rFonts w:ascii="Calibri" w:hAnsi="Calibri" w:cs="Calibri"/>
          <w:sz w:val="24"/>
          <w:szCs w:val="24"/>
        </w:rPr>
        <w:t xml:space="preserve"> </w:t>
      </w:r>
      <w:r w:rsidRPr="00AF211E">
        <w:rPr>
          <w:rFonts w:ascii="Calibri" w:hAnsi="Calibri" w:cs="Calibri"/>
          <w:sz w:val="24"/>
          <w:szCs w:val="24"/>
        </w:rPr>
        <w:t>izravni</w:t>
      </w:r>
      <w:r w:rsidR="00B16DA0">
        <w:rPr>
          <w:rFonts w:ascii="Calibri" w:hAnsi="Calibri" w:cs="Calibri"/>
          <w:sz w:val="24"/>
          <w:szCs w:val="24"/>
        </w:rPr>
        <w:t xml:space="preserve"> </w:t>
      </w:r>
      <w:r w:rsidRPr="00AF211E">
        <w:rPr>
          <w:rFonts w:ascii="Calibri" w:hAnsi="Calibri" w:cs="Calibri"/>
          <w:sz w:val="24"/>
          <w:szCs w:val="24"/>
        </w:rPr>
        <w:t>ili</w:t>
      </w:r>
      <w:r w:rsidR="00B16DA0">
        <w:rPr>
          <w:rFonts w:ascii="Calibri" w:hAnsi="Calibri" w:cs="Calibri"/>
          <w:sz w:val="24"/>
          <w:szCs w:val="24"/>
        </w:rPr>
        <w:t xml:space="preserve"> </w:t>
      </w:r>
      <w:r w:rsidRPr="00AF211E">
        <w:rPr>
          <w:rFonts w:ascii="Calibri" w:hAnsi="Calibri" w:cs="Calibri"/>
          <w:sz w:val="24"/>
          <w:szCs w:val="24"/>
        </w:rPr>
        <w:t>neizravni</w:t>
      </w:r>
      <w:r w:rsidR="00B16DA0">
        <w:rPr>
          <w:rFonts w:ascii="Calibri" w:hAnsi="Calibri" w:cs="Calibri"/>
          <w:sz w:val="24"/>
          <w:szCs w:val="24"/>
        </w:rPr>
        <w:t xml:space="preserve"> </w:t>
      </w:r>
      <w:r w:rsidRPr="00AF211E">
        <w:rPr>
          <w:rFonts w:ascii="Calibri" w:hAnsi="Calibri" w:cs="Calibri"/>
          <w:sz w:val="24"/>
          <w:szCs w:val="24"/>
        </w:rPr>
        <w:t>učinci</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pitanje</w:t>
      </w:r>
      <w:r w:rsidR="00B16DA0">
        <w:rPr>
          <w:rFonts w:ascii="Calibri" w:hAnsi="Calibri" w:cs="Calibri"/>
          <w:sz w:val="24"/>
          <w:szCs w:val="24"/>
        </w:rPr>
        <w:t xml:space="preserve"> </w:t>
      </w:r>
      <w:r w:rsidRPr="00AF211E">
        <w:rPr>
          <w:rFonts w:ascii="Calibri" w:hAnsi="Calibri" w:cs="Calibri"/>
          <w:sz w:val="24"/>
          <w:szCs w:val="24"/>
        </w:rPr>
        <w:t>ravnopravnosti</w:t>
      </w:r>
      <w:r w:rsidR="00B16DA0">
        <w:rPr>
          <w:rFonts w:ascii="Calibri" w:hAnsi="Calibri" w:cs="Calibri"/>
          <w:sz w:val="24"/>
          <w:szCs w:val="24"/>
        </w:rPr>
        <w:t xml:space="preserve"> </w:t>
      </w:r>
      <w:r w:rsidRPr="00AF211E">
        <w:rPr>
          <w:rFonts w:ascii="Calibri" w:hAnsi="Calibri" w:cs="Calibri"/>
          <w:sz w:val="24"/>
          <w:szCs w:val="24"/>
        </w:rPr>
        <w:t>spolova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jednakih</w:t>
      </w:r>
      <w:r w:rsidR="00B16DA0">
        <w:rPr>
          <w:rFonts w:ascii="Calibri" w:hAnsi="Calibri" w:cs="Calibri"/>
          <w:sz w:val="24"/>
          <w:szCs w:val="24"/>
        </w:rPr>
        <w:t xml:space="preserve"> </w:t>
      </w:r>
      <w:r w:rsidRPr="00AF211E">
        <w:rPr>
          <w:rFonts w:ascii="Calibri" w:hAnsi="Calibri" w:cs="Calibri"/>
          <w:sz w:val="24"/>
          <w:szCs w:val="24"/>
        </w:rPr>
        <w:t>mogućnosti.</w:t>
      </w:r>
      <w:r w:rsidR="00B16DA0">
        <w:rPr>
          <w:rFonts w:ascii="Calibri" w:hAnsi="Calibri" w:cs="Calibri"/>
          <w:sz w:val="24"/>
          <w:szCs w:val="24"/>
        </w:rPr>
        <w:t xml:space="preserve"> </w:t>
      </w:r>
      <w:r w:rsidRPr="00AF211E">
        <w:rPr>
          <w:rFonts w:ascii="Calibri" w:hAnsi="Calibri" w:cs="Calibri"/>
          <w:sz w:val="24"/>
          <w:szCs w:val="24"/>
        </w:rPr>
        <w:t>Projekti</w:t>
      </w:r>
      <w:r w:rsidR="00B16DA0">
        <w:rPr>
          <w:rFonts w:ascii="Calibri" w:hAnsi="Calibri" w:cs="Calibri"/>
          <w:sz w:val="24"/>
          <w:szCs w:val="24"/>
        </w:rPr>
        <w:t xml:space="preserve"> </w:t>
      </w:r>
      <w:r w:rsidRPr="00AF211E">
        <w:rPr>
          <w:rFonts w:ascii="Calibri" w:hAnsi="Calibri" w:cs="Calibri"/>
          <w:sz w:val="24"/>
          <w:szCs w:val="24"/>
        </w:rPr>
        <w:t>moraju</w:t>
      </w:r>
      <w:r w:rsidR="00B16DA0">
        <w:rPr>
          <w:rFonts w:ascii="Calibri" w:hAnsi="Calibri" w:cs="Calibri"/>
          <w:sz w:val="24"/>
          <w:szCs w:val="24"/>
        </w:rPr>
        <w:t xml:space="preserve"> </w:t>
      </w:r>
      <w:r w:rsidRPr="00AF211E">
        <w:rPr>
          <w:rFonts w:ascii="Calibri" w:hAnsi="Calibri" w:cs="Calibri"/>
          <w:sz w:val="24"/>
          <w:szCs w:val="24"/>
        </w:rPr>
        <w:t>biti</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sa</w:t>
      </w:r>
      <w:r w:rsidR="00B16DA0">
        <w:rPr>
          <w:rFonts w:ascii="Calibri" w:hAnsi="Calibri" w:cs="Calibri"/>
          <w:sz w:val="24"/>
          <w:szCs w:val="24"/>
        </w:rPr>
        <w:t xml:space="preserve"> </w:t>
      </w:r>
      <w:r w:rsidRPr="00AF211E">
        <w:rPr>
          <w:rFonts w:ascii="Calibri" w:hAnsi="Calibri" w:cs="Calibri"/>
          <w:sz w:val="24"/>
          <w:szCs w:val="24"/>
        </w:rPr>
        <w:t>zahtjevima</w:t>
      </w:r>
      <w:r w:rsidR="00B16DA0">
        <w:rPr>
          <w:rFonts w:ascii="Calibri" w:hAnsi="Calibri" w:cs="Calibri"/>
          <w:sz w:val="24"/>
          <w:szCs w:val="24"/>
        </w:rPr>
        <w:t xml:space="preserve"> </w:t>
      </w:r>
      <w:r w:rsidRPr="00AF211E">
        <w:rPr>
          <w:rFonts w:ascii="Calibri" w:hAnsi="Calibri" w:cs="Calibri"/>
          <w:sz w:val="24"/>
          <w:szCs w:val="24"/>
        </w:rPr>
        <w:lastRenderedPageBreak/>
        <w:t>nacionalnog</w:t>
      </w:r>
      <w:r w:rsidR="00B16DA0">
        <w:rPr>
          <w:rFonts w:ascii="Calibri" w:hAnsi="Calibri" w:cs="Calibri"/>
          <w:sz w:val="24"/>
          <w:szCs w:val="24"/>
        </w:rPr>
        <w:t xml:space="preserve"> </w:t>
      </w:r>
      <w:r w:rsidRPr="00AF211E">
        <w:rPr>
          <w:rFonts w:ascii="Calibri" w:hAnsi="Calibri" w:cs="Calibri"/>
          <w:sz w:val="24"/>
          <w:szCs w:val="24"/>
        </w:rPr>
        <w:t>zakonodavstva</w:t>
      </w:r>
      <w:r w:rsidR="00B16DA0">
        <w:rPr>
          <w:rFonts w:ascii="Calibri" w:hAnsi="Calibri" w:cs="Calibri"/>
          <w:sz w:val="24"/>
          <w:szCs w:val="24"/>
        </w:rPr>
        <w:t xml:space="preserve"> </w:t>
      </w:r>
      <w:r w:rsidRPr="00AF211E">
        <w:rPr>
          <w:rFonts w:ascii="Calibri" w:hAnsi="Calibri" w:cs="Calibri"/>
          <w:sz w:val="24"/>
          <w:szCs w:val="24"/>
        </w:rPr>
        <w:t>tj.</w:t>
      </w:r>
      <w:r w:rsidR="00B16DA0">
        <w:rPr>
          <w:rFonts w:ascii="Calibri" w:hAnsi="Calibri" w:cs="Calibri"/>
          <w:sz w:val="24"/>
          <w:szCs w:val="24"/>
        </w:rPr>
        <w:t xml:space="preserve"> </w:t>
      </w:r>
      <w:r w:rsidRPr="00AF211E">
        <w:rPr>
          <w:rFonts w:ascii="Calibri" w:hAnsi="Calibri" w:cs="Calibri"/>
          <w:sz w:val="24"/>
          <w:szCs w:val="24"/>
        </w:rPr>
        <w:t>Zakona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ravnopravnosti</w:t>
      </w:r>
      <w:r w:rsidR="00B16DA0">
        <w:rPr>
          <w:rFonts w:ascii="Calibri" w:hAnsi="Calibri" w:cs="Calibri"/>
          <w:sz w:val="24"/>
          <w:szCs w:val="24"/>
        </w:rPr>
        <w:t xml:space="preserve"> </w:t>
      </w:r>
      <w:r w:rsidRPr="00AF211E">
        <w:rPr>
          <w:rFonts w:ascii="Calibri" w:hAnsi="Calibri" w:cs="Calibri"/>
          <w:sz w:val="24"/>
          <w:szCs w:val="24"/>
        </w:rPr>
        <w:t>spolova</w:t>
      </w:r>
      <w:r w:rsidR="00B16DA0">
        <w:rPr>
          <w:rFonts w:ascii="Calibri" w:hAnsi="Calibri" w:cs="Calibri"/>
          <w:sz w:val="24"/>
          <w:szCs w:val="24"/>
        </w:rPr>
        <w:t xml:space="preserve"> </w:t>
      </w:r>
      <w:r w:rsidRPr="00AF211E">
        <w:rPr>
          <w:rFonts w:ascii="Calibri" w:hAnsi="Calibri" w:cs="Calibri"/>
          <w:sz w:val="24"/>
          <w:szCs w:val="24"/>
        </w:rPr>
        <w:t>(NN</w:t>
      </w:r>
      <w:r w:rsidR="00B16DA0">
        <w:rPr>
          <w:rFonts w:ascii="Calibri" w:hAnsi="Calibri" w:cs="Calibri"/>
          <w:sz w:val="24"/>
          <w:szCs w:val="24"/>
        </w:rPr>
        <w:t xml:space="preserve"> </w:t>
      </w:r>
      <w:r w:rsidRPr="00AF211E">
        <w:rPr>
          <w:rFonts w:ascii="Calibri" w:hAnsi="Calibri" w:cs="Calibri"/>
          <w:sz w:val="24"/>
          <w:szCs w:val="24"/>
        </w:rPr>
        <w:t>82/08)</w:t>
      </w:r>
      <w:r w:rsidR="00B16DA0">
        <w:rPr>
          <w:rFonts w:ascii="Calibri" w:hAnsi="Calibri" w:cs="Calibri"/>
          <w:sz w:val="24"/>
          <w:szCs w:val="24"/>
        </w:rPr>
        <w:t xml:space="preserve"> </w:t>
      </w:r>
      <w:r w:rsidRPr="00AF211E">
        <w:rPr>
          <w:rFonts w:ascii="Calibri" w:hAnsi="Calibri" w:cs="Calibri"/>
          <w:sz w:val="24"/>
          <w:szCs w:val="24"/>
        </w:rPr>
        <w:t>kao</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sa</w:t>
      </w:r>
      <w:r w:rsidR="00B16DA0">
        <w:rPr>
          <w:rFonts w:ascii="Calibri" w:hAnsi="Calibri" w:cs="Calibri"/>
          <w:sz w:val="24"/>
          <w:szCs w:val="24"/>
        </w:rPr>
        <w:t xml:space="preserve"> </w:t>
      </w:r>
      <w:r w:rsidRPr="00AF211E">
        <w:rPr>
          <w:rFonts w:ascii="Calibri" w:hAnsi="Calibri" w:cs="Calibri"/>
          <w:sz w:val="24"/>
          <w:szCs w:val="24"/>
        </w:rPr>
        <w:t>Zakonom</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suzbijanju</w:t>
      </w:r>
      <w:r w:rsidR="00B16DA0">
        <w:rPr>
          <w:rFonts w:ascii="Calibri" w:hAnsi="Calibri" w:cs="Calibri"/>
          <w:sz w:val="24"/>
          <w:szCs w:val="24"/>
        </w:rPr>
        <w:t xml:space="preserve"> </w:t>
      </w:r>
      <w:r w:rsidRPr="00AF211E">
        <w:rPr>
          <w:rFonts w:ascii="Calibri" w:hAnsi="Calibri" w:cs="Calibri"/>
          <w:sz w:val="24"/>
          <w:szCs w:val="24"/>
        </w:rPr>
        <w:t>diskriminacije</w:t>
      </w:r>
      <w:r w:rsidR="00B16DA0">
        <w:rPr>
          <w:rFonts w:ascii="Calibri" w:hAnsi="Calibri" w:cs="Calibri"/>
          <w:sz w:val="24"/>
          <w:szCs w:val="24"/>
        </w:rPr>
        <w:t xml:space="preserve"> </w:t>
      </w:r>
      <w:r w:rsidRPr="00AF211E">
        <w:rPr>
          <w:rFonts w:ascii="Calibri" w:hAnsi="Calibri" w:cs="Calibri"/>
          <w:sz w:val="24"/>
          <w:szCs w:val="24"/>
        </w:rPr>
        <w:t>(NN</w:t>
      </w:r>
      <w:r w:rsidR="00B16DA0">
        <w:rPr>
          <w:rFonts w:ascii="Calibri" w:hAnsi="Calibri" w:cs="Calibri"/>
          <w:sz w:val="24"/>
          <w:szCs w:val="24"/>
        </w:rPr>
        <w:t xml:space="preserve"> </w:t>
      </w:r>
      <w:r w:rsidRPr="00AF211E">
        <w:rPr>
          <w:rFonts w:ascii="Calibri" w:hAnsi="Calibri" w:cs="Calibri"/>
          <w:sz w:val="24"/>
          <w:szCs w:val="24"/>
        </w:rPr>
        <w:t>85/08,</w:t>
      </w:r>
      <w:r w:rsidR="00B16DA0">
        <w:rPr>
          <w:rFonts w:ascii="Calibri" w:hAnsi="Calibri" w:cs="Calibri"/>
          <w:sz w:val="24"/>
          <w:szCs w:val="24"/>
        </w:rPr>
        <w:t xml:space="preserve"> </w:t>
      </w:r>
      <w:r w:rsidRPr="00AF211E">
        <w:rPr>
          <w:rFonts w:ascii="Calibri" w:hAnsi="Calibri" w:cs="Calibri"/>
          <w:sz w:val="24"/>
          <w:szCs w:val="24"/>
        </w:rPr>
        <w:t>112/12).</w:t>
      </w:r>
      <w:r w:rsidR="00B16DA0">
        <w:rPr>
          <w:rFonts w:ascii="Calibri" w:hAnsi="Calibri" w:cs="Calibri"/>
          <w:sz w:val="24"/>
          <w:szCs w:val="24"/>
        </w:rPr>
        <w:t xml:space="preserve"> </w:t>
      </w:r>
      <w:r w:rsidRPr="00AF211E">
        <w:rPr>
          <w:rFonts w:ascii="Calibri" w:hAnsi="Calibri" w:cs="Calibri"/>
          <w:sz w:val="24"/>
          <w:szCs w:val="24"/>
        </w:rPr>
        <w:t>Prilikom</w:t>
      </w:r>
      <w:r w:rsidR="00B16DA0">
        <w:rPr>
          <w:rFonts w:ascii="Calibri" w:hAnsi="Calibri" w:cs="Calibri"/>
          <w:sz w:val="24"/>
          <w:szCs w:val="24"/>
        </w:rPr>
        <w:t xml:space="preserve"> </w:t>
      </w:r>
      <w:r w:rsidRPr="00AF211E">
        <w:rPr>
          <w:rFonts w:ascii="Calibri" w:hAnsi="Calibri" w:cs="Calibri"/>
          <w:sz w:val="24"/>
          <w:szCs w:val="24"/>
        </w:rPr>
        <w:t>pripreme</w:t>
      </w:r>
      <w:r w:rsidR="00B16DA0">
        <w:rPr>
          <w:rFonts w:ascii="Calibri" w:hAnsi="Calibri" w:cs="Calibri"/>
          <w:sz w:val="24"/>
          <w:szCs w:val="24"/>
        </w:rPr>
        <w:t xml:space="preserve"> </w:t>
      </w:r>
      <w:r w:rsidRPr="00AF211E">
        <w:rPr>
          <w:rFonts w:ascii="Calibri" w:hAnsi="Calibri" w:cs="Calibri"/>
          <w:sz w:val="24"/>
          <w:szCs w:val="24"/>
        </w:rPr>
        <w:t>(osmišljavanja)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provođenja</w:t>
      </w:r>
      <w:r w:rsidR="00B16DA0">
        <w:rPr>
          <w:rFonts w:ascii="Calibri" w:hAnsi="Calibri" w:cs="Calibri"/>
          <w:sz w:val="24"/>
          <w:szCs w:val="24"/>
        </w:rPr>
        <w:t xml:space="preserve"> </w:t>
      </w:r>
      <w:r w:rsidRPr="00AF211E">
        <w:rPr>
          <w:rFonts w:ascii="Calibri" w:hAnsi="Calibri" w:cs="Calibri"/>
          <w:sz w:val="24"/>
          <w:szCs w:val="24"/>
        </w:rPr>
        <w:t>projekta,</w:t>
      </w:r>
      <w:r w:rsidR="00B16DA0">
        <w:rPr>
          <w:rFonts w:ascii="Calibri" w:hAnsi="Calibri" w:cs="Calibri"/>
          <w:sz w:val="24"/>
          <w:szCs w:val="24"/>
        </w:rPr>
        <w:t xml:space="preserve"> </w:t>
      </w:r>
      <w:r w:rsidRPr="00AF211E">
        <w:rPr>
          <w:rFonts w:ascii="Calibri" w:hAnsi="Calibri" w:cs="Calibri"/>
          <w:sz w:val="24"/>
          <w:szCs w:val="24"/>
        </w:rPr>
        <w:t>potiče</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analiza</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koji</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način</w:t>
      </w:r>
      <w:r w:rsidR="00B16DA0">
        <w:rPr>
          <w:rFonts w:ascii="Calibri" w:hAnsi="Calibri" w:cs="Calibri"/>
          <w:sz w:val="24"/>
          <w:szCs w:val="24"/>
        </w:rPr>
        <w:t xml:space="preserve"> </w:t>
      </w:r>
      <w:r w:rsidRPr="00AF211E">
        <w:rPr>
          <w:rFonts w:ascii="Calibri" w:hAnsi="Calibri" w:cs="Calibri"/>
          <w:sz w:val="24"/>
          <w:szCs w:val="24"/>
        </w:rPr>
        <w:t>negativni</w:t>
      </w:r>
      <w:r w:rsidR="00B16DA0">
        <w:rPr>
          <w:rFonts w:ascii="Calibri" w:hAnsi="Calibri" w:cs="Calibri"/>
          <w:sz w:val="24"/>
          <w:szCs w:val="24"/>
        </w:rPr>
        <w:t xml:space="preserve"> </w:t>
      </w:r>
      <w:r w:rsidRPr="00AF211E">
        <w:rPr>
          <w:rFonts w:ascii="Calibri" w:hAnsi="Calibri" w:cs="Calibri"/>
          <w:sz w:val="24"/>
          <w:szCs w:val="24"/>
        </w:rPr>
        <w:t>učinci</w:t>
      </w:r>
      <w:r w:rsidR="00B16DA0">
        <w:rPr>
          <w:rFonts w:ascii="Calibri" w:hAnsi="Calibri" w:cs="Calibri"/>
          <w:sz w:val="24"/>
          <w:szCs w:val="24"/>
        </w:rPr>
        <w:t xml:space="preserve"> </w:t>
      </w:r>
      <w:r w:rsidRPr="00AF211E">
        <w:rPr>
          <w:rFonts w:ascii="Calibri" w:hAnsi="Calibri" w:cs="Calibri"/>
          <w:sz w:val="24"/>
          <w:szCs w:val="24"/>
        </w:rPr>
        <w:t>mogu</w:t>
      </w:r>
      <w:r w:rsidR="00B16DA0">
        <w:rPr>
          <w:rFonts w:ascii="Calibri" w:hAnsi="Calibri" w:cs="Calibri"/>
          <w:sz w:val="24"/>
          <w:szCs w:val="24"/>
        </w:rPr>
        <w:t xml:space="preserve"> </w:t>
      </w:r>
      <w:r w:rsidRPr="00AF211E">
        <w:rPr>
          <w:rFonts w:ascii="Calibri" w:hAnsi="Calibri" w:cs="Calibri"/>
          <w:sz w:val="24"/>
          <w:szCs w:val="24"/>
        </w:rPr>
        <w:t>ukloniti</w:t>
      </w:r>
      <w:r w:rsidR="00B16DA0">
        <w:rPr>
          <w:rFonts w:ascii="Calibri" w:hAnsi="Calibri" w:cs="Calibri"/>
          <w:sz w:val="24"/>
          <w:szCs w:val="24"/>
        </w:rPr>
        <w:t xml:space="preserve"> </w:t>
      </w:r>
      <w:r w:rsidRPr="00AF211E">
        <w:rPr>
          <w:rFonts w:ascii="Calibri" w:hAnsi="Calibri" w:cs="Calibri"/>
          <w:sz w:val="24"/>
          <w:szCs w:val="24"/>
        </w:rPr>
        <w:t>ili</w:t>
      </w:r>
      <w:r w:rsidR="00B16DA0">
        <w:rPr>
          <w:rFonts w:ascii="Calibri" w:hAnsi="Calibri" w:cs="Calibri"/>
          <w:sz w:val="24"/>
          <w:szCs w:val="24"/>
        </w:rPr>
        <w:t xml:space="preserve"> </w:t>
      </w:r>
      <w:r w:rsidRPr="00AF211E">
        <w:rPr>
          <w:rFonts w:ascii="Calibri" w:hAnsi="Calibri" w:cs="Calibri"/>
          <w:sz w:val="24"/>
          <w:szCs w:val="24"/>
        </w:rPr>
        <w:t>umanjiti</w:t>
      </w:r>
      <w:r w:rsidR="00B16DA0">
        <w:rPr>
          <w:rFonts w:ascii="Calibri" w:hAnsi="Calibri" w:cs="Calibri"/>
          <w:sz w:val="24"/>
          <w:szCs w:val="24"/>
        </w:rPr>
        <w:t xml:space="preserve"> </w:t>
      </w:r>
      <w:r w:rsidRPr="00AF211E">
        <w:rPr>
          <w:rFonts w:ascii="Calibri" w:hAnsi="Calibri" w:cs="Calibri"/>
          <w:sz w:val="24"/>
          <w:szCs w:val="24"/>
        </w:rPr>
        <w:t>kako</w:t>
      </w:r>
      <w:r w:rsidR="00B16DA0">
        <w:rPr>
          <w:rFonts w:ascii="Calibri" w:hAnsi="Calibri" w:cs="Calibri"/>
          <w:sz w:val="24"/>
          <w:szCs w:val="24"/>
        </w:rPr>
        <w:t xml:space="preserve"> </w:t>
      </w:r>
      <w:r w:rsidRPr="00AF211E">
        <w:rPr>
          <w:rFonts w:ascii="Calibri" w:hAnsi="Calibri" w:cs="Calibri"/>
          <w:sz w:val="24"/>
          <w:szCs w:val="24"/>
        </w:rPr>
        <w:t>bi</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spriječila</w:t>
      </w:r>
      <w:r w:rsidR="00B16DA0">
        <w:rPr>
          <w:rFonts w:ascii="Calibri" w:hAnsi="Calibri" w:cs="Calibri"/>
          <w:sz w:val="24"/>
          <w:szCs w:val="24"/>
        </w:rPr>
        <w:t xml:space="preserve"> </w:t>
      </w:r>
      <w:r w:rsidRPr="00AF211E">
        <w:rPr>
          <w:rFonts w:ascii="Calibri" w:hAnsi="Calibri" w:cs="Calibri"/>
          <w:sz w:val="24"/>
          <w:szCs w:val="24"/>
        </w:rPr>
        <w:t>nezakonita</w:t>
      </w:r>
      <w:r w:rsidR="00B16DA0">
        <w:rPr>
          <w:rFonts w:ascii="Calibri" w:hAnsi="Calibri" w:cs="Calibri"/>
          <w:sz w:val="24"/>
          <w:szCs w:val="24"/>
        </w:rPr>
        <w:t xml:space="preserve"> </w:t>
      </w:r>
      <w:r w:rsidRPr="00AF211E">
        <w:rPr>
          <w:rFonts w:ascii="Calibri" w:hAnsi="Calibri" w:cs="Calibri"/>
          <w:sz w:val="24"/>
          <w:szCs w:val="24"/>
        </w:rPr>
        <w:t>diskriminacija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ublažili</w:t>
      </w:r>
      <w:r w:rsidR="00B16DA0">
        <w:rPr>
          <w:rFonts w:ascii="Calibri" w:hAnsi="Calibri" w:cs="Calibri"/>
          <w:sz w:val="24"/>
          <w:szCs w:val="24"/>
        </w:rPr>
        <w:t xml:space="preserve"> </w:t>
      </w:r>
      <w:r w:rsidRPr="00AF211E">
        <w:rPr>
          <w:rFonts w:ascii="Calibri" w:hAnsi="Calibri" w:cs="Calibri"/>
          <w:sz w:val="24"/>
          <w:szCs w:val="24"/>
        </w:rPr>
        <w:t>rezultati</w:t>
      </w:r>
      <w:r w:rsidR="00B16DA0">
        <w:rPr>
          <w:rFonts w:ascii="Calibri" w:hAnsi="Calibri" w:cs="Calibri"/>
          <w:sz w:val="24"/>
          <w:szCs w:val="24"/>
        </w:rPr>
        <w:t xml:space="preserve"> </w:t>
      </w:r>
      <w:r w:rsidRPr="00AF211E">
        <w:rPr>
          <w:rFonts w:ascii="Calibri" w:hAnsi="Calibri" w:cs="Calibri"/>
          <w:sz w:val="24"/>
          <w:szCs w:val="24"/>
        </w:rPr>
        <w:t>koji</w:t>
      </w:r>
      <w:r w:rsidR="00B16DA0">
        <w:rPr>
          <w:rFonts w:ascii="Calibri" w:hAnsi="Calibri" w:cs="Calibri"/>
          <w:sz w:val="24"/>
          <w:szCs w:val="24"/>
        </w:rPr>
        <w:t xml:space="preserve"> </w:t>
      </w:r>
      <w:r w:rsidRPr="00AF211E">
        <w:rPr>
          <w:rFonts w:ascii="Calibri" w:hAnsi="Calibri" w:cs="Calibri"/>
          <w:sz w:val="24"/>
          <w:szCs w:val="24"/>
        </w:rPr>
        <w:t>dovode</w:t>
      </w:r>
      <w:r w:rsidR="00B16DA0">
        <w:rPr>
          <w:rFonts w:ascii="Calibri" w:hAnsi="Calibri" w:cs="Calibri"/>
          <w:sz w:val="24"/>
          <w:szCs w:val="24"/>
        </w:rPr>
        <w:t xml:space="preserve"> </w:t>
      </w:r>
      <w:r w:rsidRPr="00AF211E">
        <w:rPr>
          <w:rFonts w:ascii="Calibri" w:hAnsi="Calibri" w:cs="Calibri"/>
          <w:sz w:val="24"/>
          <w:szCs w:val="24"/>
        </w:rPr>
        <w:t>do</w:t>
      </w:r>
      <w:r w:rsidR="00B16DA0">
        <w:rPr>
          <w:rFonts w:ascii="Calibri" w:hAnsi="Calibri" w:cs="Calibri"/>
          <w:sz w:val="24"/>
          <w:szCs w:val="24"/>
        </w:rPr>
        <w:t xml:space="preserve"> </w:t>
      </w:r>
      <w:r w:rsidRPr="00AF211E">
        <w:rPr>
          <w:rFonts w:ascii="Calibri" w:hAnsi="Calibri" w:cs="Calibri"/>
          <w:sz w:val="24"/>
          <w:szCs w:val="24"/>
        </w:rPr>
        <w:t>neravnopravnosti.</w:t>
      </w:r>
      <w:r w:rsidR="00B16DA0">
        <w:rPr>
          <w:rFonts w:ascii="Calibri" w:hAnsi="Calibri" w:cs="Calibri"/>
          <w:sz w:val="24"/>
          <w:szCs w:val="24"/>
        </w:rPr>
        <w:t xml:space="preserve"> </w:t>
      </w:r>
    </w:p>
    <w:p w14:paraId="633BF940" w14:textId="77777777" w:rsidR="00AF211E" w:rsidRPr="00AF211E" w:rsidRDefault="00AF211E" w:rsidP="004A3271">
      <w:pPr>
        <w:pStyle w:val="NoSpacing"/>
        <w:jc w:val="both"/>
        <w:rPr>
          <w:rFonts w:ascii="Calibri" w:hAnsi="Calibri" w:cs="Calibri"/>
          <w:sz w:val="24"/>
          <w:szCs w:val="24"/>
        </w:rPr>
      </w:pPr>
    </w:p>
    <w:p w14:paraId="350C3E31" w14:textId="0984605E"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Neki</w:t>
      </w:r>
      <w:r w:rsidR="00B16DA0">
        <w:rPr>
          <w:rFonts w:ascii="Calibri" w:hAnsi="Calibri" w:cs="Calibri"/>
          <w:sz w:val="24"/>
          <w:szCs w:val="24"/>
        </w:rPr>
        <w:t xml:space="preserve"> </w:t>
      </w:r>
      <w:r w:rsidRPr="00AF211E">
        <w:rPr>
          <w:rFonts w:ascii="Calibri" w:hAnsi="Calibri" w:cs="Calibri"/>
          <w:sz w:val="24"/>
          <w:szCs w:val="24"/>
        </w:rPr>
        <w:t>od</w:t>
      </w:r>
      <w:r w:rsidR="00B16DA0">
        <w:rPr>
          <w:rFonts w:ascii="Calibri" w:hAnsi="Calibri" w:cs="Calibri"/>
          <w:sz w:val="24"/>
          <w:szCs w:val="24"/>
        </w:rPr>
        <w:t xml:space="preserve"> </w:t>
      </w:r>
      <w:r w:rsidRPr="00AF211E">
        <w:rPr>
          <w:rFonts w:ascii="Calibri" w:hAnsi="Calibri" w:cs="Calibri"/>
          <w:sz w:val="24"/>
          <w:szCs w:val="24"/>
        </w:rPr>
        <w:t>primjera</w:t>
      </w:r>
      <w:r w:rsidR="00B16DA0">
        <w:rPr>
          <w:rFonts w:ascii="Calibri" w:hAnsi="Calibri" w:cs="Calibri"/>
          <w:sz w:val="24"/>
          <w:szCs w:val="24"/>
        </w:rPr>
        <w:t xml:space="preserve"> </w:t>
      </w:r>
      <w:r w:rsidRPr="00AF211E">
        <w:rPr>
          <w:rFonts w:ascii="Calibri" w:hAnsi="Calibri" w:cs="Calibri"/>
          <w:sz w:val="24"/>
          <w:szCs w:val="24"/>
        </w:rPr>
        <w:t>dodatnih</w:t>
      </w:r>
      <w:r w:rsidR="00B16DA0">
        <w:rPr>
          <w:rFonts w:ascii="Calibri" w:hAnsi="Calibri" w:cs="Calibri"/>
          <w:sz w:val="24"/>
          <w:szCs w:val="24"/>
        </w:rPr>
        <w:t xml:space="preserve"> </w:t>
      </w:r>
      <w:r w:rsidRPr="00AF211E">
        <w:rPr>
          <w:rFonts w:ascii="Calibri" w:hAnsi="Calibri" w:cs="Calibri"/>
          <w:sz w:val="24"/>
          <w:szCs w:val="24"/>
        </w:rPr>
        <w:t>prilika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promicanje</w:t>
      </w:r>
      <w:r w:rsidR="00B16DA0">
        <w:rPr>
          <w:rFonts w:ascii="Calibri" w:hAnsi="Calibri" w:cs="Calibri"/>
          <w:sz w:val="24"/>
          <w:szCs w:val="24"/>
        </w:rPr>
        <w:t xml:space="preserve"> </w:t>
      </w:r>
      <w:r w:rsidRPr="00AF211E">
        <w:rPr>
          <w:rFonts w:ascii="Calibri" w:hAnsi="Calibri" w:cs="Calibri"/>
          <w:sz w:val="24"/>
          <w:szCs w:val="24"/>
        </w:rPr>
        <w:t>ravnopravnosti</w:t>
      </w:r>
      <w:r w:rsidR="00B16DA0">
        <w:rPr>
          <w:rFonts w:ascii="Calibri" w:hAnsi="Calibri" w:cs="Calibri"/>
          <w:sz w:val="24"/>
          <w:szCs w:val="24"/>
        </w:rPr>
        <w:t xml:space="preserve"> </w:t>
      </w:r>
      <w:r w:rsidRPr="00AF211E">
        <w:rPr>
          <w:rFonts w:ascii="Calibri" w:hAnsi="Calibri" w:cs="Calibri"/>
          <w:sz w:val="24"/>
          <w:szCs w:val="24"/>
        </w:rPr>
        <w:t>žena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muškaraca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zabrane</w:t>
      </w:r>
      <w:r w:rsidR="00B16DA0">
        <w:rPr>
          <w:rFonts w:ascii="Calibri" w:hAnsi="Calibri" w:cs="Calibri"/>
          <w:sz w:val="24"/>
          <w:szCs w:val="24"/>
        </w:rPr>
        <w:t xml:space="preserve"> </w:t>
      </w:r>
      <w:r w:rsidRPr="00AF211E">
        <w:rPr>
          <w:rFonts w:ascii="Calibri" w:hAnsi="Calibri" w:cs="Calibri"/>
          <w:sz w:val="24"/>
          <w:szCs w:val="24"/>
        </w:rPr>
        <w:t>diskriminacije</w:t>
      </w:r>
      <w:r w:rsidR="00B16DA0">
        <w:rPr>
          <w:rFonts w:ascii="Calibri" w:hAnsi="Calibri" w:cs="Calibri"/>
          <w:sz w:val="24"/>
          <w:szCs w:val="24"/>
        </w:rPr>
        <w:t xml:space="preserve"> </w:t>
      </w:r>
      <w:r w:rsidRPr="00AF211E">
        <w:rPr>
          <w:rFonts w:ascii="Calibri" w:hAnsi="Calibri" w:cs="Calibri"/>
          <w:sz w:val="24"/>
          <w:szCs w:val="24"/>
        </w:rPr>
        <w:t>su:</w:t>
      </w:r>
      <w:r w:rsidR="00B16DA0">
        <w:rPr>
          <w:rFonts w:ascii="Calibri" w:hAnsi="Calibri" w:cs="Calibri"/>
          <w:sz w:val="24"/>
          <w:szCs w:val="24"/>
        </w:rPr>
        <w:t xml:space="preserve"> </w:t>
      </w:r>
    </w:p>
    <w:p w14:paraId="31BAACC7" w14:textId="5165772B"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pozitivne</w:t>
      </w:r>
      <w:r w:rsidR="00B16DA0">
        <w:rPr>
          <w:rFonts w:ascii="Calibri" w:hAnsi="Calibri" w:cs="Calibri"/>
          <w:sz w:val="24"/>
          <w:szCs w:val="24"/>
        </w:rPr>
        <w:t xml:space="preserve"> </w:t>
      </w:r>
      <w:r w:rsidRPr="00AF211E">
        <w:rPr>
          <w:rFonts w:ascii="Calibri" w:hAnsi="Calibri" w:cs="Calibri"/>
          <w:sz w:val="24"/>
          <w:szCs w:val="24"/>
        </w:rPr>
        <w:t>mjere</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uklanjanje</w:t>
      </w:r>
      <w:r w:rsidR="00B16DA0">
        <w:rPr>
          <w:rFonts w:ascii="Calibri" w:hAnsi="Calibri" w:cs="Calibri"/>
          <w:sz w:val="24"/>
          <w:szCs w:val="24"/>
        </w:rPr>
        <w:t xml:space="preserve"> </w:t>
      </w:r>
      <w:r w:rsidRPr="00AF211E">
        <w:rPr>
          <w:rFonts w:ascii="Calibri" w:hAnsi="Calibri" w:cs="Calibri"/>
          <w:sz w:val="24"/>
          <w:szCs w:val="24"/>
        </w:rPr>
        <w:t>rodnih</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ostalih</w:t>
      </w:r>
      <w:r w:rsidR="00B16DA0">
        <w:rPr>
          <w:rFonts w:ascii="Calibri" w:hAnsi="Calibri" w:cs="Calibri"/>
          <w:sz w:val="24"/>
          <w:szCs w:val="24"/>
        </w:rPr>
        <w:t xml:space="preserve"> </w:t>
      </w:r>
      <w:r w:rsidRPr="00AF211E">
        <w:rPr>
          <w:rFonts w:ascii="Calibri" w:hAnsi="Calibri" w:cs="Calibri"/>
          <w:sz w:val="24"/>
          <w:szCs w:val="24"/>
        </w:rPr>
        <w:t>stereotipa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manjinama</w:t>
      </w:r>
      <w:r w:rsidR="00B16DA0">
        <w:rPr>
          <w:rFonts w:ascii="Calibri" w:hAnsi="Calibri" w:cs="Calibri"/>
          <w:sz w:val="24"/>
          <w:szCs w:val="24"/>
        </w:rPr>
        <w:t xml:space="preserve"> </w:t>
      </w:r>
      <w:r w:rsidRPr="00AF211E">
        <w:rPr>
          <w:rFonts w:ascii="Calibri" w:hAnsi="Calibri" w:cs="Calibri"/>
          <w:sz w:val="24"/>
          <w:szCs w:val="24"/>
        </w:rPr>
        <w:t>iz</w:t>
      </w:r>
      <w:r w:rsidR="00B16DA0">
        <w:rPr>
          <w:rFonts w:ascii="Calibri" w:hAnsi="Calibri" w:cs="Calibri"/>
          <w:sz w:val="24"/>
          <w:szCs w:val="24"/>
        </w:rPr>
        <w:t xml:space="preserve"> </w:t>
      </w:r>
      <w:r w:rsidRPr="00AF211E">
        <w:rPr>
          <w:rFonts w:ascii="Calibri" w:hAnsi="Calibri" w:cs="Calibri"/>
          <w:sz w:val="24"/>
          <w:szCs w:val="24"/>
        </w:rPr>
        <w:t>informativnih</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komunikacijskih</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p>
    <w:p w14:paraId="61831300" w14:textId="45A6DEBC"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pozitivne</w:t>
      </w:r>
      <w:r w:rsidR="00B16DA0">
        <w:rPr>
          <w:rFonts w:ascii="Calibri" w:hAnsi="Calibri" w:cs="Calibri"/>
          <w:sz w:val="24"/>
          <w:szCs w:val="24"/>
        </w:rPr>
        <w:t xml:space="preserve"> </w:t>
      </w:r>
      <w:r w:rsidRPr="00AF211E">
        <w:rPr>
          <w:rFonts w:ascii="Calibri" w:hAnsi="Calibri" w:cs="Calibri"/>
          <w:sz w:val="24"/>
          <w:szCs w:val="24"/>
        </w:rPr>
        <w:t>mjere</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uklanjanje</w:t>
      </w:r>
      <w:r w:rsidR="00B16DA0">
        <w:rPr>
          <w:rFonts w:ascii="Calibri" w:hAnsi="Calibri" w:cs="Calibri"/>
          <w:sz w:val="24"/>
          <w:szCs w:val="24"/>
        </w:rPr>
        <w:t xml:space="preserve"> </w:t>
      </w:r>
      <w:r w:rsidRPr="00AF211E">
        <w:rPr>
          <w:rFonts w:ascii="Calibri" w:hAnsi="Calibri" w:cs="Calibri"/>
          <w:sz w:val="24"/>
          <w:szCs w:val="24"/>
        </w:rPr>
        <w:t>rodnih</w:t>
      </w:r>
      <w:r w:rsidR="00B16DA0">
        <w:rPr>
          <w:rFonts w:ascii="Calibri" w:hAnsi="Calibri" w:cs="Calibri"/>
          <w:sz w:val="24"/>
          <w:szCs w:val="24"/>
        </w:rPr>
        <w:t xml:space="preserve"> </w:t>
      </w:r>
      <w:r w:rsidRPr="00AF211E">
        <w:rPr>
          <w:rFonts w:ascii="Calibri" w:hAnsi="Calibri" w:cs="Calibri"/>
          <w:sz w:val="24"/>
          <w:szCs w:val="24"/>
        </w:rPr>
        <w:t>stereotipa,</w:t>
      </w:r>
      <w:r w:rsidR="00B16DA0">
        <w:rPr>
          <w:rFonts w:ascii="Calibri" w:hAnsi="Calibri" w:cs="Calibri"/>
          <w:sz w:val="24"/>
          <w:szCs w:val="24"/>
        </w:rPr>
        <w:t xml:space="preserve"> </w:t>
      </w:r>
      <w:r w:rsidRPr="00AF211E">
        <w:rPr>
          <w:rFonts w:ascii="Calibri" w:hAnsi="Calibri" w:cs="Calibri"/>
          <w:sz w:val="24"/>
          <w:szCs w:val="24"/>
        </w:rPr>
        <w:t>nametnutih</w:t>
      </w:r>
      <w:r w:rsidR="00B16DA0">
        <w:rPr>
          <w:rFonts w:ascii="Calibri" w:hAnsi="Calibri" w:cs="Calibri"/>
          <w:sz w:val="24"/>
          <w:szCs w:val="24"/>
        </w:rPr>
        <w:t xml:space="preserve"> </w:t>
      </w:r>
      <w:r w:rsidRPr="00AF211E">
        <w:rPr>
          <w:rFonts w:ascii="Calibri" w:hAnsi="Calibri" w:cs="Calibri"/>
          <w:sz w:val="24"/>
          <w:szCs w:val="24"/>
        </w:rPr>
        <w:t>rodnih</w:t>
      </w:r>
      <w:r w:rsidR="00B16DA0">
        <w:rPr>
          <w:rFonts w:ascii="Calibri" w:hAnsi="Calibri" w:cs="Calibri"/>
          <w:sz w:val="24"/>
          <w:szCs w:val="24"/>
        </w:rPr>
        <w:t xml:space="preserve"> </w:t>
      </w:r>
      <w:r w:rsidRPr="00AF211E">
        <w:rPr>
          <w:rFonts w:ascii="Calibri" w:hAnsi="Calibri" w:cs="Calibri"/>
          <w:sz w:val="24"/>
          <w:szCs w:val="24"/>
        </w:rPr>
        <w:t>uloga</w:t>
      </w:r>
      <w:r w:rsidR="00B16DA0">
        <w:rPr>
          <w:rFonts w:ascii="Calibri" w:hAnsi="Calibri" w:cs="Calibri"/>
          <w:sz w:val="24"/>
          <w:szCs w:val="24"/>
        </w:rPr>
        <w:t xml:space="preserve"> </w:t>
      </w:r>
      <w:r w:rsidRPr="00AF211E">
        <w:rPr>
          <w:rFonts w:ascii="Calibri" w:hAnsi="Calibri" w:cs="Calibri"/>
          <w:sz w:val="24"/>
          <w:szCs w:val="24"/>
        </w:rPr>
        <w:t>iz</w:t>
      </w:r>
      <w:r w:rsidR="00B16DA0">
        <w:rPr>
          <w:rFonts w:ascii="Calibri" w:hAnsi="Calibri" w:cs="Calibri"/>
          <w:sz w:val="24"/>
          <w:szCs w:val="24"/>
        </w:rPr>
        <w:t xml:space="preserve"> </w:t>
      </w:r>
      <w:r w:rsidRPr="00AF211E">
        <w:rPr>
          <w:rFonts w:ascii="Calibri" w:hAnsi="Calibri" w:cs="Calibri"/>
          <w:sz w:val="24"/>
          <w:szCs w:val="24"/>
        </w:rPr>
        <w:t>informativnih</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komunikacijskih</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p>
    <w:p w14:paraId="68492F3A" w14:textId="391C7B5A" w:rsid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praćenje</w:t>
      </w:r>
      <w:r w:rsidR="00B16DA0">
        <w:rPr>
          <w:rFonts w:ascii="Calibri" w:hAnsi="Calibri" w:cs="Calibri"/>
          <w:sz w:val="24"/>
          <w:szCs w:val="24"/>
        </w:rPr>
        <w:t xml:space="preserve"> </w:t>
      </w:r>
      <w:r w:rsidRPr="00AF211E">
        <w:rPr>
          <w:rFonts w:ascii="Calibri" w:hAnsi="Calibri" w:cs="Calibri"/>
          <w:sz w:val="24"/>
          <w:szCs w:val="24"/>
        </w:rPr>
        <w:t>sudjelovanja</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aktivnostima</w:t>
      </w:r>
      <w:r w:rsidR="00B16DA0">
        <w:rPr>
          <w:rFonts w:ascii="Calibri" w:hAnsi="Calibri" w:cs="Calibri"/>
          <w:sz w:val="24"/>
          <w:szCs w:val="24"/>
        </w:rPr>
        <w:t xml:space="preserve"> </w:t>
      </w:r>
      <w:r w:rsidR="008C0E58">
        <w:rPr>
          <w:rFonts w:ascii="Calibri" w:hAnsi="Calibri" w:cs="Calibri"/>
          <w:sz w:val="24"/>
          <w:szCs w:val="24"/>
        </w:rPr>
        <w:t>komunikacijskim aktivnostima</w:t>
      </w:r>
      <w:r w:rsidR="00B16DA0">
        <w:rPr>
          <w:rFonts w:ascii="Calibri" w:hAnsi="Calibri" w:cs="Calibri"/>
          <w:sz w:val="24"/>
          <w:szCs w:val="24"/>
        </w:rPr>
        <w:t xml:space="preserve"> </w:t>
      </w:r>
    </w:p>
    <w:p w14:paraId="24524169" w14:textId="77777777" w:rsidR="00087E76" w:rsidRPr="00AF211E" w:rsidRDefault="00087E76" w:rsidP="004A3271">
      <w:pPr>
        <w:pStyle w:val="NoSpacing"/>
        <w:autoSpaceDE w:val="0"/>
        <w:autoSpaceDN w:val="0"/>
        <w:adjustRightInd w:val="0"/>
        <w:ind w:left="1080"/>
        <w:jc w:val="both"/>
        <w:rPr>
          <w:rFonts w:ascii="Calibri" w:hAnsi="Calibri" w:cs="Calibri"/>
          <w:sz w:val="24"/>
          <w:szCs w:val="24"/>
        </w:rPr>
      </w:pPr>
    </w:p>
    <w:p w14:paraId="5C3D8467" w14:textId="477859A7"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Osim</w:t>
      </w:r>
      <w:r w:rsidR="00B16DA0">
        <w:rPr>
          <w:rFonts w:ascii="Calibri" w:hAnsi="Calibri" w:cs="Calibri"/>
          <w:sz w:val="24"/>
          <w:szCs w:val="24"/>
        </w:rPr>
        <w:t xml:space="preserve"> </w:t>
      </w:r>
      <w:r w:rsidRPr="00AF211E">
        <w:rPr>
          <w:rFonts w:ascii="Calibri" w:hAnsi="Calibri" w:cs="Calibri"/>
          <w:sz w:val="24"/>
          <w:szCs w:val="24"/>
        </w:rPr>
        <w:t>predloženih</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Pr="00AF211E">
        <w:rPr>
          <w:rFonts w:ascii="Calibri" w:hAnsi="Calibri" w:cs="Calibri"/>
          <w:sz w:val="24"/>
          <w:szCs w:val="24"/>
        </w:rPr>
        <w:t>može</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razini</w:t>
      </w:r>
      <w:r w:rsidR="00B16DA0">
        <w:rPr>
          <w:rFonts w:ascii="Calibri" w:hAnsi="Calibri" w:cs="Calibri"/>
          <w:sz w:val="24"/>
          <w:szCs w:val="24"/>
        </w:rPr>
        <w:t xml:space="preserve"> </w:t>
      </w:r>
      <w:r w:rsidRPr="00AF211E">
        <w:rPr>
          <w:rFonts w:ascii="Calibri" w:hAnsi="Calibri" w:cs="Calibri"/>
          <w:sz w:val="24"/>
          <w:szCs w:val="24"/>
        </w:rPr>
        <w:t>projektnog</w:t>
      </w:r>
      <w:r w:rsidR="00B16DA0">
        <w:rPr>
          <w:rFonts w:ascii="Calibri" w:hAnsi="Calibri" w:cs="Calibri"/>
          <w:sz w:val="24"/>
          <w:szCs w:val="24"/>
        </w:rPr>
        <w:t xml:space="preserve"> </w:t>
      </w:r>
      <w:r w:rsidRPr="00AF211E">
        <w:rPr>
          <w:rFonts w:ascii="Calibri" w:hAnsi="Calibri" w:cs="Calibri"/>
          <w:sz w:val="24"/>
          <w:szCs w:val="24"/>
        </w:rPr>
        <w:t>prijedloga</w:t>
      </w:r>
      <w:r w:rsidR="00B16DA0">
        <w:rPr>
          <w:rFonts w:ascii="Calibri" w:hAnsi="Calibri" w:cs="Calibri"/>
          <w:sz w:val="24"/>
          <w:szCs w:val="24"/>
        </w:rPr>
        <w:t xml:space="preserve"> </w:t>
      </w:r>
      <w:r w:rsidRPr="00AF211E">
        <w:rPr>
          <w:rFonts w:ascii="Calibri" w:hAnsi="Calibri" w:cs="Calibri"/>
          <w:sz w:val="24"/>
          <w:szCs w:val="24"/>
        </w:rPr>
        <w:t>osmisliti</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druge</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Pr="00AF211E">
        <w:rPr>
          <w:rFonts w:ascii="Calibri" w:hAnsi="Calibri" w:cs="Calibri"/>
          <w:sz w:val="24"/>
          <w:szCs w:val="24"/>
        </w:rPr>
        <w:t>pri</w:t>
      </w:r>
      <w:r w:rsidR="00B16DA0">
        <w:rPr>
          <w:rFonts w:ascii="Calibri" w:hAnsi="Calibri" w:cs="Calibri"/>
          <w:sz w:val="24"/>
          <w:szCs w:val="24"/>
        </w:rPr>
        <w:t xml:space="preserve"> </w:t>
      </w:r>
      <w:r w:rsidRPr="00AF211E">
        <w:rPr>
          <w:rFonts w:ascii="Calibri" w:hAnsi="Calibri" w:cs="Calibri"/>
          <w:sz w:val="24"/>
          <w:szCs w:val="24"/>
        </w:rPr>
        <w:t>promicanju</w:t>
      </w:r>
      <w:r w:rsidR="00B16DA0">
        <w:rPr>
          <w:rFonts w:ascii="Calibri" w:hAnsi="Calibri" w:cs="Calibri"/>
          <w:sz w:val="24"/>
          <w:szCs w:val="24"/>
        </w:rPr>
        <w:t xml:space="preserve"> </w:t>
      </w:r>
      <w:r w:rsidRPr="00AF211E">
        <w:rPr>
          <w:rFonts w:ascii="Calibri" w:hAnsi="Calibri" w:cs="Calibri"/>
          <w:sz w:val="24"/>
          <w:szCs w:val="24"/>
        </w:rPr>
        <w:t>ravnopravnosti</w:t>
      </w:r>
      <w:r w:rsidR="00B16DA0">
        <w:rPr>
          <w:rFonts w:ascii="Calibri" w:hAnsi="Calibri" w:cs="Calibri"/>
          <w:sz w:val="24"/>
          <w:szCs w:val="24"/>
        </w:rPr>
        <w:t xml:space="preserve"> </w:t>
      </w:r>
      <w:r w:rsidRPr="00AF211E">
        <w:rPr>
          <w:rFonts w:ascii="Calibri" w:hAnsi="Calibri" w:cs="Calibri"/>
          <w:sz w:val="24"/>
          <w:szCs w:val="24"/>
        </w:rPr>
        <w:t>žena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muškaraca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zabrane</w:t>
      </w:r>
      <w:r w:rsidR="00B16DA0">
        <w:rPr>
          <w:rFonts w:ascii="Calibri" w:hAnsi="Calibri" w:cs="Calibri"/>
          <w:sz w:val="24"/>
          <w:szCs w:val="24"/>
        </w:rPr>
        <w:t xml:space="preserve"> </w:t>
      </w:r>
      <w:r w:rsidRPr="00AF211E">
        <w:rPr>
          <w:rFonts w:ascii="Calibri" w:hAnsi="Calibri" w:cs="Calibri"/>
          <w:sz w:val="24"/>
          <w:szCs w:val="24"/>
        </w:rPr>
        <w:t>diskriminacije</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Uputama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provedbi</w:t>
      </w:r>
      <w:r w:rsidR="00B16DA0">
        <w:rPr>
          <w:rFonts w:ascii="Calibri" w:hAnsi="Calibri" w:cs="Calibri"/>
          <w:sz w:val="24"/>
          <w:szCs w:val="24"/>
        </w:rPr>
        <w:t xml:space="preserve"> </w:t>
      </w:r>
      <w:r w:rsidRPr="00AF211E">
        <w:rPr>
          <w:rFonts w:ascii="Calibri" w:hAnsi="Calibri" w:cs="Calibri"/>
          <w:sz w:val="24"/>
          <w:szCs w:val="24"/>
        </w:rPr>
        <w:t>horizontalnih</w:t>
      </w:r>
      <w:r w:rsidR="00B16DA0">
        <w:rPr>
          <w:rFonts w:ascii="Calibri" w:hAnsi="Calibri" w:cs="Calibri"/>
          <w:sz w:val="24"/>
          <w:szCs w:val="24"/>
        </w:rPr>
        <w:t xml:space="preserve"> </w:t>
      </w:r>
      <w:r w:rsidRPr="00AF211E">
        <w:rPr>
          <w:rFonts w:ascii="Calibri" w:hAnsi="Calibri" w:cs="Calibri"/>
          <w:sz w:val="24"/>
          <w:szCs w:val="24"/>
        </w:rPr>
        <w:t>načela.</w:t>
      </w:r>
      <w:r w:rsidR="00B16DA0">
        <w:rPr>
          <w:rFonts w:ascii="Calibri" w:hAnsi="Calibri" w:cs="Calibri"/>
          <w:sz w:val="24"/>
          <w:szCs w:val="24"/>
        </w:rPr>
        <w:t xml:space="preserve"> </w:t>
      </w:r>
    </w:p>
    <w:p w14:paraId="3F0D3B29" w14:textId="77777777" w:rsidR="00AF211E" w:rsidRPr="00AF211E" w:rsidRDefault="00AF211E" w:rsidP="004A3271">
      <w:pPr>
        <w:pStyle w:val="NoSpacing"/>
        <w:jc w:val="both"/>
        <w:rPr>
          <w:rFonts w:ascii="Calibri" w:hAnsi="Calibri" w:cs="Calibri"/>
          <w:sz w:val="24"/>
          <w:szCs w:val="24"/>
        </w:rPr>
      </w:pPr>
    </w:p>
    <w:p w14:paraId="5E91D4D3" w14:textId="183F7EED" w:rsidR="008C0E58" w:rsidRDefault="008C0E58" w:rsidP="00510BC1">
      <w:pPr>
        <w:pStyle w:val="ListParagraph"/>
        <w:numPr>
          <w:ilvl w:val="0"/>
          <w:numId w:val="40"/>
        </w:numPr>
        <w:tabs>
          <w:tab w:val="left" w:pos="851"/>
        </w:tabs>
        <w:spacing w:after="0" w:line="240" w:lineRule="auto"/>
        <w:jc w:val="both"/>
        <w:rPr>
          <w:rFonts w:cstheme="minorHAnsi"/>
          <w:b/>
          <w:sz w:val="24"/>
          <w:szCs w:val="24"/>
          <w:lang w:eastAsia="hr-HR"/>
        </w:rPr>
      </w:pPr>
      <w:r w:rsidRPr="00632467">
        <w:rPr>
          <w:rFonts w:cstheme="minorHAnsi"/>
          <w:b/>
          <w:sz w:val="24"/>
          <w:szCs w:val="24"/>
          <w:lang w:eastAsia="hr-HR"/>
        </w:rPr>
        <w:t>Pristupačnost za osobe s invaliditetom</w:t>
      </w:r>
    </w:p>
    <w:p w14:paraId="56F50969" w14:textId="77777777" w:rsidR="008C0E58" w:rsidRPr="008C0E58" w:rsidRDefault="008C0E58" w:rsidP="008C0E58">
      <w:pPr>
        <w:tabs>
          <w:tab w:val="left" w:pos="851"/>
        </w:tabs>
        <w:spacing w:after="0" w:line="240" w:lineRule="auto"/>
        <w:jc w:val="both"/>
        <w:rPr>
          <w:rFonts w:cstheme="minorHAnsi"/>
          <w:b/>
          <w:sz w:val="24"/>
          <w:szCs w:val="24"/>
          <w:lang w:eastAsia="hr-HR"/>
        </w:rPr>
      </w:pPr>
    </w:p>
    <w:p w14:paraId="0BFDCAC2" w14:textId="4EB63D0A"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Projektni</w:t>
      </w:r>
      <w:r w:rsidR="00B16DA0">
        <w:rPr>
          <w:rFonts w:ascii="Calibri" w:hAnsi="Calibri" w:cs="Calibri"/>
          <w:sz w:val="24"/>
          <w:szCs w:val="24"/>
        </w:rPr>
        <w:t xml:space="preserve"> </w:t>
      </w:r>
      <w:r w:rsidRPr="00AF211E">
        <w:rPr>
          <w:rFonts w:ascii="Calibri" w:hAnsi="Calibri" w:cs="Calibri"/>
          <w:sz w:val="24"/>
          <w:szCs w:val="24"/>
        </w:rPr>
        <w:t>prijedlog</w:t>
      </w:r>
      <w:r w:rsidR="00B16DA0">
        <w:rPr>
          <w:rFonts w:ascii="Calibri" w:hAnsi="Calibri" w:cs="Calibri"/>
          <w:sz w:val="24"/>
          <w:szCs w:val="24"/>
        </w:rPr>
        <w:t xml:space="preserve"> </w:t>
      </w:r>
      <w:r w:rsidRPr="00AF211E">
        <w:rPr>
          <w:rFonts w:ascii="Calibri" w:hAnsi="Calibri" w:cs="Calibri"/>
          <w:sz w:val="24"/>
          <w:szCs w:val="24"/>
        </w:rPr>
        <w:t>mora</w:t>
      </w:r>
      <w:r w:rsidR="00B16DA0">
        <w:rPr>
          <w:rFonts w:ascii="Calibri" w:hAnsi="Calibri" w:cs="Calibri"/>
          <w:sz w:val="24"/>
          <w:szCs w:val="24"/>
        </w:rPr>
        <w:t xml:space="preserve"> </w:t>
      </w:r>
      <w:r w:rsidRPr="00AF211E">
        <w:rPr>
          <w:rFonts w:ascii="Calibri" w:hAnsi="Calibri" w:cs="Calibri"/>
          <w:sz w:val="24"/>
          <w:szCs w:val="24"/>
        </w:rPr>
        <w:t>biti</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sa</w:t>
      </w:r>
      <w:r w:rsidR="00B16DA0">
        <w:rPr>
          <w:rFonts w:ascii="Calibri" w:hAnsi="Calibri" w:cs="Calibri"/>
          <w:sz w:val="24"/>
          <w:szCs w:val="24"/>
        </w:rPr>
        <w:t xml:space="preserve"> </w:t>
      </w:r>
      <w:r w:rsidRPr="00AF211E">
        <w:rPr>
          <w:rFonts w:ascii="Calibri" w:hAnsi="Calibri" w:cs="Calibri"/>
          <w:sz w:val="24"/>
          <w:szCs w:val="24"/>
        </w:rPr>
        <w:t>zahtjevima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standardima</w:t>
      </w:r>
      <w:r w:rsidR="00B16DA0">
        <w:rPr>
          <w:rFonts w:ascii="Calibri" w:hAnsi="Calibri" w:cs="Calibri"/>
          <w:sz w:val="24"/>
          <w:szCs w:val="24"/>
        </w:rPr>
        <w:t xml:space="preserve"> </w:t>
      </w:r>
      <w:r w:rsidRPr="00AF211E">
        <w:rPr>
          <w:rFonts w:ascii="Calibri" w:hAnsi="Calibri" w:cs="Calibri"/>
          <w:sz w:val="24"/>
          <w:szCs w:val="24"/>
        </w:rPr>
        <w:t>nacionalnog</w:t>
      </w:r>
      <w:r w:rsidR="00B16DA0">
        <w:rPr>
          <w:rFonts w:ascii="Calibri" w:hAnsi="Calibri" w:cs="Calibri"/>
          <w:sz w:val="24"/>
          <w:szCs w:val="24"/>
        </w:rPr>
        <w:t xml:space="preserve"> </w:t>
      </w:r>
      <w:r w:rsidRPr="00AF211E">
        <w:rPr>
          <w:rFonts w:ascii="Calibri" w:hAnsi="Calibri" w:cs="Calibri"/>
          <w:sz w:val="24"/>
          <w:szCs w:val="24"/>
        </w:rPr>
        <w:t>zakonodavstva</w:t>
      </w:r>
      <w:r w:rsidR="00B16DA0">
        <w:rPr>
          <w:rFonts w:ascii="Calibri" w:hAnsi="Calibri" w:cs="Calibri"/>
          <w:sz w:val="24"/>
          <w:szCs w:val="24"/>
        </w:rPr>
        <w:t xml:space="preserve"> </w:t>
      </w:r>
      <w:r w:rsidRPr="00AF211E">
        <w:rPr>
          <w:rFonts w:ascii="Calibri" w:hAnsi="Calibri" w:cs="Calibri"/>
          <w:sz w:val="24"/>
          <w:szCs w:val="24"/>
        </w:rPr>
        <w:t>vezanog</w:t>
      </w:r>
      <w:r w:rsidR="00B16DA0">
        <w:rPr>
          <w:rFonts w:ascii="Calibri" w:hAnsi="Calibri" w:cs="Calibri"/>
          <w:sz w:val="24"/>
          <w:szCs w:val="24"/>
        </w:rPr>
        <w:t xml:space="preserve"> </w:t>
      </w:r>
      <w:r w:rsidRPr="00AF211E">
        <w:rPr>
          <w:rFonts w:ascii="Calibri" w:hAnsi="Calibri" w:cs="Calibri"/>
          <w:sz w:val="24"/>
          <w:szCs w:val="24"/>
        </w:rPr>
        <w:t>uz</w:t>
      </w:r>
      <w:r w:rsidR="00B16DA0">
        <w:rPr>
          <w:rFonts w:ascii="Calibri" w:hAnsi="Calibri" w:cs="Calibri"/>
          <w:sz w:val="24"/>
          <w:szCs w:val="24"/>
        </w:rPr>
        <w:t xml:space="preserve"> </w:t>
      </w:r>
      <w:r w:rsidRPr="00AF211E">
        <w:rPr>
          <w:rFonts w:ascii="Calibri" w:hAnsi="Calibri" w:cs="Calibri"/>
          <w:sz w:val="24"/>
          <w:szCs w:val="24"/>
        </w:rPr>
        <w:t>pristupačnost</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invaliditetom.</w:t>
      </w:r>
      <w:r w:rsidR="00B16DA0">
        <w:rPr>
          <w:rFonts w:ascii="Calibri" w:hAnsi="Calibri" w:cs="Calibri"/>
          <w:sz w:val="24"/>
          <w:szCs w:val="24"/>
        </w:rPr>
        <w:t xml:space="preserve"> </w:t>
      </w:r>
      <w:r w:rsidRPr="00087E76">
        <w:rPr>
          <w:rFonts w:ascii="Calibri" w:hAnsi="Calibri" w:cs="Calibri"/>
          <w:b/>
          <w:sz w:val="24"/>
          <w:szCs w:val="24"/>
        </w:rPr>
        <w:t>Izgradnja,</w:t>
      </w:r>
      <w:r w:rsidR="00B16DA0">
        <w:rPr>
          <w:rFonts w:ascii="Calibri" w:hAnsi="Calibri" w:cs="Calibri"/>
          <w:b/>
          <w:sz w:val="24"/>
          <w:szCs w:val="24"/>
        </w:rPr>
        <w:t xml:space="preserve"> </w:t>
      </w:r>
      <w:r w:rsidRPr="00087E76">
        <w:rPr>
          <w:rFonts w:ascii="Calibri" w:hAnsi="Calibri" w:cs="Calibri"/>
          <w:b/>
          <w:sz w:val="24"/>
          <w:szCs w:val="24"/>
        </w:rPr>
        <w:t>obnova</w:t>
      </w:r>
      <w:r w:rsidR="00B16DA0">
        <w:rPr>
          <w:rFonts w:ascii="Calibri" w:hAnsi="Calibri" w:cs="Calibri"/>
          <w:b/>
          <w:sz w:val="24"/>
          <w:szCs w:val="24"/>
        </w:rPr>
        <w:t xml:space="preserve"> </w:t>
      </w:r>
      <w:r w:rsidRPr="00087E76">
        <w:rPr>
          <w:rFonts w:ascii="Calibri" w:hAnsi="Calibri" w:cs="Calibri"/>
          <w:b/>
          <w:sz w:val="24"/>
          <w:szCs w:val="24"/>
        </w:rPr>
        <w:t>i</w:t>
      </w:r>
      <w:r w:rsidR="00B16DA0">
        <w:rPr>
          <w:rFonts w:ascii="Calibri" w:hAnsi="Calibri" w:cs="Calibri"/>
          <w:b/>
          <w:sz w:val="24"/>
          <w:szCs w:val="24"/>
        </w:rPr>
        <w:t xml:space="preserve"> </w:t>
      </w:r>
      <w:r w:rsidRPr="00087E76">
        <w:rPr>
          <w:rFonts w:ascii="Calibri" w:hAnsi="Calibri" w:cs="Calibri"/>
          <w:b/>
          <w:sz w:val="24"/>
          <w:szCs w:val="24"/>
        </w:rPr>
        <w:t>rekonstrukcija</w:t>
      </w:r>
      <w:r w:rsidR="00B16DA0">
        <w:rPr>
          <w:rFonts w:ascii="Calibri" w:hAnsi="Calibri" w:cs="Calibri"/>
          <w:b/>
          <w:sz w:val="24"/>
          <w:szCs w:val="24"/>
        </w:rPr>
        <w:t xml:space="preserve"> </w:t>
      </w:r>
      <w:r w:rsidRPr="00087E76">
        <w:rPr>
          <w:rFonts w:ascii="Calibri" w:hAnsi="Calibri" w:cs="Calibri"/>
          <w:b/>
          <w:sz w:val="24"/>
          <w:szCs w:val="24"/>
        </w:rPr>
        <w:t>u</w:t>
      </w:r>
      <w:r w:rsidR="00B16DA0">
        <w:rPr>
          <w:rFonts w:ascii="Calibri" w:hAnsi="Calibri" w:cs="Calibri"/>
          <w:b/>
          <w:sz w:val="24"/>
          <w:szCs w:val="24"/>
        </w:rPr>
        <w:t xml:space="preserve"> </w:t>
      </w:r>
      <w:r w:rsidRPr="00087E76">
        <w:rPr>
          <w:rFonts w:ascii="Calibri" w:hAnsi="Calibri" w:cs="Calibri"/>
          <w:b/>
          <w:sz w:val="24"/>
          <w:szCs w:val="24"/>
        </w:rPr>
        <w:t>sklopu</w:t>
      </w:r>
      <w:r w:rsidR="00B16DA0">
        <w:rPr>
          <w:rFonts w:ascii="Calibri" w:hAnsi="Calibri" w:cs="Calibri"/>
          <w:b/>
          <w:sz w:val="24"/>
          <w:szCs w:val="24"/>
        </w:rPr>
        <w:t xml:space="preserve"> </w:t>
      </w:r>
      <w:r w:rsidRPr="00087E76">
        <w:rPr>
          <w:rFonts w:ascii="Calibri" w:hAnsi="Calibri" w:cs="Calibri"/>
          <w:b/>
          <w:sz w:val="24"/>
          <w:szCs w:val="24"/>
        </w:rPr>
        <w:t>Projekta</w:t>
      </w:r>
      <w:r w:rsidR="00B16DA0">
        <w:rPr>
          <w:rFonts w:ascii="Calibri" w:hAnsi="Calibri" w:cs="Calibri"/>
          <w:b/>
          <w:sz w:val="24"/>
          <w:szCs w:val="24"/>
        </w:rPr>
        <w:t xml:space="preserve"> </w:t>
      </w:r>
      <w:r w:rsidRPr="00087E76">
        <w:rPr>
          <w:rFonts w:ascii="Calibri" w:hAnsi="Calibri" w:cs="Calibri"/>
          <w:b/>
          <w:sz w:val="24"/>
          <w:szCs w:val="24"/>
        </w:rPr>
        <w:t>mora</w:t>
      </w:r>
      <w:r w:rsidR="00B16DA0">
        <w:rPr>
          <w:rFonts w:ascii="Calibri" w:hAnsi="Calibri" w:cs="Calibri"/>
          <w:b/>
          <w:sz w:val="24"/>
          <w:szCs w:val="24"/>
        </w:rPr>
        <w:t xml:space="preserve"> </w:t>
      </w:r>
      <w:r w:rsidRPr="00087E76">
        <w:rPr>
          <w:rFonts w:ascii="Calibri" w:hAnsi="Calibri" w:cs="Calibri"/>
          <w:b/>
          <w:sz w:val="24"/>
          <w:szCs w:val="24"/>
        </w:rPr>
        <w:t>minimalno</w:t>
      </w:r>
      <w:r w:rsidR="00B16DA0">
        <w:rPr>
          <w:rFonts w:ascii="Calibri" w:hAnsi="Calibri" w:cs="Calibri"/>
          <w:b/>
          <w:sz w:val="24"/>
          <w:szCs w:val="24"/>
        </w:rPr>
        <w:t xml:space="preserve"> </w:t>
      </w:r>
      <w:r w:rsidRPr="00087E76">
        <w:rPr>
          <w:rFonts w:ascii="Calibri" w:hAnsi="Calibri" w:cs="Calibri"/>
          <w:b/>
          <w:sz w:val="24"/>
          <w:szCs w:val="24"/>
        </w:rPr>
        <w:t>uzimati</w:t>
      </w:r>
      <w:r w:rsidR="00B16DA0">
        <w:rPr>
          <w:rFonts w:ascii="Calibri" w:hAnsi="Calibri" w:cs="Calibri"/>
          <w:b/>
          <w:sz w:val="24"/>
          <w:szCs w:val="24"/>
        </w:rPr>
        <w:t xml:space="preserve"> </w:t>
      </w:r>
      <w:r w:rsidRPr="00087E76">
        <w:rPr>
          <w:rFonts w:ascii="Calibri" w:hAnsi="Calibri" w:cs="Calibri"/>
          <w:b/>
          <w:sz w:val="24"/>
          <w:szCs w:val="24"/>
        </w:rPr>
        <w:t>u</w:t>
      </w:r>
      <w:r w:rsidR="00B16DA0">
        <w:rPr>
          <w:rFonts w:ascii="Calibri" w:hAnsi="Calibri" w:cs="Calibri"/>
          <w:b/>
          <w:sz w:val="24"/>
          <w:szCs w:val="24"/>
        </w:rPr>
        <w:t xml:space="preserve"> </w:t>
      </w:r>
      <w:r w:rsidRPr="00087E76">
        <w:rPr>
          <w:rFonts w:ascii="Calibri" w:hAnsi="Calibri" w:cs="Calibri"/>
          <w:b/>
          <w:sz w:val="24"/>
          <w:szCs w:val="24"/>
        </w:rPr>
        <w:t>obzir</w:t>
      </w:r>
      <w:r w:rsidR="00B16DA0">
        <w:rPr>
          <w:rFonts w:ascii="Calibri" w:hAnsi="Calibri" w:cs="Calibri"/>
          <w:b/>
          <w:sz w:val="24"/>
          <w:szCs w:val="24"/>
        </w:rPr>
        <w:t xml:space="preserve"> </w:t>
      </w:r>
      <w:r w:rsidRPr="00087E76">
        <w:rPr>
          <w:rFonts w:ascii="Calibri" w:hAnsi="Calibri" w:cs="Calibri"/>
          <w:b/>
          <w:sz w:val="24"/>
          <w:szCs w:val="24"/>
        </w:rPr>
        <w:t>Pravilnik</w:t>
      </w:r>
      <w:r w:rsidR="00B16DA0">
        <w:rPr>
          <w:rFonts w:ascii="Calibri" w:hAnsi="Calibri" w:cs="Calibri"/>
          <w:b/>
          <w:sz w:val="24"/>
          <w:szCs w:val="24"/>
        </w:rPr>
        <w:t xml:space="preserve"> </w:t>
      </w:r>
      <w:r w:rsidRPr="00087E76">
        <w:rPr>
          <w:rFonts w:ascii="Calibri" w:hAnsi="Calibri" w:cs="Calibri"/>
          <w:b/>
          <w:sz w:val="24"/>
          <w:szCs w:val="24"/>
        </w:rPr>
        <w:t>o</w:t>
      </w:r>
      <w:r w:rsidR="00B16DA0">
        <w:rPr>
          <w:rFonts w:ascii="Calibri" w:hAnsi="Calibri" w:cs="Calibri"/>
          <w:b/>
          <w:sz w:val="24"/>
          <w:szCs w:val="24"/>
        </w:rPr>
        <w:t xml:space="preserve"> </w:t>
      </w:r>
      <w:r w:rsidRPr="00087E76">
        <w:rPr>
          <w:rFonts w:ascii="Calibri" w:hAnsi="Calibri" w:cs="Calibri"/>
          <w:b/>
          <w:sz w:val="24"/>
          <w:szCs w:val="24"/>
        </w:rPr>
        <w:t>osiguranju</w:t>
      </w:r>
      <w:r w:rsidR="00B16DA0">
        <w:rPr>
          <w:rFonts w:ascii="Calibri" w:hAnsi="Calibri" w:cs="Calibri"/>
          <w:b/>
          <w:sz w:val="24"/>
          <w:szCs w:val="24"/>
        </w:rPr>
        <w:t xml:space="preserve"> </w:t>
      </w:r>
      <w:r w:rsidRPr="00087E76">
        <w:rPr>
          <w:rFonts w:ascii="Calibri" w:hAnsi="Calibri" w:cs="Calibri"/>
          <w:b/>
          <w:sz w:val="24"/>
          <w:szCs w:val="24"/>
        </w:rPr>
        <w:t>pristupačnosti</w:t>
      </w:r>
      <w:r w:rsidR="00B16DA0">
        <w:rPr>
          <w:rFonts w:ascii="Calibri" w:hAnsi="Calibri" w:cs="Calibri"/>
          <w:b/>
          <w:sz w:val="24"/>
          <w:szCs w:val="24"/>
        </w:rPr>
        <w:t xml:space="preserve"> </w:t>
      </w:r>
      <w:r w:rsidRPr="00087E76">
        <w:rPr>
          <w:rFonts w:ascii="Calibri" w:hAnsi="Calibri" w:cs="Calibri"/>
          <w:b/>
          <w:sz w:val="24"/>
          <w:szCs w:val="24"/>
        </w:rPr>
        <w:t>građevina</w:t>
      </w:r>
      <w:r w:rsidR="00B16DA0">
        <w:rPr>
          <w:rFonts w:ascii="Calibri" w:hAnsi="Calibri" w:cs="Calibri"/>
          <w:b/>
          <w:sz w:val="24"/>
          <w:szCs w:val="24"/>
        </w:rPr>
        <w:t xml:space="preserve"> </w:t>
      </w:r>
      <w:r w:rsidRPr="00087E76">
        <w:rPr>
          <w:rFonts w:ascii="Calibri" w:hAnsi="Calibri" w:cs="Calibri"/>
          <w:b/>
          <w:sz w:val="24"/>
          <w:szCs w:val="24"/>
        </w:rPr>
        <w:t>osobama</w:t>
      </w:r>
      <w:r w:rsidR="00B16DA0">
        <w:rPr>
          <w:rFonts w:ascii="Calibri" w:hAnsi="Calibri" w:cs="Calibri"/>
          <w:b/>
          <w:sz w:val="24"/>
          <w:szCs w:val="24"/>
        </w:rPr>
        <w:t xml:space="preserve"> </w:t>
      </w:r>
      <w:r w:rsidRPr="00087E76">
        <w:rPr>
          <w:rFonts w:ascii="Calibri" w:hAnsi="Calibri" w:cs="Calibri"/>
          <w:b/>
          <w:sz w:val="24"/>
          <w:szCs w:val="24"/>
        </w:rPr>
        <w:t>s</w:t>
      </w:r>
      <w:r w:rsidR="00B16DA0">
        <w:rPr>
          <w:rFonts w:ascii="Calibri" w:hAnsi="Calibri" w:cs="Calibri"/>
          <w:b/>
          <w:sz w:val="24"/>
          <w:szCs w:val="24"/>
        </w:rPr>
        <w:t xml:space="preserve"> </w:t>
      </w:r>
      <w:r w:rsidRPr="00087E76">
        <w:rPr>
          <w:rFonts w:ascii="Calibri" w:hAnsi="Calibri" w:cs="Calibri"/>
          <w:b/>
          <w:sz w:val="24"/>
          <w:szCs w:val="24"/>
        </w:rPr>
        <w:t>invaliditetom</w:t>
      </w:r>
      <w:r w:rsidR="00B16DA0">
        <w:rPr>
          <w:rFonts w:ascii="Calibri" w:hAnsi="Calibri" w:cs="Calibri"/>
          <w:b/>
          <w:sz w:val="24"/>
          <w:szCs w:val="24"/>
        </w:rPr>
        <w:t xml:space="preserve"> </w:t>
      </w:r>
      <w:r w:rsidRPr="00087E76">
        <w:rPr>
          <w:rFonts w:ascii="Calibri" w:hAnsi="Calibri" w:cs="Calibri"/>
          <w:b/>
          <w:sz w:val="24"/>
          <w:szCs w:val="24"/>
        </w:rPr>
        <w:t>i</w:t>
      </w:r>
      <w:r w:rsidR="00B16DA0">
        <w:rPr>
          <w:rFonts w:ascii="Calibri" w:hAnsi="Calibri" w:cs="Calibri"/>
          <w:b/>
          <w:sz w:val="24"/>
          <w:szCs w:val="24"/>
        </w:rPr>
        <w:t xml:space="preserve"> </w:t>
      </w:r>
      <w:r w:rsidRPr="00087E76">
        <w:rPr>
          <w:rFonts w:ascii="Calibri" w:hAnsi="Calibri" w:cs="Calibri"/>
          <w:b/>
          <w:sz w:val="24"/>
          <w:szCs w:val="24"/>
        </w:rPr>
        <w:t>smanjene</w:t>
      </w:r>
      <w:r w:rsidR="00B16DA0">
        <w:rPr>
          <w:rFonts w:ascii="Calibri" w:hAnsi="Calibri" w:cs="Calibri"/>
          <w:b/>
          <w:sz w:val="24"/>
          <w:szCs w:val="24"/>
        </w:rPr>
        <w:t xml:space="preserve"> </w:t>
      </w:r>
      <w:r w:rsidRPr="00087E76">
        <w:rPr>
          <w:rFonts w:ascii="Calibri" w:hAnsi="Calibri" w:cs="Calibri"/>
          <w:b/>
          <w:sz w:val="24"/>
          <w:szCs w:val="24"/>
        </w:rPr>
        <w:t>pokretljivosti</w:t>
      </w:r>
      <w:r w:rsidR="00B16DA0">
        <w:rPr>
          <w:rFonts w:ascii="Calibri" w:hAnsi="Calibri" w:cs="Calibri"/>
          <w:sz w:val="24"/>
          <w:szCs w:val="24"/>
        </w:rPr>
        <w:t xml:space="preserve"> </w:t>
      </w:r>
      <w:r w:rsidRPr="00AF211E">
        <w:rPr>
          <w:rFonts w:ascii="Calibri" w:hAnsi="Calibri" w:cs="Calibri"/>
          <w:sz w:val="24"/>
          <w:szCs w:val="24"/>
        </w:rPr>
        <w:t>(NN</w:t>
      </w:r>
      <w:r w:rsidR="00B16DA0">
        <w:rPr>
          <w:rFonts w:ascii="Calibri" w:hAnsi="Calibri" w:cs="Calibri"/>
          <w:sz w:val="24"/>
          <w:szCs w:val="24"/>
        </w:rPr>
        <w:t xml:space="preserve"> </w:t>
      </w:r>
      <w:r w:rsidRPr="00AF211E">
        <w:rPr>
          <w:rFonts w:ascii="Calibri" w:hAnsi="Calibri" w:cs="Calibri"/>
          <w:sz w:val="24"/>
          <w:szCs w:val="24"/>
        </w:rPr>
        <w:t>78/13)</w:t>
      </w:r>
      <w:r w:rsidR="00B16DA0">
        <w:rPr>
          <w:rFonts w:ascii="Calibri" w:hAnsi="Calibri" w:cs="Calibri"/>
          <w:sz w:val="24"/>
          <w:szCs w:val="24"/>
        </w:rPr>
        <w:t xml:space="preserve"> </w:t>
      </w:r>
      <w:r w:rsidRPr="00AF211E">
        <w:rPr>
          <w:rFonts w:ascii="Calibri" w:hAnsi="Calibri" w:cs="Calibri"/>
          <w:sz w:val="24"/>
          <w:szCs w:val="24"/>
        </w:rPr>
        <w:t>da</w:t>
      </w:r>
      <w:r w:rsidR="00B16DA0">
        <w:rPr>
          <w:rFonts w:ascii="Calibri" w:hAnsi="Calibri" w:cs="Calibri"/>
          <w:sz w:val="24"/>
          <w:szCs w:val="24"/>
        </w:rPr>
        <w:t xml:space="preserve"> </w:t>
      </w:r>
      <w:r w:rsidRPr="00AF211E">
        <w:rPr>
          <w:rFonts w:ascii="Calibri" w:hAnsi="Calibri" w:cs="Calibri"/>
          <w:sz w:val="24"/>
          <w:szCs w:val="24"/>
        </w:rPr>
        <w:t>bi</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Projekt</w:t>
      </w:r>
      <w:r w:rsidR="00B16DA0">
        <w:rPr>
          <w:rFonts w:ascii="Calibri" w:hAnsi="Calibri" w:cs="Calibri"/>
          <w:sz w:val="24"/>
          <w:szCs w:val="24"/>
        </w:rPr>
        <w:t xml:space="preserve"> </w:t>
      </w:r>
      <w:r w:rsidRPr="00AF211E">
        <w:rPr>
          <w:rFonts w:ascii="Calibri" w:hAnsi="Calibri" w:cs="Calibri"/>
          <w:sz w:val="24"/>
          <w:szCs w:val="24"/>
        </w:rPr>
        <w:t>smatrao</w:t>
      </w:r>
      <w:r w:rsidR="00B16DA0">
        <w:rPr>
          <w:rFonts w:ascii="Calibri" w:hAnsi="Calibri" w:cs="Calibri"/>
          <w:sz w:val="24"/>
          <w:szCs w:val="24"/>
        </w:rPr>
        <w:t xml:space="preserve"> </w:t>
      </w:r>
      <w:r w:rsidRPr="00AF211E">
        <w:rPr>
          <w:rFonts w:ascii="Calibri" w:hAnsi="Calibri" w:cs="Calibri"/>
          <w:sz w:val="24"/>
          <w:szCs w:val="24"/>
        </w:rPr>
        <w:t>neutralnim.</w:t>
      </w:r>
    </w:p>
    <w:p w14:paraId="2258384A" w14:textId="7FF0555F"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Neki</w:t>
      </w:r>
      <w:r w:rsidR="00B16DA0">
        <w:rPr>
          <w:rFonts w:ascii="Calibri" w:hAnsi="Calibri" w:cs="Calibri"/>
          <w:sz w:val="24"/>
          <w:szCs w:val="24"/>
        </w:rPr>
        <w:t xml:space="preserve"> </w:t>
      </w:r>
      <w:r w:rsidRPr="00AF211E">
        <w:rPr>
          <w:rFonts w:ascii="Calibri" w:hAnsi="Calibri" w:cs="Calibri"/>
          <w:sz w:val="24"/>
          <w:szCs w:val="24"/>
        </w:rPr>
        <w:t>od</w:t>
      </w:r>
      <w:r w:rsidR="00B16DA0">
        <w:rPr>
          <w:rFonts w:ascii="Calibri" w:hAnsi="Calibri" w:cs="Calibri"/>
          <w:sz w:val="24"/>
          <w:szCs w:val="24"/>
        </w:rPr>
        <w:t xml:space="preserve"> </w:t>
      </w:r>
      <w:r w:rsidRPr="00AF211E">
        <w:rPr>
          <w:rFonts w:ascii="Calibri" w:hAnsi="Calibri" w:cs="Calibri"/>
          <w:sz w:val="24"/>
          <w:szCs w:val="24"/>
        </w:rPr>
        <w:t>primjera</w:t>
      </w:r>
      <w:r w:rsidR="00B16DA0">
        <w:rPr>
          <w:rFonts w:ascii="Calibri" w:hAnsi="Calibri" w:cs="Calibri"/>
          <w:sz w:val="24"/>
          <w:szCs w:val="24"/>
        </w:rPr>
        <w:t xml:space="preserve"> </w:t>
      </w:r>
      <w:r w:rsidRPr="00AF211E">
        <w:rPr>
          <w:rFonts w:ascii="Calibri" w:hAnsi="Calibri" w:cs="Calibri"/>
          <w:sz w:val="24"/>
          <w:szCs w:val="24"/>
        </w:rPr>
        <w:t>dodatnih</w:t>
      </w:r>
      <w:r w:rsidR="00B16DA0">
        <w:rPr>
          <w:rFonts w:ascii="Calibri" w:hAnsi="Calibri" w:cs="Calibri"/>
          <w:sz w:val="24"/>
          <w:szCs w:val="24"/>
        </w:rPr>
        <w:t xml:space="preserve"> </w:t>
      </w:r>
      <w:r w:rsidRPr="00AF211E">
        <w:rPr>
          <w:rFonts w:ascii="Calibri" w:hAnsi="Calibri" w:cs="Calibri"/>
          <w:sz w:val="24"/>
          <w:szCs w:val="24"/>
        </w:rPr>
        <w:t>prilika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promicanje</w:t>
      </w:r>
      <w:r w:rsidR="00B16DA0">
        <w:rPr>
          <w:rFonts w:ascii="Calibri" w:hAnsi="Calibri" w:cs="Calibri"/>
          <w:sz w:val="24"/>
          <w:szCs w:val="24"/>
        </w:rPr>
        <w:t xml:space="preserve"> </w:t>
      </w:r>
      <w:r w:rsidRPr="00AF211E">
        <w:rPr>
          <w:rFonts w:ascii="Calibri" w:hAnsi="Calibri" w:cs="Calibri"/>
          <w:sz w:val="24"/>
          <w:szCs w:val="24"/>
        </w:rPr>
        <w:t>pristupačnosti</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invaliditetom</w:t>
      </w:r>
      <w:r w:rsidR="00B16DA0">
        <w:rPr>
          <w:rFonts w:ascii="Calibri" w:hAnsi="Calibri" w:cs="Calibri"/>
          <w:sz w:val="24"/>
          <w:szCs w:val="24"/>
        </w:rPr>
        <w:t xml:space="preserve"> </w:t>
      </w:r>
      <w:r w:rsidRPr="00AF211E">
        <w:rPr>
          <w:rFonts w:ascii="Calibri" w:hAnsi="Calibri" w:cs="Calibri"/>
          <w:sz w:val="24"/>
          <w:szCs w:val="24"/>
        </w:rPr>
        <w:t>su:</w:t>
      </w:r>
      <w:r w:rsidR="00B16DA0">
        <w:rPr>
          <w:rFonts w:ascii="Calibri" w:hAnsi="Calibri" w:cs="Calibri"/>
          <w:sz w:val="24"/>
          <w:szCs w:val="24"/>
        </w:rPr>
        <w:t xml:space="preserve"> </w:t>
      </w:r>
    </w:p>
    <w:p w14:paraId="2D74311F" w14:textId="1859C186"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korištenje</w:t>
      </w:r>
      <w:r w:rsidR="00B16DA0">
        <w:rPr>
          <w:rFonts w:ascii="Calibri" w:hAnsi="Calibri" w:cs="Calibri"/>
          <w:sz w:val="24"/>
          <w:szCs w:val="24"/>
        </w:rPr>
        <w:t xml:space="preserve"> </w:t>
      </w:r>
      <w:r w:rsidRPr="00AF211E">
        <w:rPr>
          <w:rFonts w:ascii="Calibri" w:hAnsi="Calibri" w:cs="Calibri"/>
          <w:sz w:val="24"/>
          <w:szCs w:val="24"/>
        </w:rPr>
        <w:t>načela</w:t>
      </w:r>
      <w:r w:rsidR="00B16DA0">
        <w:rPr>
          <w:rFonts w:ascii="Calibri" w:hAnsi="Calibri" w:cs="Calibri"/>
          <w:sz w:val="24"/>
          <w:szCs w:val="24"/>
        </w:rPr>
        <w:t xml:space="preserve"> </w:t>
      </w:r>
      <w:r w:rsidRPr="00AF211E">
        <w:rPr>
          <w:rFonts w:ascii="Calibri" w:hAnsi="Calibri" w:cs="Calibri"/>
          <w:sz w:val="24"/>
          <w:szCs w:val="24"/>
        </w:rPr>
        <w:t>univerzalnog</w:t>
      </w:r>
      <w:r w:rsidR="00B16DA0">
        <w:rPr>
          <w:rFonts w:ascii="Calibri" w:hAnsi="Calibri" w:cs="Calibri"/>
          <w:sz w:val="24"/>
          <w:szCs w:val="24"/>
        </w:rPr>
        <w:t xml:space="preserve"> </w:t>
      </w:r>
      <w:r w:rsidRPr="00AF211E">
        <w:rPr>
          <w:rFonts w:ascii="Calibri" w:hAnsi="Calibri" w:cs="Calibri"/>
          <w:sz w:val="24"/>
          <w:szCs w:val="24"/>
        </w:rPr>
        <w:t>dizajna,</w:t>
      </w:r>
      <w:r w:rsidR="00B16DA0">
        <w:rPr>
          <w:rFonts w:ascii="Calibri" w:hAnsi="Calibri" w:cs="Calibri"/>
          <w:sz w:val="24"/>
          <w:szCs w:val="24"/>
        </w:rPr>
        <w:t xml:space="preserve"> </w:t>
      </w:r>
    </w:p>
    <w:p w14:paraId="5D8D3B9D" w14:textId="2A335F91"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radna</w:t>
      </w:r>
      <w:r w:rsidR="00B16DA0">
        <w:rPr>
          <w:rFonts w:ascii="Calibri" w:hAnsi="Calibri" w:cs="Calibri"/>
          <w:sz w:val="24"/>
          <w:szCs w:val="24"/>
        </w:rPr>
        <w:t xml:space="preserve"> </w:t>
      </w:r>
      <w:r w:rsidRPr="00AF211E">
        <w:rPr>
          <w:rFonts w:ascii="Calibri" w:hAnsi="Calibri" w:cs="Calibri"/>
          <w:sz w:val="24"/>
          <w:szCs w:val="24"/>
        </w:rPr>
        <w:t>mjesta</w:t>
      </w:r>
      <w:r w:rsidR="00B16DA0">
        <w:rPr>
          <w:rFonts w:ascii="Calibri" w:hAnsi="Calibri" w:cs="Calibri"/>
          <w:sz w:val="24"/>
          <w:szCs w:val="24"/>
        </w:rPr>
        <w:t xml:space="preserve"> </w:t>
      </w:r>
      <w:r w:rsidRPr="00AF211E">
        <w:rPr>
          <w:rFonts w:ascii="Calibri" w:hAnsi="Calibri" w:cs="Calibri"/>
          <w:sz w:val="24"/>
          <w:szCs w:val="24"/>
        </w:rPr>
        <w:t>osmišljena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invaliditetom,</w:t>
      </w:r>
      <w:r w:rsidR="00B16DA0">
        <w:rPr>
          <w:rFonts w:ascii="Calibri" w:hAnsi="Calibri" w:cs="Calibri"/>
          <w:sz w:val="24"/>
          <w:szCs w:val="24"/>
        </w:rPr>
        <w:t xml:space="preserve"> </w:t>
      </w:r>
    </w:p>
    <w:p w14:paraId="0E34EF92" w14:textId="21594A0E"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proofErr w:type="spellStart"/>
      <w:r w:rsidRPr="00DE0435">
        <w:rPr>
          <w:rFonts w:ascii="Calibri" w:hAnsi="Calibri" w:cs="Calibri"/>
          <w:i/>
          <w:sz w:val="24"/>
          <w:szCs w:val="24"/>
        </w:rPr>
        <w:t>Brailleovo</w:t>
      </w:r>
      <w:proofErr w:type="spellEnd"/>
      <w:r w:rsidR="00B16DA0">
        <w:rPr>
          <w:rFonts w:ascii="Calibri" w:hAnsi="Calibri" w:cs="Calibri"/>
          <w:sz w:val="24"/>
          <w:szCs w:val="24"/>
        </w:rPr>
        <w:t xml:space="preserve"> </w:t>
      </w:r>
      <w:r w:rsidRPr="00AF211E">
        <w:rPr>
          <w:rFonts w:ascii="Calibri" w:hAnsi="Calibri" w:cs="Calibri"/>
          <w:sz w:val="24"/>
          <w:szCs w:val="24"/>
        </w:rPr>
        <w:t>pismo</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slijepe</w:t>
      </w:r>
      <w:r w:rsidR="00B16DA0">
        <w:rPr>
          <w:rFonts w:ascii="Calibri" w:hAnsi="Calibri" w:cs="Calibri"/>
          <w:sz w:val="24"/>
          <w:szCs w:val="24"/>
        </w:rPr>
        <w:t xml:space="preserve"> </w:t>
      </w:r>
      <w:r w:rsidRPr="00AF211E">
        <w:rPr>
          <w:rFonts w:ascii="Calibri" w:hAnsi="Calibri" w:cs="Calibri"/>
          <w:sz w:val="24"/>
          <w:szCs w:val="24"/>
        </w:rPr>
        <w:t>osobe,</w:t>
      </w:r>
      <w:r w:rsidR="003E09B7">
        <w:rPr>
          <w:rFonts w:ascii="Calibri" w:hAnsi="Calibri" w:cs="Calibri"/>
          <w:sz w:val="24"/>
          <w:szCs w:val="24"/>
        </w:rPr>
        <w:t xml:space="preserve"> </w:t>
      </w:r>
    </w:p>
    <w:p w14:paraId="1FD77F58" w14:textId="7730E63E"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znakovni</w:t>
      </w:r>
      <w:r w:rsidR="00B16DA0">
        <w:rPr>
          <w:rFonts w:ascii="Calibri" w:hAnsi="Calibri" w:cs="Calibri"/>
          <w:sz w:val="24"/>
          <w:szCs w:val="24"/>
        </w:rPr>
        <w:t xml:space="preserve"> </w:t>
      </w:r>
      <w:r w:rsidRPr="00AF211E">
        <w:rPr>
          <w:rFonts w:ascii="Calibri" w:hAnsi="Calibri" w:cs="Calibri"/>
          <w:sz w:val="24"/>
          <w:szCs w:val="24"/>
        </w:rPr>
        <w:t>jezik</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oštećena</w:t>
      </w:r>
      <w:r w:rsidR="00B16DA0">
        <w:rPr>
          <w:rFonts w:ascii="Calibri" w:hAnsi="Calibri" w:cs="Calibri"/>
          <w:sz w:val="24"/>
          <w:szCs w:val="24"/>
        </w:rPr>
        <w:t xml:space="preserve"> </w:t>
      </w:r>
      <w:r w:rsidRPr="00AF211E">
        <w:rPr>
          <w:rFonts w:ascii="Calibri" w:hAnsi="Calibri" w:cs="Calibri"/>
          <w:sz w:val="24"/>
          <w:szCs w:val="24"/>
        </w:rPr>
        <w:t>sluha,</w:t>
      </w:r>
      <w:r w:rsidR="00B16DA0">
        <w:rPr>
          <w:rFonts w:ascii="Calibri" w:hAnsi="Calibri" w:cs="Calibri"/>
          <w:sz w:val="24"/>
          <w:szCs w:val="24"/>
        </w:rPr>
        <w:t xml:space="preserve"> </w:t>
      </w:r>
      <w:r w:rsidRPr="00AF211E">
        <w:rPr>
          <w:rFonts w:ascii="Calibri" w:hAnsi="Calibri" w:cs="Calibri"/>
          <w:sz w:val="24"/>
          <w:szCs w:val="24"/>
        </w:rPr>
        <w:t>gluhe</w:t>
      </w:r>
      <w:r w:rsidR="00B16DA0">
        <w:rPr>
          <w:rFonts w:ascii="Calibri" w:hAnsi="Calibri" w:cs="Calibri"/>
          <w:sz w:val="24"/>
          <w:szCs w:val="24"/>
        </w:rPr>
        <w:t xml:space="preserve"> </w:t>
      </w:r>
      <w:r w:rsidRPr="00AF211E">
        <w:rPr>
          <w:rFonts w:ascii="Calibri" w:hAnsi="Calibri" w:cs="Calibri"/>
          <w:sz w:val="24"/>
          <w:szCs w:val="24"/>
        </w:rPr>
        <w:t>ili</w:t>
      </w:r>
      <w:r w:rsidR="00B16DA0">
        <w:rPr>
          <w:rFonts w:ascii="Calibri" w:hAnsi="Calibri" w:cs="Calibri"/>
          <w:sz w:val="24"/>
          <w:szCs w:val="24"/>
        </w:rPr>
        <w:t xml:space="preserve"> </w:t>
      </w:r>
      <w:r w:rsidRPr="00AF211E">
        <w:rPr>
          <w:rFonts w:ascii="Calibri" w:hAnsi="Calibri" w:cs="Calibri"/>
          <w:sz w:val="24"/>
          <w:szCs w:val="24"/>
        </w:rPr>
        <w:t>nagluhe</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p>
    <w:p w14:paraId="293D1B80" w14:textId="1A010B6A"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educirani</w:t>
      </w:r>
      <w:r w:rsidR="00B16DA0">
        <w:rPr>
          <w:rFonts w:ascii="Calibri" w:hAnsi="Calibri" w:cs="Calibri"/>
          <w:sz w:val="24"/>
          <w:szCs w:val="24"/>
        </w:rPr>
        <w:t xml:space="preserve"> </w:t>
      </w:r>
      <w:r w:rsidRPr="00AF211E">
        <w:rPr>
          <w:rFonts w:ascii="Calibri" w:hAnsi="Calibri" w:cs="Calibri"/>
          <w:sz w:val="24"/>
          <w:szCs w:val="24"/>
        </w:rPr>
        <w:t>prevoditelji</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gluho</w:t>
      </w:r>
      <w:r w:rsidR="00B16DA0">
        <w:rPr>
          <w:rFonts w:ascii="Calibri" w:hAnsi="Calibri" w:cs="Calibri"/>
          <w:sz w:val="24"/>
          <w:szCs w:val="24"/>
        </w:rPr>
        <w:t xml:space="preserve"> </w:t>
      </w:r>
      <w:r w:rsidRPr="00AF211E">
        <w:rPr>
          <w:rFonts w:ascii="Calibri" w:hAnsi="Calibri" w:cs="Calibri"/>
          <w:sz w:val="24"/>
          <w:szCs w:val="24"/>
        </w:rPr>
        <w:t>slijepe</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koji</w:t>
      </w:r>
      <w:r w:rsidR="00B16DA0">
        <w:rPr>
          <w:rFonts w:ascii="Calibri" w:hAnsi="Calibri" w:cs="Calibri"/>
          <w:sz w:val="24"/>
          <w:szCs w:val="24"/>
        </w:rPr>
        <w:t xml:space="preserve"> </w:t>
      </w:r>
      <w:r w:rsidRPr="00AF211E">
        <w:rPr>
          <w:rFonts w:ascii="Calibri" w:hAnsi="Calibri" w:cs="Calibri"/>
          <w:sz w:val="24"/>
          <w:szCs w:val="24"/>
        </w:rPr>
        <w:t>poznaju</w:t>
      </w:r>
      <w:r w:rsidR="00B16DA0">
        <w:rPr>
          <w:rFonts w:ascii="Calibri" w:hAnsi="Calibri" w:cs="Calibri"/>
          <w:sz w:val="24"/>
          <w:szCs w:val="24"/>
        </w:rPr>
        <w:t xml:space="preserve"> </w:t>
      </w:r>
      <w:r w:rsidRPr="00AF211E">
        <w:rPr>
          <w:rFonts w:ascii="Calibri" w:hAnsi="Calibri" w:cs="Calibri"/>
          <w:sz w:val="24"/>
          <w:szCs w:val="24"/>
        </w:rPr>
        <w:t>sve</w:t>
      </w:r>
      <w:r w:rsidR="00B16DA0">
        <w:rPr>
          <w:rFonts w:ascii="Calibri" w:hAnsi="Calibri" w:cs="Calibri"/>
          <w:sz w:val="24"/>
          <w:szCs w:val="24"/>
        </w:rPr>
        <w:t xml:space="preserve"> </w:t>
      </w:r>
      <w:r w:rsidRPr="00AF211E">
        <w:rPr>
          <w:rFonts w:ascii="Calibri" w:hAnsi="Calibri" w:cs="Calibri"/>
          <w:sz w:val="24"/>
          <w:szCs w:val="24"/>
        </w:rPr>
        <w:t>oblike</w:t>
      </w:r>
      <w:r w:rsidR="00B16DA0">
        <w:rPr>
          <w:rFonts w:ascii="Calibri" w:hAnsi="Calibri" w:cs="Calibri"/>
          <w:sz w:val="24"/>
          <w:szCs w:val="24"/>
        </w:rPr>
        <w:t xml:space="preserve"> </w:t>
      </w:r>
      <w:r w:rsidRPr="00AF211E">
        <w:rPr>
          <w:rFonts w:ascii="Calibri" w:hAnsi="Calibri" w:cs="Calibri"/>
          <w:sz w:val="24"/>
          <w:szCs w:val="24"/>
        </w:rPr>
        <w:t>komunikacije</w:t>
      </w:r>
      <w:r w:rsidR="00B16DA0">
        <w:rPr>
          <w:rFonts w:ascii="Calibri" w:hAnsi="Calibri" w:cs="Calibri"/>
          <w:sz w:val="24"/>
          <w:szCs w:val="24"/>
        </w:rPr>
        <w:t xml:space="preserve"> </w:t>
      </w:r>
      <w:r w:rsidRPr="00AF211E">
        <w:rPr>
          <w:rFonts w:ascii="Calibri" w:hAnsi="Calibri" w:cs="Calibri"/>
          <w:sz w:val="24"/>
          <w:szCs w:val="24"/>
        </w:rPr>
        <w:t>koju</w:t>
      </w:r>
      <w:r w:rsidR="00B16DA0">
        <w:rPr>
          <w:rFonts w:ascii="Calibri" w:hAnsi="Calibri" w:cs="Calibri"/>
          <w:sz w:val="24"/>
          <w:szCs w:val="24"/>
        </w:rPr>
        <w:t xml:space="preserve"> </w:t>
      </w:r>
      <w:r w:rsidRPr="00AF211E">
        <w:rPr>
          <w:rFonts w:ascii="Calibri" w:hAnsi="Calibri" w:cs="Calibri"/>
          <w:sz w:val="24"/>
          <w:szCs w:val="24"/>
        </w:rPr>
        <w:t>koriste</w:t>
      </w:r>
      <w:r w:rsidR="00B16DA0">
        <w:rPr>
          <w:rFonts w:ascii="Calibri" w:hAnsi="Calibri" w:cs="Calibri"/>
          <w:sz w:val="24"/>
          <w:szCs w:val="24"/>
        </w:rPr>
        <w:t xml:space="preserve"> </w:t>
      </w:r>
      <w:r w:rsidRPr="00AF211E">
        <w:rPr>
          <w:rFonts w:ascii="Calibri" w:hAnsi="Calibri" w:cs="Calibri"/>
          <w:sz w:val="24"/>
          <w:szCs w:val="24"/>
        </w:rPr>
        <w:t>gluho</w:t>
      </w:r>
      <w:r w:rsidR="00B16DA0">
        <w:rPr>
          <w:rFonts w:ascii="Calibri" w:hAnsi="Calibri" w:cs="Calibri"/>
          <w:sz w:val="24"/>
          <w:szCs w:val="24"/>
        </w:rPr>
        <w:t xml:space="preserve"> </w:t>
      </w:r>
      <w:r w:rsidRPr="00AF211E">
        <w:rPr>
          <w:rFonts w:ascii="Calibri" w:hAnsi="Calibri" w:cs="Calibri"/>
          <w:sz w:val="24"/>
          <w:szCs w:val="24"/>
        </w:rPr>
        <w:t>slijepe</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(taktilni</w:t>
      </w:r>
      <w:r w:rsidR="00B16DA0">
        <w:rPr>
          <w:rFonts w:ascii="Calibri" w:hAnsi="Calibri" w:cs="Calibri"/>
          <w:sz w:val="24"/>
          <w:szCs w:val="24"/>
        </w:rPr>
        <w:t xml:space="preserve"> </w:t>
      </w:r>
      <w:r w:rsidRPr="00AF211E">
        <w:rPr>
          <w:rFonts w:ascii="Calibri" w:hAnsi="Calibri" w:cs="Calibri"/>
          <w:sz w:val="24"/>
          <w:szCs w:val="24"/>
        </w:rPr>
        <w:t>znakovni</w:t>
      </w:r>
      <w:r w:rsidR="00B16DA0">
        <w:rPr>
          <w:rFonts w:ascii="Calibri" w:hAnsi="Calibri" w:cs="Calibri"/>
          <w:sz w:val="24"/>
          <w:szCs w:val="24"/>
        </w:rPr>
        <w:t xml:space="preserve"> </w:t>
      </w:r>
      <w:r w:rsidRPr="00AF211E">
        <w:rPr>
          <w:rFonts w:ascii="Calibri" w:hAnsi="Calibri" w:cs="Calibri"/>
          <w:sz w:val="24"/>
          <w:szCs w:val="24"/>
        </w:rPr>
        <w:t>jezik,</w:t>
      </w:r>
      <w:r w:rsidR="00B16DA0">
        <w:rPr>
          <w:rFonts w:ascii="Calibri" w:hAnsi="Calibri" w:cs="Calibri"/>
          <w:sz w:val="24"/>
          <w:szCs w:val="24"/>
        </w:rPr>
        <w:t xml:space="preserve"> </w:t>
      </w:r>
      <w:r w:rsidRPr="00AF211E">
        <w:rPr>
          <w:rFonts w:ascii="Calibri" w:hAnsi="Calibri" w:cs="Calibri"/>
          <w:sz w:val="24"/>
          <w:szCs w:val="24"/>
        </w:rPr>
        <w:t>pisanje</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dlanu</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sl.),</w:t>
      </w:r>
      <w:r w:rsidR="00B16DA0">
        <w:rPr>
          <w:rFonts w:ascii="Calibri" w:hAnsi="Calibri" w:cs="Calibri"/>
          <w:sz w:val="24"/>
          <w:szCs w:val="24"/>
        </w:rPr>
        <w:t xml:space="preserve"> </w:t>
      </w:r>
    </w:p>
    <w:p w14:paraId="2854D0BF" w14:textId="78627A59"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tekstovi</w:t>
      </w:r>
      <w:r w:rsidR="00B16DA0">
        <w:rPr>
          <w:rFonts w:ascii="Calibri" w:hAnsi="Calibri" w:cs="Calibri"/>
          <w:sz w:val="24"/>
          <w:szCs w:val="24"/>
        </w:rPr>
        <w:t xml:space="preserve"> </w:t>
      </w:r>
      <w:r w:rsidRPr="00AF211E">
        <w:rPr>
          <w:rFonts w:ascii="Calibri" w:hAnsi="Calibri" w:cs="Calibri"/>
          <w:sz w:val="24"/>
          <w:szCs w:val="24"/>
        </w:rPr>
        <w:t>jednostavni</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čitanje</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razumijevanje</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intelektualnim</w:t>
      </w:r>
      <w:r w:rsidR="00B16DA0">
        <w:rPr>
          <w:rFonts w:ascii="Calibri" w:hAnsi="Calibri" w:cs="Calibri"/>
          <w:sz w:val="24"/>
          <w:szCs w:val="24"/>
        </w:rPr>
        <w:t xml:space="preserve"> </w:t>
      </w:r>
      <w:r w:rsidRPr="00AF211E">
        <w:rPr>
          <w:rFonts w:ascii="Calibri" w:hAnsi="Calibri" w:cs="Calibri"/>
          <w:sz w:val="24"/>
          <w:szCs w:val="24"/>
        </w:rPr>
        <w:t>teškoćama,</w:t>
      </w:r>
      <w:r w:rsidR="00B16DA0">
        <w:rPr>
          <w:rFonts w:ascii="Calibri" w:hAnsi="Calibri" w:cs="Calibri"/>
          <w:sz w:val="24"/>
          <w:szCs w:val="24"/>
        </w:rPr>
        <w:t xml:space="preserve"> </w:t>
      </w:r>
    </w:p>
    <w:p w14:paraId="58D901A8" w14:textId="4887FB25"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dostupnost</w:t>
      </w:r>
      <w:r w:rsidR="00B16DA0">
        <w:rPr>
          <w:rFonts w:ascii="Calibri" w:hAnsi="Calibri" w:cs="Calibri"/>
          <w:sz w:val="24"/>
          <w:szCs w:val="24"/>
        </w:rPr>
        <w:t xml:space="preserve"> </w:t>
      </w:r>
      <w:r w:rsidRPr="00AF211E">
        <w:rPr>
          <w:rFonts w:ascii="Calibri" w:hAnsi="Calibri" w:cs="Calibri"/>
          <w:sz w:val="24"/>
          <w:szCs w:val="24"/>
        </w:rPr>
        <w:t>informacijsko-komunikacijske</w:t>
      </w:r>
      <w:r w:rsidR="00B16DA0">
        <w:rPr>
          <w:rFonts w:ascii="Calibri" w:hAnsi="Calibri" w:cs="Calibri"/>
          <w:sz w:val="24"/>
          <w:szCs w:val="24"/>
        </w:rPr>
        <w:t xml:space="preserve"> </w:t>
      </w:r>
      <w:r w:rsidRPr="00AF211E">
        <w:rPr>
          <w:rFonts w:ascii="Calibri" w:hAnsi="Calibri" w:cs="Calibri"/>
          <w:sz w:val="24"/>
          <w:szCs w:val="24"/>
        </w:rPr>
        <w:t>tehnologije</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invaliditetom,</w:t>
      </w:r>
      <w:r w:rsidR="00B16DA0">
        <w:rPr>
          <w:rFonts w:ascii="Calibri" w:hAnsi="Calibri" w:cs="Calibri"/>
          <w:sz w:val="24"/>
          <w:szCs w:val="24"/>
        </w:rPr>
        <w:t xml:space="preserve"> </w:t>
      </w:r>
      <w:r w:rsidRPr="00AF211E">
        <w:rPr>
          <w:rFonts w:ascii="Calibri" w:hAnsi="Calibri" w:cs="Calibri"/>
          <w:sz w:val="24"/>
          <w:szCs w:val="24"/>
        </w:rPr>
        <w:t>itd.</w:t>
      </w:r>
      <w:r w:rsidR="00B16DA0">
        <w:rPr>
          <w:rFonts w:ascii="Calibri" w:hAnsi="Calibri" w:cs="Calibri"/>
          <w:sz w:val="24"/>
          <w:szCs w:val="24"/>
        </w:rPr>
        <w:t xml:space="preserve"> </w:t>
      </w:r>
    </w:p>
    <w:p w14:paraId="182174CF" w14:textId="744D19CB"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Osim</w:t>
      </w:r>
      <w:r w:rsidR="00B16DA0">
        <w:rPr>
          <w:rFonts w:ascii="Calibri" w:hAnsi="Calibri" w:cs="Calibri"/>
          <w:sz w:val="24"/>
          <w:szCs w:val="24"/>
        </w:rPr>
        <w:t xml:space="preserve"> </w:t>
      </w:r>
      <w:r w:rsidRPr="00AF211E">
        <w:rPr>
          <w:rFonts w:ascii="Calibri" w:hAnsi="Calibri" w:cs="Calibri"/>
          <w:sz w:val="24"/>
          <w:szCs w:val="24"/>
        </w:rPr>
        <w:t>predloženih</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Pr="00AF211E">
        <w:rPr>
          <w:rFonts w:ascii="Calibri" w:hAnsi="Calibri" w:cs="Calibri"/>
          <w:sz w:val="24"/>
          <w:szCs w:val="24"/>
        </w:rPr>
        <w:t>može</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razini</w:t>
      </w:r>
      <w:r w:rsidR="00B16DA0">
        <w:rPr>
          <w:rFonts w:ascii="Calibri" w:hAnsi="Calibri" w:cs="Calibri"/>
          <w:sz w:val="24"/>
          <w:szCs w:val="24"/>
        </w:rPr>
        <w:t xml:space="preserve"> </w:t>
      </w:r>
      <w:r w:rsidRPr="00AF211E">
        <w:rPr>
          <w:rFonts w:ascii="Calibri" w:hAnsi="Calibri" w:cs="Calibri"/>
          <w:sz w:val="24"/>
          <w:szCs w:val="24"/>
        </w:rPr>
        <w:t>projektnog</w:t>
      </w:r>
      <w:r w:rsidR="00B16DA0">
        <w:rPr>
          <w:rFonts w:ascii="Calibri" w:hAnsi="Calibri" w:cs="Calibri"/>
          <w:sz w:val="24"/>
          <w:szCs w:val="24"/>
        </w:rPr>
        <w:t xml:space="preserve"> </w:t>
      </w:r>
      <w:r w:rsidRPr="00AF211E">
        <w:rPr>
          <w:rFonts w:ascii="Calibri" w:hAnsi="Calibri" w:cs="Calibri"/>
          <w:sz w:val="24"/>
          <w:szCs w:val="24"/>
        </w:rPr>
        <w:t>prijedloga</w:t>
      </w:r>
      <w:r w:rsidR="00B16DA0">
        <w:rPr>
          <w:rFonts w:ascii="Calibri" w:hAnsi="Calibri" w:cs="Calibri"/>
          <w:sz w:val="24"/>
          <w:szCs w:val="24"/>
        </w:rPr>
        <w:t xml:space="preserve"> </w:t>
      </w:r>
      <w:r w:rsidRPr="00AF211E">
        <w:rPr>
          <w:rFonts w:ascii="Calibri" w:hAnsi="Calibri" w:cs="Calibri"/>
          <w:sz w:val="24"/>
          <w:szCs w:val="24"/>
        </w:rPr>
        <w:t>osmisliti</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druge</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Pr="00AF211E">
        <w:rPr>
          <w:rFonts w:ascii="Calibri" w:hAnsi="Calibri" w:cs="Calibri"/>
          <w:sz w:val="24"/>
          <w:szCs w:val="24"/>
        </w:rPr>
        <w:t>pri</w:t>
      </w:r>
      <w:r w:rsidR="00B16DA0">
        <w:rPr>
          <w:rFonts w:ascii="Calibri" w:hAnsi="Calibri" w:cs="Calibri"/>
          <w:sz w:val="24"/>
          <w:szCs w:val="24"/>
        </w:rPr>
        <w:t xml:space="preserve"> </w:t>
      </w:r>
      <w:r w:rsidRPr="00AF211E">
        <w:rPr>
          <w:rFonts w:ascii="Calibri" w:hAnsi="Calibri" w:cs="Calibri"/>
          <w:sz w:val="24"/>
          <w:szCs w:val="24"/>
        </w:rPr>
        <w:t>promicanju</w:t>
      </w:r>
      <w:r w:rsidR="00B16DA0">
        <w:rPr>
          <w:rFonts w:ascii="Calibri" w:hAnsi="Calibri" w:cs="Calibri"/>
          <w:sz w:val="24"/>
          <w:szCs w:val="24"/>
        </w:rPr>
        <w:t xml:space="preserve"> </w:t>
      </w:r>
      <w:r w:rsidRPr="00AF211E">
        <w:rPr>
          <w:rFonts w:ascii="Calibri" w:hAnsi="Calibri" w:cs="Calibri"/>
          <w:sz w:val="24"/>
          <w:szCs w:val="24"/>
        </w:rPr>
        <w:t>pristupačnosti</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osobe</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invaliditetom,</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Uputama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provedbi</w:t>
      </w:r>
      <w:r w:rsidR="00B16DA0">
        <w:rPr>
          <w:rFonts w:ascii="Calibri" w:hAnsi="Calibri" w:cs="Calibri"/>
          <w:sz w:val="24"/>
          <w:szCs w:val="24"/>
        </w:rPr>
        <w:t xml:space="preserve"> </w:t>
      </w:r>
      <w:r w:rsidRPr="00AF211E">
        <w:rPr>
          <w:rFonts w:ascii="Calibri" w:hAnsi="Calibri" w:cs="Calibri"/>
          <w:sz w:val="24"/>
          <w:szCs w:val="24"/>
        </w:rPr>
        <w:t>horizontalnih</w:t>
      </w:r>
      <w:r w:rsidR="00B16DA0">
        <w:rPr>
          <w:rFonts w:ascii="Calibri" w:hAnsi="Calibri" w:cs="Calibri"/>
          <w:sz w:val="24"/>
          <w:szCs w:val="24"/>
        </w:rPr>
        <w:t xml:space="preserve"> </w:t>
      </w:r>
      <w:r w:rsidRPr="00AF211E">
        <w:rPr>
          <w:rFonts w:ascii="Calibri" w:hAnsi="Calibri" w:cs="Calibri"/>
          <w:sz w:val="24"/>
          <w:szCs w:val="24"/>
        </w:rPr>
        <w:t>načela.</w:t>
      </w:r>
      <w:r w:rsidR="00B16DA0">
        <w:rPr>
          <w:rFonts w:ascii="Calibri" w:hAnsi="Calibri" w:cs="Calibri"/>
          <w:sz w:val="24"/>
          <w:szCs w:val="24"/>
        </w:rPr>
        <w:t xml:space="preserve"> </w:t>
      </w:r>
    </w:p>
    <w:p w14:paraId="568AD674" w14:textId="77777777" w:rsidR="00AF211E" w:rsidRPr="00AF211E" w:rsidRDefault="00AF211E" w:rsidP="004A3271">
      <w:pPr>
        <w:pStyle w:val="NoSpacing"/>
        <w:jc w:val="both"/>
        <w:rPr>
          <w:rFonts w:ascii="Calibri" w:hAnsi="Calibri" w:cs="Calibri"/>
          <w:b/>
          <w:sz w:val="24"/>
          <w:szCs w:val="24"/>
        </w:rPr>
      </w:pPr>
    </w:p>
    <w:p w14:paraId="6AF70C5A" w14:textId="77777777" w:rsidR="00820A86" w:rsidRPr="00632467" w:rsidRDefault="00820A86" w:rsidP="00510BC1">
      <w:pPr>
        <w:pStyle w:val="ListParagraph"/>
        <w:numPr>
          <w:ilvl w:val="0"/>
          <w:numId w:val="40"/>
        </w:numPr>
        <w:tabs>
          <w:tab w:val="left" w:pos="851"/>
        </w:tabs>
        <w:spacing w:after="0" w:line="240" w:lineRule="auto"/>
        <w:jc w:val="both"/>
        <w:rPr>
          <w:rFonts w:cstheme="minorHAnsi"/>
          <w:b/>
          <w:sz w:val="24"/>
          <w:szCs w:val="24"/>
          <w:lang w:eastAsia="hr-HR"/>
        </w:rPr>
      </w:pPr>
      <w:r w:rsidRPr="00632467">
        <w:rPr>
          <w:rFonts w:cstheme="minorHAnsi"/>
          <w:b/>
          <w:sz w:val="24"/>
          <w:szCs w:val="24"/>
          <w:lang w:eastAsia="hr-HR"/>
        </w:rPr>
        <w:t xml:space="preserve">Održivi razvoj </w:t>
      </w:r>
    </w:p>
    <w:p w14:paraId="6329D362" w14:textId="77777777" w:rsidR="00820A86" w:rsidRDefault="00820A86" w:rsidP="004A3271">
      <w:pPr>
        <w:pStyle w:val="NoSpacing"/>
        <w:jc w:val="both"/>
        <w:rPr>
          <w:rFonts w:ascii="Calibri" w:hAnsi="Calibri" w:cs="Calibri"/>
          <w:sz w:val="24"/>
          <w:szCs w:val="24"/>
        </w:rPr>
      </w:pPr>
    </w:p>
    <w:p w14:paraId="7023B226" w14:textId="0B80B198" w:rsidR="00AF211E" w:rsidRPr="00087E76" w:rsidRDefault="00AF211E" w:rsidP="004A3271">
      <w:pPr>
        <w:pStyle w:val="NoSpacing"/>
        <w:jc w:val="both"/>
        <w:rPr>
          <w:rFonts w:ascii="Calibri" w:hAnsi="Calibri" w:cs="Calibri"/>
          <w:b/>
          <w:sz w:val="24"/>
          <w:szCs w:val="24"/>
        </w:rPr>
      </w:pPr>
      <w:r w:rsidRPr="00AF211E">
        <w:rPr>
          <w:rFonts w:ascii="Calibri" w:hAnsi="Calibri" w:cs="Calibri"/>
          <w:sz w:val="24"/>
          <w:szCs w:val="24"/>
        </w:rPr>
        <w:t>Ovaj</w:t>
      </w:r>
      <w:r w:rsidR="00B16DA0">
        <w:rPr>
          <w:rFonts w:ascii="Calibri" w:hAnsi="Calibri" w:cs="Calibri"/>
          <w:sz w:val="24"/>
          <w:szCs w:val="24"/>
        </w:rPr>
        <w:t xml:space="preserve"> </w:t>
      </w:r>
      <w:r w:rsidRPr="00AF211E">
        <w:rPr>
          <w:rFonts w:ascii="Calibri" w:hAnsi="Calibri" w:cs="Calibri"/>
          <w:sz w:val="24"/>
          <w:szCs w:val="24"/>
        </w:rPr>
        <w:t>Poziv</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cijelosti</w:t>
      </w:r>
      <w:r w:rsidR="00B16DA0">
        <w:rPr>
          <w:rFonts w:ascii="Calibri" w:hAnsi="Calibri" w:cs="Calibri"/>
          <w:sz w:val="24"/>
          <w:szCs w:val="24"/>
        </w:rPr>
        <w:t xml:space="preserve"> </w:t>
      </w:r>
      <w:r w:rsidRPr="00AF211E">
        <w:rPr>
          <w:rFonts w:ascii="Calibri" w:hAnsi="Calibri" w:cs="Calibri"/>
          <w:sz w:val="24"/>
          <w:szCs w:val="24"/>
        </w:rPr>
        <w:t>doprinosi</w:t>
      </w:r>
      <w:r w:rsidR="00B16DA0">
        <w:rPr>
          <w:rFonts w:ascii="Calibri" w:hAnsi="Calibri" w:cs="Calibri"/>
          <w:sz w:val="24"/>
          <w:szCs w:val="24"/>
        </w:rPr>
        <w:t xml:space="preserve"> </w:t>
      </w:r>
      <w:r w:rsidRPr="00AF211E">
        <w:rPr>
          <w:rFonts w:ascii="Calibri" w:hAnsi="Calibri" w:cs="Calibri"/>
          <w:sz w:val="24"/>
          <w:szCs w:val="24"/>
        </w:rPr>
        <w:t>održivom</w:t>
      </w:r>
      <w:r w:rsidR="00B16DA0">
        <w:rPr>
          <w:rFonts w:ascii="Calibri" w:hAnsi="Calibri" w:cs="Calibri"/>
          <w:sz w:val="24"/>
          <w:szCs w:val="24"/>
        </w:rPr>
        <w:t xml:space="preserve"> </w:t>
      </w:r>
      <w:r w:rsidRPr="00AF211E">
        <w:rPr>
          <w:rFonts w:ascii="Calibri" w:hAnsi="Calibri" w:cs="Calibri"/>
          <w:sz w:val="24"/>
          <w:szCs w:val="24"/>
        </w:rPr>
        <w:t>razvoju,</w:t>
      </w:r>
      <w:r w:rsidR="00B16DA0">
        <w:rPr>
          <w:rFonts w:ascii="Calibri" w:hAnsi="Calibri" w:cs="Calibri"/>
          <w:sz w:val="24"/>
          <w:szCs w:val="24"/>
        </w:rPr>
        <w:t xml:space="preserve"> </w:t>
      </w:r>
      <w:r w:rsidRPr="00AF211E">
        <w:rPr>
          <w:rFonts w:ascii="Calibri" w:hAnsi="Calibri" w:cs="Calibri"/>
          <w:sz w:val="24"/>
          <w:szCs w:val="24"/>
        </w:rPr>
        <w:t>podupirući</w:t>
      </w:r>
      <w:r w:rsidR="00B16DA0">
        <w:rPr>
          <w:rFonts w:ascii="Calibri" w:hAnsi="Calibri" w:cs="Calibri"/>
          <w:sz w:val="24"/>
          <w:szCs w:val="24"/>
        </w:rPr>
        <w:t xml:space="preserve"> </w:t>
      </w:r>
      <w:r w:rsidRPr="00AF211E">
        <w:rPr>
          <w:rFonts w:ascii="Calibri" w:hAnsi="Calibri" w:cs="Calibri"/>
          <w:sz w:val="24"/>
          <w:szCs w:val="24"/>
        </w:rPr>
        <w:t>mjere</w:t>
      </w:r>
      <w:r w:rsidR="00B16DA0">
        <w:rPr>
          <w:rFonts w:ascii="Calibri" w:hAnsi="Calibri" w:cs="Calibri"/>
          <w:sz w:val="24"/>
          <w:szCs w:val="24"/>
        </w:rPr>
        <w:t xml:space="preserve"> </w:t>
      </w:r>
      <w:r w:rsidRPr="00AF211E">
        <w:rPr>
          <w:rFonts w:ascii="Calibri" w:hAnsi="Calibri" w:cs="Calibri"/>
          <w:sz w:val="24"/>
          <w:szCs w:val="24"/>
        </w:rPr>
        <w:t>revitalizacije</w:t>
      </w:r>
      <w:r w:rsidR="00B16DA0">
        <w:rPr>
          <w:rFonts w:ascii="Calibri" w:hAnsi="Calibri" w:cs="Calibri"/>
          <w:sz w:val="24"/>
          <w:szCs w:val="24"/>
        </w:rPr>
        <w:t xml:space="preserve"> </w:t>
      </w:r>
      <w:proofErr w:type="spellStart"/>
      <w:r w:rsidRPr="00AF211E">
        <w:rPr>
          <w:rFonts w:ascii="Calibri" w:hAnsi="Calibri" w:cs="Calibri"/>
          <w:sz w:val="24"/>
          <w:szCs w:val="24"/>
        </w:rPr>
        <w:t>brownfield</w:t>
      </w:r>
      <w:proofErr w:type="spellEnd"/>
      <w:r w:rsidR="00B16DA0">
        <w:rPr>
          <w:rFonts w:ascii="Calibri" w:hAnsi="Calibri" w:cs="Calibri"/>
          <w:sz w:val="24"/>
          <w:szCs w:val="24"/>
        </w:rPr>
        <w:t xml:space="preserve"> </w:t>
      </w:r>
      <w:r w:rsidRPr="00AF211E">
        <w:rPr>
          <w:rFonts w:ascii="Calibri" w:hAnsi="Calibri" w:cs="Calibri"/>
          <w:sz w:val="24"/>
          <w:szCs w:val="24"/>
        </w:rPr>
        <w:t>lokacija</w:t>
      </w:r>
      <w:r w:rsidR="00B16DA0">
        <w:rPr>
          <w:rFonts w:ascii="Calibri" w:hAnsi="Calibri" w:cs="Calibri"/>
          <w:sz w:val="24"/>
          <w:szCs w:val="24"/>
        </w:rPr>
        <w:t xml:space="preserve"> </w:t>
      </w:r>
      <w:r w:rsidRPr="00AF211E">
        <w:rPr>
          <w:rFonts w:ascii="Calibri" w:hAnsi="Calibri" w:cs="Calibri"/>
          <w:sz w:val="24"/>
          <w:szCs w:val="24"/>
        </w:rPr>
        <w:t>odnosno</w:t>
      </w:r>
      <w:r w:rsidR="00B16DA0">
        <w:rPr>
          <w:rFonts w:ascii="Calibri" w:hAnsi="Calibri" w:cs="Calibri"/>
          <w:sz w:val="24"/>
          <w:szCs w:val="24"/>
        </w:rPr>
        <w:t xml:space="preserve"> </w:t>
      </w:r>
      <w:r w:rsidRPr="00AF211E">
        <w:rPr>
          <w:rFonts w:ascii="Calibri" w:hAnsi="Calibri" w:cs="Calibri"/>
          <w:sz w:val="24"/>
          <w:szCs w:val="24"/>
        </w:rPr>
        <w:t>obnovu</w:t>
      </w:r>
      <w:r w:rsidR="00B16DA0">
        <w:rPr>
          <w:rFonts w:ascii="Calibri" w:hAnsi="Calibri" w:cs="Calibri"/>
          <w:sz w:val="24"/>
          <w:szCs w:val="24"/>
        </w:rPr>
        <w:t xml:space="preserve"> </w:t>
      </w:r>
      <w:r w:rsidRPr="00AF211E">
        <w:rPr>
          <w:rFonts w:ascii="Calibri" w:hAnsi="Calibri" w:cs="Calibri"/>
          <w:sz w:val="24"/>
          <w:szCs w:val="24"/>
        </w:rPr>
        <w:t>područja,</w:t>
      </w:r>
      <w:r w:rsidR="00B16DA0">
        <w:rPr>
          <w:rFonts w:ascii="Calibri" w:hAnsi="Calibri" w:cs="Calibri"/>
          <w:sz w:val="24"/>
          <w:szCs w:val="24"/>
        </w:rPr>
        <w:t xml:space="preserve"> </w:t>
      </w:r>
      <w:r w:rsidRPr="00AF211E">
        <w:rPr>
          <w:rFonts w:ascii="Calibri" w:hAnsi="Calibri" w:cs="Calibri"/>
          <w:sz w:val="24"/>
          <w:szCs w:val="24"/>
        </w:rPr>
        <w:t>zemljišta,</w:t>
      </w:r>
      <w:r w:rsidR="00B16DA0">
        <w:rPr>
          <w:rFonts w:ascii="Calibri" w:hAnsi="Calibri" w:cs="Calibri"/>
          <w:sz w:val="24"/>
          <w:szCs w:val="24"/>
        </w:rPr>
        <w:t xml:space="preserve"> </w:t>
      </w:r>
      <w:r w:rsidRPr="00AF211E">
        <w:rPr>
          <w:rFonts w:ascii="Calibri" w:hAnsi="Calibri" w:cs="Calibri"/>
          <w:sz w:val="24"/>
          <w:szCs w:val="24"/>
        </w:rPr>
        <w:t>nekretnine</w:t>
      </w:r>
      <w:r w:rsidR="00B16DA0">
        <w:rPr>
          <w:rFonts w:ascii="Calibri" w:hAnsi="Calibri" w:cs="Calibri"/>
          <w:sz w:val="24"/>
          <w:szCs w:val="24"/>
        </w:rPr>
        <w:t xml:space="preserve"> </w:t>
      </w:r>
      <w:r w:rsidRPr="00AF211E">
        <w:rPr>
          <w:rFonts w:ascii="Calibri" w:hAnsi="Calibri" w:cs="Calibri"/>
          <w:sz w:val="24"/>
          <w:szCs w:val="24"/>
        </w:rPr>
        <w:t>ili</w:t>
      </w:r>
      <w:r w:rsidR="00B16DA0">
        <w:rPr>
          <w:rFonts w:ascii="Calibri" w:hAnsi="Calibri" w:cs="Calibri"/>
          <w:sz w:val="24"/>
          <w:szCs w:val="24"/>
        </w:rPr>
        <w:t xml:space="preserve"> </w:t>
      </w:r>
      <w:r w:rsidRPr="00AF211E">
        <w:rPr>
          <w:rFonts w:ascii="Calibri" w:hAnsi="Calibri" w:cs="Calibri"/>
          <w:sz w:val="24"/>
          <w:szCs w:val="24"/>
        </w:rPr>
        <w:t>građevine</w:t>
      </w:r>
      <w:r w:rsidR="00B16DA0">
        <w:rPr>
          <w:rFonts w:ascii="Calibri" w:hAnsi="Calibri" w:cs="Calibri"/>
          <w:sz w:val="24"/>
          <w:szCs w:val="24"/>
        </w:rPr>
        <w:t xml:space="preserve"> </w:t>
      </w:r>
      <w:r w:rsidRPr="00AF211E">
        <w:rPr>
          <w:rFonts w:ascii="Calibri" w:hAnsi="Calibri" w:cs="Calibri"/>
          <w:sz w:val="24"/>
          <w:szCs w:val="24"/>
        </w:rPr>
        <w:t>koje</w:t>
      </w:r>
      <w:r w:rsidR="00B16DA0">
        <w:rPr>
          <w:rFonts w:ascii="Calibri" w:hAnsi="Calibri" w:cs="Calibri"/>
          <w:sz w:val="24"/>
          <w:szCs w:val="24"/>
        </w:rPr>
        <w:t xml:space="preserve"> </w:t>
      </w:r>
      <w:r w:rsidRPr="00AF211E">
        <w:rPr>
          <w:rFonts w:ascii="Calibri" w:hAnsi="Calibri" w:cs="Calibri"/>
          <w:sz w:val="24"/>
          <w:szCs w:val="24"/>
        </w:rPr>
        <w:t>mogu</w:t>
      </w:r>
      <w:r w:rsidR="00B16DA0">
        <w:rPr>
          <w:rFonts w:ascii="Calibri" w:hAnsi="Calibri" w:cs="Calibri"/>
          <w:sz w:val="24"/>
          <w:szCs w:val="24"/>
        </w:rPr>
        <w:t xml:space="preserve"> </w:t>
      </w:r>
      <w:r w:rsidRPr="00AF211E">
        <w:rPr>
          <w:rFonts w:ascii="Calibri" w:hAnsi="Calibri" w:cs="Calibri"/>
          <w:sz w:val="24"/>
          <w:szCs w:val="24"/>
        </w:rPr>
        <w:t>biti</w:t>
      </w:r>
      <w:r w:rsidR="00B16DA0">
        <w:rPr>
          <w:rFonts w:ascii="Calibri" w:hAnsi="Calibri" w:cs="Calibri"/>
          <w:sz w:val="24"/>
          <w:szCs w:val="24"/>
        </w:rPr>
        <w:t xml:space="preserve"> </w:t>
      </w:r>
      <w:r w:rsidRPr="00AF211E">
        <w:rPr>
          <w:rFonts w:ascii="Calibri" w:hAnsi="Calibri" w:cs="Calibri"/>
          <w:sz w:val="24"/>
          <w:szCs w:val="24"/>
        </w:rPr>
        <w:t>zagađene</w:t>
      </w:r>
      <w:r w:rsidR="00B16DA0">
        <w:rPr>
          <w:rFonts w:ascii="Calibri" w:hAnsi="Calibri" w:cs="Calibri"/>
          <w:sz w:val="24"/>
          <w:szCs w:val="24"/>
        </w:rPr>
        <w:t xml:space="preserve"> </w:t>
      </w:r>
      <w:r w:rsidRPr="00AF211E">
        <w:rPr>
          <w:rFonts w:ascii="Calibri" w:hAnsi="Calibri" w:cs="Calibri"/>
          <w:sz w:val="24"/>
          <w:szCs w:val="24"/>
        </w:rPr>
        <w:t>i/ili</w:t>
      </w:r>
      <w:r w:rsidR="00B16DA0">
        <w:rPr>
          <w:rFonts w:ascii="Calibri" w:hAnsi="Calibri" w:cs="Calibri"/>
          <w:sz w:val="24"/>
          <w:szCs w:val="24"/>
        </w:rPr>
        <w:t xml:space="preserve"> </w:t>
      </w:r>
      <w:r w:rsidRPr="00AF211E">
        <w:rPr>
          <w:rFonts w:ascii="Calibri" w:hAnsi="Calibri" w:cs="Calibri"/>
          <w:sz w:val="24"/>
          <w:szCs w:val="24"/>
        </w:rPr>
        <w:t>onečišćene.</w:t>
      </w:r>
      <w:r w:rsidR="00B16DA0">
        <w:rPr>
          <w:rFonts w:ascii="Calibri" w:hAnsi="Calibri" w:cs="Calibri"/>
          <w:sz w:val="24"/>
          <w:szCs w:val="24"/>
        </w:rPr>
        <w:t xml:space="preserve"> </w:t>
      </w:r>
      <w:r w:rsidR="00A471F3">
        <w:rPr>
          <w:rFonts w:ascii="Calibri" w:hAnsi="Calibri" w:cs="Calibri"/>
          <w:sz w:val="24"/>
          <w:szCs w:val="24"/>
        </w:rPr>
        <w:t>Prijavitelj</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će</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svojim</w:t>
      </w:r>
      <w:r w:rsidR="00B16DA0">
        <w:rPr>
          <w:rFonts w:ascii="Calibri" w:hAnsi="Calibri" w:cs="Calibri"/>
          <w:sz w:val="24"/>
          <w:szCs w:val="24"/>
        </w:rPr>
        <w:t xml:space="preserve"> </w:t>
      </w:r>
      <w:r w:rsidRPr="00AF211E">
        <w:rPr>
          <w:rFonts w:ascii="Calibri" w:hAnsi="Calibri" w:cs="Calibri"/>
          <w:sz w:val="24"/>
          <w:szCs w:val="24"/>
        </w:rPr>
        <w:t>projektnim</w:t>
      </w:r>
      <w:r w:rsidR="00B16DA0">
        <w:rPr>
          <w:rFonts w:ascii="Calibri" w:hAnsi="Calibri" w:cs="Calibri"/>
          <w:sz w:val="24"/>
          <w:szCs w:val="24"/>
        </w:rPr>
        <w:t xml:space="preserve"> </w:t>
      </w:r>
      <w:r w:rsidRPr="00AF211E">
        <w:rPr>
          <w:rFonts w:ascii="Calibri" w:hAnsi="Calibri" w:cs="Calibri"/>
          <w:sz w:val="24"/>
          <w:szCs w:val="24"/>
        </w:rPr>
        <w:t>prijedlozima</w:t>
      </w:r>
      <w:r w:rsidR="00B16DA0">
        <w:rPr>
          <w:rFonts w:ascii="Calibri" w:hAnsi="Calibri" w:cs="Calibri"/>
          <w:sz w:val="24"/>
          <w:szCs w:val="24"/>
        </w:rPr>
        <w:t xml:space="preserve"> </w:t>
      </w:r>
      <w:r w:rsidRPr="00087E76">
        <w:rPr>
          <w:rFonts w:ascii="Calibri" w:hAnsi="Calibri" w:cs="Calibri"/>
          <w:b/>
          <w:sz w:val="24"/>
          <w:szCs w:val="24"/>
        </w:rPr>
        <w:t>morati</w:t>
      </w:r>
      <w:r w:rsidR="00B16DA0">
        <w:rPr>
          <w:rFonts w:ascii="Calibri" w:hAnsi="Calibri" w:cs="Calibri"/>
          <w:b/>
          <w:sz w:val="24"/>
          <w:szCs w:val="24"/>
        </w:rPr>
        <w:t xml:space="preserve"> </w:t>
      </w:r>
      <w:r w:rsidRPr="00087E76">
        <w:rPr>
          <w:rFonts w:ascii="Calibri" w:hAnsi="Calibri" w:cs="Calibri"/>
          <w:b/>
          <w:sz w:val="24"/>
          <w:szCs w:val="24"/>
        </w:rPr>
        <w:t>dokazati</w:t>
      </w:r>
      <w:r w:rsidR="00B16DA0">
        <w:rPr>
          <w:rFonts w:ascii="Calibri" w:hAnsi="Calibri" w:cs="Calibri"/>
          <w:b/>
          <w:sz w:val="24"/>
          <w:szCs w:val="24"/>
        </w:rPr>
        <w:t xml:space="preserve"> </w:t>
      </w:r>
      <w:r w:rsidRPr="00087E76">
        <w:rPr>
          <w:rFonts w:ascii="Calibri" w:hAnsi="Calibri" w:cs="Calibri"/>
          <w:b/>
          <w:sz w:val="24"/>
          <w:szCs w:val="24"/>
        </w:rPr>
        <w:t>da</w:t>
      </w:r>
      <w:r w:rsidR="00B16DA0">
        <w:rPr>
          <w:rFonts w:ascii="Calibri" w:hAnsi="Calibri" w:cs="Calibri"/>
          <w:b/>
          <w:sz w:val="24"/>
          <w:szCs w:val="24"/>
        </w:rPr>
        <w:t xml:space="preserve"> </w:t>
      </w:r>
      <w:r w:rsidRPr="00087E76">
        <w:rPr>
          <w:rFonts w:ascii="Calibri" w:hAnsi="Calibri" w:cs="Calibri"/>
          <w:b/>
          <w:sz w:val="24"/>
          <w:szCs w:val="24"/>
        </w:rPr>
        <w:t>njihov</w:t>
      </w:r>
      <w:r w:rsidR="00B16DA0">
        <w:rPr>
          <w:rFonts w:ascii="Calibri" w:hAnsi="Calibri" w:cs="Calibri"/>
          <w:b/>
          <w:sz w:val="24"/>
          <w:szCs w:val="24"/>
        </w:rPr>
        <w:t xml:space="preserve"> </w:t>
      </w:r>
      <w:r w:rsidRPr="00087E76">
        <w:rPr>
          <w:rFonts w:ascii="Calibri" w:hAnsi="Calibri" w:cs="Calibri"/>
          <w:b/>
          <w:sz w:val="24"/>
          <w:szCs w:val="24"/>
        </w:rPr>
        <w:t>Projekt</w:t>
      </w:r>
      <w:r w:rsidR="00B16DA0">
        <w:rPr>
          <w:rFonts w:ascii="Calibri" w:hAnsi="Calibri" w:cs="Calibri"/>
          <w:b/>
          <w:sz w:val="24"/>
          <w:szCs w:val="24"/>
        </w:rPr>
        <w:t xml:space="preserve"> </w:t>
      </w:r>
      <w:r w:rsidRPr="00087E76">
        <w:rPr>
          <w:rFonts w:ascii="Calibri" w:hAnsi="Calibri" w:cs="Calibri"/>
          <w:b/>
          <w:sz w:val="24"/>
          <w:szCs w:val="24"/>
        </w:rPr>
        <w:t>nema</w:t>
      </w:r>
      <w:r w:rsidR="00B16DA0">
        <w:rPr>
          <w:rFonts w:ascii="Calibri" w:hAnsi="Calibri" w:cs="Calibri"/>
          <w:b/>
          <w:sz w:val="24"/>
          <w:szCs w:val="24"/>
        </w:rPr>
        <w:t xml:space="preserve"> </w:t>
      </w:r>
      <w:r w:rsidRPr="00087E76">
        <w:rPr>
          <w:rFonts w:ascii="Calibri" w:hAnsi="Calibri" w:cs="Calibri"/>
          <w:b/>
          <w:sz w:val="24"/>
          <w:szCs w:val="24"/>
        </w:rPr>
        <w:t>štetan</w:t>
      </w:r>
      <w:r w:rsidR="00B16DA0">
        <w:rPr>
          <w:rFonts w:ascii="Calibri" w:hAnsi="Calibri" w:cs="Calibri"/>
          <w:b/>
          <w:sz w:val="24"/>
          <w:szCs w:val="24"/>
        </w:rPr>
        <w:t xml:space="preserve"> </w:t>
      </w:r>
      <w:r w:rsidRPr="00087E76">
        <w:rPr>
          <w:rFonts w:ascii="Calibri" w:hAnsi="Calibri" w:cs="Calibri"/>
          <w:b/>
          <w:sz w:val="24"/>
          <w:szCs w:val="24"/>
        </w:rPr>
        <w:t>utjecaj</w:t>
      </w:r>
      <w:r w:rsidR="00B16DA0">
        <w:rPr>
          <w:rFonts w:ascii="Calibri" w:hAnsi="Calibri" w:cs="Calibri"/>
          <w:b/>
          <w:sz w:val="24"/>
          <w:szCs w:val="24"/>
        </w:rPr>
        <w:t xml:space="preserve"> </w:t>
      </w:r>
      <w:r w:rsidRPr="00087E76">
        <w:rPr>
          <w:rFonts w:ascii="Calibri" w:hAnsi="Calibri" w:cs="Calibri"/>
          <w:b/>
          <w:sz w:val="24"/>
          <w:szCs w:val="24"/>
        </w:rPr>
        <w:t>na</w:t>
      </w:r>
      <w:r w:rsidR="00B16DA0">
        <w:rPr>
          <w:rFonts w:ascii="Calibri" w:hAnsi="Calibri" w:cs="Calibri"/>
          <w:b/>
          <w:sz w:val="24"/>
          <w:szCs w:val="24"/>
        </w:rPr>
        <w:t xml:space="preserve"> </w:t>
      </w:r>
      <w:r w:rsidRPr="00087E76">
        <w:rPr>
          <w:rFonts w:ascii="Calibri" w:hAnsi="Calibri" w:cs="Calibri"/>
          <w:b/>
          <w:sz w:val="24"/>
          <w:szCs w:val="24"/>
        </w:rPr>
        <w:t>okoliš</w:t>
      </w:r>
      <w:r w:rsidRPr="00AF211E">
        <w:rPr>
          <w:rFonts w:ascii="Calibri" w:hAnsi="Calibri" w:cs="Calibri"/>
          <w:sz w:val="24"/>
          <w:szCs w:val="24"/>
        </w:rPr>
        <w:t>,</w:t>
      </w:r>
      <w:r w:rsidR="00B16DA0">
        <w:rPr>
          <w:rFonts w:ascii="Calibri" w:hAnsi="Calibri" w:cs="Calibri"/>
          <w:sz w:val="24"/>
          <w:szCs w:val="24"/>
        </w:rPr>
        <w:t xml:space="preserve"> </w:t>
      </w:r>
      <w:r w:rsidRPr="00087E76">
        <w:rPr>
          <w:rFonts w:ascii="Calibri" w:hAnsi="Calibri" w:cs="Calibri"/>
          <w:b/>
          <w:sz w:val="24"/>
          <w:szCs w:val="24"/>
        </w:rPr>
        <w:t>potvrditi</w:t>
      </w:r>
      <w:r w:rsidR="00B16DA0">
        <w:rPr>
          <w:rFonts w:ascii="Calibri" w:hAnsi="Calibri" w:cs="Calibri"/>
          <w:b/>
          <w:sz w:val="24"/>
          <w:szCs w:val="24"/>
        </w:rPr>
        <w:t xml:space="preserve"> </w:t>
      </w:r>
      <w:r w:rsidRPr="00087E76">
        <w:rPr>
          <w:rFonts w:ascii="Calibri" w:hAnsi="Calibri" w:cs="Calibri"/>
          <w:b/>
          <w:sz w:val="24"/>
          <w:szCs w:val="24"/>
        </w:rPr>
        <w:t>da</w:t>
      </w:r>
      <w:r w:rsidR="00B16DA0">
        <w:rPr>
          <w:rFonts w:ascii="Calibri" w:hAnsi="Calibri" w:cs="Calibri"/>
          <w:b/>
          <w:sz w:val="24"/>
          <w:szCs w:val="24"/>
        </w:rPr>
        <w:t xml:space="preserve"> </w:t>
      </w:r>
      <w:r w:rsidRPr="00087E76">
        <w:rPr>
          <w:rFonts w:ascii="Calibri" w:hAnsi="Calibri" w:cs="Calibri"/>
          <w:b/>
          <w:sz w:val="24"/>
          <w:szCs w:val="24"/>
        </w:rPr>
        <w:t>je</w:t>
      </w:r>
      <w:r w:rsidR="00B16DA0">
        <w:rPr>
          <w:rFonts w:ascii="Calibri" w:hAnsi="Calibri" w:cs="Calibri"/>
          <w:b/>
          <w:sz w:val="24"/>
          <w:szCs w:val="24"/>
        </w:rPr>
        <w:t xml:space="preserve"> </w:t>
      </w:r>
      <w:r w:rsidRPr="00087E76">
        <w:rPr>
          <w:rFonts w:ascii="Calibri" w:hAnsi="Calibri" w:cs="Calibri"/>
          <w:b/>
          <w:sz w:val="24"/>
          <w:szCs w:val="24"/>
        </w:rPr>
        <w:t>ekološki</w:t>
      </w:r>
      <w:r w:rsidR="00B16DA0">
        <w:rPr>
          <w:rFonts w:ascii="Calibri" w:hAnsi="Calibri" w:cs="Calibri"/>
          <w:b/>
          <w:sz w:val="24"/>
          <w:szCs w:val="24"/>
        </w:rPr>
        <w:t xml:space="preserve"> </w:t>
      </w:r>
      <w:r w:rsidRPr="00087E76">
        <w:rPr>
          <w:rFonts w:ascii="Calibri" w:hAnsi="Calibri" w:cs="Calibri"/>
          <w:b/>
          <w:sz w:val="24"/>
          <w:szCs w:val="24"/>
        </w:rPr>
        <w:t>neutralan</w:t>
      </w:r>
      <w:r w:rsidR="00B16DA0">
        <w:rPr>
          <w:rFonts w:ascii="Calibri" w:hAnsi="Calibri" w:cs="Calibri"/>
          <w:b/>
          <w:sz w:val="24"/>
          <w:szCs w:val="24"/>
        </w:rPr>
        <w:t xml:space="preserve"> </w:t>
      </w:r>
      <w:r w:rsidRPr="00087E76">
        <w:rPr>
          <w:rFonts w:ascii="Calibri" w:hAnsi="Calibri" w:cs="Calibri"/>
          <w:b/>
          <w:sz w:val="24"/>
          <w:szCs w:val="24"/>
        </w:rPr>
        <w:t>i/ili</w:t>
      </w:r>
      <w:r w:rsidR="00B16DA0">
        <w:rPr>
          <w:rFonts w:ascii="Calibri" w:hAnsi="Calibri" w:cs="Calibri"/>
          <w:b/>
          <w:sz w:val="24"/>
          <w:szCs w:val="24"/>
        </w:rPr>
        <w:t xml:space="preserve"> </w:t>
      </w:r>
      <w:r w:rsidRPr="00087E76">
        <w:rPr>
          <w:rFonts w:ascii="Calibri" w:hAnsi="Calibri" w:cs="Calibri"/>
          <w:b/>
          <w:sz w:val="24"/>
          <w:szCs w:val="24"/>
        </w:rPr>
        <w:t>predstaviti</w:t>
      </w:r>
      <w:r w:rsidR="00B16DA0">
        <w:rPr>
          <w:rFonts w:ascii="Calibri" w:hAnsi="Calibri" w:cs="Calibri"/>
          <w:b/>
          <w:sz w:val="24"/>
          <w:szCs w:val="24"/>
        </w:rPr>
        <w:t xml:space="preserve"> </w:t>
      </w:r>
      <w:r w:rsidRPr="00087E76">
        <w:rPr>
          <w:rFonts w:ascii="Calibri" w:hAnsi="Calibri" w:cs="Calibri"/>
          <w:b/>
          <w:sz w:val="24"/>
          <w:szCs w:val="24"/>
        </w:rPr>
        <w:t>kako</w:t>
      </w:r>
      <w:r w:rsidR="00B16DA0">
        <w:rPr>
          <w:rFonts w:ascii="Calibri" w:hAnsi="Calibri" w:cs="Calibri"/>
          <w:b/>
          <w:sz w:val="24"/>
          <w:szCs w:val="24"/>
        </w:rPr>
        <w:t xml:space="preserve"> </w:t>
      </w:r>
      <w:r w:rsidRPr="00087E76">
        <w:rPr>
          <w:rFonts w:ascii="Calibri" w:hAnsi="Calibri" w:cs="Calibri"/>
          <w:b/>
          <w:sz w:val="24"/>
          <w:szCs w:val="24"/>
        </w:rPr>
        <w:t>će</w:t>
      </w:r>
      <w:r w:rsidR="00B16DA0">
        <w:rPr>
          <w:rFonts w:ascii="Calibri" w:hAnsi="Calibri" w:cs="Calibri"/>
          <w:b/>
          <w:sz w:val="24"/>
          <w:szCs w:val="24"/>
        </w:rPr>
        <w:t xml:space="preserve"> </w:t>
      </w:r>
      <w:r w:rsidRPr="00087E76">
        <w:rPr>
          <w:rFonts w:ascii="Calibri" w:hAnsi="Calibri" w:cs="Calibri"/>
          <w:b/>
          <w:sz w:val="24"/>
          <w:szCs w:val="24"/>
        </w:rPr>
        <w:t>projekt</w:t>
      </w:r>
      <w:r w:rsidR="00B16DA0">
        <w:rPr>
          <w:rFonts w:ascii="Calibri" w:hAnsi="Calibri" w:cs="Calibri"/>
          <w:b/>
          <w:sz w:val="24"/>
          <w:szCs w:val="24"/>
        </w:rPr>
        <w:t xml:space="preserve"> </w:t>
      </w:r>
      <w:r w:rsidRPr="00087E76">
        <w:rPr>
          <w:rFonts w:ascii="Calibri" w:hAnsi="Calibri" w:cs="Calibri"/>
          <w:b/>
          <w:sz w:val="24"/>
          <w:szCs w:val="24"/>
        </w:rPr>
        <w:t>pozitivno</w:t>
      </w:r>
      <w:r w:rsidR="00B16DA0">
        <w:rPr>
          <w:rFonts w:ascii="Calibri" w:hAnsi="Calibri" w:cs="Calibri"/>
          <w:b/>
          <w:sz w:val="24"/>
          <w:szCs w:val="24"/>
        </w:rPr>
        <w:t xml:space="preserve"> </w:t>
      </w:r>
      <w:r w:rsidRPr="00087E76">
        <w:rPr>
          <w:rFonts w:ascii="Calibri" w:hAnsi="Calibri" w:cs="Calibri"/>
          <w:b/>
          <w:sz w:val="24"/>
          <w:szCs w:val="24"/>
        </w:rPr>
        <w:t>doprinositi</w:t>
      </w:r>
      <w:r w:rsidR="00B16DA0">
        <w:rPr>
          <w:rFonts w:ascii="Calibri" w:hAnsi="Calibri" w:cs="Calibri"/>
          <w:b/>
          <w:sz w:val="24"/>
          <w:szCs w:val="24"/>
        </w:rPr>
        <w:t xml:space="preserve"> </w:t>
      </w:r>
      <w:r w:rsidRPr="00087E76">
        <w:rPr>
          <w:rFonts w:ascii="Calibri" w:hAnsi="Calibri" w:cs="Calibri"/>
          <w:b/>
          <w:sz w:val="24"/>
          <w:szCs w:val="24"/>
        </w:rPr>
        <w:t>održivom</w:t>
      </w:r>
      <w:r w:rsidR="00B16DA0">
        <w:rPr>
          <w:rFonts w:ascii="Calibri" w:hAnsi="Calibri" w:cs="Calibri"/>
          <w:b/>
          <w:sz w:val="24"/>
          <w:szCs w:val="24"/>
        </w:rPr>
        <w:t xml:space="preserve"> </w:t>
      </w:r>
      <w:r w:rsidRPr="00087E76">
        <w:rPr>
          <w:rFonts w:ascii="Calibri" w:hAnsi="Calibri" w:cs="Calibri"/>
          <w:b/>
          <w:sz w:val="24"/>
          <w:szCs w:val="24"/>
        </w:rPr>
        <w:t>razvoju.</w:t>
      </w:r>
    </w:p>
    <w:p w14:paraId="38F7DBCF" w14:textId="77777777" w:rsidR="00087E76" w:rsidRPr="00AF211E" w:rsidRDefault="00087E76" w:rsidP="004A3271">
      <w:pPr>
        <w:pStyle w:val="NoSpacing"/>
        <w:jc w:val="both"/>
        <w:rPr>
          <w:rFonts w:ascii="Calibri" w:hAnsi="Calibri" w:cs="Calibri"/>
          <w:sz w:val="24"/>
          <w:szCs w:val="24"/>
        </w:rPr>
      </w:pPr>
    </w:p>
    <w:p w14:paraId="24763F50" w14:textId="5AD7F542" w:rsidR="00AF211E" w:rsidRPr="00FD5403" w:rsidRDefault="00AF211E" w:rsidP="004A3271">
      <w:pPr>
        <w:pStyle w:val="NoSpacing"/>
        <w:jc w:val="both"/>
        <w:rPr>
          <w:rFonts w:ascii="Calibri" w:hAnsi="Calibri" w:cs="Calibri"/>
          <w:sz w:val="24"/>
          <w:szCs w:val="24"/>
        </w:rPr>
      </w:pPr>
      <w:r w:rsidRPr="00AF211E">
        <w:rPr>
          <w:rFonts w:ascii="Calibri" w:hAnsi="Calibri" w:cs="Calibri"/>
          <w:sz w:val="24"/>
          <w:szCs w:val="24"/>
        </w:rPr>
        <w:lastRenderedPageBreak/>
        <w:t>Projektni</w:t>
      </w:r>
      <w:r w:rsidR="00B16DA0">
        <w:rPr>
          <w:rFonts w:ascii="Calibri" w:hAnsi="Calibri" w:cs="Calibri"/>
          <w:sz w:val="24"/>
          <w:szCs w:val="24"/>
        </w:rPr>
        <w:t xml:space="preserve"> </w:t>
      </w:r>
      <w:r w:rsidRPr="00AF211E">
        <w:rPr>
          <w:rFonts w:ascii="Calibri" w:hAnsi="Calibri" w:cs="Calibri"/>
          <w:sz w:val="24"/>
          <w:szCs w:val="24"/>
        </w:rPr>
        <w:t>prijedlozi</w:t>
      </w:r>
      <w:r w:rsidR="00B16DA0">
        <w:rPr>
          <w:rFonts w:ascii="Calibri" w:hAnsi="Calibri" w:cs="Calibri"/>
          <w:sz w:val="24"/>
          <w:szCs w:val="24"/>
        </w:rPr>
        <w:t xml:space="preserve"> </w:t>
      </w:r>
      <w:r w:rsidRPr="00AF211E">
        <w:rPr>
          <w:rFonts w:ascii="Calibri" w:hAnsi="Calibri" w:cs="Calibri"/>
          <w:sz w:val="24"/>
          <w:szCs w:val="24"/>
        </w:rPr>
        <w:t>moraju</w:t>
      </w:r>
      <w:r w:rsidR="00B16DA0">
        <w:rPr>
          <w:rFonts w:ascii="Calibri" w:hAnsi="Calibri" w:cs="Calibri"/>
          <w:sz w:val="24"/>
          <w:szCs w:val="24"/>
        </w:rPr>
        <w:t xml:space="preserve"> </w:t>
      </w:r>
      <w:r w:rsidRPr="00AF211E">
        <w:rPr>
          <w:rFonts w:ascii="Calibri" w:hAnsi="Calibri" w:cs="Calibri"/>
          <w:sz w:val="24"/>
          <w:szCs w:val="24"/>
        </w:rPr>
        <w:t>biti</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sa</w:t>
      </w:r>
      <w:r w:rsidR="00B16DA0">
        <w:rPr>
          <w:rFonts w:ascii="Calibri" w:hAnsi="Calibri" w:cs="Calibri"/>
          <w:sz w:val="24"/>
          <w:szCs w:val="24"/>
        </w:rPr>
        <w:t xml:space="preserve"> </w:t>
      </w:r>
      <w:r w:rsidRPr="00AF211E">
        <w:rPr>
          <w:rFonts w:ascii="Calibri" w:hAnsi="Calibri" w:cs="Calibri"/>
          <w:sz w:val="24"/>
          <w:szCs w:val="24"/>
        </w:rPr>
        <w:t>zahtjevima</w:t>
      </w:r>
      <w:r w:rsidR="00B16DA0">
        <w:rPr>
          <w:rFonts w:ascii="Calibri" w:hAnsi="Calibri" w:cs="Calibri"/>
          <w:sz w:val="24"/>
          <w:szCs w:val="24"/>
        </w:rPr>
        <w:t xml:space="preserve"> </w:t>
      </w:r>
      <w:r w:rsidRPr="00AF211E">
        <w:rPr>
          <w:rFonts w:ascii="Calibri" w:hAnsi="Calibri" w:cs="Calibri"/>
          <w:sz w:val="24"/>
          <w:szCs w:val="24"/>
        </w:rPr>
        <w:t>Zakona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zaštiti</w:t>
      </w:r>
      <w:r w:rsidR="00B16DA0">
        <w:rPr>
          <w:rFonts w:ascii="Calibri" w:hAnsi="Calibri" w:cs="Calibri"/>
          <w:sz w:val="24"/>
          <w:szCs w:val="24"/>
        </w:rPr>
        <w:t xml:space="preserve"> </w:t>
      </w:r>
      <w:r w:rsidRPr="00AF211E">
        <w:rPr>
          <w:rFonts w:ascii="Calibri" w:hAnsi="Calibri" w:cs="Calibri"/>
          <w:sz w:val="24"/>
          <w:szCs w:val="24"/>
        </w:rPr>
        <w:t>okoliša</w:t>
      </w:r>
      <w:r w:rsidR="00B16DA0">
        <w:rPr>
          <w:rFonts w:ascii="Calibri" w:hAnsi="Calibri" w:cs="Calibri"/>
          <w:sz w:val="24"/>
          <w:szCs w:val="24"/>
        </w:rPr>
        <w:t xml:space="preserve"> </w:t>
      </w:r>
      <w:r w:rsidRPr="00AF211E">
        <w:rPr>
          <w:rFonts w:ascii="Calibri" w:hAnsi="Calibri" w:cs="Calibri"/>
          <w:sz w:val="24"/>
          <w:szCs w:val="24"/>
        </w:rPr>
        <w:t>(NN</w:t>
      </w:r>
      <w:r w:rsidR="00B16DA0">
        <w:rPr>
          <w:rFonts w:ascii="Calibri" w:hAnsi="Calibri" w:cs="Calibri"/>
          <w:sz w:val="24"/>
          <w:szCs w:val="24"/>
        </w:rPr>
        <w:t xml:space="preserve"> </w:t>
      </w:r>
      <w:r w:rsidRPr="00AF211E">
        <w:rPr>
          <w:rFonts w:ascii="Calibri" w:hAnsi="Calibri" w:cs="Calibri"/>
          <w:sz w:val="24"/>
          <w:szCs w:val="24"/>
        </w:rPr>
        <w:t>80/13,</w:t>
      </w:r>
      <w:r w:rsidR="00B16DA0">
        <w:rPr>
          <w:rFonts w:ascii="Calibri" w:hAnsi="Calibri" w:cs="Calibri"/>
          <w:sz w:val="24"/>
          <w:szCs w:val="24"/>
        </w:rPr>
        <w:t xml:space="preserve"> </w:t>
      </w:r>
      <w:r w:rsidRPr="00AF211E">
        <w:rPr>
          <w:rFonts w:ascii="Calibri" w:hAnsi="Calibri" w:cs="Calibri"/>
          <w:sz w:val="24"/>
          <w:szCs w:val="24"/>
        </w:rPr>
        <w:t>153/13,</w:t>
      </w:r>
      <w:r w:rsidR="00B16DA0">
        <w:rPr>
          <w:rFonts w:ascii="Calibri" w:hAnsi="Calibri" w:cs="Calibri"/>
          <w:sz w:val="24"/>
          <w:szCs w:val="24"/>
        </w:rPr>
        <w:t xml:space="preserve"> </w:t>
      </w:r>
      <w:r w:rsidRPr="00AF211E">
        <w:rPr>
          <w:rFonts w:ascii="Calibri" w:hAnsi="Calibri" w:cs="Calibri"/>
          <w:sz w:val="24"/>
          <w:szCs w:val="24"/>
        </w:rPr>
        <w:t>78/15,</w:t>
      </w:r>
      <w:r w:rsidR="00B16DA0">
        <w:rPr>
          <w:rFonts w:ascii="Calibri" w:hAnsi="Calibri" w:cs="Calibri"/>
          <w:sz w:val="24"/>
          <w:szCs w:val="24"/>
        </w:rPr>
        <w:t xml:space="preserve"> </w:t>
      </w:r>
      <w:r w:rsidRPr="00AF211E">
        <w:rPr>
          <w:rFonts w:ascii="Calibri" w:hAnsi="Calibri" w:cs="Calibri"/>
          <w:sz w:val="24"/>
          <w:szCs w:val="24"/>
        </w:rPr>
        <w:t>12/18).</w:t>
      </w:r>
      <w:r w:rsidR="00B16DA0">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slučaju</w:t>
      </w:r>
      <w:r w:rsidR="00B16DA0" w:rsidRPr="00FD5403">
        <w:rPr>
          <w:rFonts w:ascii="Calibri" w:hAnsi="Calibri" w:cs="Calibri"/>
          <w:sz w:val="24"/>
          <w:szCs w:val="24"/>
        </w:rPr>
        <w:t xml:space="preserve"> </w:t>
      </w:r>
      <w:r w:rsidRPr="00FD5403">
        <w:rPr>
          <w:rFonts w:ascii="Calibri" w:hAnsi="Calibri" w:cs="Calibri"/>
          <w:sz w:val="24"/>
          <w:szCs w:val="24"/>
        </w:rPr>
        <w:t>projektnih</w:t>
      </w:r>
      <w:r w:rsidR="00B16DA0" w:rsidRPr="00FD5403">
        <w:rPr>
          <w:rFonts w:ascii="Calibri" w:hAnsi="Calibri" w:cs="Calibri"/>
          <w:sz w:val="24"/>
          <w:szCs w:val="24"/>
        </w:rPr>
        <w:t xml:space="preserve"> </w:t>
      </w:r>
      <w:r w:rsidRPr="00FD5403">
        <w:rPr>
          <w:rFonts w:ascii="Calibri" w:hAnsi="Calibri" w:cs="Calibri"/>
          <w:sz w:val="24"/>
          <w:szCs w:val="24"/>
        </w:rPr>
        <w:t>prijedloga</w:t>
      </w:r>
      <w:r w:rsidR="00B16DA0" w:rsidRPr="00FD5403">
        <w:rPr>
          <w:rFonts w:ascii="Calibri" w:hAnsi="Calibri" w:cs="Calibri"/>
          <w:sz w:val="24"/>
          <w:szCs w:val="24"/>
        </w:rPr>
        <w:t xml:space="preserve"> </w:t>
      </w:r>
      <w:r w:rsidRPr="00FD5403">
        <w:rPr>
          <w:rFonts w:ascii="Calibri" w:hAnsi="Calibri" w:cs="Calibri"/>
          <w:sz w:val="24"/>
          <w:szCs w:val="24"/>
        </w:rPr>
        <w:t>koji</w:t>
      </w:r>
      <w:r w:rsidR="00B16DA0" w:rsidRPr="00FD5403">
        <w:rPr>
          <w:rFonts w:ascii="Calibri" w:hAnsi="Calibri" w:cs="Calibri"/>
          <w:sz w:val="24"/>
          <w:szCs w:val="24"/>
        </w:rPr>
        <w:t xml:space="preserve"> </w:t>
      </w:r>
      <w:r w:rsidRPr="00FD5403">
        <w:rPr>
          <w:rFonts w:ascii="Calibri" w:hAnsi="Calibri" w:cs="Calibri"/>
          <w:sz w:val="24"/>
          <w:szCs w:val="24"/>
        </w:rPr>
        <w:t>zahtijevaju</w:t>
      </w:r>
      <w:r w:rsidR="00B16DA0" w:rsidRPr="00FD5403">
        <w:rPr>
          <w:rFonts w:ascii="Calibri" w:hAnsi="Calibri" w:cs="Calibri"/>
          <w:sz w:val="24"/>
          <w:szCs w:val="24"/>
        </w:rPr>
        <w:t xml:space="preserve"> </w:t>
      </w:r>
      <w:r w:rsidRPr="00FD5403">
        <w:rPr>
          <w:rFonts w:ascii="Calibri" w:hAnsi="Calibri" w:cs="Calibri"/>
          <w:sz w:val="24"/>
          <w:szCs w:val="24"/>
        </w:rPr>
        <w:t>provođenje</w:t>
      </w:r>
      <w:r w:rsidR="00B16DA0" w:rsidRPr="00FD5403">
        <w:rPr>
          <w:rFonts w:ascii="Calibri" w:hAnsi="Calibri" w:cs="Calibri"/>
          <w:sz w:val="24"/>
          <w:szCs w:val="24"/>
        </w:rPr>
        <w:t xml:space="preserve"> </w:t>
      </w:r>
      <w:r w:rsidRPr="00FD5403">
        <w:rPr>
          <w:rFonts w:ascii="Calibri" w:hAnsi="Calibri" w:cs="Calibri"/>
          <w:sz w:val="24"/>
          <w:szCs w:val="24"/>
        </w:rPr>
        <w:t>postupka</w:t>
      </w:r>
      <w:r w:rsidR="00B16DA0" w:rsidRPr="00FD5403">
        <w:rPr>
          <w:rFonts w:ascii="Calibri" w:hAnsi="Calibri" w:cs="Calibri"/>
          <w:sz w:val="24"/>
          <w:szCs w:val="24"/>
        </w:rPr>
        <w:t xml:space="preserve"> </w:t>
      </w:r>
      <w:r w:rsidRPr="00FD5403">
        <w:rPr>
          <w:rFonts w:ascii="Calibri" w:hAnsi="Calibri" w:cs="Calibri"/>
          <w:sz w:val="24"/>
          <w:szCs w:val="24"/>
        </w:rPr>
        <w:t>procjene</w:t>
      </w:r>
      <w:r w:rsidR="00B16DA0" w:rsidRPr="00FD5403">
        <w:rPr>
          <w:rFonts w:ascii="Calibri" w:hAnsi="Calibri" w:cs="Calibri"/>
          <w:sz w:val="24"/>
          <w:szCs w:val="24"/>
        </w:rPr>
        <w:t xml:space="preserve"> </w:t>
      </w:r>
      <w:r w:rsidRPr="00FD5403">
        <w:rPr>
          <w:rFonts w:ascii="Calibri" w:hAnsi="Calibri" w:cs="Calibri"/>
          <w:sz w:val="24"/>
          <w:szCs w:val="24"/>
        </w:rPr>
        <w:t>utjecaja</w:t>
      </w:r>
      <w:r w:rsidR="00B16DA0" w:rsidRPr="00FD5403">
        <w:rPr>
          <w:rFonts w:ascii="Calibri" w:hAnsi="Calibri" w:cs="Calibri"/>
          <w:sz w:val="24"/>
          <w:szCs w:val="24"/>
        </w:rPr>
        <w:t xml:space="preserve"> </w:t>
      </w:r>
      <w:r w:rsidRPr="00FD5403">
        <w:rPr>
          <w:rFonts w:ascii="Calibri" w:hAnsi="Calibri" w:cs="Calibri"/>
          <w:sz w:val="24"/>
          <w:szCs w:val="24"/>
        </w:rPr>
        <w:t>na</w:t>
      </w:r>
      <w:r w:rsidR="00B16DA0" w:rsidRPr="00FD5403">
        <w:rPr>
          <w:rFonts w:ascii="Calibri" w:hAnsi="Calibri" w:cs="Calibri"/>
          <w:sz w:val="24"/>
          <w:szCs w:val="24"/>
        </w:rPr>
        <w:t xml:space="preserve"> </w:t>
      </w:r>
      <w:r w:rsidRPr="00FD5403">
        <w:rPr>
          <w:rFonts w:ascii="Calibri" w:hAnsi="Calibri" w:cs="Calibri"/>
          <w:sz w:val="24"/>
          <w:szCs w:val="24"/>
        </w:rPr>
        <w:t>okoliš,</w:t>
      </w:r>
      <w:r w:rsidR="00B16DA0" w:rsidRPr="00FD5403">
        <w:rPr>
          <w:rFonts w:ascii="Calibri" w:hAnsi="Calibri" w:cs="Calibri"/>
          <w:sz w:val="24"/>
          <w:szCs w:val="24"/>
        </w:rPr>
        <w:t xml:space="preserve"> </w:t>
      </w:r>
      <w:r w:rsidR="00A471F3" w:rsidRPr="00FD5403">
        <w:rPr>
          <w:rFonts w:ascii="Calibri" w:hAnsi="Calibri" w:cs="Calibri"/>
          <w:sz w:val="24"/>
          <w:szCs w:val="24"/>
        </w:rPr>
        <w:t>prijavitelj</w:t>
      </w:r>
      <w:r w:rsidR="00B16DA0" w:rsidRPr="00FD5403">
        <w:rPr>
          <w:rFonts w:ascii="Calibri" w:hAnsi="Calibri" w:cs="Calibri"/>
          <w:sz w:val="24"/>
          <w:szCs w:val="24"/>
        </w:rPr>
        <w:t xml:space="preserve"> </w:t>
      </w:r>
      <w:r w:rsidRPr="00FD5403">
        <w:rPr>
          <w:rFonts w:ascii="Calibri" w:hAnsi="Calibri" w:cs="Calibri"/>
          <w:sz w:val="24"/>
          <w:szCs w:val="24"/>
        </w:rPr>
        <w:t>je</w:t>
      </w:r>
      <w:r w:rsidR="00B16DA0" w:rsidRPr="00FD5403">
        <w:rPr>
          <w:rFonts w:ascii="Calibri" w:hAnsi="Calibri" w:cs="Calibri"/>
          <w:sz w:val="24"/>
          <w:szCs w:val="24"/>
        </w:rPr>
        <w:t xml:space="preserve"> </w:t>
      </w:r>
      <w:r w:rsidRPr="00FD5403">
        <w:rPr>
          <w:rFonts w:ascii="Calibri" w:hAnsi="Calibri" w:cs="Calibri"/>
          <w:sz w:val="24"/>
          <w:szCs w:val="24"/>
        </w:rPr>
        <w:t>dužan</w:t>
      </w:r>
      <w:r w:rsidR="00B16DA0" w:rsidRPr="00FD5403">
        <w:rPr>
          <w:rFonts w:ascii="Calibri" w:hAnsi="Calibri" w:cs="Calibri"/>
          <w:sz w:val="24"/>
          <w:szCs w:val="24"/>
        </w:rPr>
        <w:t xml:space="preserve"> </w:t>
      </w:r>
      <w:r w:rsidRPr="00FD5403">
        <w:rPr>
          <w:rFonts w:ascii="Calibri" w:hAnsi="Calibri" w:cs="Calibri"/>
          <w:sz w:val="24"/>
          <w:szCs w:val="24"/>
        </w:rPr>
        <w:t>predati</w:t>
      </w:r>
      <w:r w:rsidR="00B16DA0" w:rsidRPr="00FD5403">
        <w:rPr>
          <w:rFonts w:ascii="Calibri" w:hAnsi="Calibri" w:cs="Calibri"/>
          <w:sz w:val="24"/>
          <w:szCs w:val="24"/>
        </w:rPr>
        <w:t xml:space="preserve"> </w:t>
      </w:r>
      <w:r w:rsidRPr="00FD5403">
        <w:rPr>
          <w:rFonts w:ascii="Calibri" w:hAnsi="Calibri" w:cs="Calibri"/>
          <w:sz w:val="24"/>
          <w:szCs w:val="24"/>
        </w:rPr>
        <w:t>ili</w:t>
      </w:r>
      <w:r w:rsidR="00B16DA0" w:rsidRPr="00FD5403">
        <w:rPr>
          <w:rFonts w:ascii="Calibri" w:hAnsi="Calibri" w:cs="Calibri"/>
          <w:sz w:val="24"/>
          <w:szCs w:val="24"/>
        </w:rPr>
        <w:t xml:space="preserve"> </w:t>
      </w:r>
      <w:r w:rsidRPr="00FD5403">
        <w:rPr>
          <w:rFonts w:ascii="Calibri" w:hAnsi="Calibri" w:cs="Calibri"/>
          <w:sz w:val="24"/>
          <w:szCs w:val="24"/>
        </w:rPr>
        <w:t>rješenje</w:t>
      </w:r>
      <w:r w:rsidR="00B16DA0" w:rsidRPr="00FD5403">
        <w:rPr>
          <w:rFonts w:ascii="Calibri" w:hAnsi="Calibri" w:cs="Calibri"/>
          <w:sz w:val="24"/>
          <w:szCs w:val="24"/>
        </w:rPr>
        <w:t xml:space="preserve"> </w:t>
      </w:r>
      <w:r w:rsidRPr="00FD5403">
        <w:rPr>
          <w:rFonts w:ascii="Calibri" w:hAnsi="Calibri" w:cs="Calibri"/>
          <w:sz w:val="24"/>
          <w:szCs w:val="24"/>
        </w:rPr>
        <w:t>o</w:t>
      </w:r>
      <w:r w:rsidR="00B16DA0" w:rsidRPr="00FD5403">
        <w:rPr>
          <w:rFonts w:ascii="Calibri" w:hAnsi="Calibri" w:cs="Calibri"/>
          <w:sz w:val="24"/>
          <w:szCs w:val="24"/>
        </w:rPr>
        <w:t xml:space="preserve"> </w:t>
      </w:r>
      <w:r w:rsidRPr="00FD5403">
        <w:rPr>
          <w:rFonts w:ascii="Calibri" w:hAnsi="Calibri" w:cs="Calibri"/>
          <w:sz w:val="24"/>
          <w:szCs w:val="24"/>
        </w:rPr>
        <w:t>provedenom</w:t>
      </w:r>
      <w:r w:rsidR="00B16DA0" w:rsidRPr="00FD5403">
        <w:rPr>
          <w:rFonts w:ascii="Calibri" w:hAnsi="Calibri" w:cs="Calibri"/>
          <w:sz w:val="24"/>
          <w:szCs w:val="24"/>
        </w:rPr>
        <w:t xml:space="preserve"> </w:t>
      </w:r>
      <w:r w:rsidRPr="00FD5403">
        <w:rPr>
          <w:rFonts w:ascii="Calibri" w:hAnsi="Calibri" w:cs="Calibri"/>
          <w:sz w:val="24"/>
          <w:szCs w:val="24"/>
        </w:rPr>
        <w:t>postupku</w:t>
      </w:r>
      <w:r w:rsidR="00B16DA0" w:rsidRPr="00FD5403">
        <w:rPr>
          <w:rFonts w:ascii="Calibri" w:hAnsi="Calibri" w:cs="Calibri"/>
          <w:sz w:val="24"/>
          <w:szCs w:val="24"/>
        </w:rPr>
        <w:t xml:space="preserve"> </w:t>
      </w:r>
      <w:r w:rsidRPr="00FD5403">
        <w:rPr>
          <w:rFonts w:ascii="Calibri" w:hAnsi="Calibri" w:cs="Calibri"/>
          <w:sz w:val="24"/>
          <w:szCs w:val="24"/>
        </w:rPr>
        <w:t>procjene</w:t>
      </w:r>
      <w:r w:rsidR="00B16DA0" w:rsidRPr="00FD5403">
        <w:rPr>
          <w:rFonts w:ascii="Calibri" w:hAnsi="Calibri" w:cs="Calibri"/>
          <w:sz w:val="24"/>
          <w:szCs w:val="24"/>
        </w:rPr>
        <w:t xml:space="preserve"> </w:t>
      </w:r>
      <w:r w:rsidRPr="00FD5403">
        <w:rPr>
          <w:rFonts w:ascii="Calibri" w:hAnsi="Calibri" w:cs="Calibri"/>
          <w:sz w:val="24"/>
          <w:szCs w:val="24"/>
        </w:rPr>
        <w:t>utjecaja</w:t>
      </w:r>
      <w:r w:rsidR="00B16DA0" w:rsidRPr="00FD5403">
        <w:rPr>
          <w:rFonts w:ascii="Calibri" w:hAnsi="Calibri" w:cs="Calibri"/>
          <w:sz w:val="24"/>
          <w:szCs w:val="24"/>
        </w:rPr>
        <w:t xml:space="preserve"> </w:t>
      </w:r>
      <w:r w:rsidRPr="00FD5403">
        <w:rPr>
          <w:rFonts w:ascii="Calibri" w:hAnsi="Calibri" w:cs="Calibri"/>
          <w:sz w:val="24"/>
          <w:szCs w:val="24"/>
        </w:rPr>
        <w:t>na</w:t>
      </w:r>
      <w:r w:rsidR="00B16DA0" w:rsidRPr="00FD5403">
        <w:rPr>
          <w:rFonts w:ascii="Calibri" w:hAnsi="Calibri" w:cs="Calibri"/>
          <w:sz w:val="24"/>
          <w:szCs w:val="24"/>
        </w:rPr>
        <w:t xml:space="preserve"> </w:t>
      </w:r>
      <w:r w:rsidRPr="00FD5403">
        <w:rPr>
          <w:rFonts w:ascii="Calibri" w:hAnsi="Calibri" w:cs="Calibri"/>
          <w:sz w:val="24"/>
          <w:szCs w:val="24"/>
        </w:rPr>
        <w:t>okoliš</w:t>
      </w:r>
      <w:r w:rsidR="00B16DA0" w:rsidRPr="00FD5403">
        <w:rPr>
          <w:rFonts w:ascii="Calibri" w:hAnsi="Calibri" w:cs="Calibri"/>
          <w:sz w:val="24"/>
          <w:szCs w:val="24"/>
        </w:rPr>
        <w:t xml:space="preserve"> </w:t>
      </w:r>
      <w:r w:rsidRPr="00FD5403">
        <w:rPr>
          <w:rFonts w:ascii="Calibri" w:hAnsi="Calibri" w:cs="Calibri"/>
          <w:sz w:val="24"/>
          <w:szCs w:val="24"/>
        </w:rPr>
        <w:t>i</w:t>
      </w:r>
      <w:r w:rsidR="00B16DA0" w:rsidRPr="00FD5403">
        <w:rPr>
          <w:rFonts w:ascii="Calibri" w:hAnsi="Calibri" w:cs="Calibri"/>
          <w:sz w:val="24"/>
          <w:szCs w:val="24"/>
        </w:rPr>
        <w:t xml:space="preserve"> </w:t>
      </w:r>
      <w:r w:rsidRPr="00FD5403">
        <w:rPr>
          <w:rFonts w:ascii="Calibri" w:hAnsi="Calibri" w:cs="Calibri"/>
          <w:sz w:val="24"/>
          <w:szCs w:val="24"/>
        </w:rPr>
        <w:t>ili</w:t>
      </w:r>
      <w:r w:rsidR="00B16DA0" w:rsidRPr="00FD5403">
        <w:rPr>
          <w:rFonts w:ascii="Calibri" w:hAnsi="Calibri" w:cs="Calibri"/>
          <w:sz w:val="24"/>
          <w:szCs w:val="24"/>
        </w:rPr>
        <w:t xml:space="preserve"> </w:t>
      </w:r>
      <w:r w:rsidRPr="00FD5403">
        <w:rPr>
          <w:rFonts w:ascii="Calibri" w:hAnsi="Calibri" w:cs="Calibri"/>
          <w:sz w:val="24"/>
          <w:szCs w:val="24"/>
        </w:rPr>
        <w:t>rješenje</w:t>
      </w:r>
      <w:r w:rsidR="00B16DA0" w:rsidRPr="00FD5403">
        <w:rPr>
          <w:rFonts w:ascii="Calibri" w:hAnsi="Calibri" w:cs="Calibri"/>
          <w:sz w:val="24"/>
          <w:szCs w:val="24"/>
        </w:rPr>
        <w:t xml:space="preserve"> </w:t>
      </w:r>
      <w:r w:rsidRPr="00FD5403">
        <w:rPr>
          <w:rFonts w:ascii="Calibri" w:hAnsi="Calibri" w:cs="Calibri"/>
          <w:sz w:val="24"/>
          <w:szCs w:val="24"/>
        </w:rPr>
        <w:t>o</w:t>
      </w:r>
      <w:r w:rsidR="00B16DA0" w:rsidRPr="00FD5403">
        <w:rPr>
          <w:rFonts w:ascii="Calibri" w:hAnsi="Calibri" w:cs="Calibri"/>
          <w:sz w:val="24"/>
          <w:szCs w:val="24"/>
        </w:rPr>
        <w:t xml:space="preserve"> </w:t>
      </w:r>
      <w:r w:rsidRPr="00FD5403">
        <w:rPr>
          <w:rFonts w:ascii="Calibri" w:hAnsi="Calibri" w:cs="Calibri"/>
          <w:sz w:val="24"/>
          <w:szCs w:val="24"/>
        </w:rPr>
        <w:t>ocjeni</w:t>
      </w:r>
      <w:r w:rsidR="00B16DA0" w:rsidRPr="00FD5403">
        <w:rPr>
          <w:rFonts w:ascii="Calibri" w:hAnsi="Calibri" w:cs="Calibri"/>
          <w:sz w:val="24"/>
          <w:szCs w:val="24"/>
        </w:rPr>
        <w:t xml:space="preserve"> </w:t>
      </w:r>
      <w:r w:rsidRPr="00FD5403">
        <w:rPr>
          <w:rFonts w:ascii="Calibri" w:hAnsi="Calibri" w:cs="Calibri"/>
          <w:sz w:val="24"/>
          <w:szCs w:val="24"/>
        </w:rPr>
        <w:t>o</w:t>
      </w:r>
      <w:r w:rsidR="00B16DA0" w:rsidRPr="00FD5403">
        <w:rPr>
          <w:rFonts w:ascii="Calibri" w:hAnsi="Calibri" w:cs="Calibri"/>
          <w:sz w:val="24"/>
          <w:szCs w:val="24"/>
        </w:rPr>
        <w:t xml:space="preserve"> </w:t>
      </w:r>
      <w:r w:rsidRPr="00FD5403">
        <w:rPr>
          <w:rFonts w:ascii="Calibri" w:hAnsi="Calibri" w:cs="Calibri"/>
          <w:sz w:val="24"/>
          <w:szCs w:val="24"/>
        </w:rPr>
        <w:t>potrebi</w:t>
      </w:r>
      <w:r w:rsidR="00B16DA0" w:rsidRPr="00FD5403">
        <w:rPr>
          <w:rFonts w:ascii="Calibri" w:hAnsi="Calibri" w:cs="Calibri"/>
          <w:sz w:val="24"/>
          <w:szCs w:val="24"/>
        </w:rPr>
        <w:t xml:space="preserve"> </w:t>
      </w:r>
      <w:r w:rsidRPr="00FD5403">
        <w:rPr>
          <w:rFonts w:ascii="Calibri" w:hAnsi="Calibri" w:cs="Calibri"/>
          <w:sz w:val="24"/>
          <w:szCs w:val="24"/>
        </w:rPr>
        <w:t>procjene</w:t>
      </w:r>
      <w:r w:rsidR="00B16DA0" w:rsidRPr="00FD5403">
        <w:rPr>
          <w:rFonts w:ascii="Calibri" w:hAnsi="Calibri" w:cs="Calibri"/>
          <w:sz w:val="24"/>
          <w:szCs w:val="24"/>
        </w:rPr>
        <w:t xml:space="preserve"> </w:t>
      </w:r>
      <w:r w:rsidRPr="00FD5403">
        <w:rPr>
          <w:rFonts w:ascii="Calibri" w:hAnsi="Calibri" w:cs="Calibri"/>
          <w:sz w:val="24"/>
          <w:szCs w:val="24"/>
        </w:rPr>
        <w:t>utjecaja</w:t>
      </w:r>
      <w:r w:rsidR="00B16DA0" w:rsidRPr="00FD5403">
        <w:rPr>
          <w:rFonts w:ascii="Calibri" w:hAnsi="Calibri" w:cs="Calibri"/>
          <w:sz w:val="24"/>
          <w:szCs w:val="24"/>
        </w:rPr>
        <w:t xml:space="preserve"> </w:t>
      </w:r>
      <w:r w:rsidRPr="00FD5403">
        <w:rPr>
          <w:rFonts w:ascii="Calibri" w:hAnsi="Calibri" w:cs="Calibri"/>
          <w:sz w:val="24"/>
          <w:szCs w:val="24"/>
        </w:rPr>
        <w:t>na</w:t>
      </w:r>
      <w:r w:rsidR="00B16DA0" w:rsidRPr="00FD5403">
        <w:rPr>
          <w:rFonts w:ascii="Calibri" w:hAnsi="Calibri" w:cs="Calibri"/>
          <w:sz w:val="24"/>
          <w:szCs w:val="24"/>
        </w:rPr>
        <w:t xml:space="preserve"> </w:t>
      </w:r>
      <w:r w:rsidRPr="00FD5403">
        <w:rPr>
          <w:rFonts w:ascii="Calibri" w:hAnsi="Calibri" w:cs="Calibri"/>
          <w:sz w:val="24"/>
          <w:szCs w:val="24"/>
        </w:rPr>
        <w:t>okoliš</w:t>
      </w:r>
      <w:r w:rsidR="00B16DA0" w:rsidRPr="00FD5403">
        <w:rPr>
          <w:rFonts w:ascii="Calibri" w:hAnsi="Calibri" w:cs="Calibri"/>
          <w:sz w:val="24"/>
          <w:szCs w:val="24"/>
        </w:rPr>
        <w:t xml:space="preserve"> </w:t>
      </w:r>
      <w:r w:rsidRPr="00FD5403">
        <w:rPr>
          <w:rFonts w:ascii="Calibri" w:hAnsi="Calibri" w:cs="Calibri"/>
          <w:sz w:val="24"/>
          <w:szCs w:val="24"/>
        </w:rPr>
        <w:t>(kojim</w:t>
      </w:r>
      <w:r w:rsidR="00B16DA0" w:rsidRPr="00FD5403">
        <w:rPr>
          <w:rFonts w:ascii="Calibri" w:hAnsi="Calibri" w:cs="Calibri"/>
          <w:sz w:val="24"/>
          <w:szCs w:val="24"/>
        </w:rPr>
        <w:t xml:space="preserve"> </w:t>
      </w:r>
      <w:r w:rsidRPr="00FD5403">
        <w:rPr>
          <w:rFonts w:ascii="Calibri" w:hAnsi="Calibri" w:cs="Calibri"/>
          <w:sz w:val="24"/>
          <w:szCs w:val="24"/>
        </w:rPr>
        <w:t>se</w:t>
      </w:r>
      <w:r w:rsidR="00B16DA0" w:rsidRPr="00FD5403">
        <w:rPr>
          <w:rFonts w:ascii="Calibri" w:hAnsi="Calibri" w:cs="Calibri"/>
          <w:sz w:val="24"/>
          <w:szCs w:val="24"/>
        </w:rPr>
        <w:t xml:space="preserve"> </w:t>
      </w:r>
      <w:r w:rsidRPr="00FD5403">
        <w:rPr>
          <w:rFonts w:ascii="Calibri" w:hAnsi="Calibri" w:cs="Calibri"/>
          <w:i/>
          <w:sz w:val="24"/>
          <w:szCs w:val="24"/>
        </w:rPr>
        <w:t>de</w:t>
      </w:r>
      <w:r w:rsidR="00B16DA0" w:rsidRPr="00FD5403">
        <w:rPr>
          <w:rFonts w:ascii="Calibri" w:hAnsi="Calibri" w:cs="Calibri"/>
          <w:i/>
          <w:sz w:val="24"/>
          <w:szCs w:val="24"/>
        </w:rPr>
        <w:t xml:space="preserve"> </w:t>
      </w:r>
      <w:r w:rsidRPr="00FD5403">
        <w:rPr>
          <w:rFonts w:ascii="Calibri" w:hAnsi="Calibri" w:cs="Calibri"/>
          <w:i/>
          <w:sz w:val="24"/>
          <w:szCs w:val="24"/>
        </w:rPr>
        <w:t>facto</w:t>
      </w:r>
      <w:r w:rsidR="00B16DA0" w:rsidRPr="00FD5403">
        <w:rPr>
          <w:rFonts w:ascii="Calibri" w:hAnsi="Calibri" w:cs="Calibri"/>
          <w:sz w:val="24"/>
          <w:szCs w:val="24"/>
        </w:rPr>
        <w:t xml:space="preserve"> </w:t>
      </w:r>
      <w:r w:rsidRPr="00FD5403">
        <w:rPr>
          <w:rFonts w:ascii="Calibri" w:hAnsi="Calibri" w:cs="Calibri"/>
          <w:sz w:val="24"/>
          <w:szCs w:val="24"/>
        </w:rPr>
        <w:t>utvrđuje</w:t>
      </w:r>
      <w:r w:rsidR="00B16DA0" w:rsidRPr="00FD5403">
        <w:rPr>
          <w:rFonts w:ascii="Calibri" w:hAnsi="Calibri" w:cs="Calibri"/>
          <w:sz w:val="24"/>
          <w:szCs w:val="24"/>
        </w:rPr>
        <w:t xml:space="preserve"> </w:t>
      </w:r>
      <w:r w:rsidRPr="00FD5403">
        <w:rPr>
          <w:rFonts w:ascii="Calibri" w:hAnsi="Calibri" w:cs="Calibri"/>
          <w:sz w:val="24"/>
          <w:szCs w:val="24"/>
        </w:rPr>
        <w:t>da</w:t>
      </w:r>
      <w:r w:rsidR="00B16DA0" w:rsidRPr="00FD5403">
        <w:rPr>
          <w:rFonts w:ascii="Calibri" w:hAnsi="Calibri" w:cs="Calibri"/>
          <w:sz w:val="24"/>
          <w:szCs w:val="24"/>
        </w:rPr>
        <w:t xml:space="preserve"> </w:t>
      </w:r>
      <w:r w:rsidRPr="00FD5403">
        <w:rPr>
          <w:rFonts w:ascii="Calibri" w:hAnsi="Calibri" w:cs="Calibri"/>
          <w:sz w:val="24"/>
          <w:szCs w:val="24"/>
        </w:rPr>
        <w:t>nema</w:t>
      </w:r>
      <w:r w:rsidR="00B16DA0" w:rsidRPr="00FD5403">
        <w:rPr>
          <w:rFonts w:ascii="Calibri" w:hAnsi="Calibri" w:cs="Calibri"/>
          <w:sz w:val="24"/>
          <w:szCs w:val="24"/>
        </w:rPr>
        <w:t xml:space="preserve"> </w:t>
      </w:r>
      <w:r w:rsidRPr="00FD5403">
        <w:rPr>
          <w:rFonts w:ascii="Calibri" w:hAnsi="Calibri" w:cs="Calibri"/>
          <w:sz w:val="24"/>
          <w:szCs w:val="24"/>
        </w:rPr>
        <w:t>potrebe</w:t>
      </w:r>
      <w:r w:rsidR="00B16DA0" w:rsidRPr="00FD5403">
        <w:rPr>
          <w:rFonts w:ascii="Calibri" w:hAnsi="Calibri" w:cs="Calibri"/>
          <w:sz w:val="24"/>
          <w:szCs w:val="24"/>
        </w:rPr>
        <w:t xml:space="preserve"> </w:t>
      </w:r>
      <w:r w:rsidRPr="00FD5403">
        <w:rPr>
          <w:rFonts w:ascii="Calibri" w:hAnsi="Calibri" w:cs="Calibri"/>
          <w:sz w:val="24"/>
          <w:szCs w:val="24"/>
        </w:rPr>
        <w:t>za</w:t>
      </w:r>
      <w:r w:rsidR="00B16DA0" w:rsidRPr="00FD5403">
        <w:rPr>
          <w:rFonts w:ascii="Calibri" w:hAnsi="Calibri" w:cs="Calibri"/>
          <w:sz w:val="24"/>
          <w:szCs w:val="24"/>
        </w:rPr>
        <w:t xml:space="preserve"> </w:t>
      </w:r>
      <w:r w:rsidRPr="00FD5403">
        <w:rPr>
          <w:rFonts w:ascii="Calibri" w:hAnsi="Calibri" w:cs="Calibri"/>
          <w:sz w:val="24"/>
          <w:szCs w:val="24"/>
        </w:rPr>
        <w:t>provođenjem</w:t>
      </w:r>
      <w:r w:rsidR="00B16DA0" w:rsidRPr="00FD5403">
        <w:rPr>
          <w:rFonts w:ascii="Calibri" w:hAnsi="Calibri" w:cs="Calibri"/>
          <w:sz w:val="24"/>
          <w:szCs w:val="24"/>
        </w:rPr>
        <w:t xml:space="preserve"> </w:t>
      </w:r>
      <w:r w:rsidRPr="00FD5403">
        <w:rPr>
          <w:rFonts w:ascii="Calibri" w:hAnsi="Calibri" w:cs="Calibri"/>
          <w:sz w:val="24"/>
          <w:szCs w:val="24"/>
        </w:rPr>
        <w:t>postupka</w:t>
      </w:r>
      <w:r w:rsidR="00B16DA0" w:rsidRPr="00FD5403">
        <w:rPr>
          <w:rFonts w:ascii="Calibri" w:hAnsi="Calibri" w:cs="Calibri"/>
          <w:sz w:val="24"/>
          <w:szCs w:val="24"/>
        </w:rPr>
        <w:t xml:space="preserve"> </w:t>
      </w:r>
      <w:r w:rsidRPr="00FD5403">
        <w:rPr>
          <w:rFonts w:ascii="Calibri" w:hAnsi="Calibri" w:cs="Calibri"/>
          <w:sz w:val="24"/>
          <w:szCs w:val="24"/>
        </w:rPr>
        <w:t>procjene</w:t>
      </w:r>
      <w:r w:rsidR="00B16DA0" w:rsidRPr="00FD5403">
        <w:rPr>
          <w:rFonts w:ascii="Calibri" w:hAnsi="Calibri" w:cs="Calibri"/>
          <w:sz w:val="24"/>
          <w:szCs w:val="24"/>
        </w:rPr>
        <w:t xml:space="preserve"> </w:t>
      </w:r>
      <w:r w:rsidRPr="00FD5403">
        <w:rPr>
          <w:rFonts w:ascii="Calibri" w:hAnsi="Calibri" w:cs="Calibri"/>
          <w:sz w:val="24"/>
          <w:szCs w:val="24"/>
        </w:rPr>
        <w:t>utjecaja</w:t>
      </w:r>
      <w:r w:rsidR="00B16DA0" w:rsidRPr="00FD5403">
        <w:rPr>
          <w:rFonts w:ascii="Calibri" w:hAnsi="Calibri" w:cs="Calibri"/>
          <w:sz w:val="24"/>
          <w:szCs w:val="24"/>
        </w:rPr>
        <w:t xml:space="preserve"> </w:t>
      </w:r>
      <w:r w:rsidRPr="00FD5403">
        <w:rPr>
          <w:rFonts w:ascii="Calibri" w:hAnsi="Calibri" w:cs="Calibri"/>
          <w:sz w:val="24"/>
          <w:szCs w:val="24"/>
        </w:rPr>
        <w:t>na</w:t>
      </w:r>
      <w:r w:rsidR="00B16DA0" w:rsidRPr="00FD5403">
        <w:rPr>
          <w:rFonts w:ascii="Calibri" w:hAnsi="Calibri" w:cs="Calibri"/>
          <w:sz w:val="24"/>
          <w:szCs w:val="24"/>
        </w:rPr>
        <w:t xml:space="preserve"> </w:t>
      </w:r>
      <w:r w:rsidRPr="00FD5403">
        <w:rPr>
          <w:rFonts w:ascii="Calibri" w:hAnsi="Calibri" w:cs="Calibri"/>
          <w:sz w:val="24"/>
          <w:szCs w:val="24"/>
        </w:rPr>
        <w:t>okoliš).</w:t>
      </w:r>
    </w:p>
    <w:p w14:paraId="0CD5D853" w14:textId="7192F469" w:rsidR="00AF211E" w:rsidRDefault="00AF211E" w:rsidP="004A3271">
      <w:pPr>
        <w:pStyle w:val="NoSpacing"/>
        <w:jc w:val="both"/>
        <w:rPr>
          <w:rFonts w:ascii="Calibri" w:hAnsi="Calibri" w:cs="Calibri"/>
          <w:sz w:val="24"/>
          <w:szCs w:val="24"/>
        </w:rPr>
      </w:pPr>
      <w:r w:rsidRPr="00FD5403">
        <w:rPr>
          <w:rFonts w:ascii="Calibri" w:hAnsi="Calibri" w:cs="Calibri"/>
          <w:sz w:val="24"/>
          <w:szCs w:val="24"/>
        </w:rPr>
        <w:t>Projektni</w:t>
      </w:r>
      <w:r w:rsidR="00B16DA0" w:rsidRPr="00FD5403">
        <w:rPr>
          <w:rFonts w:ascii="Calibri" w:hAnsi="Calibri" w:cs="Calibri"/>
          <w:sz w:val="24"/>
          <w:szCs w:val="24"/>
        </w:rPr>
        <w:t xml:space="preserve"> </w:t>
      </w:r>
      <w:r w:rsidRPr="00FD5403">
        <w:rPr>
          <w:rFonts w:ascii="Calibri" w:hAnsi="Calibri" w:cs="Calibri"/>
          <w:sz w:val="24"/>
          <w:szCs w:val="24"/>
        </w:rPr>
        <w:t>prijedlozi</w:t>
      </w:r>
      <w:r w:rsidR="00B16DA0" w:rsidRPr="00FD5403">
        <w:rPr>
          <w:rFonts w:ascii="Calibri" w:hAnsi="Calibri" w:cs="Calibri"/>
          <w:sz w:val="24"/>
          <w:szCs w:val="24"/>
        </w:rPr>
        <w:t xml:space="preserve"> </w:t>
      </w:r>
      <w:r w:rsidRPr="00FD5403">
        <w:rPr>
          <w:rFonts w:ascii="Calibri" w:hAnsi="Calibri" w:cs="Calibri"/>
          <w:sz w:val="24"/>
          <w:szCs w:val="24"/>
        </w:rPr>
        <w:t>moraju</w:t>
      </w:r>
      <w:r w:rsidR="00B16DA0" w:rsidRPr="00FD5403">
        <w:rPr>
          <w:rFonts w:ascii="Calibri" w:hAnsi="Calibri" w:cs="Calibri"/>
          <w:sz w:val="24"/>
          <w:szCs w:val="24"/>
        </w:rPr>
        <w:t xml:space="preserve"> </w:t>
      </w:r>
      <w:r w:rsidRPr="00FD5403">
        <w:rPr>
          <w:rFonts w:ascii="Calibri" w:hAnsi="Calibri" w:cs="Calibri"/>
          <w:sz w:val="24"/>
          <w:szCs w:val="24"/>
        </w:rPr>
        <w:t>biti</w:t>
      </w:r>
      <w:r w:rsidR="00B16DA0" w:rsidRPr="00FD5403">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skladu</w:t>
      </w:r>
      <w:r w:rsidR="00B16DA0" w:rsidRPr="00FD5403">
        <w:rPr>
          <w:rFonts w:ascii="Calibri" w:hAnsi="Calibri" w:cs="Calibri"/>
          <w:sz w:val="24"/>
          <w:szCs w:val="24"/>
        </w:rPr>
        <w:t xml:space="preserve"> </w:t>
      </w:r>
      <w:r w:rsidRPr="00FD5403">
        <w:rPr>
          <w:rFonts w:ascii="Calibri" w:hAnsi="Calibri" w:cs="Calibri"/>
          <w:sz w:val="24"/>
          <w:szCs w:val="24"/>
        </w:rPr>
        <w:t>sa</w:t>
      </w:r>
      <w:r w:rsidR="00B16DA0" w:rsidRPr="00FD5403">
        <w:rPr>
          <w:rFonts w:ascii="Calibri" w:hAnsi="Calibri" w:cs="Calibri"/>
          <w:sz w:val="24"/>
          <w:szCs w:val="24"/>
        </w:rPr>
        <w:t xml:space="preserve"> </w:t>
      </w:r>
      <w:r w:rsidRPr="00FD5403">
        <w:rPr>
          <w:rFonts w:ascii="Calibri" w:hAnsi="Calibri" w:cs="Calibri"/>
          <w:sz w:val="24"/>
          <w:szCs w:val="24"/>
        </w:rPr>
        <w:t>Zakonom</w:t>
      </w:r>
      <w:r w:rsidR="00B16DA0" w:rsidRPr="00FD5403">
        <w:rPr>
          <w:rFonts w:ascii="Calibri" w:hAnsi="Calibri" w:cs="Calibri"/>
          <w:sz w:val="24"/>
          <w:szCs w:val="24"/>
        </w:rPr>
        <w:t xml:space="preserve"> </w:t>
      </w:r>
      <w:r w:rsidRPr="00FD5403">
        <w:rPr>
          <w:rFonts w:ascii="Calibri" w:hAnsi="Calibri" w:cs="Calibri"/>
          <w:sz w:val="24"/>
          <w:szCs w:val="24"/>
        </w:rPr>
        <w:t>o</w:t>
      </w:r>
      <w:r w:rsidR="00B16DA0" w:rsidRPr="00FD5403">
        <w:rPr>
          <w:rFonts w:ascii="Calibri" w:hAnsi="Calibri" w:cs="Calibri"/>
          <w:sz w:val="24"/>
          <w:szCs w:val="24"/>
        </w:rPr>
        <w:t xml:space="preserve"> </w:t>
      </w:r>
      <w:r w:rsidRPr="00FD5403">
        <w:rPr>
          <w:rFonts w:ascii="Calibri" w:hAnsi="Calibri" w:cs="Calibri"/>
          <w:sz w:val="24"/>
          <w:szCs w:val="24"/>
        </w:rPr>
        <w:t>zaštiti</w:t>
      </w:r>
      <w:r w:rsidR="00B16DA0" w:rsidRPr="00FD5403">
        <w:rPr>
          <w:rFonts w:ascii="Calibri" w:hAnsi="Calibri" w:cs="Calibri"/>
          <w:sz w:val="24"/>
          <w:szCs w:val="24"/>
        </w:rPr>
        <w:t xml:space="preserve"> </w:t>
      </w:r>
      <w:r w:rsidRPr="00FD5403">
        <w:rPr>
          <w:rFonts w:ascii="Calibri" w:hAnsi="Calibri" w:cs="Calibri"/>
          <w:sz w:val="24"/>
          <w:szCs w:val="24"/>
        </w:rPr>
        <w:t>prirode</w:t>
      </w:r>
      <w:r w:rsidR="00B16DA0" w:rsidRPr="00FD5403">
        <w:rPr>
          <w:rFonts w:ascii="Calibri" w:hAnsi="Calibri" w:cs="Calibri"/>
          <w:sz w:val="24"/>
          <w:szCs w:val="24"/>
        </w:rPr>
        <w:t xml:space="preserve"> </w:t>
      </w:r>
      <w:r w:rsidRPr="00FD5403">
        <w:rPr>
          <w:rFonts w:ascii="Calibri" w:hAnsi="Calibri" w:cs="Calibri"/>
          <w:sz w:val="24"/>
          <w:szCs w:val="24"/>
        </w:rPr>
        <w:t>(NN</w:t>
      </w:r>
      <w:r w:rsidR="00B16DA0" w:rsidRPr="00FD5403">
        <w:rPr>
          <w:rFonts w:ascii="Calibri" w:hAnsi="Calibri" w:cs="Calibri"/>
          <w:sz w:val="24"/>
          <w:szCs w:val="24"/>
        </w:rPr>
        <w:t xml:space="preserve"> </w:t>
      </w:r>
      <w:r w:rsidRPr="00FD5403">
        <w:rPr>
          <w:rFonts w:ascii="Calibri" w:hAnsi="Calibri" w:cs="Calibri"/>
          <w:sz w:val="24"/>
          <w:szCs w:val="24"/>
        </w:rPr>
        <w:t>80/13,</w:t>
      </w:r>
      <w:r w:rsidR="00B16DA0" w:rsidRPr="00FD5403">
        <w:rPr>
          <w:rFonts w:ascii="Calibri" w:hAnsi="Calibri" w:cs="Calibri"/>
          <w:sz w:val="24"/>
          <w:szCs w:val="24"/>
        </w:rPr>
        <w:t xml:space="preserve"> </w:t>
      </w:r>
      <w:r w:rsidRPr="00FD5403">
        <w:rPr>
          <w:rFonts w:ascii="Calibri" w:hAnsi="Calibri" w:cs="Calibri"/>
          <w:sz w:val="24"/>
          <w:szCs w:val="24"/>
        </w:rPr>
        <w:t>15/18).</w:t>
      </w:r>
      <w:r w:rsidR="00B16DA0" w:rsidRPr="00FD5403">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slučaju</w:t>
      </w:r>
      <w:r w:rsidR="00B16DA0" w:rsidRPr="00FD5403">
        <w:rPr>
          <w:rFonts w:ascii="Calibri" w:hAnsi="Calibri" w:cs="Calibri"/>
          <w:sz w:val="24"/>
          <w:szCs w:val="24"/>
        </w:rPr>
        <w:t xml:space="preserve"> </w:t>
      </w:r>
      <w:r w:rsidRPr="00FD5403">
        <w:rPr>
          <w:rFonts w:ascii="Calibri" w:hAnsi="Calibri" w:cs="Calibri"/>
          <w:sz w:val="24"/>
          <w:szCs w:val="24"/>
        </w:rPr>
        <w:t>projektnih</w:t>
      </w:r>
      <w:r w:rsidR="00B16DA0" w:rsidRPr="00FD5403">
        <w:rPr>
          <w:rFonts w:ascii="Calibri" w:hAnsi="Calibri" w:cs="Calibri"/>
          <w:sz w:val="24"/>
          <w:szCs w:val="24"/>
        </w:rPr>
        <w:t xml:space="preserve"> </w:t>
      </w:r>
      <w:r w:rsidRPr="00FD5403">
        <w:rPr>
          <w:rFonts w:ascii="Calibri" w:hAnsi="Calibri" w:cs="Calibri"/>
          <w:sz w:val="24"/>
          <w:szCs w:val="24"/>
        </w:rPr>
        <w:t>prijedloga</w:t>
      </w:r>
      <w:r w:rsidR="00B16DA0" w:rsidRPr="00FD5403">
        <w:rPr>
          <w:rFonts w:ascii="Calibri" w:hAnsi="Calibri" w:cs="Calibri"/>
          <w:sz w:val="24"/>
          <w:szCs w:val="24"/>
        </w:rPr>
        <w:t xml:space="preserve"> </w:t>
      </w:r>
      <w:r w:rsidRPr="00FD5403">
        <w:rPr>
          <w:rFonts w:ascii="Calibri" w:hAnsi="Calibri" w:cs="Calibri"/>
          <w:sz w:val="24"/>
          <w:szCs w:val="24"/>
        </w:rPr>
        <w:t>koji</w:t>
      </w:r>
      <w:r w:rsidR="00B16DA0" w:rsidRPr="00FD5403">
        <w:rPr>
          <w:rFonts w:ascii="Calibri" w:hAnsi="Calibri" w:cs="Calibri"/>
          <w:sz w:val="24"/>
          <w:szCs w:val="24"/>
        </w:rPr>
        <w:t xml:space="preserve"> </w:t>
      </w:r>
      <w:r w:rsidRPr="00FD5403">
        <w:rPr>
          <w:rFonts w:ascii="Calibri" w:hAnsi="Calibri" w:cs="Calibri"/>
          <w:sz w:val="24"/>
          <w:szCs w:val="24"/>
        </w:rPr>
        <w:t>zahtijevaju</w:t>
      </w:r>
      <w:r w:rsidR="00B16DA0" w:rsidRPr="00FD5403">
        <w:rPr>
          <w:rFonts w:ascii="Calibri" w:hAnsi="Calibri" w:cs="Calibri"/>
          <w:sz w:val="24"/>
          <w:szCs w:val="24"/>
        </w:rPr>
        <w:t xml:space="preserve"> </w:t>
      </w:r>
      <w:r w:rsidRPr="00FD5403">
        <w:rPr>
          <w:rFonts w:ascii="Calibri" w:hAnsi="Calibri" w:cs="Calibri"/>
          <w:sz w:val="24"/>
          <w:szCs w:val="24"/>
        </w:rPr>
        <w:t>provođenje</w:t>
      </w:r>
      <w:r w:rsidR="00B16DA0" w:rsidRPr="00FD5403">
        <w:rPr>
          <w:rFonts w:ascii="Calibri" w:hAnsi="Calibri" w:cs="Calibri"/>
          <w:sz w:val="24"/>
          <w:szCs w:val="24"/>
        </w:rPr>
        <w:t xml:space="preserve"> </w:t>
      </w:r>
      <w:r w:rsidRPr="00FD5403">
        <w:rPr>
          <w:rFonts w:ascii="Calibri" w:hAnsi="Calibri" w:cs="Calibri"/>
          <w:sz w:val="24"/>
          <w:szCs w:val="24"/>
        </w:rPr>
        <w:t>postupka</w:t>
      </w:r>
      <w:r w:rsidR="00B16DA0" w:rsidRPr="00FD5403">
        <w:rPr>
          <w:rFonts w:ascii="Calibri" w:hAnsi="Calibri" w:cs="Calibri"/>
          <w:sz w:val="24"/>
          <w:szCs w:val="24"/>
        </w:rPr>
        <w:t xml:space="preserve"> </w:t>
      </w:r>
      <w:r w:rsidRPr="00FD5403">
        <w:rPr>
          <w:rFonts w:ascii="Calibri" w:hAnsi="Calibri" w:cs="Calibri"/>
          <w:sz w:val="24"/>
          <w:szCs w:val="24"/>
        </w:rPr>
        <w:t>prethodne</w:t>
      </w:r>
      <w:r w:rsidR="00B16DA0" w:rsidRPr="00FD5403">
        <w:rPr>
          <w:rFonts w:ascii="Calibri" w:hAnsi="Calibri" w:cs="Calibri"/>
          <w:sz w:val="24"/>
          <w:szCs w:val="24"/>
        </w:rPr>
        <w:t xml:space="preserve"> </w:t>
      </w:r>
      <w:r w:rsidRPr="00FD5403">
        <w:rPr>
          <w:rFonts w:ascii="Calibri" w:hAnsi="Calibri" w:cs="Calibri"/>
          <w:sz w:val="24"/>
          <w:szCs w:val="24"/>
        </w:rPr>
        <w:t>i/ili</w:t>
      </w:r>
      <w:r w:rsidR="00B16DA0" w:rsidRPr="00FD5403">
        <w:rPr>
          <w:rFonts w:ascii="Calibri" w:hAnsi="Calibri" w:cs="Calibri"/>
          <w:sz w:val="24"/>
          <w:szCs w:val="24"/>
        </w:rPr>
        <w:t xml:space="preserve"> </w:t>
      </w:r>
      <w:r w:rsidRPr="00FD5403">
        <w:rPr>
          <w:rFonts w:ascii="Calibri" w:hAnsi="Calibri" w:cs="Calibri"/>
          <w:sz w:val="24"/>
          <w:szCs w:val="24"/>
        </w:rPr>
        <w:t>glavne</w:t>
      </w:r>
      <w:r w:rsidR="00B16DA0" w:rsidRPr="00FD5403">
        <w:rPr>
          <w:rFonts w:ascii="Calibri" w:hAnsi="Calibri" w:cs="Calibri"/>
          <w:sz w:val="24"/>
          <w:szCs w:val="24"/>
        </w:rPr>
        <w:t xml:space="preserve"> </w:t>
      </w:r>
      <w:r w:rsidRPr="00FD5403">
        <w:rPr>
          <w:rFonts w:ascii="Calibri" w:hAnsi="Calibri" w:cs="Calibri"/>
          <w:sz w:val="24"/>
          <w:szCs w:val="24"/>
        </w:rPr>
        <w:t>ocjene</w:t>
      </w:r>
      <w:r w:rsidR="00B16DA0" w:rsidRPr="00FD5403">
        <w:rPr>
          <w:rFonts w:ascii="Calibri" w:hAnsi="Calibri" w:cs="Calibri"/>
          <w:sz w:val="24"/>
          <w:szCs w:val="24"/>
        </w:rPr>
        <w:t xml:space="preserve"> </w:t>
      </w:r>
      <w:r w:rsidRPr="00FD5403">
        <w:rPr>
          <w:rFonts w:ascii="Calibri" w:hAnsi="Calibri" w:cs="Calibri"/>
          <w:sz w:val="24"/>
          <w:szCs w:val="24"/>
        </w:rPr>
        <w:t>prihvatljivosti</w:t>
      </w:r>
      <w:r w:rsidR="00B16DA0" w:rsidRPr="00FD5403">
        <w:rPr>
          <w:rFonts w:ascii="Calibri" w:hAnsi="Calibri" w:cs="Calibri"/>
          <w:sz w:val="24"/>
          <w:szCs w:val="24"/>
        </w:rPr>
        <w:t xml:space="preserve"> </w:t>
      </w:r>
      <w:r w:rsidRPr="00FD5403">
        <w:rPr>
          <w:rFonts w:ascii="Calibri" w:hAnsi="Calibri" w:cs="Calibri"/>
          <w:sz w:val="24"/>
          <w:szCs w:val="24"/>
        </w:rPr>
        <w:t>zahvata</w:t>
      </w:r>
      <w:r w:rsidR="00B16DA0" w:rsidRPr="00FD5403">
        <w:rPr>
          <w:rFonts w:ascii="Calibri" w:hAnsi="Calibri" w:cs="Calibri"/>
          <w:sz w:val="24"/>
          <w:szCs w:val="24"/>
        </w:rPr>
        <w:t xml:space="preserve"> </w:t>
      </w:r>
      <w:r w:rsidRPr="00FD5403">
        <w:rPr>
          <w:rFonts w:ascii="Calibri" w:hAnsi="Calibri" w:cs="Calibri"/>
          <w:sz w:val="24"/>
          <w:szCs w:val="24"/>
        </w:rPr>
        <w:t>za</w:t>
      </w:r>
      <w:r w:rsidR="00B16DA0" w:rsidRPr="00FD5403">
        <w:rPr>
          <w:rFonts w:ascii="Calibri" w:hAnsi="Calibri" w:cs="Calibri"/>
          <w:sz w:val="24"/>
          <w:szCs w:val="24"/>
        </w:rPr>
        <w:t xml:space="preserve"> </w:t>
      </w:r>
      <w:r w:rsidRPr="00FD5403">
        <w:rPr>
          <w:rFonts w:ascii="Calibri" w:hAnsi="Calibri" w:cs="Calibri"/>
          <w:sz w:val="24"/>
          <w:szCs w:val="24"/>
        </w:rPr>
        <w:t>ekološku</w:t>
      </w:r>
      <w:r w:rsidR="00B16DA0" w:rsidRPr="00FD5403">
        <w:rPr>
          <w:rFonts w:ascii="Calibri" w:hAnsi="Calibri" w:cs="Calibri"/>
          <w:sz w:val="24"/>
          <w:szCs w:val="24"/>
        </w:rPr>
        <w:t xml:space="preserve"> </w:t>
      </w:r>
      <w:r w:rsidRPr="00FD5403">
        <w:rPr>
          <w:rFonts w:ascii="Calibri" w:hAnsi="Calibri" w:cs="Calibri"/>
          <w:sz w:val="24"/>
          <w:szCs w:val="24"/>
        </w:rPr>
        <w:t>mrežu,</w:t>
      </w:r>
      <w:r w:rsidR="00B16DA0" w:rsidRPr="00FD5403">
        <w:rPr>
          <w:rFonts w:ascii="Calibri" w:hAnsi="Calibri" w:cs="Calibri"/>
          <w:sz w:val="24"/>
          <w:szCs w:val="24"/>
        </w:rPr>
        <w:t xml:space="preserve"> </w:t>
      </w:r>
      <w:r w:rsidR="00A471F3" w:rsidRPr="00FD5403">
        <w:rPr>
          <w:rFonts w:ascii="Calibri" w:hAnsi="Calibri" w:cs="Calibri"/>
          <w:sz w:val="24"/>
          <w:szCs w:val="24"/>
        </w:rPr>
        <w:t>prijavitelj</w:t>
      </w:r>
      <w:r w:rsidR="00B16DA0" w:rsidRPr="00FD5403">
        <w:rPr>
          <w:rFonts w:ascii="Calibri" w:hAnsi="Calibri" w:cs="Calibri"/>
          <w:sz w:val="24"/>
          <w:szCs w:val="24"/>
        </w:rPr>
        <w:t xml:space="preserve"> </w:t>
      </w:r>
      <w:r w:rsidRPr="00FD5403">
        <w:rPr>
          <w:rFonts w:ascii="Calibri" w:hAnsi="Calibri" w:cs="Calibri"/>
          <w:sz w:val="24"/>
          <w:szCs w:val="24"/>
        </w:rPr>
        <w:t>je</w:t>
      </w:r>
      <w:r w:rsidR="00B16DA0" w:rsidRPr="00FD5403">
        <w:rPr>
          <w:rFonts w:ascii="Calibri" w:hAnsi="Calibri" w:cs="Calibri"/>
          <w:sz w:val="24"/>
          <w:szCs w:val="24"/>
        </w:rPr>
        <w:t xml:space="preserve"> </w:t>
      </w:r>
      <w:r w:rsidRPr="00FD5403">
        <w:rPr>
          <w:rFonts w:ascii="Calibri" w:hAnsi="Calibri" w:cs="Calibri"/>
          <w:sz w:val="24"/>
          <w:szCs w:val="24"/>
        </w:rPr>
        <w:t>dužan</w:t>
      </w:r>
      <w:r w:rsidR="00B16DA0" w:rsidRPr="00FD5403">
        <w:rPr>
          <w:rFonts w:ascii="Calibri" w:hAnsi="Calibri" w:cs="Calibri"/>
          <w:sz w:val="24"/>
          <w:szCs w:val="24"/>
        </w:rPr>
        <w:t xml:space="preserve"> </w:t>
      </w:r>
      <w:r w:rsidRPr="00FD5403">
        <w:rPr>
          <w:rFonts w:ascii="Calibri" w:hAnsi="Calibri" w:cs="Calibri"/>
          <w:sz w:val="24"/>
          <w:szCs w:val="24"/>
        </w:rPr>
        <w:t>predati</w:t>
      </w:r>
      <w:r w:rsidR="00B16DA0" w:rsidRPr="00FD5403">
        <w:rPr>
          <w:rFonts w:ascii="Calibri" w:hAnsi="Calibri" w:cs="Calibri"/>
          <w:sz w:val="24"/>
          <w:szCs w:val="24"/>
        </w:rPr>
        <w:t xml:space="preserve"> </w:t>
      </w:r>
      <w:r w:rsidRPr="00FD5403">
        <w:rPr>
          <w:rFonts w:ascii="Calibri" w:hAnsi="Calibri" w:cs="Calibri"/>
          <w:sz w:val="24"/>
          <w:szCs w:val="24"/>
        </w:rPr>
        <w:t>rješenje</w:t>
      </w:r>
      <w:r w:rsidR="00B16DA0" w:rsidRPr="00FD5403">
        <w:rPr>
          <w:rFonts w:ascii="Calibri" w:hAnsi="Calibri" w:cs="Calibri"/>
          <w:sz w:val="24"/>
          <w:szCs w:val="24"/>
        </w:rPr>
        <w:t xml:space="preserve"> </w:t>
      </w:r>
      <w:r w:rsidRPr="00FD5403">
        <w:rPr>
          <w:rFonts w:ascii="Calibri" w:hAnsi="Calibri" w:cs="Calibri"/>
          <w:sz w:val="24"/>
          <w:szCs w:val="24"/>
        </w:rPr>
        <w:t>o</w:t>
      </w:r>
      <w:r w:rsidR="00B16DA0" w:rsidRPr="00FD5403">
        <w:rPr>
          <w:rFonts w:ascii="Calibri" w:hAnsi="Calibri" w:cs="Calibri"/>
          <w:sz w:val="24"/>
          <w:szCs w:val="24"/>
        </w:rPr>
        <w:t xml:space="preserve"> </w:t>
      </w:r>
      <w:r w:rsidRPr="00FD5403">
        <w:rPr>
          <w:rFonts w:ascii="Calibri" w:hAnsi="Calibri" w:cs="Calibri"/>
          <w:sz w:val="24"/>
          <w:szCs w:val="24"/>
        </w:rPr>
        <w:t>provedenom</w:t>
      </w:r>
      <w:r w:rsidR="00B16DA0" w:rsidRPr="00FD5403">
        <w:rPr>
          <w:rFonts w:ascii="Calibri" w:hAnsi="Calibri" w:cs="Calibri"/>
          <w:sz w:val="24"/>
          <w:szCs w:val="24"/>
        </w:rPr>
        <w:t xml:space="preserve"> </w:t>
      </w:r>
      <w:r w:rsidRPr="00FD5403">
        <w:rPr>
          <w:rFonts w:ascii="Calibri" w:hAnsi="Calibri" w:cs="Calibri"/>
          <w:sz w:val="24"/>
          <w:szCs w:val="24"/>
        </w:rPr>
        <w:t>postupku</w:t>
      </w:r>
      <w:r w:rsidR="00B16DA0" w:rsidRPr="00FD5403">
        <w:rPr>
          <w:rFonts w:ascii="Calibri" w:hAnsi="Calibri" w:cs="Calibri"/>
          <w:sz w:val="24"/>
          <w:szCs w:val="24"/>
        </w:rPr>
        <w:t xml:space="preserve"> </w:t>
      </w:r>
      <w:r w:rsidRPr="00FD5403">
        <w:rPr>
          <w:rFonts w:ascii="Calibri" w:hAnsi="Calibri" w:cs="Calibri"/>
          <w:sz w:val="24"/>
          <w:szCs w:val="24"/>
        </w:rPr>
        <w:t>te</w:t>
      </w:r>
      <w:r w:rsidR="00B16DA0" w:rsidRPr="00FD5403">
        <w:rPr>
          <w:rFonts w:ascii="Calibri" w:hAnsi="Calibri" w:cs="Calibri"/>
          <w:sz w:val="24"/>
          <w:szCs w:val="24"/>
        </w:rPr>
        <w:t xml:space="preserve"> </w:t>
      </w:r>
      <w:r w:rsidRPr="00FD5403">
        <w:rPr>
          <w:rFonts w:ascii="Calibri" w:hAnsi="Calibri" w:cs="Calibri"/>
          <w:sz w:val="24"/>
          <w:szCs w:val="24"/>
        </w:rPr>
        <w:t>po</w:t>
      </w:r>
      <w:r w:rsidR="00B16DA0" w:rsidRPr="00FD5403">
        <w:rPr>
          <w:rFonts w:ascii="Calibri" w:hAnsi="Calibri" w:cs="Calibri"/>
          <w:sz w:val="24"/>
          <w:szCs w:val="24"/>
        </w:rPr>
        <w:t xml:space="preserve"> </w:t>
      </w:r>
      <w:r w:rsidRPr="00FD5403">
        <w:rPr>
          <w:rFonts w:ascii="Calibri" w:hAnsi="Calibri" w:cs="Calibri"/>
          <w:sz w:val="24"/>
          <w:szCs w:val="24"/>
        </w:rPr>
        <w:t>potrebi</w:t>
      </w:r>
      <w:r w:rsidR="00B16DA0" w:rsidRPr="00FD5403">
        <w:rPr>
          <w:rFonts w:ascii="Calibri" w:hAnsi="Calibri" w:cs="Calibri"/>
          <w:sz w:val="24"/>
          <w:szCs w:val="24"/>
        </w:rPr>
        <w:t xml:space="preserve"> </w:t>
      </w:r>
      <w:r w:rsidRPr="00FD5403">
        <w:rPr>
          <w:rFonts w:ascii="Calibri" w:hAnsi="Calibri" w:cs="Calibri"/>
          <w:sz w:val="24"/>
          <w:szCs w:val="24"/>
        </w:rPr>
        <w:t>i</w:t>
      </w:r>
      <w:r w:rsidR="00B16DA0" w:rsidRPr="00FD5403">
        <w:rPr>
          <w:rFonts w:ascii="Calibri" w:hAnsi="Calibri" w:cs="Calibri"/>
          <w:sz w:val="24"/>
          <w:szCs w:val="24"/>
        </w:rPr>
        <w:t xml:space="preserve"> </w:t>
      </w:r>
      <w:r w:rsidRPr="00FD5403">
        <w:rPr>
          <w:rFonts w:ascii="Calibri" w:hAnsi="Calibri" w:cs="Calibri"/>
          <w:sz w:val="24"/>
          <w:szCs w:val="24"/>
        </w:rPr>
        <w:t>drugu</w:t>
      </w:r>
      <w:r w:rsidR="00B16DA0" w:rsidRPr="00FD5403">
        <w:rPr>
          <w:rFonts w:ascii="Calibri" w:hAnsi="Calibri" w:cs="Calibri"/>
          <w:sz w:val="24"/>
          <w:szCs w:val="24"/>
        </w:rPr>
        <w:t xml:space="preserve"> </w:t>
      </w:r>
      <w:r w:rsidRPr="00FD5403">
        <w:rPr>
          <w:rFonts w:ascii="Calibri" w:hAnsi="Calibri" w:cs="Calibri"/>
          <w:sz w:val="24"/>
          <w:szCs w:val="24"/>
        </w:rPr>
        <w:t>dokumentaciju</w:t>
      </w:r>
      <w:r w:rsidR="00B16DA0" w:rsidRPr="00FD5403">
        <w:rPr>
          <w:rFonts w:ascii="Calibri" w:hAnsi="Calibri" w:cs="Calibri"/>
          <w:sz w:val="24"/>
          <w:szCs w:val="24"/>
        </w:rPr>
        <w:t xml:space="preserve"> </w:t>
      </w:r>
      <w:r w:rsidRPr="00FD5403">
        <w:rPr>
          <w:rFonts w:ascii="Calibri" w:hAnsi="Calibri" w:cs="Calibri"/>
          <w:sz w:val="24"/>
          <w:szCs w:val="24"/>
        </w:rPr>
        <w:t>kao</w:t>
      </w:r>
      <w:r w:rsidR="00B16DA0" w:rsidRPr="00FD5403">
        <w:rPr>
          <w:rFonts w:ascii="Calibri" w:hAnsi="Calibri" w:cs="Calibri"/>
          <w:sz w:val="24"/>
          <w:szCs w:val="24"/>
        </w:rPr>
        <w:t xml:space="preserve"> </w:t>
      </w:r>
      <w:r w:rsidRPr="00FD5403">
        <w:rPr>
          <w:rFonts w:ascii="Calibri" w:hAnsi="Calibri" w:cs="Calibri"/>
          <w:sz w:val="24"/>
          <w:szCs w:val="24"/>
        </w:rPr>
        <w:t>prateću</w:t>
      </w:r>
      <w:r w:rsidR="00B16DA0" w:rsidRPr="00FD5403">
        <w:rPr>
          <w:rFonts w:ascii="Calibri" w:hAnsi="Calibri" w:cs="Calibri"/>
          <w:sz w:val="24"/>
          <w:szCs w:val="24"/>
        </w:rPr>
        <w:t xml:space="preserve"> </w:t>
      </w:r>
      <w:r w:rsidRPr="00FD5403">
        <w:rPr>
          <w:rFonts w:ascii="Calibri" w:hAnsi="Calibri" w:cs="Calibri"/>
          <w:sz w:val="24"/>
          <w:szCs w:val="24"/>
        </w:rPr>
        <w:t>projektnom</w:t>
      </w:r>
      <w:r w:rsidR="00B16DA0" w:rsidRPr="00FD5403">
        <w:rPr>
          <w:rFonts w:ascii="Calibri" w:hAnsi="Calibri" w:cs="Calibri"/>
          <w:sz w:val="24"/>
          <w:szCs w:val="24"/>
        </w:rPr>
        <w:t xml:space="preserve"> </w:t>
      </w:r>
      <w:r w:rsidRPr="00FD5403">
        <w:rPr>
          <w:rFonts w:ascii="Calibri" w:hAnsi="Calibri" w:cs="Calibri"/>
          <w:sz w:val="24"/>
          <w:szCs w:val="24"/>
        </w:rPr>
        <w:t>prijedlogu</w:t>
      </w:r>
      <w:r w:rsidR="00B16DA0" w:rsidRPr="00FD5403">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ovom</w:t>
      </w:r>
      <w:r w:rsidR="00B16DA0" w:rsidRPr="00FD5403">
        <w:rPr>
          <w:rFonts w:ascii="Calibri" w:hAnsi="Calibri" w:cs="Calibri"/>
          <w:sz w:val="24"/>
          <w:szCs w:val="24"/>
        </w:rPr>
        <w:t xml:space="preserve"> </w:t>
      </w:r>
      <w:r w:rsidRPr="00FD5403">
        <w:rPr>
          <w:rFonts w:ascii="Calibri" w:hAnsi="Calibri" w:cs="Calibri"/>
          <w:sz w:val="24"/>
          <w:szCs w:val="24"/>
        </w:rPr>
        <w:t>Pozivu.</w:t>
      </w:r>
      <w:r w:rsidR="00B16DA0" w:rsidRPr="00FD5403">
        <w:rPr>
          <w:rFonts w:ascii="Calibri" w:hAnsi="Calibri" w:cs="Calibri"/>
          <w:sz w:val="24"/>
          <w:szCs w:val="24"/>
        </w:rPr>
        <w:t xml:space="preserve"> </w:t>
      </w:r>
      <w:r w:rsidRPr="00FD5403">
        <w:rPr>
          <w:rFonts w:ascii="Calibri" w:hAnsi="Calibri" w:cs="Calibri"/>
          <w:sz w:val="24"/>
          <w:szCs w:val="24"/>
        </w:rPr>
        <w:t>Postupak</w:t>
      </w:r>
      <w:r w:rsidR="00B16DA0" w:rsidRPr="00FD5403">
        <w:rPr>
          <w:rFonts w:ascii="Calibri" w:hAnsi="Calibri" w:cs="Calibri"/>
          <w:sz w:val="24"/>
          <w:szCs w:val="24"/>
        </w:rPr>
        <w:t xml:space="preserve"> </w:t>
      </w:r>
      <w:r w:rsidRPr="00FD5403">
        <w:rPr>
          <w:rFonts w:ascii="Calibri" w:hAnsi="Calibri" w:cs="Calibri"/>
          <w:sz w:val="24"/>
          <w:szCs w:val="24"/>
        </w:rPr>
        <w:t>ocjene</w:t>
      </w:r>
      <w:r w:rsidR="00B16DA0" w:rsidRPr="00FD5403">
        <w:rPr>
          <w:rFonts w:ascii="Calibri" w:hAnsi="Calibri" w:cs="Calibri"/>
          <w:sz w:val="24"/>
          <w:szCs w:val="24"/>
        </w:rPr>
        <w:t xml:space="preserve"> </w:t>
      </w:r>
      <w:r w:rsidRPr="00FD5403">
        <w:rPr>
          <w:rFonts w:ascii="Calibri" w:hAnsi="Calibri" w:cs="Calibri"/>
          <w:sz w:val="24"/>
          <w:szCs w:val="24"/>
        </w:rPr>
        <w:t>prihvatljivosti</w:t>
      </w:r>
      <w:r w:rsidR="00B16DA0" w:rsidRPr="00FD5403">
        <w:rPr>
          <w:rFonts w:ascii="Calibri" w:hAnsi="Calibri" w:cs="Calibri"/>
          <w:sz w:val="24"/>
          <w:szCs w:val="24"/>
        </w:rPr>
        <w:t xml:space="preserve"> </w:t>
      </w:r>
      <w:r w:rsidRPr="00FD5403">
        <w:rPr>
          <w:rFonts w:ascii="Calibri" w:hAnsi="Calibri" w:cs="Calibri"/>
          <w:sz w:val="24"/>
          <w:szCs w:val="24"/>
        </w:rPr>
        <w:t>zahvata</w:t>
      </w:r>
      <w:r w:rsidR="00B16DA0" w:rsidRPr="00FD5403">
        <w:rPr>
          <w:rFonts w:ascii="Calibri" w:hAnsi="Calibri" w:cs="Calibri"/>
          <w:sz w:val="24"/>
          <w:szCs w:val="24"/>
        </w:rPr>
        <w:t xml:space="preserve"> </w:t>
      </w:r>
      <w:r w:rsidRPr="00FD5403">
        <w:rPr>
          <w:rFonts w:ascii="Calibri" w:hAnsi="Calibri" w:cs="Calibri"/>
          <w:sz w:val="24"/>
          <w:szCs w:val="24"/>
        </w:rPr>
        <w:t>za</w:t>
      </w:r>
      <w:r w:rsidR="00B16DA0" w:rsidRPr="00FD5403">
        <w:rPr>
          <w:rFonts w:ascii="Calibri" w:hAnsi="Calibri" w:cs="Calibri"/>
          <w:sz w:val="24"/>
          <w:szCs w:val="24"/>
        </w:rPr>
        <w:t xml:space="preserve"> </w:t>
      </w:r>
      <w:r w:rsidRPr="00FD5403">
        <w:rPr>
          <w:rFonts w:ascii="Calibri" w:hAnsi="Calibri" w:cs="Calibri"/>
          <w:sz w:val="24"/>
          <w:szCs w:val="24"/>
        </w:rPr>
        <w:t>ekološku</w:t>
      </w:r>
      <w:r w:rsidR="00B16DA0" w:rsidRPr="00FD5403">
        <w:rPr>
          <w:rFonts w:ascii="Calibri" w:hAnsi="Calibri" w:cs="Calibri"/>
          <w:sz w:val="24"/>
          <w:szCs w:val="24"/>
        </w:rPr>
        <w:t xml:space="preserve"> </w:t>
      </w:r>
      <w:r w:rsidRPr="00FD5403">
        <w:rPr>
          <w:rFonts w:ascii="Calibri" w:hAnsi="Calibri" w:cs="Calibri"/>
          <w:sz w:val="24"/>
          <w:szCs w:val="24"/>
        </w:rPr>
        <w:t>mrežu</w:t>
      </w:r>
      <w:r w:rsidR="00B16DA0" w:rsidRPr="00FD5403">
        <w:rPr>
          <w:rFonts w:ascii="Calibri" w:hAnsi="Calibri" w:cs="Calibri"/>
          <w:sz w:val="24"/>
          <w:szCs w:val="24"/>
        </w:rPr>
        <w:t xml:space="preserve"> </w:t>
      </w:r>
      <w:r w:rsidRPr="00FD5403">
        <w:rPr>
          <w:rFonts w:ascii="Calibri" w:hAnsi="Calibri" w:cs="Calibri"/>
          <w:sz w:val="24"/>
          <w:szCs w:val="24"/>
        </w:rPr>
        <w:t>može</w:t>
      </w:r>
      <w:r w:rsidR="00B16DA0" w:rsidRPr="00FD5403">
        <w:rPr>
          <w:rFonts w:ascii="Calibri" w:hAnsi="Calibri" w:cs="Calibri"/>
          <w:sz w:val="24"/>
          <w:szCs w:val="24"/>
        </w:rPr>
        <w:t xml:space="preserve"> </w:t>
      </w:r>
      <w:r w:rsidRPr="00FD5403">
        <w:rPr>
          <w:rFonts w:ascii="Calibri" w:hAnsi="Calibri" w:cs="Calibri"/>
          <w:sz w:val="24"/>
          <w:szCs w:val="24"/>
        </w:rPr>
        <w:t>biti</w:t>
      </w:r>
      <w:r w:rsidR="00B16DA0" w:rsidRPr="00FD5403">
        <w:rPr>
          <w:rFonts w:ascii="Calibri" w:hAnsi="Calibri" w:cs="Calibri"/>
          <w:sz w:val="24"/>
          <w:szCs w:val="24"/>
        </w:rPr>
        <w:t xml:space="preserve"> </w:t>
      </w:r>
      <w:r w:rsidRPr="00FD5403">
        <w:rPr>
          <w:rFonts w:ascii="Calibri" w:hAnsi="Calibri" w:cs="Calibri"/>
          <w:sz w:val="24"/>
          <w:szCs w:val="24"/>
        </w:rPr>
        <w:t>objedinjen</w:t>
      </w:r>
      <w:r w:rsidR="00B16DA0" w:rsidRPr="00FD5403">
        <w:rPr>
          <w:rFonts w:ascii="Calibri" w:hAnsi="Calibri" w:cs="Calibri"/>
          <w:sz w:val="24"/>
          <w:szCs w:val="24"/>
        </w:rPr>
        <w:t xml:space="preserve"> </w:t>
      </w:r>
      <w:r w:rsidRPr="00FD5403">
        <w:rPr>
          <w:rFonts w:ascii="Calibri" w:hAnsi="Calibri" w:cs="Calibri"/>
          <w:sz w:val="24"/>
          <w:szCs w:val="24"/>
        </w:rPr>
        <w:t>s</w:t>
      </w:r>
      <w:r w:rsidR="00B16DA0" w:rsidRPr="00FD5403">
        <w:rPr>
          <w:rFonts w:ascii="Calibri" w:hAnsi="Calibri" w:cs="Calibri"/>
          <w:sz w:val="24"/>
          <w:szCs w:val="24"/>
        </w:rPr>
        <w:t xml:space="preserve"> </w:t>
      </w:r>
      <w:r w:rsidRPr="00FD5403">
        <w:rPr>
          <w:rFonts w:ascii="Calibri" w:hAnsi="Calibri" w:cs="Calibri"/>
          <w:sz w:val="24"/>
          <w:szCs w:val="24"/>
        </w:rPr>
        <w:t>postupkom</w:t>
      </w:r>
      <w:r w:rsidR="00B16DA0" w:rsidRPr="00FD5403">
        <w:rPr>
          <w:rFonts w:ascii="Calibri" w:hAnsi="Calibri" w:cs="Calibri"/>
          <w:sz w:val="24"/>
          <w:szCs w:val="24"/>
        </w:rPr>
        <w:t xml:space="preserve"> </w:t>
      </w:r>
      <w:r w:rsidRPr="00FD5403">
        <w:rPr>
          <w:rFonts w:ascii="Calibri" w:hAnsi="Calibri" w:cs="Calibri"/>
          <w:sz w:val="24"/>
          <w:szCs w:val="24"/>
        </w:rPr>
        <w:t>procjene</w:t>
      </w:r>
      <w:r w:rsidR="00B16DA0" w:rsidRPr="00FD5403">
        <w:rPr>
          <w:rFonts w:ascii="Calibri" w:hAnsi="Calibri" w:cs="Calibri"/>
          <w:sz w:val="24"/>
          <w:szCs w:val="24"/>
        </w:rPr>
        <w:t xml:space="preserve"> </w:t>
      </w:r>
      <w:r w:rsidRPr="00FD5403">
        <w:rPr>
          <w:rFonts w:ascii="Calibri" w:hAnsi="Calibri" w:cs="Calibri"/>
          <w:sz w:val="24"/>
          <w:szCs w:val="24"/>
        </w:rPr>
        <w:t>utjecaja</w:t>
      </w:r>
      <w:r w:rsidR="00B16DA0" w:rsidRPr="00FD5403">
        <w:rPr>
          <w:rFonts w:ascii="Calibri" w:hAnsi="Calibri" w:cs="Calibri"/>
          <w:sz w:val="24"/>
          <w:szCs w:val="24"/>
        </w:rPr>
        <w:t xml:space="preserve"> </w:t>
      </w:r>
      <w:r w:rsidRPr="00FD5403">
        <w:rPr>
          <w:rFonts w:ascii="Calibri" w:hAnsi="Calibri" w:cs="Calibri"/>
          <w:sz w:val="24"/>
          <w:szCs w:val="24"/>
        </w:rPr>
        <w:t>zahvata</w:t>
      </w:r>
      <w:r w:rsidR="00B16DA0" w:rsidRPr="00FD5403">
        <w:rPr>
          <w:rFonts w:ascii="Calibri" w:hAnsi="Calibri" w:cs="Calibri"/>
          <w:sz w:val="24"/>
          <w:szCs w:val="24"/>
        </w:rPr>
        <w:t xml:space="preserve"> </w:t>
      </w:r>
      <w:r w:rsidRPr="00FD5403">
        <w:rPr>
          <w:rFonts w:ascii="Calibri" w:hAnsi="Calibri" w:cs="Calibri"/>
          <w:sz w:val="24"/>
          <w:szCs w:val="24"/>
        </w:rPr>
        <w:t>na</w:t>
      </w:r>
      <w:r w:rsidR="00B16DA0" w:rsidRPr="00FD5403">
        <w:rPr>
          <w:rFonts w:ascii="Calibri" w:hAnsi="Calibri" w:cs="Calibri"/>
          <w:sz w:val="24"/>
          <w:szCs w:val="24"/>
        </w:rPr>
        <w:t xml:space="preserve"> </w:t>
      </w:r>
      <w:r w:rsidRPr="00FD5403">
        <w:rPr>
          <w:rFonts w:ascii="Calibri" w:hAnsi="Calibri" w:cs="Calibri"/>
          <w:sz w:val="24"/>
          <w:szCs w:val="24"/>
        </w:rPr>
        <w:t>okoliš</w:t>
      </w:r>
      <w:r w:rsidR="00B16DA0" w:rsidRPr="00FD5403">
        <w:rPr>
          <w:rFonts w:ascii="Calibri" w:hAnsi="Calibri" w:cs="Calibri"/>
          <w:sz w:val="24"/>
          <w:szCs w:val="24"/>
        </w:rPr>
        <w:t xml:space="preserve"> </w:t>
      </w:r>
      <w:r w:rsidRPr="00FD5403">
        <w:rPr>
          <w:rFonts w:ascii="Calibri" w:hAnsi="Calibri" w:cs="Calibri"/>
          <w:sz w:val="24"/>
          <w:szCs w:val="24"/>
        </w:rPr>
        <w:t>(gdje</w:t>
      </w:r>
      <w:r w:rsidR="00B16DA0" w:rsidRPr="00FD5403">
        <w:rPr>
          <w:rFonts w:ascii="Calibri" w:hAnsi="Calibri" w:cs="Calibri"/>
          <w:sz w:val="24"/>
          <w:szCs w:val="24"/>
        </w:rPr>
        <w:t xml:space="preserve"> </w:t>
      </w:r>
      <w:r w:rsidRPr="00FD5403">
        <w:rPr>
          <w:rFonts w:ascii="Calibri" w:hAnsi="Calibri" w:cs="Calibri"/>
          <w:sz w:val="24"/>
          <w:szCs w:val="24"/>
        </w:rPr>
        <w:t>je</w:t>
      </w:r>
      <w:r w:rsidR="00B16DA0" w:rsidRPr="00FD5403">
        <w:rPr>
          <w:rFonts w:ascii="Calibri" w:hAnsi="Calibri" w:cs="Calibri"/>
          <w:sz w:val="24"/>
          <w:szCs w:val="24"/>
        </w:rPr>
        <w:t xml:space="preserve"> </w:t>
      </w:r>
      <w:r w:rsidRPr="00FD5403">
        <w:rPr>
          <w:rFonts w:ascii="Calibri" w:hAnsi="Calibri" w:cs="Calibri"/>
          <w:sz w:val="24"/>
          <w:szCs w:val="24"/>
        </w:rPr>
        <w:t>primjenjivo).</w:t>
      </w:r>
      <w:r w:rsidR="00B16DA0" w:rsidRPr="00FD5403">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sklopu</w:t>
      </w:r>
      <w:r w:rsidR="00B16DA0" w:rsidRPr="00FD5403">
        <w:rPr>
          <w:rFonts w:ascii="Calibri" w:hAnsi="Calibri" w:cs="Calibri"/>
          <w:sz w:val="24"/>
          <w:szCs w:val="24"/>
        </w:rPr>
        <w:t xml:space="preserve"> </w:t>
      </w:r>
      <w:r w:rsidRPr="00FD5403">
        <w:rPr>
          <w:rFonts w:ascii="Calibri" w:hAnsi="Calibri" w:cs="Calibri"/>
          <w:sz w:val="24"/>
          <w:szCs w:val="24"/>
        </w:rPr>
        <w:t>projektnog</w:t>
      </w:r>
      <w:r w:rsidR="00B16DA0" w:rsidRPr="00FD5403">
        <w:rPr>
          <w:rFonts w:ascii="Calibri" w:hAnsi="Calibri" w:cs="Calibri"/>
          <w:sz w:val="24"/>
          <w:szCs w:val="24"/>
        </w:rPr>
        <w:t xml:space="preserve"> </w:t>
      </w:r>
      <w:r w:rsidRPr="00FD5403">
        <w:rPr>
          <w:rFonts w:ascii="Calibri" w:hAnsi="Calibri" w:cs="Calibri"/>
          <w:sz w:val="24"/>
          <w:szCs w:val="24"/>
        </w:rPr>
        <w:t>prijedloga</w:t>
      </w:r>
      <w:r w:rsidR="00B16DA0" w:rsidRPr="00FD5403">
        <w:rPr>
          <w:rFonts w:ascii="Calibri" w:hAnsi="Calibri" w:cs="Calibri"/>
          <w:sz w:val="24"/>
          <w:szCs w:val="24"/>
        </w:rPr>
        <w:t xml:space="preserve"> </w:t>
      </w:r>
      <w:r w:rsidRPr="00FD5403">
        <w:rPr>
          <w:rFonts w:ascii="Calibri" w:hAnsi="Calibri" w:cs="Calibri"/>
          <w:sz w:val="24"/>
          <w:szCs w:val="24"/>
        </w:rPr>
        <w:t>potrebno</w:t>
      </w:r>
      <w:r w:rsidR="00B16DA0" w:rsidRPr="00FD5403">
        <w:rPr>
          <w:rFonts w:ascii="Calibri" w:hAnsi="Calibri" w:cs="Calibri"/>
          <w:sz w:val="24"/>
          <w:szCs w:val="24"/>
        </w:rPr>
        <w:t xml:space="preserve"> </w:t>
      </w:r>
      <w:r w:rsidRPr="00FD5403">
        <w:rPr>
          <w:rFonts w:ascii="Calibri" w:hAnsi="Calibri" w:cs="Calibri"/>
          <w:sz w:val="24"/>
          <w:szCs w:val="24"/>
        </w:rPr>
        <w:t>je</w:t>
      </w:r>
      <w:r w:rsidR="00B16DA0" w:rsidRPr="00FD5403">
        <w:rPr>
          <w:rFonts w:ascii="Calibri" w:hAnsi="Calibri" w:cs="Calibri"/>
          <w:sz w:val="24"/>
          <w:szCs w:val="24"/>
        </w:rPr>
        <w:t xml:space="preserve"> </w:t>
      </w:r>
      <w:r w:rsidRPr="00FD5403">
        <w:rPr>
          <w:rFonts w:ascii="Calibri" w:hAnsi="Calibri" w:cs="Calibri"/>
          <w:sz w:val="24"/>
          <w:szCs w:val="24"/>
        </w:rPr>
        <w:t>dostaviti</w:t>
      </w:r>
      <w:r w:rsidR="00B16DA0" w:rsidRPr="00FD5403">
        <w:rPr>
          <w:rFonts w:ascii="Calibri" w:hAnsi="Calibri" w:cs="Calibri"/>
          <w:sz w:val="24"/>
          <w:szCs w:val="24"/>
        </w:rPr>
        <w:t xml:space="preserve"> </w:t>
      </w:r>
      <w:r w:rsidRPr="00FD5403">
        <w:rPr>
          <w:rFonts w:ascii="Calibri" w:hAnsi="Calibri" w:cs="Calibri"/>
          <w:sz w:val="24"/>
          <w:szCs w:val="24"/>
        </w:rPr>
        <w:t>traženu</w:t>
      </w:r>
      <w:r w:rsidR="00B16DA0" w:rsidRPr="00FD5403">
        <w:rPr>
          <w:rFonts w:ascii="Calibri" w:hAnsi="Calibri" w:cs="Calibri"/>
          <w:sz w:val="24"/>
          <w:szCs w:val="24"/>
        </w:rPr>
        <w:t xml:space="preserve"> </w:t>
      </w:r>
      <w:r w:rsidRPr="00FD5403">
        <w:rPr>
          <w:rFonts w:ascii="Calibri" w:hAnsi="Calibri" w:cs="Calibri"/>
          <w:sz w:val="24"/>
          <w:szCs w:val="24"/>
        </w:rPr>
        <w:t>dokumentaciju</w:t>
      </w:r>
      <w:r w:rsidR="00B16DA0" w:rsidRPr="00FD5403">
        <w:rPr>
          <w:rFonts w:ascii="Calibri" w:hAnsi="Calibri" w:cs="Calibri"/>
          <w:sz w:val="24"/>
          <w:szCs w:val="24"/>
        </w:rPr>
        <w:t xml:space="preserve"> </w:t>
      </w:r>
      <w:r w:rsidRPr="00FD5403">
        <w:rPr>
          <w:rFonts w:ascii="Calibri" w:hAnsi="Calibri" w:cs="Calibri"/>
          <w:sz w:val="24"/>
          <w:szCs w:val="24"/>
        </w:rPr>
        <w:t>kako</w:t>
      </w:r>
      <w:r w:rsidR="00B16DA0" w:rsidRPr="00FD5403">
        <w:rPr>
          <w:rFonts w:ascii="Calibri" w:hAnsi="Calibri" w:cs="Calibri"/>
          <w:sz w:val="24"/>
          <w:szCs w:val="24"/>
        </w:rPr>
        <w:t xml:space="preserve"> </w:t>
      </w:r>
      <w:r w:rsidRPr="00FD5403">
        <w:rPr>
          <w:rFonts w:ascii="Calibri" w:hAnsi="Calibri" w:cs="Calibri"/>
          <w:sz w:val="24"/>
          <w:szCs w:val="24"/>
        </w:rPr>
        <w:t>je</w:t>
      </w:r>
      <w:r w:rsidR="00B16DA0" w:rsidRPr="00FD5403">
        <w:rPr>
          <w:rFonts w:ascii="Calibri" w:hAnsi="Calibri" w:cs="Calibri"/>
          <w:sz w:val="24"/>
          <w:szCs w:val="24"/>
        </w:rPr>
        <w:t xml:space="preserve"> </w:t>
      </w:r>
      <w:r w:rsidRPr="00FD5403">
        <w:rPr>
          <w:rFonts w:ascii="Calibri" w:hAnsi="Calibri" w:cs="Calibri"/>
          <w:sz w:val="24"/>
          <w:szCs w:val="24"/>
        </w:rPr>
        <w:t>navedeno</w:t>
      </w:r>
      <w:r w:rsidR="00B16DA0" w:rsidRPr="00FD5403">
        <w:rPr>
          <w:rFonts w:ascii="Calibri" w:hAnsi="Calibri" w:cs="Calibri"/>
          <w:sz w:val="24"/>
          <w:szCs w:val="24"/>
        </w:rPr>
        <w:t xml:space="preserve"> </w:t>
      </w:r>
      <w:r w:rsidRPr="00FD5403">
        <w:rPr>
          <w:rFonts w:ascii="Calibri" w:hAnsi="Calibri" w:cs="Calibri"/>
          <w:sz w:val="24"/>
          <w:szCs w:val="24"/>
        </w:rPr>
        <w:t>u</w:t>
      </w:r>
      <w:r w:rsidR="00B16DA0" w:rsidRPr="00FD5403">
        <w:rPr>
          <w:rFonts w:ascii="Calibri" w:hAnsi="Calibri" w:cs="Calibri"/>
          <w:sz w:val="24"/>
          <w:szCs w:val="24"/>
        </w:rPr>
        <w:t xml:space="preserve"> </w:t>
      </w:r>
      <w:r w:rsidRPr="00FD5403">
        <w:rPr>
          <w:rFonts w:ascii="Calibri" w:hAnsi="Calibri" w:cs="Calibri"/>
          <w:sz w:val="24"/>
          <w:szCs w:val="24"/>
        </w:rPr>
        <w:t>točki</w:t>
      </w:r>
      <w:r w:rsidR="00B16DA0" w:rsidRPr="00FD5403">
        <w:rPr>
          <w:rFonts w:ascii="Calibri" w:hAnsi="Calibri" w:cs="Calibri"/>
          <w:sz w:val="24"/>
          <w:szCs w:val="24"/>
        </w:rPr>
        <w:t xml:space="preserve"> </w:t>
      </w:r>
      <w:r w:rsidR="00820A86" w:rsidRPr="00FD5403">
        <w:rPr>
          <w:rFonts w:ascii="Calibri" w:hAnsi="Calibri" w:cs="Calibri"/>
          <w:sz w:val="24"/>
          <w:szCs w:val="24"/>
        </w:rPr>
        <w:t>3</w:t>
      </w:r>
      <w:r w:rsidRPr="00FD5403">
        <w:rPr>
          <w:rFonts w:ascii="Calibri" w:hAnsi="Calibri" w:cs="Calibri"/>
          <w:sz w:val="24"/>
          <w:szCs w:val="24"/>
        </w:rPr>
        <w:t>.1</w:t>
      </w:r>
      <w:r w:rsidR="00B16DA0" w:rsidRPr="00FD5403">
        <w:rPr>
          <w:rFonts w:ascii="Calibri" w:hAnsi="Calibri" w:cs="Calibri"/>
          <w:sz w:val="24"/>
          <w:szCs w:val="24"/>
        </w:rPr>
        <w:t xml:space="preserve"> </w:t>
      </w:r>
      <w:r w:rsidRPr="00FD5403">
        <w:rPr>
          <w:rFonts w:ascii="Calibri" w:hAnsi="Calibri" w:cs="Calibri"/>
          <w:sz w:val="24"/>
          <w:szCs w:val="24"/>
        </w:rPr>
        <w:t>Izgled</w:t>
      </w:r>
      <w:r w:rsidR="00B16DA0" w:rsidRPr="00FD5403">
        <w:rPr>
          <w:rFonts w:ascii="Calibri" w:hAnsi="Calibri" w:cs="Calibri"/>
          <w:sz w:val="24"/>
          <w:szCs w:val="24"/>
        </w:rPr>
        <w:t xml:space="preserve"> </w:t>
      </w:r>
      <w:r w:rsidRPr="00FD5403">
        <w:rPr>
          <w:rFonts w:ascii="Calibri" w:hAnsi="Calibri" w:cs="Calibri"/>
          <w:sz w:val="24"/>
          <w:szCs w:val="24"/>
        </w:rPr>
        <w:t>i</w:t>
      </w:r>
      <w:r w:rsidR="00B16DA0" w:rsidRPr="00FD5403">
        <w:rPr>
          <w:rFonts w:ascii="Calibri" w:hAnsi="Calibri" w:cs="Calibri"/>
          <w:sz w:val="24"/>
          <w:szCs w:val="24"/>
        </w:rPr>
        <w:t xml:space="preserve"> </w:t>
      </w:r>
      <w:r w:rsidRPr="00FD5403">
        <w:rPr>
          <w:rFonts w:ascii="Calibri" w:hAnsi="Calibri" w:cs="Calibri"/>
          <w:sz w:val="24"/>
          <w:szCs w:val="24"/>
        </w:rPr>
        <w:t>sadržaj</w:t>
      </w:r>
      <w:r w:rsidR="00B16DA0" w:rsidRPr="00FD5403">
        <w:rPr>
          <w:rFonts w:ascii="Calibri" w:hAnsi="Calibri" w:cs="Calibri"/>
          <w:sz w:val="24"/>
          <w:szCs w:val="24"/>
        </w:rPr>
        <w:t xml:space="preserve"> </w:t>
      </w:r>
      <w:r w:rsidRPr="00FD5403">
        <w:rPr>
          <w:rFonts w:ascii="Calibri" w:hAnsi="Calibri" w:cs="Calibri"/>
          <w:sz w:val="24"/>
          <w:szCs w:val="24"/>
        </w:rPr>
        <w:t>projektnog</w:t>
      </w:r>
      <w:r w:rsidR="00B16DA0" w:rsidRPr="00FD5403">
        <w:rPr>
          <w:rFonts w:ascii="Calibri" w:hAnsi="Calibri" w:cs="Calibri"/>
          <w:sz w:val="24"/>
          <w:szCs w:val="24"/>
        </w:rPr>
        <w:t xml:space="preserve"> </w:t>
      </w:r>
      <w:r w:rsidRPr="00FD5403">
        <w:rPr>
          <w:rFonts w:ascii="Calibri" w:hAnsi="Calibri" w:cs="Calibri"/>
          <w:sz w:val="24"/>
          <w:szCs w:val="24"/>
        </w:rPr>
        <w:t>prijedloga.</w:t>
      </w:r>
    </w:p>
    <w:p w14:paraId="5C3811B5" w14:textId="77777777" w:rsidR="00820A86" w:rsidRPr="00AF211E" w:rsidRDefault="00820A86" w:rsidP="004A3271">
      <w:pPr>
        <w:pStyle w:val="NoSpacing"/>
        <w:jc w:val="both"/>
        <w:rPr>
          <w:rFonts w:ascii="Calibri" w:hAnsi="Calibri" w:cs="Calibri"/>
          <w:sz w:val="24"/>
          <w:szCs w:val="24"/>
        </w:rPr>
      </w:pPr>
    </w:p>
    <w:p w14:paraId="02D899FC" w14:textId="64FD5232" w:rsidR="00AF211E" w:rsidRDefault="00AF211E" w:rsidP="004A3271">
      <w:pPr>
        <w:pStyle w:val="NoSpacing"/>
        <w:jc w:val="both"/>
        <w:rPr>
          <w:rFonts w:ascii="Calibri" w:hAnsi="Calibri" w:cs="Calibri"/>
          <w:sz w:val="24"/>
          <w:szCs w:val="24"/>
        </w:rPr>
      </w:pPr>
      <w:r w:rsidRPr="00AF211E">
        <w:rPr>
          <w:rFonts w:ascii="Calibri" w:hAnsi="Calibri" w:cs="Calibri"/>
          <w:sz w:val="24"/>
          <w:szCs w:val="24"/>
        </w:rPr>
        <w:t>Projekti</w:t>
      </w:r>
      <w:r w:rsidR="00B16DA0">
        <w:rPr>
          <w:rFonts w:ascii="Calibri" w:hAnsi="Calibri" w:cs="Calibri"/>
          <w:sz w:val="24"/>
          <w:szCs w:val="24"/>
        </w:rPr>
        <w:t xml:space="preserve"> </w:t>
      </w:r>
      <w:r w:rsidRPr="00AF211E">
        <w:rPr>
          <w:rFonts w:ascii="Calibri" w:hAnsi="Calibri" w:cs="Calibri"/>
          <w:sz w:val="24"/>
          <w:szCs w:val="24"/>
        </w:rPr>
        <w:t>trebaju</w:t>
      </w:r>
      <w:r w:rsidR="00B16DA0">
        <w:rPr>
          <w:rFonts w:ascii="Calibri" w:hAnsi="Calibri" w:cs="Calibri"/>
          <w:sz w:val="24"/>
          <w:szCs w:val="24"/>
        </w:rPr>
        <w:t xml:space="preserve"> </w:t>
      </w:r>
      <w:r w:rsidRPr="00AF211E">
        <w:rPr>
          <w:rFonts w:ascii="Calibri" w:hAnsi="Calibri" w:cs="Calibri"/>
          <w:sz w:val="24"/>
          <w:szCs w:val="24"/>
        </w:rPr>
        <w:t>promovirati</w:t>
      </w:r>
      <w:r w:rsidR="00B16DA0">
        <w:rPr>
          <w:rFonts w:ascii="Calibri" w:hAnsi="Calibri" w:cs="Calibri"/>
          <w:sz w:val="24"/>
          <w:szCs w:val="24"/>
        </w:rPr>
        <w:t xml:space="preserve"> </w:t>
      </w:r>
      <w:r w:rsidRPr="00AF211E">
        <w:rPr>
          <w:rFonts w:ascii="Calibri" w:hAnsi="Calibri" w:cs="Calibri"/>
          <w:sz w:val="24"/>
          <w:szCs w:val="24"/>
        </w:rPr>
        <w:t>obnovljive</w:t>
      </w:r>
      <w:r w:rsidR="00B16DA0">
        <w:rPr>
          <w:rFonts w:ascii="Calibri" w:hAnsi="Calibri" w:cs="Calibri"/>
          <w:sz w:val="24"/>
          <w:szCs w:val="24"/>
        </w:rPr>
        <w:t xml:space="preserve"> </w:t>
      </w:r>
      <w:r w:rsidRPr="00AF211E">
        <w:rPr>
          <w:rFonts w:ascii="Calibri" w:hAnsi="Calibri" w:cs="Calibri"/>
          <w:sz w:val="24"/>
          <w:szCs w:val="24"/>
        </w:rPr>
        <w:t>izvora</w:t>
      </w:r>
      <w:r w:rsidR="00B16DA0">
        <w:rPr>
          <w:rFonts w:ascii="Calibri" w:hAnsi="Calibri" w:cs="Calibri"/>
          <w:sz w:val="24"/>
          <w:szCs w:val="24"/>
        </w:rPr>
        <w:t xml:space="preserve"> </w:t>
      </w:r>
      <w:r w:rsidRPr="00AF211E">
        <w:rPr>
          <w:rFonts w:ascii="Calibri" w:hAnsi="Calibri" w:cs="Calibri"/>
          <w:sz w:val="24"/>
          <w:szCs w:val="24"/>
        </w:rPr>
        <w:t>energije</w:t>
      </w:r>
      <w:r w:rsidR="00B16DA0">
        <w:rPr>
          <w:rFonts w:ascii="Calibri" w:hAnsi="Calibri" w:cs="Calibri"/>
          <w:sz w:val="24"/>
          <w:szCs w:val="24"/>
        </w:rPr>
        <w:t xml:space="preserve"> </w:t>
      </w:r>
      <w:r w:rsidRPr="00AF211E">
        <w:rPr>
          <w:rFonts w:ascii="Calibri" w:hAnsi="Calibri" w:cs="Calibri"/>
          <w:sz w:val="24"/>
          <w:szCs w:val="24"/>
        </w:rPr>
        <w:t>i/ili</w:t>
      </w:r>
      <w:r w:rsidR="00B16DA0">
        <w:rPr>
          <w:rFonts w:ascii="Calibri" w:hAnsi="Calibri" w:cs="Calibri"/>
          <w:sz w:val="24"/>
          <w:szCs w:val="24"/>
        </w:rPr>
        <w:t xml:space="preserve"> </w:t>
      </w:r>
      <w:r w:rsidRPr="00AF211E">
        <w:rPr>
          <w:rFonts w:ascii="Calibri" w:hAnsi="Calibri" w:cs="Calibri"/>
          <w:sz w:val="24"/>
          <w:szCs w:val="24"/>
        </w:rPr>
        <w:t>održivo</w:t>
      </w:r>
      <w:r w:rsidR="00B16DA0">
        <w:rPr>
          <w:rFonts w:ascii="Calibri" w:hAnsi="Calibri" w:cs="Calibri"/>
          <w:sz w:val="24"/>
          <w:szCs w:val="24"/>
        </w:rPr>
        <w:t xml:space="preserve"> </w:t>
      </w:r>
      <w:r w:rsidRPr="00AF211E">
        <w:rPr>
          <w:rFonts w:ascii="Calibri" w:hAnsi="Calibri" w:cs="Calibri"/>
          <w:sz w:val="24"/>
          <w:szCs w:val="24"/>
        </w:rPr>
        <w:t>korištenje</w:t>
      </w:r>
      <w:r w:rsidR="00B16DA0">
        <w:rPr>
          <w:rFonts w:ascii="Calibri" w:hAnsi="Calibri" w:cs="Calibri"/>
          <w:sz w:val="24"/>
          <w:szCs w:val="24"/>
        </w:rPr>
        <w:t xml:space="preserve"> </w:t>
      </w:r>
      <w:r w:rsidRPr="00AF211E">
        <w:rPr>
          <w:rFonts w:ascii="Calibri" w:hAnsi="Calibri" w:cs="Calibri"/>
          <w:sz w:val="24"/>
          <w:szCs w:val="24"/>
        </w:rPr>
        <w:t>prirodnih</w:t>
      </w:r>
      <w:r w:rsidR="00B16DA0">
        <w:rPr>
          <w:rFonts w:ascii="Calibri" w:hAnsi="Calibri" w:cs="Calibri"/>
          <w:sz w:val="24"/>
          <w:szCs w:val="24"/>
        </w:rPr>
        <w:t xml:space="preserve"> </w:t>
      </w:r>
      <w:r w:rsidRPr="00AF211E">
        <w:rPr>
          <w:rFonts w:ascii="Calibri" w:hAnsi="Calibri" w:cs="Calibri"/>
          <w:sz w:val="24"/>
          <w:szCs w:val="24"/>
        </w:rPr>
        <w:t>resursa</w:t>
      </w:r>
      <w:r w:rsidR="00B16DA0">
        <w:rPr>
          <w:rFonts w:ascii="Calibri" w:hAnsi="Calibri" w:cs="Calibri"/>
          <w:sz w:val="24"/>
          <w:szCs w:val="24"/>
        </w:rPr>
        <w:t xml:space="preserve"> </w:t>
      </w:r>
      <w:r w:rsidRPr="00AF211E">
        <w:rPr>
          <w:rFonts w:ascii="Calibri" w:hAnsi="Calibri" w:cs="Calibri"/>
          <w:sz w:val="24"/>
          <w:szCs w:val="24"/>
        </w:rPr>
        <w:t>kroz</w:t>
      </w:r>
      <w:r w:rsidR="00B16DA0">
        <w:rPr>
          <w:rFonts w:ascii="Calibri" w:hAnsi="Calibri" w:cs="Calibri"/>
          <w:sz w:val="24"/>
          <w:szCs w:val="24"/>
        </w:rPr>
        <w:t xml:space="preserve"> </w:t>
      </w:r>
      <w:r w:rsidRPr="00AF211E">
        <w:rPr>
          <w:rFonts w:ascii="Calibri" w:hAnsi="Calibri" w:cs="Calibri"/>
          <w:sz w:val="24"/>
          <w:szCs w:val="24"/>
        </w:rPr>
        <w:t>uvođenjem</w:t>
      </w:r>
      <w:r w:rsidR="00B16DA0">
        <w:rPr>
          <w:rFonts w:ascii="Calibri" w:hAnsi="Calibri" w:cs="Calibri"/>
          <w:sz w:val="24"/>
          <w:szCs w:val="24"/>
        </w:rPr>
        <w:t xml:space="preserve"> </w:t>
      </w:r>
      <w:r w:rsidRPr="00AF211E">
        <w:rPr>
          <w:rFonts w:ascii="Calibri" w:hAnsi="Calibri" w:cs="Calibri"/>
          <w:sz w:val="24"/>
          <w:szCs w:val="24"/>
        </w:rPr>
        <w:t>procesa</w:t>
      </w:r>
      <w:r w:rsidR="00B16DA0">
        <w:rPr>
          <w:rFonts w:ascii="Calibri" w:hAnsi="Calibri" w:cs="Calibri"/>
          <w:sz w:val="24"/>
          <w:szCs w:val="24"/>
        </w:rPr>
        <w:t xml:space="preserve"> </w:t>
      </w:r>
      <w:r w:rsidRPr="00AF211E">
        <w:rPr>
          <w:rFonts w:ascii="Calibri" w:hAnsi="Calibri" w:cs="Calibri"/>
          <w:sz w:val="24"/>
          <w:szCs w:val="24"/>
        </w:rPr>
        <w:t>energetskih</w:t>
      </w:r>
      <w:r w:rsidR="00B16DA0">
        <w:rPr>
          <w:rFonts w:ascii="Calibri" w:hAnsi="Calibri" w:cs="Calibri"/>
          <w:sz w:val="24"/>
          <w:szCs w:val="24"/>
        </w:rPr>
        <w:t xml:space="preserve"> </w:t>
      </w:r>
      <w:r w:rsidRPr="00AF211E">
        <w:rPr>
          <w:rFonts w:ascii="Calibri" w:hAnsi="Calibri" w:cs="Calibri"/>
          <w:sz w:val="24"/>
          <w:szCs w:val="24"/>
        </w:rPr>
        <w:t>ušteda.</w:t>
      </w:r>
    </w:p>
    <w:p w14:paraId="654740DF" w14:textId="77777777" w:rsidR="00820A86" w:rsidRPr="00AF211E" w:rsidRDefault="00820A86" w:rsidP="004A3271">
      <w:pPr>
        <w:pStyle w:val="NoSpacing"/>
        <w:jc w:val="both"/>
        <w:rPr>
          <w:rFonts w:ascii="Calibri" w:hAnsi="Calibri" w:cs="Calibri"/>
          <w:sz w:val="24"/>
          <w:szCs w:val="24"/>
        </w:rPr>
      </w:pPr>
    </w:p>
    <w:p w14:paraId="4A980401" w14:textId="19918DE7" w:rsidR="00AF211E" w:rsidRPr="00AF211E" w:rsidRDefault="00AF211E" w:rsidP="004A3271">
      <w:pPr>
        <w:pStyle w:val="NoSpacing"/>
        <w:jc w:val="both"/>
        <w:rPr>
          <w:rFonts w:ascii="Calibri" w:hAnsi="Calibri" w:cs="Calibri"/>
          <w:sz w:val="24"/>
          <w:szCs w:val="24"/>
        </w:rPr>
      </w:pPr>
      <w:r w:rsidRPr="00AF211E">
        <w:rPr>
          <w:rFonts w:ascii="Calibri" w:hAnsi="Calibri" w:cs="Calibri"/>
          <w:sz w:val="24"/>
          <w:szCs w:val="24"/>
        </w:rPr>
        <w:t>Neki</w:t>
      </w:r>
      <w:r w:rsidR="00B16DA0">
        <w:rPr>
          <w:rFonts w:ascii="Calibri" w:hAnsi="Calibri" w:cs="Calibri"/>
          <w:sz w:val="24"/>
          <w:szCs w:val="24"/>
        </w:rPr>
        <w:t xml:space="preserve"> </w:t>
      </w:r>
      <w:r w:rsidRPr="00AF211E">
        <w:rPr>
          <w:rFonts w:ascii="Calibri" w:hAnsi="Calibri" w:cs="Calibri"/>
          <w:sz w:val="24"/>
          <w:szCs w:val="24"/>
        </w:rPr>
        <w:t>od</w:t>
      </w:r>
      <w:r w:rsidR="00B16DA0">
        <w:rPr>
          <w:rFonts w:ascii="Calibri" w:hAnsi="Calibri" w:cs="Calibri"/>
          <w:sz w:val="24"/>
          <w:szCs w:val="24"/>
        </w:rPr>
        <w:t xml:space="preserve"> </w:t>
      </w:r>
      <w:r w:rsidRPr="00AF211E">
        <w:rPr>
          <w:rFonts w:ascii="Calibri" w:hAnsi="Calibri" w:cs="Calibri"/>
          <w:sz w:val="24"/>
          <w:szCs w:val="24"/>
        </w:rPr>
        <w:t>primjera</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Pr="00AF211E">
        <w:rPr>
          <w:rFonts w:ascii="Calibri" w:hAnsi="Calibri" w:cs="Calibri"/>
          <w:sz w:val="24"/>
          <w:szCs w:val="24"/>
        </w:rPr>
        <w:t>kojima</w:t>
      </w:r>
      <w:r w:rsidR="00B16DA0">
        <w:rPr>
          <w:rFonts w:ascii="Calibri" w:hAnsi="Calibri" w:cs="Calibri"/>
          <w:sz w:val="24"/>
          <w:szCs w:val="24"/>
        </w:rPr>
        <w:t xml:space="preserve"> </w:t>
      </w:r>
      <w:r w:rsidRPr="00AF211E">
        <w:rPr>
          <w:rFonts w:ascii="Calibri" w:hAnsi="Calibri" w:cs="Calibri"/>
          <w:sz w:val="24"/>
          <w:szCs w:val="24"/>
        </w:rPr>
        <w:t>projekt</w:t>
      </w:r>
      <w:r w:rsidR="00B16DA0">
        <w:rPr>
          <w:rFonts w:ascii="Calibri" w:hAnsi="Calibri" w:cs="Calibri"/>
          <w:sz w:val="24"/>
          <w:szCs w:val="24"/>
        </w:rPr>
        <w:t xml:space="preserve"> </w:t>
      </w:r>
      <w:r w:rsidRPr="00AF211E">
        <w:rPr>
          <w:rFonts w:ascii="Calibri" w:hAnsi="Calibri" w:cs="Calibri"/>
          <w:sz w:val="24"/>
          <w:szCs w:val="24"/>
        </w:rPr>
        <w:t>doprinosi</w:t>
      </w:r>
      <w:r w:rsidR="00B16DA0">
        <w:rPr>
          <w:rFonts w:ascii="Calibri" w:hAnsi="Calibri" w:cs="Calibri"/>
          <w:sz w:val="24"/>
          <w:szCs w:val="24"/>
        </w:rPr>
        <w:t xml:space="preserve"> </w:t>
      </w:r>
      <w:r w:rsidRPr="00AF211E">
        <w:rPr>
          <w:rFonts w:ascii="Calibri" w:hAnsi="Calibri" w:cs="Calibri"/>
          <w:sz w:val="24"/>
          <w:szCs w:val="24"/>
        </w:rPr>
        <w:t>održivom</w:t>
      </w:r>
      <w:r w:rsidR="00B16DA0">
        <w:rPr>
          <w:rFonts w:ascii="Calibri" w:hAnsi="Calibri" w:cs="Calibri"/>
          <w:sz w:val="24"/>
          <w:szCs w:val="24"/>
        </w:rPr>
        <w:t xml:space="preserve"> </w:t>
      </w:r>
      <w:r w:rsidRPr="00AF211E">
        <w:rPr>
          <w:rFonts w:ascii="Calibri" w:hAnsi="Calibri" w:cs="Calibri"/>
          <w:sz w:val="24"/>
          <w:szCs w:val="24"/>
        </w:rPr>
        <w:t>razvoju,</w:t>
      </w:r>
      <w:r w:rsidR="00B16DA0">
        <w:rPr>
          <w:rFonts w:ascii="Calibri" w:hAnsi="Calibri" w:cs="Calibri"/>
          <w:sz w:val="24"/>
          <w:szCs w:val="24"/>
        </w:rPr>
        <w:t xml:space="preserve"> </w:t>
      </w:r>
      <w:r w:rsidRPr="00AF211E">
        <w:rPr>
          <w:rFonts w:ascii="Calibri" w:hAnsi="Calibri" w:cs="Calibri"/>
          <w:sz w:val="24"/>
          <w:szCs w:val="24"/>
        </w:rPr>
        <w:t>posebice</w:t>
      </w:r>
      <w:r w:rsidR="00B16DA0">
        <w:rPr>
          <w:rFonts w:ascii="Calibri" w:hAnsi="Calibri" w:cs="Calibri"/>
          <w:sz w:val="24"/>
          <w:szCs w:val="24"/>
        </w:rPr>
        <w:t xml:space="preserve"> </w:t>
      </w:r>
      <w:r w:rsidRPr="00AF211E">
        <w:rPr>
          <w:rFonts w:ascii="Calibri" w:hAnsi="Calibri" w:cs="Calibri"/>
          <w:sz w:val="24"/>
          <w:szCs w:val="24"/>
        </w:rPr>
        <w:t>učinkovitosti</w:t>
      </w:r>
      <w:r w:rsidR="00B16DA0">
        <w:rPr>
          <w:rFonts w:ascii="Calibri" w:hAnsi="Calibri" w:cs="Calibri"/>
          <w:sz w:val="24"/>
          <w:szCs w:val="24"/>
        </w:rPr>
        <w:t xml:space="preserve"> </w:t>
      </w:r>
      <w:r w:rsidRPr="00AF211E">
        <w:rPr>
          <w:rFonts w:ascii="Calibri" w:hAnsi="Calibri" w:cs="Calibri"/>
          <w:sz w:val="24"/>
          <w:szCs w:val="24"/>
        </w:rPr>
        <w:t>resursa</w:t>
      </w:r>
      <w:r w:rsidR="00B16DA0">
        <w:rPr>
          <w:rFonts w:ascii="Calibri" w:hAnsi="Calibri" w:cs="Calibri"/>
          <w:sz w:val="24"/>
          <w:szCs w:val="24"/>
        </w:rPr>
        <w:t xml:space="preserve"> </w:t>
      </w:r>
      <w:r w:rsidRPr="00AF211E">
        <w:rPr>
          <w:rFonts w:ascii="Calibri" w:hAnsi="Calibri" w:cs="Calibri"/>
          <w:sz w:val="24"/>
          <w:szCs w:val="24"/>
        </w:rPr>
        <w:t>su:</w:t>
      </w:r>
      <w:r w:rsidR="00B16DA0">
        <w:rPr>
          <w:rFonts w:ascii="Calibri" w:hAnsi="Calibri" w:cs="Calibri"/>
          <w:sz w:val="24"/>
          <w:szCs w:val="24"/>
        </w:rPr>
        <w:t xml:space="preserve"> </w:t>
      </w:r>
    </w:p>
    <w:p w14:paraId="44DE81B1" w14:textId="6B934CA6"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mjere</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korištenje</w:t>
      </w:r>
      <w:r w:rsidR="00B16DA0">
        <w:rPr>
          <w:rFonts w:ascii="Calibri" w:hAnsi="Calibri" w:cs="Calibri"/>
          <w:sz w:val="24"/>
          <w:szCs w:val="24"/>
        </w:rPr>
        <w:t xml:space="preserve"> </w:t>
      </w:r>
      <w:r w:rsidRPr="00AF211E">
        <w:rPr>
          <w:rFonts w:ascii="Calibri" w:hAnsi="Calibri" w:cs="Calibri"/>
          <w:sz w:val="24"/>
          <w:szCs w:val="24"/>
        </w:rPr>
        <w:t>obnovljivih</w:t>
      </w:r>
      <w:r w:rsidR="00B16DA0">
        <w:rPr>
          <w:rFonts w:ascii="Calibri" w:hAnsi="Calibri" w:cs="Calibri"/>
          <w:sz w:val="24"/>
          <w:szCs w:val="24"/>
        </w:rPr>
        <w:t xml:space="preserve"> </w:t>
      </w:r>
      <w:r w:rsidRPr="00AF211E">
        <w:rPr>
          <w:rFonts w:ascii="Calibri" w:hAnsi="Calibri" w:cs="Calibri"/>
          <w:sz w:val="24"/>
          <w:szCs w:val="24"/>
        </w:rPr>
        <w:t>izvora</w:t>
      </w:r>
      <w:r w:rsidR="00B16DA0">
        <w:rPr>
          <w:rFonts w:ascii="Calibri" w:hAnsi="Calibri" w:cs="Calibri"/>
          <w:sz w:val="24"/>
          <w:szCs w:val="24"/>
        </w:rPr>
        <w:t xml:space="preserve"> </w:t>
      </w:r>
      <w:r w:rsidRPr="00AF211E">
        <w:rPr>
          <w:rFonts w:ascii="Calibri" w:hAnsi="Calibri" w:cs="Calibri"/>
          <w:sz w:val="24"/>
          <w:szCs w:val="24"/>
        </w:rPr>
        <w:t>energije</w:t>
      </w:r>
      <w:r w:rsidR="00B16DA0">
        <w:rPr>
          <w:rFonts w:ascii="Calibri" w:hAnsi="Calibri" w:cs="Calibri"/>
          <w:sz w:val="24"/>
          <w:szCs w:val="24"/>
        </w:rPr>
        <w:t xml:space="preserve"> </w:t>
      </w:r>
    </w:p>
    <w:p w14:paraId="2722404A" w14:textId="0FB77F36"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mjere</w:t>
      </w:r>
      <w:r w:rsidR="00B16DA0">
        <w:rPr>
          <w:rFonts w:ascii="Calibri" w:hAnsi="Calibri" w:cs="Calibri"/>
          <w:sz w:val="24"/>
          <w:szCs w:val="24"/>
        </w:rPr>
        <w:t xml:space="preserve"> </w:t>
      </w:r>
      <w:r w:rsidRPr="00AF211E">
        <w:rPr>
          <w:rFonts w:ascii="Calibri" w:hAnsi="Calibri" w:cs="Calibri"/>
          <w:sz w:val="24"/>
          <w:szCs w:val="24"/>
        </w:rPr>
        <w:t>energetske</w:t>
      </w:r>
      <w:r w:rsidR="00B16DA0">
        <w:rPr>
          <w:rFonts w:ascii="Calibri" w:hAnsi="Calibri" w:cs="Calibri"/>
          <w:sz w:val="24"/>
          <w:szCs w:val="24"/>
        </w:rPr>
        <w:t xml:space="preserve"> </w:t>
      </w:r>
      <w:r w:rsidRPr="00AF211E">
        <w:rPr>
          <w:rFonts w:ascii="Calibri" w:hAnsi="Calibri" w:cs="Calibri"/>
          <w:sz w:val="24"/>
          <w:szCs w:val="24"/>
        </w:rPr>
        <w:t>učinkovitosti</w:t>
      </w:r>
      <w:r w:rsidR="00B16DA0">
        <w:rPr>
          <w:rFonts w:ascii="Calibri" w:hAnsi="Calibri" w:cs="Calibri"/>
          <w:sz w:val="24"/>
          <w:szCs w:val="24"/>
        </w:rPr>
        <w:t xml:space="preserve"> </w:t>
      </w:r>
      <w:r w:rsidRPr="00AF211E">
        <w:rPr>
          <w:rFonts w:ascii="Calibri" w:hAnsi="Calibri" w:cs="Calibri"/>
          <w:sz w:val="24"/>
          <w:szCs w:val="24"/>
        </w:rPr>
        <w:t>(uvođenje</w:t>
      </w:r>
      <w:r w:rsidR="00B16DA0">
        <w:rPr>
          <w:rFonts w:ascii="Calibri" w:hAnsi="Calibri" w:cs="Calibri"/>
          <w:sz w:val="24"/>
          <w:szCs w:val="24"/>
        </w:rPr>
        <w:t xml:space="preserve"> </w:t>
      </w:r>
      <w:r w:rsidRPr="00AF211E">
        <w:rPr>
          <w:rFonts w:ascii="Calibri" w:hAnsi="Calibri" w:cs="Calibri"/>
          <w:sz w:val="24"/>
          <w:szCs w:val="24"/>
        </w:rPr>
        <w:t>procesa</w:t>
      </w:r>
      <w:r w:rsidR="00B16DA0">
        <w:rPr>
          <w:rFonts w:ascii="Calibri" w:hAnsi="Calibri" w:cs="Calibri"/>
          <w:sz w:val="24"/>
          <w:szCs w:val="24"/>
        </w:rPr>
        <w:t xml:space="preserve"> </w:t>
      </w:r>
      <w:r w:rsidRPr="00AF211E">
        <w:rPr>
          <w:rFonts w:ascii="Calibri" w:hAnsi="Calibri" w:cs="Calibri"/>
          <w:sz w:val="24"/>
          <w:szCs w:val="24"/>
        </w:rPr>
        <w:t>energetskih</w:t>
      </w:r>
      <w:r w:rsidR="00B16DA0">
        <w:rPr>
          <w:rFonts w:ascii="Calibri" w:hAnsi="Calibri" w:cs="Calibri"/>
          <w:sz w:val="24"/>
          <w:szCs w:val="24"/>
        </w:rPr>
        <w:t xml:space="preserve"> </w:t>
      </w:r>
      <w:r w:rsidRPr="00AF211E">
        <w:rPr>
          <w:rFonts w:ascii="Calibri" w:hAnsi="Calibri" w:cs="Calibri"/>
          <w:sz w:val="24"/>
          <w:szCs w:val="24"/>
        </w:rPr>
        <w:t>ušteda),</w:t>
      </w:r>
      <w:r w:rsidR="00B16DA0">
        <w:rPr>
          <w:rFonts w:ascii="Calibri" w:hAnsi="Calibri" w:cs="Calibri"/>
          <w:sz w:val="24"/>
          <w:szCs w:val="24"/>
        </w:rPr>
        <w:t xml:space="preserve"> </w:t>
      </w:r>
    </w:p>
    <w:p w14:paraId="68091A51" w14:textId="1582816B"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ugradnja</w:t>
      </w:r>
      <w:r w:rsidR="00B16DA0">
        <w:rPr>
          <w:rFonts w:ascii="Calibri" w:hAnsi="Calibri" w:cs="Calibri"/>
          <w:sz w:val="24"/>
          <w:szCs w:val="24"/>
        </w:rPr>
        <w:t xml:space="preserve"> </w:t>
      </w:r>
      <w:r w:rsidRPr="00AF211E">
        <w:rPr>
          <w:rFonts w:ascii="Calibri" w:hAnsi="Calibri" w:cs="Calibri"/>
          <w:sz w:val="24"/>
          <w:szCs w:val="24"/>
        </w:rPr>
        <w:t>sustava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recikliranje</w:t>
      </w:r>
      <w:r w:rsidR="00B16DA0">
        <w:rPr>
          <w:rFonts w:ascii="Calibri" w:hAnsi="Calibri" w:cs="Calibri"/>
          <w:sz w:val="24"/>
          <w:szCs w:val="24"/>
        </w:rPr>
        <w:t xml:space="preserve"> </w:t>
      </w:r>
      <w:r w:rsidRPr="00AF211E">
        <w:rPr>
          <w:rFonts w:ascii="Calibri" w:hAnsi="Calibri" w:cs="Calibri"/>
          <w:sz w:val="24"/>
          <w:szCs w:val="24"/>
        </w:rPr>
        <w:t>potrošne</w:t>
      </w:r>
      <w:r w:rsidR="00B16DA0">
        <w:rPr>
          <w:rFonts w:ascii="Calibri" w:hAnsi="Calibri" w:cs="Calibri"/>
          <w:sz w:val="24"/>
          <w:szCs w:val="24"/>
        </w:rPr>
        <w:t xml:space="preserve"> </w:t>
      </w:r>
      <w:r w:rsidRPr="00AF211E">
        <w:rPr>
          <w:rFonts w:ascii="Calibri" w:hAnsi="Calibri" w:cs="Calibri"/>
          <w:sz w:val="24"/>
          <w:szCs w:val="24"/>
        </w:rPr>
        <w:t>vode</w:t>
      </w:r>
      <w:r w:rsidR="00B16DA0">
        <w:rPr>
          <w:rFonts w:ascii="Calibri" w:hAnsi="Calibri" w:cs="Calibri"/>
          <w:sz w:val="24"/>
          <w:szCs w:val="24"/>
        </w:rPr>
        <w:t xml:space="preserve"> </w:t>
      </w:r>
      <w:r w:rsidRPr="00AF211E">
        <w:rPr>
          <w:rFonts w:ascii="Calibri" w:hAnsi="Calibri" w:cs="Calibri"/>
          <w:sz w:val="24"/>
          <w:szCs w:val="24"/>
        </w:rPr>
        <w:t>(tzv.</w:t>
      </w:r>
      <w:r w:rsidR="00B16DA0">
        <w:rPr>
          <w:rFonts w:ascii="Calibri" w:hAnsi="Calibri" w:cs="Calibri"/>
          <w:sz w:val="24"/>
          <w:szCs w:val="24"/>
        </w:rPr>
        <w:t xml:space="preserve"> </w:t>
      </w:r>
      <w:r w:rsidRPr="00AF211E">
        <w:rPr>
          <w:rFonts w:ascii="Calibri" w:hAnsi="Calibri" w:cs="Calibri"/>
          <w:sz w:val="24"/>
          <w:szCs w:val="24"/>
        </w:rPr>
        <w:t>siva</w:t>
      </w:r>
      <w:r w:rsidR="00B16DA0">
        <w:rPr>
          <w:rFonts w:ascii="Calibri" w:hAnsi="Calibri" w:cs="Calibri"/>
          <w:sz w:val="24"/>
          <w:szCs w:val="24"/>
        </w:rPr>
        <w:t xml:space="preserve"> </w:t>
      </w:r>
      <w:r w:rsidRPr="00AF211E">
        <w:rPr>
          <w:rFonts w:ascii="Calibri" w:hAnsi="Calibri" w:cs="Calibri"/>
          <w:sz w:val="24"/>
          <w:szCs w:val="24"/>
        </w:rPr>
        <w:t>voda)</w:t>
      </w:r>
      <w:r w:rsidR="00B16DA0">
        <w:rPr>
          <w:rFonts w:ascii="Calibri" w:hAnsi="Calibri" w:cs="Calibri"/>
          <w:sz w:val="24"/>
          <w:szCs w:val="24"/>
        </w:rPr>
        <w:t xml:space="preserve"> </w:t>
      </w:r>
    </w:p>
    <w:p w14:paraId="4043818C" w14:textId="5DC1796E" w:rsidR="00AF211E" w:rsidRP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plan</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odvojeno</w:t>
      </w:r>
      <w:r w:rsidR="00B16DA0">
        <w:rPr>
          <w:rFonts w:ascii="Calibri" w:hAnsi="Calibri" w:cs="Calibri"/>
          <w:sz w:val="24"/>
          <w:szCs w:val="24"/>
        </w:rPr>
        <w:t xml:space="preserve"> </w:t>
      </w:r>
      <w:r w:rsidRPr="00AF211E">
        <w:rPr>
          <w:rFonts w:ascii="Calibri" w:hAnsi="Calibri" w:cs="Calibri"/>
          <w:sz w:val="24"/>
          <w:szCs w:val="24"/>
        </w:rPr>
        <w:t>prikupljanje</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skladištenje</w:t>
      </w:r>
      <w:r w:rsidR="00B16DA0">
        <w:rPr>
          <w:rFonts w:ascii="Calibri" w:hAnsi="Calibri" w:cs="Calibri"/>
          <w:sz w:val="24"/>
          <w:szCs w:val="24"/>
        </w:rPr>
        <w:t xml:space="preserve"> </w:t>
      </w:r>
      <w:r w:rsidRPr="00AF211E">
        <w:rPr>
          <w:rFonts w:ascii="Calibri" w:hAnsi="Calibri" w:cs="Calibri"/>
          <w:sz w:val="24"/>
          <w:szCs w:val="24"/>
        </w:rPr>
        <w:t>otpada</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krugu</w:t>
      </w:r>
      <w:r w:rsidR="00B16DA0">
        <w:rPr>
          <w:rFonts w:ascii="Calibri" w:hAnsi="Calibri" w:cs="Calibri"/>
          <w:sz w:val="24"/>
          <w:szCs w:val="24"/>
        </w:rPr>
        <w:t xml:space="preserve"> </w:t>
      </w:r>
      <w:r w:rsidRPr="00AF211E">
        <w:rPr>
          <w:rFonts w:ascii="Calibri" w:hAnsi="Calibri" w:cs="Calibri"/>
          <w:sz w:val="24"/>
          <w:szCs w:val="24"/>
        </w:rPr>
        <w:t>objekta</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sigurno</w:t>
      </w:r>
      <w:r w:rsidR="00B16DA0">
        <w:rPr>
          <w:rFonts w:ascii="Calibri" w:hAnsi="Calibri" w:cs="Calibri"/>
          <w:sz w:val="24"/>
          <w:szCs w:val="24"/>
        </w:rPr>
        <w:t xml:space="preserve"> </w:t>
      </w:r>
      <w:r w:rsidRPr="00AF211E">
        <w:rPr>
          <w:rFonts w:ascii="Calibri" w:hAnsi="Calibri" w:cs="Calibri"/>
          <w:sz w:val="24"/>
          <w:szCs w:val="24"/>
        </w:rPr>
        <w:t>prikupljanje</w:t>
      </w:r>
      <w:r w:rsidR="00B16DA0">
        <w:rPr>
          <w:rFonts w:ascii="Calibri" w:hAnsi="Calibri" w:cs="Calibri"/>
          <w:sz w:val="24"/>
          <w:szCs w:val="24"/>
        </w:rPr>
        <w:t xml:space="preserve"> </w:t>
      </w:r>
      <w:r w:rsidRPr="00AF211E">
        <w:rPr>
          <w:rFonts w:ascii="Calibri" w:hAnsi="Calibri" w:cs="Calibri"/>
          <w:sz w:val="24"/>
          <w:szCs w:val="24"/>
        </w:rPr>
        <w:t>takvih</w:t>
      </w:r>
      <w:r w:rsidR="00B16DA0">
        <w:rPr>
          <w:rFonts w:ascii="Calibri" w:hAnsi="Calibri" w:cs="Calibri"/>
          <w:sz w:val="24"/>
          <w:szCs w:val="24"/>
        </w:rPr>
        <w:t xml:space="preserve"> </w:t>
      </w:r>
      <w:r w:rsidRPr="00AF211E">
        <w:rPr>
          <w:rFonts w:ascii="Calibri" w:hAnsi="Calibri" w:cs="Calibri"/>
          <w:sz w:val="24"/>
          <w:szCs w:val="24"/>
        </w:rPr>
        <w:t>materijala,</w:t>
      </w:r>
      <w:r w:rsidR="00B16DA0">
        <w:rPr>
          <w:rFonts w:ascii="Calibri" w:hAnsi="Calibri" w:cs="Calibri"/>
          <w:sz w:val="24"/>
          <w:szCs w:val="24"/>
        </w:rPr>
        <w:t xml:space="preserve"> </w:t>
      </w:r>
    </w:p>
    <w:p w14:paraId="78CDB5D1" w14:textId="79909CC0" w:rsidR="00AF211E" w:rsidRDefault="00AF211E" w:rsidP="00510BC1">
      <w:pPr>
        <w:pStyle w:val="NoSpacing"/>
        <w:numPr>
          <w:ilvl w:val="0"/>
          <w:numId w:val="20"/>
        </w:numPr>
        <w:autoSpaceDE w:val="0"/>
        <w:autoSpaceDN w:val="0"/>
        <w:adjustRightInd w:val="0"/>
        <w:jc w:val="both"/>
        <w:rPr>
          <w:rFonts w:ascii="Calibri" w:hAnsi="Calibri" w:cs="Calibri"/>
          <w:sz w:val="24"/>
          <w:szCs w:val="24"/>
        </w:rPr>
      </w:pPr>
      <w:r w:rsidRPr="00AF211E">
        <w:rPr>
          <w:rFonts w:ascii="Calibri" w:hAnsi="Calibri" w:cs="Calibri"/>
          <w:sz w:val="24"/>
          <w:szCs w:val="24"/>
        </w:rPr>
        <w:t>primjena</w:t>
      </w:r>
      <w:r w:rsidR="00B16DA0">
        <w:rPr>
          <w:rFonts w:ascii="Calibri" w:hAnsi="Calibri" w:cs="Calibri"/>
          <w:sz w:val="24"/>
          <w:szCs w:val="24"/>
        </w:rPr>
        <w:t xml:space="preserve"> </w:t>
      </w:r>
      <w:r w:rsidRPr="00AF211E">
        <w:rPr>
          <w:rFonts w:ascii="Calibri" w:hAnsi="Calibri" w:cs="Calibri"/>
          <w:sz w:val="24"/>
          <w:szCs w:val="24"/>
        </w:rPr>
        <w:t>pasivnog</w:t>
      </w:r>
      <w:r w:rsidR="00B16DA0">
        <w:rPr>
          <w:rFonts w:ascii="Calibri" w:hAnsi="Calibri" w:cs="Calibri"/>
          <w:sz w:val="24"/>
          <w:szCs w:val="24"/>
        </w:rPr>
        <w:t xml:space="preserve"> </w:t>
      </w:r>
      <w:r w:rsidRPr="00AF211E">
        <w:rPr>
          <w:rFonts w:ascii="Calibri" w:hAnsi="Calibri" w:cs="Calibri"/>
          <w:sz w:val="24"/>
          <w:szCs w:val="24"/>
        </w:rPr>
        <w:t>dizajna</w:t>
      </w:r>
      <w:r w:rsidR="00B16DA0">
        <w:rPr>
          <w:rFonts w:ascii="Calibri" w:hAnsi="Calibri" w:cs="Calibri"/>
          <w:sz w:val="24"/>
          <w:szCs w:val="24"/>
        </w:rPr>
        <w:t xml:space="preserve"> </w:t>
      </w:r>
      <w:r w:rsidRPr="00AF211E">
        <w:rPr>
          <w:rFonts w:ascii="Calibri" w:hAnsi="Calibri" w:cs="Calibri"/>
          <w:sz w:val="24"/>
          <w:szCs w:val="24"/>
        </w:rPr>
        <w:t>kako</w:t>
      </w:r>
      <w:r w:rsidR="00B16DA0">
        <w:rPr>
          <w:rFonts w:ascii="Calibri" w:hAnsi="Calibri" w:cs="Calibri"/>
          <w:sz w:val="24"/>
          <w:szCs w:val="24"/>
        </w:rPr>
        <w:t xml:space="preserve"> </w:t>
      </w:r>
      <w:r w:rsidRPr="00AF211E">
        <w:rPr>
          <w:rFonts w:ascii="Calibri" w:hAnsi="Calibri" w:cs="Calibri"/>
          <w:sz w:val="24"/>
          <w:szCs w:val="24"/>
        </w:rPr>
        <w:t>bi</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smanjila</w:t>
      </w:r>
      <w:r w:rsidR="00B16DA0">
        <w:rPr>
          <w:rFonts w:ascii="Calibri" w:hAnsi="Calibri" w:cs="Calibri"/>
          <w:sz w:val="24"/>
          <w:szCs w:val="24"/>
        </w:rPr>
        <w:t xml:space="preserve"> </w:t>
      </w:r>
      <w:r w:rsidRPr="00AF211E">
        <w:rPr>
          <w:rFonts w:ascii="Calibri" w:hAnsi="Calibri" w:cs="Calibri"/>
          <w:sz w:val="24"/>
          <w:szCs w:val="24"/>
        </w:rPr>
        <w:t>potreba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umjetnim</w:t>
      </w:r>
      <w:r w:rsidR="00B16DA0">
        <w:rPr>
          <w:rFonts w:ascii="Calibri" w:hAnsi="Calibri" w:cs="Calibri"/>
          <w:sz w:val="24"/>
          <w:szCs w:val="24"/>
        </w:rPr>
        <w:t xml:space="preserve"> </w:t>
      </w:r>
      <w:r w:rsidRPr="00AF211E">
        <w:rPr>
          <w:rFonts w:ascii="Calibri" w:hAnsi="Calibri" w:cs="Calibri"/>
          <w:sz w:val="24"/>
          <w:szCs w:val="24"/>
        </w:rPr>
        <w:t>izvorima</w:t>
      </w:r>
      <w:r w:rsidR="00B16DA0">
        <w:rPr>
          <w:rFonts w:ascii="Calibri" w:hAnsi="Calibri" w:cs="Calibri"/>
          <w:sz w:val="24"/>
          <w:szCs w:val="24"/>
        </w:rPr>
        <w:t xml:space="preserve"> </w:t>
      </w:r>
      <w:r w:rsidRPr="00AF211E">
        <w:rPr>
          <w:rFonts w:ascii="Calibri" w:hAnsi="Calibri" w:cs="Calibri"/>
          <w:sz w:val="24"/>
          <w:szCs w:val="24"/>
        </w:rPr>
        <w:t>topline,</w:t>
      </w:r>
      <w:r w:rsidR="00B16DA0">
        <w:rPr>
          <w:rFonts w:ascii="Calibri" w:hAnsi="Calibri" w:cs="Calibri"/>
          <w:sz w:val="24"/>
          <w:szCs w:val="24"/>
        </w:rPr>
        <w:t xml:space="preserve"> </w:t>
      </w:r>
      <w:r w:rsidRPr="00AF211E">
        <w:rPr>
          <w:rFonts w:ascii="Calibri" w:hAnsi="Calibri" w:cs="Calibri"/>
          <w:sz w:val="24"/>
          <w:szCs w:val="24"/>
        </w:rPr>
        <w:t>rasvjete</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hlađenja</w:t>
      </w:r>
    </w:p>
    <w:p w14:paraId="3BDA679D" w14:textId="77777777" w:rsidR="00820A86" w:rsidRPr="00AF211E" w:rsidRDefault="00820A86" w:rsidP="00820A86">
      <w:pPr>
        <w:pStyle w:val="NoSpacing"/>
        <w:autoSpaceDE w:val="0"/>
        <w:autoSpaceDN w:val="0"/>
        <w:adjustRightInd w:val="0"/>
        <w:jc w:val="both"/>
        <w:rPr>
          <w:rFonts w:ascii="Calibri" w:hAnsi="Calibri" w:cs="Calibri"/>
          <w:sz w:val="24"/>
          <w:szCs w:val="24"/>
        </w:rPr>
      </w:pPr>
    </w:p>
    <w:p w14:paraId="06C50A97" w14:textId="3C97F4A5" w:rsidR="00AF211E" w:rsidRDefault="00AF211E" w:rsidP="004A3271">
      <w:pPr>
        <w:pStyle w:val="NoSpacing"/>
        <w:jc w:val="both"/>
        <w:rPr>
          <w:rFonts w:ascii="Calibri" w:hAnsi="Calibri" w:cs="Calibri"/>
          <w:sz w:val="24"/>
          <w:szCs w:val="24"/>
        </w:rPr>
      </w:pPr>
      <w:r w:rsidRPr="00AF211E">
        <w:rPr>
          <w:rFonts w:ascii="Calibri" w:hAnsi="Calibri" w:cs="Calibri"/>
          <w:sz w:val="24"/>
          <w:szCs w:val="24"/>
        </w:rPr>
        <w:t>Nadalje,</w:t>
      </w:r>
      <w:r w:rsidR="00B16DA0">
        <w:rPr>
          <w:rFonts w:ascii="Calibri" w:hAnsi="Calibri" w:cs="Calibri"/>
          <w:sz w:val="24"/>
          <w:szCs w:val="24"/>
        </w:rPr>
        <w:t xml:space="preserve"> </w:t>
      </w:r>
      <w:r w:rsidR="00A471F3">
        <w:rPr>
          <w:rFonts w:ascii="Calibri" w:hAnsi="Calibri" w:cs="Calibri"/>
          <w:sz w:val="24"/>
          <w:szCs w:val="24"/>
        </w:rPr>
        <w:t>prijavitelj</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trebaju</w:t>
      </w:r>
      <w:r w:rsidR="00B16DA0">
        <w:rPr>
          <w:rFonts w:ascii="Calibri" w:hAnsi="Calibri" w:cs="Calibri"/>
          <w:sz w:val="24"/>
          <w:szCs w:val="24"/>
        </w:rPr>
        <w:t xml:space="preserve"> </w:t>
      </w:r>
      <w:r w:rsidRPr="00AF211E">
        <w:rPr>
          <w:rFonts w:ascii="Calibri" w:hAnsi="Calibri" w:cs="Calibri"/>
          <w:sz w:val="24"/>
          <w:szCs w:val="24"/>
        </w:rPr>
        <w:t>dokazati</w:t>
      </w:r>
      <w:r w:rsidR="00B16DA0">
        <w:rPr>
          <w:rFonts w:ascii="Calibri" w:hAnsi="Calibri" w:cs="Calibri"/>
          <w:sz w:val="24"/>
          <w:szCs w:val="24"/>
        </w:rPr>
        <w:t xml:space="preserve"> </w:t>
      </w:r>
      <w:r w:rsidRPr="00AF211E">
        <w:rPr>
          <w:rFonts w:ascii="Calibri" w:hAnsi="Calibri" w:cs="Calibri"/>
          <w:sz w:val="24"/>
          <w:szCs w:val="24"/>
        </w:rPr>
        <w:t>kako</w:t>
      </w:r>
      <w:r w:rsidR="00B16DA0">
        <w:rPr>
          <w:rFonts w:ascii="Calibri" w:hAnsi="Calibri" w:cs="Calibri"/>
          <w:sz w:val="24"/>
          <w:szCs w:val="24"/>
        </w:rPr>
        <w:t xml:space="preserve"> </w:t>
      </w:r>
      <w:r w:rsidRPr="00AF211E">
        <w:rPr>
          <w:rFonts w:ascii="Calibri" w:hAnsi="Calibri" w:cs="Calibri"/>
          <w:sz w:val="24"/>
          <w:szCs w:val="24"/>
        </w:rPr>
        <w:t>će</w:t>
      </w:r>
      <w:r w:rsidR="00B16DA0">
        <w:rPr>
          <w:rFonts w:ascii="Calibri" w:hAnsi="Calibri" w:cs="Calibri"/>
          <w:sz w:val="24"/>
          <w:szCs w:val="24"/>
        </w:rPr>
        <w:t xml:space="preserve"> </w:t>
      </w:r>
      <w:r w:rsidRPr="00AF211E">
        <w:rPr>
          <w:rFonts w:ascii="Calibri" w:hAnsi="Calibri" w:cs="Calibri"/>
          <w:sz w:val="24"/>
          <w:szCs w:val="24"/>
        </w:rPr>
        <w:t>voditi</w:t>
      </w:r>
      <w:r w:rsidR="00B16DA0">
        <w:rPr>
          <w:rFonts w:ascii="Calibri" w:hAnsi="Calibri" w:cs="Calibri"/>
          <w:sz w:val="24"/>
          <w:szCs w:val="24"/>
        </w:rPr>
        <w:t xml:space="preserve"> </w:t>
      </w:r>
      <w:r w:rsidRPr="00AF211E">
        <w:rPr>
          <w:rFonts w:ascii="Calibri" w:hAnsi="Calibri" w:cs="Calibri"/>
          <w:sz w:val="24"/>
          <w:szCs w:val="24"/>
        </w:rPr>
        <w:t>računa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ekološkim,</w:t>
      </w:r>
      <w:r w:rsidR="00B16DA0">
        <w:rPr>
          <w:rFonts w:ascii="Calibri" w:hAnsi="Calibri" w:cs="Calibri"/>
          <w:sz w:val="24"/>
          <w:szCs w:val="24"/>
        </w:rPr>
        <w:t xml:space="preserve"> </w:t>
      </w:r>
      <w:r w:rsidRPr="00AF211E">
        <w:rPr>
          <w:rFonts w:ascii="Calibri" w:hAnsi="Calibri" w:cs="Calibri"/>
          <w:sz w:val="24"/>
          <w:szCs w:val="24"/>
        </w:rPr>
        <w:t>društvenim</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gospodarskim</w:t>
      </w:r>
      <w:r w:rsidR="00B16DA0">
        <w:rPr>
          <w:rFonts w:ascii="Calibri" w:hAnsi="Calibri" w:cs="Calibri"/>
          <w:sz w:val="24"/>
          <w:szCs w:val="24"/>
        </w:rPr>
        <w:t xml:space="preserve"> </w:t>
      </w:r>
      <w:r w:rsidRPr="00AF211E">
        <w:rPr>
          <w:rFonts w:ascii="Calibri" w:hAnsi="Calibri" w:cs="Calibri"/>
          <w:sz w:val="24"/>
          <w:szCs w:val="24"/>
        </w:rPr>
        <w:t>koristima</w:t>
      </w:r>
      <w:r w:rsidR="00B16DA0">
        <w:rPr>
          <w:rFonts w:ascii="Calibri" w:hAnsi="Calibri" w:cs="Calibri"/>
          <w:sz w:val="24"/>
          <w:szCs w:val="24"/>
        </w:rPr>
        <w:t xml:space="preserve"> </w:t>
      </w:r>
      <w:r w:rsidRPr="00AF211E">
        <w:rPr>
          <w:rFonts w:ascii="Calibri" w:hAnsi="Calibri" w:cs="Calibri"/>
          <w:sz w:val="24"/>
          <w:szCs w:val="24"/>
        </w:rPr>
        <w:t>provođenjem</w:t>
      </w:r>
      <w:r w:rsidR="00B16DA0">
        <w:rPr>
          <w:rFonts w:ascii="Calibri" w:hAnsi="Calibri" w:cs="Calibri"/>
          <w:sz w:val="24"/>
          <w:szCs w:val="24"/>
        </w:rPr>
        <w:t xml:space="preserve"> </w:t>
      </w:r>
      <w:r w:rsidRPr="00AF211E">
        <w:rPr>
          <w:rFonts w:ascii="Calibri" w:hAnsi="Calibri" w:cs="Calibri"/>
          <w:sz w:val="24"/>
          <w:szCs w:val="24"/>
        </w:rPr>
        <w:t>zelene</w:t>
      </w:r>
      <w:r w:rsidR="00B16DA0">
        <w:rPr>
          <w:rFonts w:ascii="Calibri" w:hAnsi="Calibri" w:cs="Calibri"/>
          <w:sz w:val="24"/>
          <w:szCs w:val="24"/>
        </w:rPr>
        <w:t xml:space="preserve"> </w:t>
      </w:r>
      <w:r w:rsidRPr="00AF211E">
        <w:rPr>
          <w:rFonts w:ascii="Calibri" w:hAnsi="Calibri" w:cs="Calibri"/>
          <w:sz w:val="24"/>
          <w:szCs w:val="24"/>
        </w:rPr>
        <w:t>javne</w:t>
      </w:r>
      <w:r w:rsidR="00B16DA0">
        <w:rPr>
          <w:rFonts w:ascii="Calibri" w:hAnsi="Calibri" w:cs="Calibri"/>
          <w:sz w:val="24"/>
          <w:szCs w:val="24"/>
        </w:rPr>
        <w:t xml:space="preserve"> </w:t>
      </w:r>
      <w:r w:rsidRPr="00AF211E">
        <w:rPr>
          <w:rFonts w:ascii="Calibri" w:hAnsi="Calibri" w:cs="Calibri"/>
          <w:sz w:val="24"/>
          <w:szCs w:val="24"/>
        </w:rPr>
        <w:t>nabave</w:t>
      </w:r>
      <w:r w:rsidR="006910E9">
        <w:rPr>
          <w:rFonts w:ascii="Calibri" w:hAnsi="Calibri" w:cs="Calibri"/>
          <w:sz w:val="24"/>
          <w:szCs w:val="24"/>
          <w:vertAlign w:val="superscript"/>
        </w:rPr>
        <w:t>21</w:t>
      </w:r>
      <w:r w:rsidRPr="00AF211E">
        <w:rPr>
          <w:rFonts w:ascii="Calibri" w:hAnsi="Calibri" w:cs="Calibri"/>
          <w:sz w:val="24"/>
          <w:szCs w:val="24"/>
        </w:rPr>
        <w:t>,</w:t>
      </w:r>
      <w:r w:rsidR="00B16DA0">
        <w:rPr>
          <w:rFonts w:ascii="Calibri" w:hAnsi="Calibri" w:cs="Calibri"/>
          <w:sz w:val="24"/>
          <w:szCs w:val="24"/>
        </w:rPr>
        <w:t xml:space="preserve"> </w:t>
      </w:r>
      <w:r w:rsidRPr="00AF211E">
        <w:rPr>
          <w:rFonts w:ascii="Calibri" w:hAnsi="Calibri" w:cs="Calibri"/>
          <w:sz w:val="24"/>
          <w:szCs w:val="24"/>
        </w:rPr>
        <w:t>što</w:t>
      </w:r>
      <w:r w:rsidR="00B16DA0">
        <w:rPr>
          <w:rFonts w:ascii="Calibri" w:hAnsi="Calibri" w:cs="Calibri"/>
          <w:sz w:val="24"/>
          <w:szCs w:val="24"/>
        </w:rPr>
        <w:t xml:space="preserve"> </w:t>
      </w:r>
      <w:r w:rsidRPr="00AF211E">
        <w:rPr>
          <w:rFonts w:ascii="Calibri" w:hAnsi="Calibri" w:cs="Calibri"/>
          <w:sz w:val="24"/>
          <w:szCs w:val="24"/>
        </w:rPr>
        <w:t>se</w:t>
      </w:r>
      <w:r w:rsidR="00B16DA0">
        <w:rPr>
          <w:rFonts w:ascii="Calibri" w:hAnsi="Calibri" w:cs="Calibri"/>
          <w:sz w:val="24"/>
          <w:szCs w:val="24"/>
        </w:rPr>
        <w:t xml:space="preserve"> </w:t>
      </w:r>
      <w:r w:rsidRPr="00AF211E">
        <w:rPr>
          <w:rFonts w:ascii="Calibri" w:hAnsi="Calibri" w:cs="Calibri"/>
          <w:sz w:val="24"/>
          <w:szCs w:val="24"/>
        </w:rPr>
        <w:t>može</w:t>
      </w:r>
      <w:r w:rsidR="00B16DA0">
        <w:rPr>
          <w:rFonts w:ascii="Calibri" w:hAnsi="Calibri" w:cs="Calibri"/>
          <w:sz w:val="24"/>
          <w:szCs w:val="24"/>
        </w:rPr>
        <w:t xml:space="preserve"> </w:t>
      </w:r>
      <w:r w:rsidRPr="00AF211E">
        <w:rPr>
          <w:rFonts w:ascii="Calibri" w:hAnsi="Calibri" w:cs="Calibri"/>
          <w:sz w:val="24"/>
          <w:szCs w:val="24"/>
        </w:rPr>
        <w:t>postići</w:t>
      </w:r>
      <w:r w:rsidR="00B16DA0">
        <w:rPr>
          <w:rFonts w:ascii="Calibri" w:hAnsi="Calibri" w:cs="Calibri"/>
          <w:sz w:val="24"/>
          <w:szCs w:val="24"/>
        </w:rPr>
        <w:t xml:space="preserve"> </w:t>
      </w:r>
      <w:r w:rsidRPr="00AF211E">
        <w:rPr>
          <w:rFonts w:ascii="Calibri" w:hAnsi="Calibri" w:cs="Calibri"/>
          <w:sz w:val="24"/>
          <w:szCs w:val="24"/>
        </w:rPr>
        <w:t>primjenom</w:t>
      </w:r>
      <w:r w:rsidR="00B16DA0">
        <w:rPr>
          <w:rFonts w:ascii="Calibri" w:hAnsi="Calibri" w:cs="Calibri"/>
          <w:sz w:val="24"/>
          <w:szCs w:val="24"/>
        </w:rPr>
        <w:t xml:space="preserve"> </w:t>
      </w:r>
      <w:r w:rsidRPr="00AF211E">
        <w:rPr>
          <w:rFonts w:ascii="Calibri" w:hAnsi="Calibri" w:cs="Calibri"/>
          <w:sz w:val="24"/>
          <w:szCs w:val="24"/>
        </w:rPr>
        <w:t>jasnih</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provjerljivih</w:t>
      </w:r>
      <w:r w:rsidR="00B16DA0">
        <w:rPr>
          <w:rFonts w:ascii="Calibri" w:hAnsi="Calibri" w:cs="Calibri"/>
          <w:sz w:val="24"/>
          <w:szCs w:val="24"/>
        </w:rPr>
        <w:t xml:space="preserve"> </w:t>
      </w:r>
      <w:r w:rsidRPr="00AF211E">
        <w:rPr>
          <w:rFonts w:ascii="Calibri" w:hAnsi="Calibri" w:cs="Calibri"/>
          <w:sz w:val="24"/>
          <w:szCs w:val="24"/>
        </w:rPr>
        <w:t>ekoloških</w:t>
      </w:r>
      <w:r w:rsidR="00B16DA0">
        <w:rPr>
          <w:rFonts w:ascii="Calibri" w:hAnsi="Calibri" w:cs="Calibri"/>
          <w:sz w:val="24"/>
          <w:szCs w:val="24"/>
        </w:rPr>
        <w:t xml:space="preserve"> </w:t>
      </w:r>
      <w:r w:rsidRPr="00AF211E">
        <w:rPr>
          <w:rFonts w:ascii="Calibri" w:hAnsi="Calibri" w:cs="Calibri"/>
          <w:sz w:val="24"/>
          <w:szCs w:val="24"/>
        </w:rPr>
        <w:t>kriterija</w:t>
      </w:r>
      <w:r w:rsidR="00B16DA0">
        <w:rPr>
          <w:rFonts w:ascii="Calibri" w:hAnsi="Calibri" w:cs="Calibri"/>
          <w:sz w:val="24"/>
          <w:szCs w:val="24"/>
        </w:rPr>
        <w:t xml:space="preserve"> </w:t>
      </w:r>
      <w:r w:rsidRPr="00AF211E">
        <w:rPr>
          <w:rFonts w:ascii="Calibri" w:hAnsi="Calibri" w:cs="Calibri"/>
          <w:sz w:val="24"/>
          <w:szCs w:val="24"/>
        </w:rPr>
        <w:t>za</w:t>
      </w:r>
      <w:r w:rsidR="00B16DA0">
        <w:rPr>
          <w:rFonts w:ascii="Calibri" w:hAnsi="Calibri" w:cs="Calibri"/>
          <w:sz w:val="24"/>
          <w:szCs w:val="24"/>
        </w:rPr>
        <w:t xml:space="preserve"> </w:t>
      </w:r>
      <w:r w:rsidRPr="00AF211E">
        <w:rPr>
          <w:rFonts w:ascii="Calibri" w:hAnsi="Calibri" w:cs="Calibri"/>
          <w:sz w:val="24"/>
          <w:szCs w:val="24"/>
        </w:rPr>
        <w:t>proizvode</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usluge</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njihovim</w:t>
      </w:r>
      <w:r w:rsidR="00B16DA0">
        <w:rPr>
          <w:rFonts w:ascii="Calibri" w:hAnsi="Calibri" w:cs="Calibri"/>
          <w:sz w:val="24"/>
          <w:szCs w:val="24"/>
        </w:rPr>
        <w:t xml:space="preserve"> </w:t>
      </w:r>
      <w:r w:rsidRPr="00AF211E">
        <w:rPr>
          <w:rFonts w:ascii="Calibri" w:hAnsi="Calibri" w:cs="Calibri"/>
          <w:sz w:val="24"/>
          <w:szCs w:val="24"/>
        </w:rPr>
        <w:t>tehničkim</w:t>
      </w:r>
      <w:r w:rsidR="00B16DA0">
        <w:rPr>
          <w:rFonts w:ascii="Calibri" w:hAnsi="Calibri" w:cs="Calibri"/>
          <w:sz w:val="24"/>
          <w:szCs w:val="24"/>
        </w:rPr>
        <w:t xml:space="preserve"> </w:t>
      </w:r>
      <w:r w:rsidRPr="00AF211E">
        <w:rPr>
          <w:rFonts w:ascii="Calibri" w:hAnsi="Calibri" w:cs="Calibri"/>
          <w:sz w:val="24"/>
          <w:szCs w:val="24"/>
        </w:rPr>
        <w:t>specifikacijama.</w:t>
      </w:r>
      <w:r w:rsidR="003E09B7">
        <w:rPr>
          <w:rFonts w:ascii="Calibri" w:hAnsi="Calibri" w:cs="Calibri"/>
          <w:sz w:val="24"/>
          <w:szCs w:val="24"/>
        </w:rPr>
        <w:t xml:space="preserve"> </w:t>
      </w:r>
    </w:p>
    <w:p w14:paraId="7811718B" w14:textId="503DDC01" w:rsidR="006910E9" w:rsidRDefault="006910E9" w:rsidP="004A3271">
      <w:pPr>
        <w:pStyle w:val="NoSpacing"/>
        <w:jc w:val="both"/>
        <w:rPr>
          <w:rFonts w:ascii="Calibri" w:hAnsi="Calibri" w:cs="Calibri"/>
          <w:sz w:val="24"/>
          <w:szCs w:val="24"/>
        </w:rPr>
      </w:pPr>
    </w:p>
    <w:p w14:paraId="702DEB9A" w14:textId="17E7577B" w:rsidR="006910E9" w:rsidRDefault="006910E9" w:rsidP="004A3271">
      <w:pPr>
        <w:pStyle w:val="NoSpacing"/>
        <w:jc w:val="both"/>
        <w:rPr>
          <w:rFonts w:eastAsia="Calibri" w:cstheme="minorHAnsi"/>
          <w:sz w:val="18"/>
          <w:szCs w:val="18"/>
        </w:rPr>
      </w:pPr>
      <w:r w:rsidRPr="006910E9">
        <w:rPr>
          <w:rFonts w:ascii="Calibri" w:hAnsi="Calibri" w:cs="Calibri"/>
          <w:sz w:val="18"/>
          <w:szCs w:val="18"/>
        </w:rPr>
        <w:t xml:space="preserve">21 </w:t>
      </w:r>
      <w:r w:rsidRPr="006910E9">
        <w:rPr>
          <w:rFonts w:eastAsia="Calibri" w:cstheme="minorHAnsi"/>
          <w:sz w:val="18"/>
          <w:szCs w:val="18"/>
        </w:rPr>
        <w:t>Zelena javna nabava instrument je održive proizvodnje i potrošnje, a označava postupak u kojem Naručitelji nastoje nabavljati robu, usluge i radove koji imaju manji utjecaj na okoliš tijekom životnog ciklusa u usporedbi s robom, uslugama i radovima iste namjene koji bi inače bili nabavljeni. Svojom odlukom o kupnji onih proizvoda i usluga koje imaju manji učinak na okoliš, Naručitelji utječu na tržište te tako potiču gospodarski sektor da razvija zelene tehnologije i proizvode</w:t>
      </w:r>
    </w:p>
    <w:p w14:paraId="2113CE9F" w14:textId="77777777" w:rsidR="006910E9" w:rsidRPr="006910E9" w:rsidRDefault="006910E9" w:rsidP="004A3271">
      <w:pPr>
        <w:pStyle w:val="NoSpacing"/>
        <w:jc w:val="both"/>
        <w:rPr>
          <w:rFonts w:ascii="Calibri" w:hAnsi="Calibri" w:cs="Calibri"/>
          <w:sz w:val="18"/>
          <w:szCs w:val="18"/>
        </w:rPr>
      </w:pPr>
    </w:p>
    <w:p w14:paraId="5033F97A" w14:textId="4ADF5AB3" w:rsidR="00AF211E" w:rsidRDefault="00AF211E" w:rsidP="004A3271">
      <w:pPr>
        <w:pStyle w:val="NoSpacing"/>
        <w:jc w:val="both"/>
        <w:rPr>
          <w:rFonts w:ascii="Calibri" w:hAnsi="Calibri" w:cs="Calibri"/>
          <w:sz w:val="24"/>
          <w:szCs w:val="24"/>
        </w:rPr>
      </w:pPr>
      <w:r w:rsidRPr="00AF211E">
        <w:rPr>
          <w:rFonts w:ascii="Calibri" w:hAnsi="Calibri" w:cs="Calibri"/>
          <w:sz w:val="24"/>
          <w:szCs w:val="24"/>
        </w:rPr>
        <w:t>Osim</w:t>
      </w:r>
      <w:r w:rsidR="00B16DA0">
        <w:rPr>
          <w:rFonts w:ascii="Calibri" w:hAnsi="Calibri" w:cs="Calibri"/>
          <w:sz w:val="24"/>
          <w:szCs w:val="24"/>
        </w:rPr>
        <w:t xml:space="preserve"> </w:t>
      </w:r>
      <w:r w:rsidRPr="00AF211E">
        <w:rPr>
          <w:rFonts w:ascii="Calibri" w:hAnsi="Calibri" w:cs="Calibri"/>
          <w:sz w:val="24"/>
          <w:szCs w:val="24"/>
        </w:rPr>
        <w:t>predloženih</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00A471F3">
        <w:rPr>
          <w:rFonts w:ascii="Calibri" w:hAnsi="Calibri" w:cs="Calibri"/>
          <w:sz w:val="24"/>
          <w:szCs w:val="24"/>
        </w:rPr>
        <w:t>prijavitelj</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mogu</w:t>
      </w:r>
      <w:r w:rsidR="00B16DA0">
        <w:rPr>
          <w:rFonts w:ascii="Calibri" w:hAnsi="Calibri" w:cs="Calibri"/>
          <w:sz w:val="24"/>
          <w:szCs w:val="24"/>
        </w:rPr>
        <w:t xml:space="preserve"> </w:t>
      </w:r>
      <w:r w:rsidRPr="00AF211E">
        <w:rPr>
          <w:rFonts w:ascii="Calibri" w:hAnsi="Calibri" w:cs="Calibri"/>
          <w:sz w:val="24"/>
          <w:szCs w:val="24"/>
        </w:rPr>
        <w:t>na</w:t>
      </w:r>
      <w:r w:rsidR="00B16DA0">
        <w:rPr>
          <w:rFonts w:ascii="Calibri" w:hAnsi="Calibri" w:cs="Calibri"/>
          <w:sz w:val="24"/>
          <w:szCs w:val="24"/>
        </w:rPr>
        <w:t xml:space="preserve"> </w:t>
      </w:r>
      <w:r w:rsidRPr="00AF211E">
        <w:rPr>
          <w:rFonts w:ascii="Calibri" w:hAnsi="Calibri" w:cs="Calibri"/>
          <w:sz w:val="24"/>
          <w:szCs w:val="24"/>
        </w:rPr>
        <w:t>razini</w:t>
      </w:r>
      <w:r w:rsidR="00B16DA0">
        <w:rPr>
          <w:rFonts w:ascii="Calibri" w:hAnsi="Calibri" w:cs="Calibri"/>
          <w:sz w:val="24"/>
          <w:szCs w:val="24"/>
        </w:rPr>
        <w:t xml:space="preserve"> </w:t>
      </w:r>
      <w:r w:rsidRPr="00AF211E">
        <w:rPr>
          <w:rFonts w:ascii="Calibri" w:hAnsi="Calibri" w:cs="Calibri"/>
          <w:sz w:val="24"/>
          <w:szCs w:val="24"/>
        </w:rPr>
        <w:t>projekta</w:t>
      </w:r>
      <w:r w:rsidR="00B16DA0">
        <w:rPr>
          <w:rFonts w:ascii="Calibri" w:hAnsi="Calibri" w:cs="Calibri"/>
          <w:sz w:val="24"/>
          <w:szCs w:val="24"/>
        </w:rPr>
        <w:t xml:space="preserve"> </w:t>
      </w:r>
      <w:r w:rsidRPr="00AF211E">
        <w:rPr>
          <w:rFonts w:ascii="Calibri" w:hAnsi="Calibri" w:cs="Calibri"/>
          <w:sz w:val="24"/>
          <w:szCs w:val="24"/>
        </w:rPr>
        <w:t>osmisliti</w:t>
      </w:r>
      <w:r w:rsidR="00B16DA0">
        <w:rPr>
          <w:rFonts w:ascii="Calibri" w:hAnsi="Calibri" w:cs="Calibri"/>
          <w:sz w:val="24"/>
          <w:szCs w:val="24"/>
        </w:rPr>
        <w:t xml:space="preserve"> </w:t>
      </w:r>
      <w:r w:rsidRPr="00AF211E">
        <w:rPr>
          <w:rFonts w:ascii="Calibri" w:hAnsi="Calibri" w:cs="Calibri"/>
          <w:sz w:val="24"/>
          <w:szCs w:val="24"/>
        </w:rPr>
        <w:t>i</w:t>
      </w:r>
      <w:r w:rsidR="00B16DA0">
        <w:rPr>
          <w:rFonts w:ascii="Calibri" w:hAnsi="Calibri" w:cs="Calibri"/>
          <w:sz w:val="24"/>
          <w:szCs w:val="24"/>
        </w:rPr>
        <w:t xml:space="preserve"> </w:t>
      </w:r>
      <w:r w:rsidRPr="00AF211E">
        <w:rPr>
          <w:rFonts w:ascii="Calibri" w:hAnsi="Calibri" w:cs="Calibri"/>
          <w:sz w:val="24"/>
          <w:szCs w:val="24"/>
        </w:rPr>
        <w:t>druge</w:t>
      </w:r>
      <w:r w:rsidR="00B16DA0">
        <w:rPr>
          <w:rFonts w:ascii="Calibri" w:hAnsi="Calibri" w:cs="Calibri"/>
          <w:sz w:val="24"/>
          <w:szCs w:val="24"/>
        </w:rPr>
        <w:t xml:space="preserve"> </w:t>
      </w:r>
      <w:r w:rsidRPr="00AF211E">
        <w:rPr>
          <w:rFonts w:ascii="Calibri" w:hAnsi="Calibri" w:cs="Calibri"/>
          <w:sz w:val="24"/>
          <w:szCs w:val="24"/>
        </w:rPr>
        <w:t>aktivnosti</w:t>
      </w:r>
      <w:r w:rsidR="00B16DA0">
        <w:rPr>
          <w:rFonts w:ascii="Calibri" w:hAnsi="Calibri" w:cs="Calibri"/>
          <w:sz w:val="24"/>
          <w:szCs w:val="24"/>
        </w:rPr>
        <w:t xml:space="preserve"> </w:t>
      </w:r>
      <w:r w:rsidRPr="00AF211E">
        <w:rPr>
          <w:rFonts w:ascii="Calibri" w:hAnsi="Calibri" w:cs="Calibri"/>
          <w:sz w:val="24"/>
          <w:szCs w:val="24"/>
        </w:rPr>
        <w:t>pri</w:t>
      </w:r>
      <w:r w:rsidR="00B16DA0">
        <w:rPr>
          <w:rFonts w:ascii="Calibri" w:hAnsi="Calibri" w:cs="Calibri"/>
          <w:sz w:val="24"/>
          <w:szCs w:val="24"/>
        </w:rPr>
        <w:t xml:space="preserve"> </w:t>
      </w:r>
      <w:r w:rsidRPr="00AF211E">
        <w:rPr>
          <w:rFonts w:ascii="Calibri" w:hAnsi="Calibri" w:cs="Calibri"/>
          <w:sz w:val="24"/>
          <w:szCs w:val="24"/>
        </w:rPr>
        <w:t>promicanju</w:t>
      </w:r>
      <w:r w:rsidR="00B16DA0">
        <w:rPr>
          <w:rFonts w:ascii="Calibri" w:hAnsi="Calibri" w:cs="Calibri"/>
          <w:sz w:val="24"/>
          <w:szCs w:val="24"/>
        </w:rPr>
        <w:t xml:space="preserve"> </w:t>
      </w:r>
      <w:r w:rsidRPr="00AF211E">
        <w:rPr>
          <w:rFonts w:ascii="Calibri" w:hAnsi="Calibri" w:cs="Calibri"/>
          <w:sz w:val="24"/>
          <w:szCs w:val="24"/>
        </w:rPr>
        <w:t>održivog</w:t>
      </w:r>
      <w:r w:rsidR="00B16DA0">
        <w:rPr>
          <w:rFonts w:ascii="Calibri" w:hAnsi="Calibri" w:cs="Calibri"/>
          <w:sz w:val="24"/>
          <w:szCs w:val="24"/>
        </w:rPr>
        <w:t xml:space="preserve"> </w:t>
      </w:r>
      <w:r w:rsidRPr="00AF211E">
        <w:rPr>
          <w:rFonts w:ascii="Calibri" w:hAnsi="Calibri" w:cs="Calibri"/>
          <w:sz w:val="24"/>
          <w:szCs w:val="24"/>
        </w:rPr>
        <w:t>razvoja,</w:t>
      </w:r>
      <w:r w:rsidR="00B16DA0">
        <w:rPr>
          <w:rFonts w:ascii="Calibri" w:hAnsi="Calibri" w:cs="Calibri"/>
          <w:sz w:val="24"/>
          <w:szCs w:val="24"/>
        </w:rPr>
        <w:t xml:space="preserve"> </w:t>
      </w:r>
      <w:r w:rsidRPr="00AF211E">
        <w:rPr>
          <w:rFonts w:ascii="Calibri" w:hAnsi="Calibri" w:cs="Calibri"/>
          <w:sz w:val="24"/>
          <w:szCs w:val="24"/>
        </w:rPr>
        <w:t>u</w:t>
      </w:r>
      <w:r w:rsidR="00B16DA0">
        <w:rPr>
          <w:rFonts w:ascii="Calibri" w:hAnsi="Calibri" w:cs="Calibri"/>
          <w:sz w:val="24"/>
          <w:szCs w:val="24"/>
        </w:rPr>
        <w:t xml:space="preserve"> </w:t>
      </w:r>
      <w:r w:rsidRPr="00AF211E">
        <w:rPr>
          <w:rFonts w:ascii="Calibri" w:hAnsi="Calibri" w:cs="Calibri"/>
          <w:sz w:val="24"/>
          <w:szCs w:val="24"/>
        </w:rPr>
        <w:t>skladu</w:t>
      </w:r>
      <w:r w:rsidR="00B16DA0">
        <w:rPr>
          <w:rFonts w:ascii="Calibri" w:hAnsi="Calibri" w:cs="Calibri"/>
          <w:sz w:val="24"/>
          <w:szCs w:val="24"/>
        </w:rPr>
        <w:t xml:space="preserve"> </w:t>
      </w:r>
      <w:r w:rsidRPr="00AF211E">
        <w:rPr>
          <w:rFonts w:ascii="Calibri" w:hAnsi="Calibri" w:cs="Calibri"/>
          <w:sz w:val="24"/>
          <w:szCs w:val="24"/>
        </w:rPr>
        <w:t>s</w:t>
      </w:r>
      <w:r w:rsidR="00B16DA0">
        <w:rPr>
          <w:rFonts w:ascii="Calibri" w:hAnsi="Calibri" w:cs="Calibri"/>
          <w:sz w:val="24"/>
          <w:szCs w:val="24"/>
        </w:rPr>
        <w:t xml:space="preserve"> </w:t>
      </w:r>
      <w:r w:rsidRPr="00AF211E">
        <w:rPr>
          <w:rFonts w:ascii="Calibri" w:hAnsi="Calibri" w:cs="Calibri"/>
          <w:sz w:val="24"/>
          <w:szCs w:val="24"/>
        </w:rPr>
        <w:t>Uputama</w:t>
      </w:r>
      <w:r w:rsidR="00B16DA0">
        <w:rPr>
          <w:rFonts w:ascii="Calibri" w:hAnsi="Calibri" w:cs="Calibri"/>
          <w:sz w:val="24"/>
          <w:szCs w:val="24"/>
        </w:rPr>
        <w:t xml:space="preserve"> </w:t>
      </w:r>
      <w:r w:rsidRPr="00AF211E">
        <w:rPr>
          <w:rFonts w:ascii="Calibri" w:hAnsi="Calibri" w:cs="Calibri"/>
          <w:sz w:val="24"/>
          <w:szCs w:val="24"/>
        </w:rPr>
        <w:t>o</w:t>
      </w:r>
      <w:r w:rsidR="00B16DA0">
        <w:rPr>
          <w:rFonts w:ascii="Calibri" w:hAnsi="Calibri" w:cs="Calibri"/>
          <w:sz w:val="24"/>
          <w:szCs w:val="24"/>
        </w:rPr>
        <w:t xml:space="preserve"> </w:t>
      </w:r>
      <w:r w:rsidRPr="00AF211E">
        <w:rPr>
          <w:rFonts w:ascii="Calibri" w:hAnsi="Calibri" w:cs="Calibri"/>
          <w:sz w:val="24"/>
          <w:szCs w:val="24"/>
        </w:rPr>
        <w:t>provedbi</w:t>
      </w:r>
      <w:r w:rsidR="00B16DA0">
        <w:rPr>
          <w:rFonts w:ascii="Calibri" w:hAnsi="Calibri" w:cs="Calibri"/>
          <w:sz w:val="24"/>
          <w:szCs w:val="24"/>
        </w:rPr>
        <w:t xml:space="preserve"> </w:t>
      </w:r>
      <w:r w:rsidRPr="00AF211E">
        <w:rPr>
          <w:rFonts w:ascii="Calibri" w:hAnsi="Calibri" w:cs="Calibri"/>
          <w:sz w:val="24"/>
          <w:szCs w:val="24"/>
        </w:rPr>
        <w:t>horizontalnih</w:t>
      </w:r>
      <w:r w:rsidR="00B16DA0">
        <w:rPr>
          <w:rFonts w:ascii="Calibri" w:hAnsi="Calibri" w:cs="Calibri"/>
          <w:sz w:val="24"/>
          <w:szCs w:val="24"/>
        </w:rPr>
        <w:t xml:space="preserve"> </w:t>
      </w:r>
      <w:r w:rsidRPr="00AF211E">
        <w:rPr>
          <w:rFonts w:ascii="Calibri" w:hAnsi="Calibri" w:cs="Calibri"/>
          <w:sz w:val="24"/>
          <w:szCs w:val="24"/>
        </w:rPr>
        <w:t>načela.</w:t>
      </w:r>
      <w:r w:rsidR="00B16DA0">
        <w:rPr>
          <w:rFonts w:ascii="Calibri" w:hAnsi="Calibri" w:cs="Calibri"/>
          <w:sz w:val="24"/>
          <w:szCs w:val="24"/>
        </w:rPr>
        <w:t xml:space="preserve"> </w:t>
      </w:r>
    </w:p>
    <w:p w14:paraId="144B3FA9" w14:textId="7A43C2A4" w:rsidR="00D43821" w:rsidRDefault="00D43821" w:rsidP="004A3271">
      <w:pPr>
        <w:pStyle w:val="NoSpacing"/>
        <w:jc w:val="both"/>
        <w:rPr>
          <w:rFonts w:ascii="Calibri" w:hAnsi="Calibri" w:cs="Calibri"/>
          <w:sz w:val="24"/>
          <w:szCs w:val="24"/>
        </w:rPr>
      </w:pPr>
    </w:p>
    <w:p w14:paraId="148EFB20" w14:textId="77777777" w:rsidR="00820A86" w:rsidRPr="00AF211E" w:rsidRDefault="00820A86" w:rsidP="004A3271">
      <w:pPr>
        <w:pStyle w:val="NoSpacing"/>
        <w:jc w:val="both"/>
        <w:rPr>
          <w:rFonts w:ascii="Calibri" w:hAnsi="Calibri" w:cs="Calibri"/>
          <w:sz w:val="24"/>
          <w:szCs w:val="24"/>
        </w:rPr>
      </w:pPr>
    </w:p>
    <w:p w14:paraId="4CE3D9BE" w14:textId="63335E56" w:rsidR="0083431A" w:rsidRPr="001A2170" w:rsidRDefault="00820A86" w:rsidP="00174C0B">
      <w:pPr>
        <w:pStyle w:val="Heading2"/>
      </w:pPr>
      <w:bookmarkStart w:id="167" w:name="_Toc4167009"/>
      <w:bookmarkStart w:id="168" w:name="_Toc531162375"/>
      <w:bookmarkStart w:id="169" w:name="_Toc7534762"/>
      <w:r>
        <w:t>P</w:t>
      </w:r>
      <w:r w:rsidR="0083431A" w:rsidRPr="001A2170">
        <w:t>rihvatljivost</w:t>
      </w:r>
      <w:r w:rsidR="00B16DA0">
        <w:t xml:space="preserve"> </w:t>
      </w:r>
      <w:r w:rsidR="0083431A" w:rsidRPr="001A2170">
        <w:t>izdataka</w:t>
      </w:r>
      <w:r w:rsidR="00B16DA0">
        <w:t xml:space="preserve"> </w:t>
      </w:r>
      <w:r w:rsidR="0083431A" w:rsidRPr="001A2170">
        <w:t>za</w:t>
      </w:r>
      <w:r w:rsidR="00B16DA0">
        <w:t xml:space="preserve"> </w:t>
      </w:r>
      <w:r w:rsidR="0083431A" w:rsidRPr="001A2170">
        <w:t>provedbu</w:t>
      </w:r>
      <w:r w:rsidR="00B16DA0">
        <w:t xml:space="preserve"> </w:t>
      </w:r>
      <w:r w:rsidR="0083431A" w:rsidRPr="001A2170">
        <w:t>projekta</w:t>
      </w:r>
      <w:bookmarkEnd w:id="167"/>
      <w:bookmarkEnd w:id="168"/>
      <w:bookmarkEnd w:id="169"/>
      <w:r w:rsidR="00B16DA0">
        <w:t xml:space="preserve"> </w:t>
      </w:r>
    </w:p>
    <w:p w14:paraId="2A3F82D0" w14:textId="77777777" w:rsidR="00820A86" w:rsidRDefault="00820A86" w:rsidP="004A3271">
      <w:pPr>
        <w:pStyle w:val="NoSpacing"/>
        <w:jc w:val="both"/>
        <w:rPr>
          <w:rFonts w:ascii="Calibri" w:hAnsi="Calibri" w:cs="Calibri"/>
          <w:sz w:val="24"/>
          <w:szCs w:val="24"/>
        </w:rPr>
      </w:pPr>
    </w:p>
    <w:p w14:paraId="07A9F86C" w14:textId="68A001C1" w:rsidR="00C924BF" w:rsidRDefault="00296165" w:rsidP="004A3271">
      <w:pPr>
        <w:pStyle w:val="NoSpacing"/>
        <w:jc w:val="both"/>
        <w:rPr>
          <w:rFonts w:ascii="Calibri" w:hAnsi="Calibri" w:cs="Calibri"/>
          <w:sz w:val="24"/>
          <w:szCs w:val="24"/>
        </w:rPr>
      </w:pPr>
      <w:r w:rsidRPr="001A2170">
        <w:rPr>
          <w:rFonts w:ascii="Calibri" w:hAnsi="Calibri" w:cs="Calibri"/>
          <w:sz w:val="24"/>
          <w:szCs w:val="24"/>
        </w:rPr>
        <w:t>Proračun</w:t>
      </w:r>
      <w:r w:rsidR="00B16DA0">
        <w:rPr>
          <w:rFonts w:ascii="Calibri" w:hAnsi="Calibri" w:cs="Calibri"/>
          <w:sz w:val="24"/>
          <w:szCs w:val="24"/>
        </w:rPr>
        <w:t xml:space="preserve"> </w:t>
      </w:r>
      <w:r w:rsidR="00044484" w:rsidRPr="001A2170">
        <w:rPr>
          <w:rFonts w:ascii="Calibri" w:hAnsi="Calibri" w:cs="Calibri"/>
          <w:sz w:val="24"/>
          <w:szCs w:val="24"/>
        </w:rPr>
        <w:t>projekta</w:t>
      </w:r>
      <w:r w:rsidR="00B16DA0">
        <w:rPr>
          <w:rFonts w:ascii="Calibri" w:hAnsi="Calibri" w:cs="Calibri"/>
          <w:sz w:val="24"/>
          <w:szCs w:val="24"/>
        </w:rPr>
        <w:t xml:space="preserve"> </w:t>
      </w:r>
      <w:r w:rsidR="00044484" w:rsidRPr="001A2170">
        <w:rPr>
          <w:rFonts w:ascii="Calibri" w:hAnsi="Calibri" w:cs="Calibri"/>
          <w:sz w:val="24"/>
          <w:szCs w:val="24"/>
        </w:rPr>
        <w:t>treba</w:t>
      </w:r>
      <w:r w:rsidR="00B16DA0">
        <w:rPr>
          <w:rFonts w:ascii="Calibri" w:hAnsi="Calibri" w:cs="Calibri"/>
          <w:sz w:val="24"/>
          <w:szCs w:val="24"/>
        </w:rPr>
        <w:t xml:space="preserve"> </w:t>
      </w: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realan</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učinkovit</w:t>
      </w:r>
      <w:r w:rsidR="00B16DA0">
        <w:rPr>
          <w:rFonts w:ascii="Calibri" w:hAnsi="Calibri" w:cs="Calibri"/>
          <w:sz w:val="24"/>
          <w:szCs w:val="24"/>
        </w:rPr>
        <w:t xml:space="preserve"> </w:t>
      </w:r>
      <w:r w:rsidRPr="001A2170">
        <w:rPr>
          <w:rFonts w:ascii="Calibri" w:hAnsi="Calibri" w:cs="Calibri"/>
          <w:sz w:val="24"/>
          <w:szCs w:val="24"/>
        </w:rPr>
        <w:t>tj.</w:t>
      </w:r>
      <w:r w:rsidR="00B16DA0">
        <w:rPr>
          <w:rFonts w:ascii="Calibri" w:hAnsi="Calibri" w:cs="Calibri"/>
          <w:sz w:val="24"/>
          <w:szCs w:val="24"/>
        </w:rPr>
        <w:t xml:space="preserve"> </w:t>
      </w:r>
      <w:r w:rsidR="00B01C07" w:rsidRPr="001A2170">
        <w:rPr>
          <w:rFonts w:ascii="Calibri" w:hAnsi="Calibri" w:cs="Calibri"/>
          <w:sz w:val="24"/>
          <w:szCs w:val="24"/>
        </w:rPr>
        <w:t>troškovi</w:t>
      </w:r>
      <w:r w:rsidR="00AA43D3" w:rsidRPr="001A2170">
        <w:rPr>
          <w:rFonts w:ascii="Calibri" w:hAnsi="Calibri" w:cs="Calibri"/>
          <w:sz w:val="24"/>
          <w:szCs w:val="24"/>
        </w:rPr>
        <w:t>/izdatci</w:t>
      </w:r>
      <w:r w:rsidR="00B16DA0">
        <w:rPr>
          <w:rFonts w:ascii="Calibri" w:hAnsi="Calibri" w:cs="Calibri"/>
          <w:sz w:val="24"/>
          <w:szCs w:val="24"/>
        </w:rPr>
        <w:t xml:space="preserve"> </w:t>
      </w:r>
      <w:r w:rsidR="00B01C07" w:rsidRPr="001A2170">
        <w:rPr>
          <w:rFonts w:ascii="Calibri" w:hAnsi="Calibri" w:cs="Calibri"/>
          <w:sz w:val="24"/>
          <w:szCs w:val="24"/>
        </w:rPr>
        <w:t>projekta</w:t>
      </w:r>
      <w:r w:rsidR="00B16DA0">
        <w:rPr>
          <w:rFonts w:ascii="Calibri" w:hAnsi="Calibri" w:cs="Calibri"/>
          <w:sz w:val="24"/>
          <w:szCs w:val="24"/>
        </w:rPr>
        <w:t xml:space="preserve"> </w:t>
      </w:r>
      <w:r w:rsidRPr="001A2170">
        <w:rPr>
          <w:rFonts w:ascii="Calibri" w:hAnsi="Calibri" w:cs="Calibri"/>
          <w:sz w:val="24"/>
          <w:szCs w:val="24"/>
        </w:rPr>
        <w:t>moraju</w:t>
      </w:r>
      <w:r w:rsidR="00B16DA0">
        <w:rPr>
          <w:rFonts w:ascii="Calibri" w:hAnsi="Calibri" w:cs="Calibri"/>
          <w:sz w:val="24"/>
          <w:szCs w:val="24"/>
        </w:rPr>
        <w:t xml:space="preserve"> </w:t>
      </w: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dostatni</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postizanje</w:t>
      </w:r>
      <w:r w:rsidR="00B16DA0">
        <w:rPr>
          <w:rFonts w:ascii="Calibri" w:hAnsi="Calibri" w:cs="Calibri"/>
          <w:sz w:val="24"/>
          <w:szCs w:val="24"/>
        </w:rPr>
        <w:t xml:space="preserve"> </w:t>
      </w:r>
      <w:r w:rsidRPr="001A2170">
        <w:rPr>
          <w:rFonts w:ascii="Calibri" w:hAnsi="Calibri" w:cs="Calibri"/>
          <w:sz w:val="24"/>
          <w:szCs w:val="24"/>
        </w:rPr>
        <w:t>očekivanih</w:t>
      </w:r>
      <w:r w:rsidR="00B16DA0">
        <w:rPr>
          <w:rFonts w:ascii="Calibri" w:hAnsi="Calibri" w:cs="Calibri"/>
          <w:sz w:val="24"/>
          <w:szCs w:val="24"/>
        </w:rPr>
        <w:t xml:space="preserve"> </w:t>
      </w:r>
      <w:r w:rsidRPr="001A2170">
        <w:rPr>
          <w:rFonts w:ascii="Calibri" w:hAnsi="Calibri" w:cs="Calibri"/>
          <w:sz w:val="24"/>
          <w:szCs w:val="24"/>
        </w:rPr>
        <w:t>rezultata,</w:t>
      </w:r>
      <w:r w:rsidR="00B16DA0">
        <w:rPr>
          <w:rFonts w:ascii="Calibri" w:hAnsi="Calibri" w:cs="Calibri"/>
          <w:sz w:val="24"/>
          <w:szCs w:val="24"/>
        </w:rPr>
        <w:t xml:space="preserve"> </w:t>
      </w:r>
      <w:r w:rsidRPr="001A2170">
        <w:rPr>
          <w:rFonts w:ascii="Calibri" w:hAnsi="Calibri" w:cs="Calibri"/>
          <w:sz w:val="24"/>
          <w:szCs w:val="24"/>
        </w:rPr>
        <w:t>a</w:t>
      </w:r>
      <w:r w:rsidR="00B16DA0">
        <w:rPr>
          <w:rFonts w:ascii="Calibri" w:hAnsi="Calibri" w:cs="Calibri"/>
          <w:sz w:val="24"/>
          <w:szCs w:val="24"/>
        </w:rPr>
        <w:t xml:space="preserve"> </w:t>
      </w:r>
      <w:r w:rsidRPr="001A2170">
        <w:rPr>
          <w:rFonts w:ascii="Calibri" w:hAnsi="Calibri" w:cs="Calibri"/>
          <w:sz w:val="24"/>
          <w:szCs w:val="24"/>
        </w:rPr>
        <w:t>cijene</w:t>
      </w:r>
      <w:r w:rsidR="00B16DA0">
        <w:rPr>
          <w:rFonts w:ascii="Calibri" w:hAnsi="Calibri" w:cs="Calibri"/>
          <w:sz w:val="24"/>
          <w:szCs w:val="24"/>
        </w:rPr>
        <w:t xml:space="preserve"> </w:t>
      </w:r>
      <w:r w:rsidRPr="001A2170">
        <w:rPr>
          <w:rFonts w:ascii="Calibri" w:hAnsi="Calibri" w:cs="Calibri"/>
          <w:sz w:val="24"/>
          <w:szCs w:val="24"/>
        </w:rPr>
        <w:t>trebaju</w:t>
      </w:r>
      <w:r w:rsidR="00B16DA0">
        <w:rPr>
          <w:rFonts w:ascii="Calibri" w:hAnsi="Calibri" w:cs="Calibri"/>
          <w:sz w:val="24"/>
          <w:szCs w:val="24"/>
        </w:rPr>
        <w:t xml:space="preserve"> </w:t>
      </w:r>
      <w:r w:rsidRPr="001A2170">
        <w:rPr>
          <w:rFonts w:ascii="Calibri" w:hAnsi="Calibri" w:cs="Calibri"/>
          <w:sz w:val="24"/>
          <w:szCs w:val="24"/>
        </w:rPr>
        <w:t>odgovarati</w:t>
      </w:r>
      <w:r w:rsidR="00B16DA0">
        <w:rPr>
          <w:rFonts w:ascii="Calibri" w:hAnsi="Calibri" w:cs="Calibri"/>
          <w:sz w:val="24"/>
          <w:szCs w:val="24"/>
        </w:rPr>
        <w:t xml:space="preserve"> </w:t>
      </w:r>
      <w:r w:rsidRPr="001A2170">
        <w:rPr>
          <w:rFonts w:ascii="Calibri" w:hAnsi="Calibri" w:cs="Calibri"/>
          <w:sz w:val="24"/>
          <w:szCs w:val="24"/>
        </w:rPr>
        <w:t>tržišnim</w:t>
      </w:r>
      <w:r w:rsidR="00B16DA0">
        <w:rPr>
          <w:rFonts w:ascii="Calibri" w:hAnsi="Calibri" w:cs="Calibri"/>
          <w:sz w:val="24"/>
          <w:szCs w:val="24"/>
        </w:rPr>
        <w:t xml:space="preserve"> </w:t>
      </w:r>
      <w:r w:rsidRPr="001A2170">
        <w:rPr>
          <w:rFonts w:ascii="Calibri" w:hAnsi="Calibri" w:cs="Calibri"/>
          <w:sz w:val="24"/>
          <w:szCs w:val="24"/>
        </w:rPr>
        <w:t>cijenama.</w:t>
      </w:r>
      <w:r w:rsidR="00B16DA0">
        <w:rPr>
          <w:rFonts w:ascii="Calibri" w:hAnsi="Calibri" w:cs="Calibri"/>
          <w:sz w:val="24"/>
          <w:szCs w:val="24"/>
        </w:rPr>
        <w:t xml:space="preserve"> </w:t>
      </w:r>
      <w:r w:rsidRPr="001A2170">
        <w:rPr>
          <w:rFonts w:ascii="Calibri" w:hAnsi="Calibri" w:cs="Calibri"/>
          <w:sz w:val="24"/>
          <w:szCs w:val="24"/>
        </w:rPr>
        <w:t>Pri</w:t>
      </w:r>
      <w:r w:rsidR="00B16DA0">
        <w:rPr>
          <w:rFonts w:ascii="Calibri" w:hAnsi="Calibri" w:cs="Calibri"/>
          <w:sz w:val="24"/>
          <w:szCs w:val="24"/>
        </w:rPr>
        <w:t xml:space="preserve"> </w:t>
      </w:r>
      <w:r w:rsidRPr="001A2170">
        <w:rPr>
          <w:rFonts w:ascii="Calibri" w:hAnsi="Calibri" w:cs="Calibri"/>
          <w:sz w:val="24"/>
          <w:szCs w:val="24"/>
        </w:rPr>
        <w:t>određivanju</w:t>
      </w:r>
      <w:r w:rsidR="00B16DA0">
        <w:rPr>
          <w:rFonts w:ascii="Calibri" w:hAnsi="Calibri" w:cs="Calibri"/>
          <w:sz w:val="24"/>
          <w:szCs w:val="24"/>
        </w:rPr>
        <w:t xml:space="preserve"> </w:t>
      </w:r>
      <w:r w:rsidRPr="001A2170">
        <w:rPr>
          <w:rFonts w:ascii="Calibri" w:hAnsi="Calibri" w:cs="Calibri"/>
          <w:sz w:val="24"/>
          <w:szCs w:val="24"/>
        </w:rPr>
        <w:t>prihvatljivosti</w:t>
      </w:r>
      <w:r w:rsidR="00B16DA0">
        <w:rPr>
          <w:rFonts w:ascii="Calibri" w:hAnsi="Calibri" w:cs="Calibri"/>
          <w:sz w:val="24"/>
          <w:szCs w:val="24"/>
        </w:rPr>
        <w:t xml:space="preserve"> </w:t>
      </w:r>
      <w:r w:rsidR="00AA43D3" w:rsidRPr="001A2170">
        <w:rPr>
          <w:rFonts w:ascii="Calibri" w:hAnsi="Calibri" w:cs="Calibri"/>
          <w:sz w:val="24"/>
          <w:szCs w:val="24"/>
        </w:rPr>
        <w:t>izdataka</w:t>
      </w:r>
      <w:r w:rsidRPr="001A2170">
        <w:rPr>
          <w:rFonts w:ascii="Calibri" w:hAnsi="Calibri" w:cs="Calibri"/>
          <w:sz w:val="24"/>
          <w:szCs w:val="24"/>
        </w:rPr>
        <w:t>,</w:t>
      </w:r>
      <w:r w:rsidR="00B16DA0">
        <w:rPr>
          <w:rFonts w:ascii="Calibri" w:hAnsi="Calibri" w:cs="Calibri"/>
          <w:sz w:val="24"/>
          <w:szCs w:val="24"/>
        </w:rPr>
        <w:t xml:space="preserve"> </w:t>
      </w:r>
      <w:r w:rsidRPr="001A2170">
        <w:rPr>
          <w:rFonts w:ascii="Calibri" w:hAnsi="Calibri" w:cs="Calibri"/>
          <w:sz w:val="24"/>
          <w:szCs w:val="24"/>
        </w:rPr>
        <w:t>potrebno</w:t>
      </w:r>
      <w:r w:rsidR="00B16DA0">
        <w:rPr>
          <w:rFonts w:ascii="Calibri" w:hAnsi="Calibri" w:cs="Calibri"/>
          <w:sz w:val="24"/>
          <w:szCs w:val="24"/>
        </w:rPr>
        <w:t xml:space="preserve"> </w:t>
      </w:r>
      <w:r w:rsidRPr="001A2170">
        <w:rPr>
          <w:rFonts w:ascii="Calibri" w:hAnsi="Calibri" w:cs="Calibri"/>
          <w:sz w:val="24"/>
          <w:szCs w:val="24"/>
        </w:rPr>
        <w:t>je</w:t>
      </w:r>
      <w:r w:rsidR="00B16DA0">
        <w:rPr>
          <w:rFonts w:ascii="Calibri" w:hAnsi="Calibri" w:cs="Calibri"/>
          <w:sz w:val="24"/>
          <w:szCs w:val="24"/>
        </w:rPr>
        <w:t xml:space="preserve"> </w:t>
      </w:r>
      <w:r w:rsidRPr="001A2170">
        <w:rPr>
          <w:rFonts w:ascii="Calibri" w:hAnsi="Calibri" w:cs="Calibri"/>
          <w:sz w:val="24"/>
          <w:szCs w:val="24"/>
        </w:rPr>
        <w:t>uzeti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00DC51A1" w:rsidRPr="001A2170">
        <w:rPr>
          <w:rFonts w:ascii="Calibri" w:hAnsi="Calibri" w:cs="Calibri"/>
          <w:sz w:val="24"/>
          <w:szCs w:val="24"/>
        </w:rPr>
        <w:t>obzir</w:t>
      </w:r>
      <w:r w:rsidR="00B16DA0">
        <w:rPr>
          <w:rFonts w:ascii="Calibri" w:hAnsi="Calibri" w:cs="Calibri"/>
          <w:sz w:val="24"/>
          <w:szCs w:val="24"/>
        </w:rPr>
        <w:t xml:space="preserve"> </w:t>
      </w:r>
      <w:r w:rsidR="00DC51A1" w:rsidRPr="001A2170">
        <w:rPr>
          <w:rFonts w:ascii="Calibri" w:hAnsi="Calibri" w:cs="Calibri"/>
          <w:sz w:val="24"/>
          <w:szCs w:val="24"/>
        </w:rPr>
        <w:t>točke</w:t>
      </w:r>
      <w:r w:rsidR="00B16DA0">
        <w:rPr>
          <w:rFonts w:ascii="Calibri" w:hAnsi="Calibri" w:cs="Calibri"/>
          <w:sz w:val="24"/>
          <w:szCs w:val="24"/>
        </w:rPr>
        <w:t xml:space="preserve"> </w:t>
      </w:r>
      <w:r w:rsidR="007F792C">
        <w:rPr>
          <w:rFonts w:ascii="Calibri" w:hAnsi="Calibri" w:cs="Calibri"/>
          <w:sz w:val="24"/>
          <w:szCs w:val="24"/>
        </w:rPr>
        <w:fldChar w:fldCharType="begin"/>
      </w:r>
      <w:r w:rsidR="007F792C">
        <w:rPr>
          <w:rFonts w:ascii="Calibri" w:hAnsi="Calibri" w:cs="Calibri"/>
          <w:sz w:val="24"/>
          <w:szCs w:val="24"/>
        </w:rPr>
        <w:instrText xml:space="preserve"> REF _Ref529561084 \r \h </w:instrText>
      </w:r>
      <w:r w:rsidR="00114E8E">
        <w:rPr>
          <w:rFonts w:ascii="Calibri" w:hAnsi="Calibri" w:cs="Calibri"/>
          <w:sz w:val="24"/>
          <w:szCs w:val="24"/>
        </w:rPr>
        <w:instrText xml:space="preserve"> \* MERGEFORMAT </w:instrText>
      </w:r>
      <w:r w:rsidR="007F792C">
        <w:rPr>
          <w:rFonts w:ascii="Calibri" w:hAnsi="Calibri" w:cs="Calibri"/>
          <w:sz w:val="24"/>
          <w:szCs w:val="24"/>
        </w:rPr>
      </w:r>
      <w:r w:rsidR="007F792C">
        <w:rPr>
          <w:rFonts w:ascii="Calibri" w:hAnsi="Calibri" w:cs="Calibri"/>
          <w:sz w:val="24"/>
          <w:szCs w:val="24"/>
        </w:rPr>
        <w:fldChar w:fldCharType="separate"/>
      </w:r>
      <w:r w:rsidR="00434D1F">
        <w:rPr>
          <w:rFonts w:ascii="Calibri" w:hAnsi="Calibri" w:cs="Calibri"/>
          <w:sz w:val="24"/>
          <w:szCs w:val="24"/>
        </w:rPr>
        <w:t>0</w:t>
      </w:r>
      <w:r w:rsidR="007F792C">
        <w:rPr>
          <w:rFonts w:ascii="Calibri" w:hAnsi="Calibri" w:cs="Calibri"/>
          <w:sz w:val="24"/>
          <w:szCs w:val="24"/>
        </w:rPr>
        <w:fldChar w:fldCharType="end"/>
      </w:r>
      <w:r w:rsidR="00B16DA0">
        <w:rPr>
          <w:rFonts w:ascii="Calibri" w:hAnsi="Calibri" w:cs="Calibri"/>
          <w:sz w:val="24"/>
          <w:szCs w:val="24"/>
        </w:rPr>
        <w:t xml:space="preserve"> </w:t>
      </w:r>
      <w:r w:rsidR="00FE67C3">
        <w:rPr>
          <w:rFonts w:ascii="Calibri" w:hAnsi="Calibri" w:cs="Calibri"/>
          <w:sz w:val="24"/>
          <w:szCs w:val="24"/>
        </w:rPr>
        <w:t>i</w:t>
      </w:r>
      <w:r w:rsidR="00B16DA0">
        <w:rPr>
          <w:rFonts w:ascii="Calibri" w:hAnsi="Calibri" w:cs="Calibri"/>
          <w:sz w:val="24"/>
          <w:szCs w:val="24"/>
        </w:rPr>
        <w:t xml:space="preserve"> </w:t>
      </w:r>
      <w:r w:rsidR="007F792C">
        <w:rPr>
          <w:rFonts w:ascii="Calibri" w:hAnsi="Calibri" w:cs="Calibri"/>
          <w:sz w:val="24"/>
          <w:szCs w:val="24"/>
        </w:rPr>
        <w:fldChar w:fldCharType="begin"/>
      </w:r>
      <w:r w:rsidR="007F792C">
        <w:rPr>
          <w:rFonts w:ascii="Calibri" w:hAnsi="Calibri" w:cs="Calibri"/>
          <w:sz w:val="24"/>
          <w:szCs w:val="24"/>
        </w:rPr>
        <w:instrText xml:space="preserve"> REF _Ref529561104 \r \h </w:instrText>
      </w:r>
      <w:r w:rsidR="00114E8E">
        <w:rPr>
          <w:rFonts w:ascii="Calibri" w:hAnsi="Calibri" w:cs="Calibri"/>
          <w:sz w:val="24"/>
          <w:szCs w:val="24"/>
        </w:rPr>
        <w:instrText xml:space="preserve"> \* MERGEFORMAT </w:instrText>
      </w:r>
      <w:r w:rsidR="007F792C">
        <w:rPr>
          <w:rFonts w:ascii="Calibri" w:hAnsi="Calibri" w:cs="Calibri"/>
          <w:sz w:val="24"/>
          <w:szCs w:val="24"/>
        </w:rPr>
      </w:r>
      <w:r w:rsidR="007F792C">
        <w:rPr>
          <w:rFonts w:ascii="Calibri" w:hAnsi="Calibri" w:cs="Calibri"/>
          <w:sz w:val="24"/>
          <w:szCs w:val="24"/>
        </w:rPr>
        <w:fldChar w:fldCharType="separate"/>
      </w:r>
      <w:r w:rsidR="00434D1F">
        <w:rPr>
          <w:rFonts w:ascii="Calibri" w:hAnsi="Calibri" w:cs="Calibri"/>
          <w:sz w:val="24"/>
          <w:szCs w:val="24"/>
        </w:rPr>
        <w:t>0</w:t>
      </w:r>
      <w:r w:rsidR="007F792C">
        <w:rPr>
          <w:rFonts w:ascii="Calibri" w:hAnsi="Calibri" w:cs="Calibri"/>
          <w:sz w:val="24"/>
          <w:szCs w:val="24"/>
        </w:rPr>
        <w:fldChar w:fldCharType="end"/>
      </w:r>
      <w:r w:rsidR="00B16DA0">
        <w:rPr>
          <w:rFonts w:ascii="Calibri" w:hAnsi="Calibri" w:cs="Calibri"/>
          <w:sz w:val="24"/>
          <w:szCs w:val="24"/>
        </w:rPr>
        <w:t xml:space="preserve"> </w:t>
      </w:r>
      <w:r w:rsidR="00030D9D" w:rsidRPr="001A2170">
        <w:rPr>
          <w:rFonts w:ascii="Calibri" w:hAnsi="Calibri" w:cs="Calibri"/>
          <w:sz w:val="24"/>
          <w:szCs w:val="24"/>
        </w:rPr>
        <w:t>ovih</w:t>
      </w:r>
      <w:r w:rsidR="00B16DA0">
        <w:rPr>
          <w:rFonts w:ascii="Calibri" w:hAnsi="Calibri" w:cs="Calibri"/>
          <w:sz w:val="24"/>
          <w:szCs w:val="24"/>
        </w:rPr>
        <w:t xml:space="preserve"> </w:t>
      </w:r>
      <w:r w:rsidR="00030D9D" w:rsidRPr="001A2170">
        <w:rPr>
          <w:rFonts w:ascii="Calibri" w:hAnsi="Calibri" w:cs="Calibri"/>
          <w:sz w:val="24"/>
          <w:szCs w:val="24"/>
        </w:rPr>
        <w:t>Uputa</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Pravilnik</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prihvatljivosti</w:t>
      </w:r>
      <w:r w:rsidR="00B16DA0">
        <w:rPr>
          <w:rFonts w:ascii="Calibri" w:hAnsi="Calibri" w:cs="Calibri"/>
          <w:sz w:val="24"/>
          <w:szCs w:val="24"/>
        </w:rPr>
        <w:t xml:space="preserve"> </w:t>
      </w:r>
      <w:r w:rsidR="00391505" w:rsidRPr="001A2170">
        <w:rPr>
          <w:rFonts w:ascii="Calibri" w:hAnsi="Calibri" w:cs="Calibri"/>
          <w:sz w:val="24"/>
          <w:szCs w:val="24"/>
        </w:rPr>
        <w:t>izdataka</w:t>
      </w:r>
      <w:r w:rsidR="00B16DA0">
        <w:rPr>
          <w:rFonts w:ascii="Calibri" w:hAnsi="Calibri" w:cs="Calibri"/>
          <w:sz w:val="24"/>
          <w:szCs w:val="24"/>
        </w:rPr>
        <w:t xml:space="preserve"> </w:t>
      </w:r>
      <w:r w:rsidR="00391505" w:rsidRPr="001A2170">
        <w:rPr>
          <w:rFonts w:ascii="Calibri" w:hAnsi="Calibri" w:cs="Calibri"/>
          <w:sz w:val="24"/>
          <w:szCs w:val="24"/>
        </w:rPr>
        <w:t>(</w:t>
      </w:r>
      <w:r w:rsidR="003139E3" w:rsidRPr="001A2170">
        <w:rPr>
          <w:rFonts w:ascii="Calibri" w:hAnsi="Calibri" w:cs="Calibri"/>
          <w:sz w:val="24"/>
          <w:szCs w:val="24"/>
        </w:rPr>
        <w:t>NN</w:t>
      </w:r>
      <w:r w:rsidR="00B16DA0">
        <w:rPr>
          <w:rFonts w:ascii="Calibri" w:hAnsi="Calibri" w:cs="Calibri"/>
          <w:sz w:val="24"/>
          <w:szCs w:val="24"/>
        </w:rPr>
        <w:t xml:space="preserve"> </w:t>
      </w:r>
      <w:r w:rsidR="002C012F">
        <w:rPr>
          <w:rFonts w:ascii="Calibri" w:hAnsi="Calibri" w:cs="Calibri"/>
          <w:sz w:val="24"/>
          <w:szCs w:val="24"/>
        </w:rPr>
        <w:t>115/18</w:t>
      </w:r>
      <w:r w:rsidRPr="001A2170">
        <w:rPr>
          <w:rFonts w:ascii="Calibri" w:hAnsi="Calibri" w:cs="Calibri"/>
          <w:sz w:val="24"/>
          <w:szCs w:val="24"/>
        </w:rPr>
        <w:t>)</w:t>
      </w:r>
      <w:r w:rsidR="00B16DA0">
        <w:rPr>
          <w:rFonts w:ascii="Calibri" w:hAnsi="Calibri" w:cs="Calibri"/>
          <w:sz w:val="24"/>
          <w:szCs w:val="24"/>
        </w:rPr>
        <w:t xml:space="preserve"> </w:t>
      </w:r>
      <w:r w:rsidR="00FE67C3">
        <w:rPr>
          <w:rFonts w:ascii="Calibri" w:hAnsi="Calibri" w:cs="Calibri"/>
          <w:sz w:val="24"/>
          <w:szCs w:val="24"/>
        </w:rPr>
        <w:t>te</w:t>
      </w:r>
      <w:r w:rsidR="00B16DA0">
        <w:rPr>
          <w:rFonts w:ascii="Calibri" w:hAnsi="Calibri" w:cs="Calibri"/>
          <w:sz w:val="24"/>
          <w:szCs w:val="24"/>
        </w:rPr>
        <w:t xml:space="preserve"> </w:t>
      </w:r>
      <w:r w:rsidR="00FE67C3">
        <w:rPr>
          <w:rFonts w:ascii="Calibri" w:hAnsi="Calibri" w:cs="Calibri"/>
          <w:sz w:val="24"/>
          <w:szCs w:val="24"/>
        </w:rPr>
        <w:t>Uredbu</w:t>
      </w:r>
      <w:r w:rsidR="00B16DA0">
        <w:rPr>
          <w:rFonts w:ascii="Calibri" w:hAnsi="Calibri" w:cs="Calibri"/>
          <w:sz w:val="24"/>
          <w:szCs w:val="24"/>
        </w:rPr>
        <w:t xml:space="preserve"> </w:t>
      </w:r>
      <w:r w:rsidR="00FE67C3">
        <w:rPr>
          <w:rFonts w:ascii="Calibri" w:hAnsi="Calibri" w:cs="Calibri"/>
          <w:sz w:val="24"/>
          <w:szCs w:val="24"/>
        </w:rPr>
        <w:t>(EU,</w:t>
      </w:r>
      <w:r w:rsidR="00B16DA0">
        <w:rPr>
          <w:rFonts w:ascii="Calibri" w:hAnsi="Calibri" w:cs="Calibri"/>
          <w:sz w:val="24"/>
          <w:szCs w:val="24"/>
        </w:rPr>
        <w:t xml:space="preserve"> </w:t>
      </w:r>
      <w:r w:rsidR="00FE67C3">
        <w:rPr>
          <w:rFonts w:ascii="Calibri" w:hAnsi="Calibri" w:cs="Calibri"/>
          <w:sz w:val="24"/>
          <w:szCs w:val="24"/>
        </w:rPr>
        <w:t>Euratom)</w:t>
      </w:r>
      <w:r w:rsidR="00B16DA0">
        <w:rPr>
          <w:rFonts w:ascii="Calibri" w:hAnsi="Calibri" w:cs="Calibri"/>
          <w:sz w:val="24"/>
          <w:szCs w:val="24"/>
        </w:rPr>
        <w:t xml:space="preserve"> </w:t>
      </w:r>
      <w:r w:rsidR="00FE67C3">
        <w:rPr>
          <w:rFonts w:ascii="Calibri" w:hAnsi="Calibri" w:cs="Calibri"/>
          <w:sz w:val="24"/>
          <w:szCs w:val="24"/>
        </w:rPr>
        <w:t>2018/1046</w:t>
      </w:r>
      <w:r w:rsidRPr="001A2170">
        <w:rPr>
          <w:rFonts w:ascii="Calibri" w:hAnsi="Calibri" w:cs="Calibri"/>
          <w:sz w:val="24"/>
          <w:szCs w:val="24"/>
        </w:rPr>
        <w:t>.</w:t>
      </w:r>
    </w:p>
    <w:p w14:paraId="39F5D3BC" w14:textId="77777777" w:rsidR="00820A86" w:rsidRPr="001A2170" w:rsidRDefault="00820A86" w:rsidP="004A3271">
      <w:pPr>
        <w:pStyle w:val="NoSpacing"/>
        <w:jc w:val="both"/>
        <w:rPr>
          <w:rFonts w:ascii="Calibri" w:hAnsi="Calibri" w:cs="Calibri"/>
          <w:sz w:val="24"/>
          <w:szCs w:val="24"/>
        </w:rPr>
      </w:pPr>
    </w:p>
    <w:p w14:paraId="1621E2C9" w14:textId="0CB17341" w:rsidR="00C924BF" w:rsidRPr="001A2170" w:rsidRDefault="00DC51A1" w:rsidP="004A3271">
      <w:pPr>
        <w:pStyle w:val="NoSpacing"/>
        <w:jc w:val="both"/>
        <w:rPr>
          <w:rFonts w:ascii="Calibri" w:hAnsi="Calibri" w:cs="Calibri"/>
          <w:sz w:val="24"/>
          <w:szCs w:val="24"/>
        </w:rPr>
      </w:pPr>
      <w:r w:rsidRPr="001A2170">
        <w:rPr>
          <w:rFonts w:ascii="Calibri" w:hAnsi="Calibri" w:cs="Calibri"/>
          <w:sz w:val="24"/>
          <w:szCs w:val="24"/>
        </w:rPr>
        <w:t>Pri</w:t>
      </w:r>
      <w:r w:rsidR="00B16DA0">
        <w:rPr>
          <w:rFonts w:ascii="Calibri" w:hAnsi="Calibri" w:cs="Calibri"/>
          <w:sz w:val="24"/>
          <w:szCs w:val="24"/>
        </w:rPr>
        <w:t xml:space="preserve"> </w:t>
      </w:r>
      <w:r w:rsidRPr="001A2170">
        <w:rPr>
          <w:rFonts w:ascii="Calibri" w:hAnsi="Calibri" w:cs="Calibri"/>
          <w:sz w:val="24"/>
          <w:szCs w:val="24"/>
        </w:rPr>
        <w:t>obračunu</w:t>
      </w:r>
      <w:r w:rsidR="00B16DA0">
        <w:rPr>
          <w:rFonts w:ascii="Calibri" w:hAnsi="Calibri" w:cs="Calibri"/>
          <w:sz w:val="24"/>
          <w:szCs w:val="24"/>
        </w:rPr>
        <w:t xml:space="preserve"> </w:t>
      </w:r>
      <w:r w:rsidR="00296165" w:rsidRPr="001A2170">
        <w:rPr>
          <w:rFonts w:ascii="Calibri" w:hAnsi="Calibri" w:cs="Calibri"/>
          <w:sz w:val="24"/>
          <w:szCs w:val="24"/>
        </w:rPr>
        <w:t>i</w:t>
      </w:r>
      <w:r w:rsidR="00B16DA0">
        <w:rPr>
          <w:rFonts w:ascii="Calibri" w:hAnsi="Calibri" w:cs="Calibri"/>
          <w:sz w:val="24"/>
          <w:szCs w:val="24"/>
        </w:rPr>
        <w:t xml:space="preserve"> </w:t>
      </w:r>
      <w:r w:rsidR="00296165" w:rsidRPr="001A2170">
        <w:rPr>
          <w:rFonts w:ascii="Calibri" w:hAnsi="Calibri" w:cs="Calibri"/>
          <w:sz w:val="24"/>
          <w:szCs w:val="24"/>
        </w:rPr>
        <w:t>dodjeli</w:t>
      </w:r>
      <w:r w:rsidR="00B16DA0">
        <w:rPr>
          <w:rFonts w:ascii="Calibri" w:hAnsi="Calibri" w:cs="Calibri"/>
          <w:sz w:val="24"/>
          <w:szCs w:val="24"/>
        </w:rPr>
        <w:t xml:space="preserve"> </w:t>
      </w:r>
      <w:r w:rsidR="00296165" w:rsidRPr="001A2170">
        <w:rPr>
          <w:rFonts w:ascii="Calibri" w:hAnsi="Calibri" w:cs="Calibri"/>
          <w:sz w:val="24"/>
          <w:szCs w:val="24"/>
        </w:rPr>
        <w:t>bespovratnih</w:t>
      </w:r>
      <w:r w:rsidR="00B16DA0">
        <w:rPr>
          <w:rFonts w:ascii="Calibri" w:hAnsi="Calibri" w:cs="Calibri"/>
          <w:sz w:val="24"/>
          <w:szCs w:val="24"/>
        </w:rPr>
        <w:t xml:space="preserve"> </w:t>
      </w:r>
      <w:r w:rsidR="00296165" w:rsidRPr="001A2170">
        <w:rPr>
          <w:rFonts w:ascii="Calibri" w:hAnsi="Calibri" w:cs="Calibri"/>
          <w:sz w:val="24"/>
          <w:szCs w:val="24"/>
        </w:rPr>
        <w:t>sredstava</w:t>
      </w:r>
      <w:r w:rsidR="00B16DA0">
        <w:rPr>
          <w:rFonts w:ascii="Calibri" w:hAnsi="Calibri" w:cs="Calibri"/>
          <w:sz w:val="24"/>
          <w:szCs w:val="24"/>
        </w:rPr>
        <w:t xml:space="preserve"> </w:t>
      </w:r>
      <w:r w:rsidR="00296165" w:rsidRPr="001A2170">
        <w:rPr>
          <w:rFonts w:ascii="Calibri" w:hAnsi="Calibri" w:cs="Calibri"/>
          <w:sz w:val="24"/>
          <w:szCs w:val="24"/>
        </w:rPr>
        <w:t>u</w:t>
      </w:r>
      <w:r w:rsidR="00B16DA0">
        <w:rPr>
          <w:rFonts w:ascii="Calibri" w:hAnsi="Calibri" w:cs="Calibri"/>
          <w:sz w:val="24"/>
          <w:szCs w:val="24"/>
        </w:rPr>
        <w:t xml:space="preserve"> </w:t>
      </w:r>
      <w:r w:rsidR="00296165" w:rsidRPr="001A2170">
        <w:rPr>
          <w:rFonts w:ascii="Calibri" w:hAnsi="Calibri" w:cs="Calibri"/>
          <w:sz w:val="24"/>
          <w:szCs w:val="24"/>
        </w:rPr>
        <w:t>obzir</w:t>
      </w:r>
      <w:r w:rsidR="00B16DA0">
        <w:rPr>
          <w:rFonts w:ascii="Calibri" w:hAnsi="Calibri" w:cs="Calibri"/>
          <w:sz w:val="24"/>
          <w:szCs w:val="24"/>
        </w:rPr>
        <w:t xml:space="preserve"> </w:t>
      </w:r>
      <w:r w:rsidR="00296165" w:rsidRPr="001A2170">
        <w:rPr>
          <w:rFonts w:ascii="Calibri" w:hAnsi="Calibri" w:cs="Calibri"/>
          <w:sz w:val="24"/>
          <w:szCs w:val="24"/>
        </w:rPr>
        <w:t>će</w:t>
      </w:r>
      <w:r w:rsidR="00B16DA0">
        <w:rPr>
          <w:rFonts w:ascii="Calibri" w:hAnsi="Calibri" w:cs="Calibri"/>
          <w:sz w:val="24"/>
          <w:szCs w:val="24"/>
        </w:rPr>
        <w:t xml:space="preserve"> </w:t>
      </w:r>
      <w:r w:rsidR="00296165" w:rsidRPr="001A2170">
        <w:rPr>
          <w:rFonts w:ascii="Calibri" w:hAnsi="Calibri" w:cs="Calibri"/>
          <w:sz w:val="24"/>
          <w:szCs w:val="24"/>
        </w:rPr>
        <w:t>se</w:t>
      </w:r>
      <w:r w:rsidR="00B16DA0">
        <w:rPr>
          <w:rFonts w:ascii="Calibri" w:hAnsi="Calibri" w:cs="Calibri"/>
          <w:sz w:val="24"/>
          <w:szCs w:val="24"/>
        </w:rPr>
        <w:t xml:space="preserve"> </w:t>
      </w:r>
      <w:r w:rsidR="00296165" w:rsidRPr="001A2170">
        <w:rPr>
          <w:rFonts w:ascii="Calibri" w:hAnsi="Calibri" w:cs="Calibri"/>
          <w:sz w:val="24"/>
          <w:szCs w:val="24"/>
        </w:rPr>
        <w:t>uzimati</w:t>
      </w:r>
      <w:r w:rsidR="00B16DA0">
        <w:rPr>
          <w:rFonts w:ascii="Calibri" w:hAnsi="Calibri" w:cs="Calibri"/>
          <w:sz w:val="24"/>
          <w:szCs w:val="24"/>
        </w:rPr>
        <w:t xml:space="preserve"> </w:t>
      </w:r>
      <w:r w:rsidR="00296165" w:rsidRPr="001A2170">
        <w:rPr>
          <w:rFonts w:ascii="Calibri" w:hAnsi="Calibri" w:cs="Calibri"/>
          <w:sz w:val="24"/>
          <w:szCs w:val="24"/>
        </w:rPr>
        <w:t>samo</w:t>
      </w:r>
      <w:r w:rsidR="00B16DA0">
        <w:rPr>
          <w:rFonts w:ascii="Calibri" w:hAnsi="Calibri" w:cs="Calibri"/>
          <w:sz w:val="24"/>
          <w:szCs w:val="24"/>
        </w:rPr>
        <w:t xml:space="preserve"> </w:t>
      </w:r>
      <w:r w:rsidR="00296165" w:rsidRPr="001A2170">
        <w:rPr>
          <w:rFonts w:ascii="Calibri" w:hAnsi="Calibri" w:cs="Calibri"/>
          <w:sz w:val="24"/>
          <w:szCs w:val="24"/>
        </w:rPr>
        <w:t>prihvatljivi</w:t>
      </w:r>
      <w:r w:rsidR="00B16DA0">
        <w:rPr>
          <w:rFonts w:ascii="Calibri" w:hAnsi="Calibri" w:cs="Calibri"/>
          <w:sz w:val="24"/>
          <w:szCs w:val="24"/>
        </w:rPr>
        <w:t xml:space="preserve"> </w:t>
      </w:r>
      <w:r w:rsidR="00B01C07" w:rsidRPr="001A2170">
        <w:rPr>
          <w:rFonts w:ascii="Calibri" w:hAnsi="Calibri" w:cs="Calibri"/>
          <w:sz w:val="24"/>
          <w:szCs w:val="24"/>
        </w:rPr>
        <w:t>troškovi.</w:t>
      </w:r>
      <w:r w:rsidR="00B16DA0">
        <w:rPr>
          <w:rFonts w:ascii="Calibri" w:hAnsi="Calibri" w:cs="Calibri"/>
          <w:sz w:val="24"/>
          <w:szCs w:val="24"/>
        </w:rPr>
        <w:t xml:space="preserve"> </w:t>
      </w:r>
      <w:r w:rsidR="00B01C07" w:rsidRPr="001A2170">
        <w:rPr>
          <w:rFonts w:ascii="Calibri" w:hAnsi="Calibri" w:cs="Calibri"/>
          <w:sz w:val="24"/>
          <w:szCs w:val="24"/>
        </w:rPr>
        <w:t>Prihvatljivi</w:t>
      </w:r>
      <w:r w:rsidR="00B16DA0">
        <w:rPr>
          <w:rFonts w:ascii="Calibri" w:hAnsi="Calibri" w:cs="Calibri"/>
          <w:sz w:val="24"/>
          <w:szCs w:val="24"/>
        </w:rPr>
        <w:t xml:space="preserve"> </w:t>
      </w:r>
      <w:r w:rsidR="00B01C07" w:rsidRPr="001A2170">
        <w:rPr>
          <w:rFonts w:ascii="Calibri" w:hAnsi="Calibri" w:cs="Calibri"/>
          <w:sz w:val="24"/>
          <w:szCs w:val="24"/>
        </w:rPr>
        <w:t>troškovi</w:t>
      </w:r>
      <w:r w:rsidR="00B16DA0">
        <w:rPr>
          <w:rFonts w:ascii="Calibri" w:hAnsi="Calibri" w:cs="Calibri"/>
          <w:sz w:val="24"/>
          <w:szCs w:val="24"/>
        </w:rPr>
        <w:t xml:space="preserve"> </w:t>
      </w:r>
      <w:r w:rsidR="00296165" w:rsidRPr="001A2170">
        <w:rPr>
          <w:rFonts w:ascii="Calibri" w:hAnsi="Calibri" w:cs="Calibri"/>
          <w:sz w:val="24"/>
          <w:szCs w:val="24"/>
        </w:rPr>
        <w:t>moraju</w:t>
      </w:r>
      <w:r w:rsidR="00B16DA0">
        <w:rPr>
          <w:rFonts w:ascii="Calibri" w:hAnsi="Calibri" w:cs="Calibri"/>
          <w:sz w:val="24"/>
          <w:szCs w:val="24"/>
        </w:rPr>
        <w:t xml:space="preserve"> </w:t>
      </w:r>
      <w:r w:rsidR="00296165" w:rsidRPr="001A2170">
        <w:rPr>
          <w:rFonts w:ascii="Calibri" w:hAnsi="Calibri" w:cs="Calibri"/>
          <w:sz w:val="24"/>
          <w:szCs w:val="24"/>
        </w:rPr>
        <w:t>biti</w:t>
      </w:r>
      <w:r w:rsidR="00B16DA0">
        <w:rPr>
          <w:rFonts w:ascii="Calibri" w:hAnsi="Calibri" w:cs="Calibri"/>
          <w:sz w:val="24"/>
          <w:szCs w:val="24"/>
        </w:rPr>
        <w:t xml:space="preserve"> </w:t>
      </w:r>
      <w:r w:rsidR="00296165" w:rsidRPr="001A2170">
        <w:rPr>
          <w:rFonts w:ascii="Calibri" w:hAnsi="Calibri" w:cs="Calibri"/>
          <w:sz w:val="24"/>
          <w:szCs w:val="24"/>
        </w:rPr>
        <w:t>stvarno</w:t>
      </w:r>
      <w:r w:rsidR="00B16DA0">
        <w:rPr>
          <w:rFonts w:ascii="Calibri" w:hAnsi="Calibri" w:cs="Calibri"/>
          <w:sz w:val="24"/>
          <w:szCs w:val="24"/>
        </w:rPr>
        <w:t xml:space="preserve"> </w:t>
      </w:r>
      <w:r w:rsidR="00296165" w:rsidRPr="001A2170">
        <w:rPr>
          <w:rFonts w:ascii="Calibri" w:hAnsi="Calibri" w:cs="Calibri"/>
          <w:sz w:val="24"/>
          <w:szCs w:val="24"/>
        </w:rPr>
        <w:t>učinjeni</w:t>
      </w:r>
      <w:r w:rsidR="00B16DA0">
        <w:rPr>
          <w:rFonts w:ascii="Calibri" w:hAnsi="Calibri" w:cs="Calibri"/>
          <w:sz w:val="24"/>
          <w:szCs w:val="24"/>
        </w:rPr>
        <w:t xml:space="preserve"> </w:t>
      </w:r>
      <w:r w:rsidR="00296165" w:rsidRPr="001A2170">
        <w:rPr>
          <w:rFonts w:ascii="Calibri" w:hAnsi="Calibri" w:cs="Calibri"/>
          <w:sz w:val="24"/>
          <w:szCs w:val="24"/>
        </w:rPr>
        <w:t>i</w:t>
      </w:r>
      <w:r w:rsidR="00B16DA0">
        <w:rPr>
          <w:rFonts w:ascii="Calibri" w:hAnsi="Calibri" w:cs="Calibri"/>
          <w:sz w:val="24"/>
          <w:szCs w:val="24"/>
        </w:rPr>
        <w:t xml:space="preserve"> </w:t>
      </w:r>
      <w:r w:rsidR="00296165" w:rsidRPr="001A2170">
        <w:rPr>
          <w:rFonts w:ascii="Calibri" w:hAnsi="Calibri" w:cs="Calibri"/>
          <w:sz w:val="24"/>
          <w:szCs w:val="24"/>
        </w:rPr>
        <w:t>temeljiti</w:t>
      </w:r>
      <w:r w:rsidR="00B16DA0">
        <w:rPr>
          <w:rFonts w:ascii="Calibri" w:hAnsi="Calibri" w:cs="Calibri"/>
          <w:sz w:val="24"/>
          <w:szCs w:val="24"/>
        </w:rPr>
        <w:t xml:space="preserve"> </w:t>
      </w:r>
      <w:r w:rsidR="00296165" w:rsidRPr="001A2170">
        <w:rPr>
          <w:rFonts w:ascii="Calibri" w:hAnsi="Calibri" w:cs="Calibri"/>
          <w:sz w:val="24"/>
          <w:szCs w:val="24"/>
        </w:rPr>
        <w:t>se</w:t>
      </w:r>
      <w:r w:rsidR="00B16DA0">
        <w:rPr>
          <w:rFonts w:ascii="Calibri" w:hAnsi="Calibri" w:cs="Calibri"/>
          <w:sz w:val="24"/>
          <w:szCs w:val="24"/>
        </w:rPr>
        <w:t xml:space="preserve"> </w:t>
      </w:r>
      <w:r w:rsidR="00296165" w:rsidRPr="001A2170">
        <w:rPr>
          <w:rFonts w:ascii="Calibri" w:hAnsi="Calibri" w:cs="Calibri"/>
          <w:sz w:val="24"/>
          <w:szCs w:val="24"/>
        </w:rPr>
        <w:t>na</w:t>
      </w:r>
      <w:r w:rsidR="00B16DA0">
        <w:rPr>
          <w:rFonts w:ascii="Calibri" w:hAnsi="Calibri" w:cs="Calibri"/>
          <w:sz w:val="24"/>
          <w:szCs w:val="24"/>
        </w:rPr>
        <w:t xml:space="preserve"> </w:t>
      </w:r>
      <w:r w:rsidR="00296165" w:rsidRPr="001A2170">
        <w:rPr>
          <w:rFonts w:ascii="Calibri" w:hAnsi="Calibri" w:cs="Calibri"/>
          <w:sz w:val="24"/>
          <w:szCs w:val="24"/>
        </w:rPr>
        <w:t>popratnoj</w:t>
      </w:r>
      <w:r w:rsidR="00B16DA0">
        <w:rPr>
          <w:rFonts w:ascii="Calibri" w:hAnsi="Calibri" w:cs="Calibri"/>
          <w:sz w:val="24"/>
          <w:szCs w:val="24"/>
        </w:rPr>
        <w:t xml:space="preserve"> </w:t>
      </w:r>
      <w:r w:rsidR="00296165" w:rsidRPr="001A2170">
        <w:rPr>
          <w:rFonts w:ascii="Calibri" w:hAnsi="Calibri" w:cs="Calibri"/>
          <w:sz w:val="24"/>
          <w:szCs w:val="24"/>
        </w:rPr>
        <w:t>dokumentaciji.</w:t>
      </w:r>
      <w:r w:rsidR="00B16DA0">
        <w:rPr>
          <w:rFonts w:ascii="Calibri" w:hAnsi="Calibri" w:cs="Calibri"/>
          <w:sz w:val="24"/>
          <w:szCs w:val="24"/>
        </w:rPr>
        <w:t xml:space="preserve"> </w:t>
      </w:r>
    </w:p>
    <w:p w14:paraId="1FD7A45A" w14:textId="129D1337" w:rsidR="00C924BF" w:rsidRPr="001A2170" w:rsidRDefault="00820A86" w:rsidP="004A3271">
      <w:pPr>
        <w:pStyle w:val="NoSpacing"/>
        <w:jc w:val="both"/>
        <w:rPr>
          <w:rFonts w:ascii="Calibri" w:hAnsi="Calibri" w:cs="Calibri"/>
          <w:sz w:val="24"/>
          <w:szCs w:val="24"/>
        </w:rPr>
      </w:pPr>
      <w:r>
        <w:rPr>
          <w:rFonts w:ascii="Calibri" w:hAnsi="Calibri" w:cs="Calibri"/>
          <w:sz w:val="24"/>
          <w:szCs w:val="24"/>
        </w:rPr>
        <w:t>P</w:t>
      </w:r>
      <w:r w:rsidR="00A471F3">
        <w:rPr>
          <w:rFonts w:ascii="Calibri" w:hAnsi="Calibri" w:cs="Calibri"/>
          <w:sz w:val="24"/>
          <w:szCs w:val="24"/>
        </w:rPr>
        <w:t>rijavitelj</w:t>
      </w:r>
      <w:r w:rsidR="00B16DA0">
        <w:rPr>
          <w:rFonts w:ascii="Calibri" w:hAnsi="Calibri" w:cs="Calibri"/>
          <w:sz w:val="24"/>
          <w:szCs w:val="24"/>
        </w:rPr>
        <w:t xml:space="preserve"> </w:t>
      </w:r>
      <w:r w:rsidR="00296165" w:rsidRPr="001A2170">
        <w:rPr>
          <w:rFonts w:ascii="Calibri" w:hAnsi="Calibri" w:cs="Calibri"/>
          <w:sz w:val="24"/>
          <w:szCs w:val="24"/>
        </w:rPr>
        <w:t>je</w:t>
      </w:r>
      <w:r w:rsidR="00B16DA0">
        <w:rPr>
          <w:rFonts w:ascii="Calibri" w:hAnsi="Calibri" w:cs="Calibri"/>
          <w:sz w:val="24"/>
          <w:szCs w:val="24"/>
        </w:rPr>
        <w:t xml:space="preserve"> </w:t>
      </w:r>
      <w:r w:rsidR="00296165" w:rsidRPr="001A2170">
        <w:rPr>
          <w:rFonts w:ascii="Calibri" w:hAnsi="Calibri" w:cs="Calibri"/>
          <w:sz w:val="24"/>
          <w:szCs w:val="24"/>
        </w:rPr>
        <w:t>dužan</w:t>
      </w:r>
      <w:r w:rsidR="00B16DA0">
        <w:rPr>
          <w:rFonts w:ascii="Calibri" w:hAnsi="Calibri" w:cs="Calibri"/>
          <w:sz w:val="24"/>
          <w:szCs w:val="24"/>
        </w:rPr>
        <w:t xml:space="preserve"> </w:t>
      </w:r>
      <w:r w:rsidR="00B01C07" w:rsidRPr="001A2170">
        <w:rPr>
          <w:rFonts w:ascii="Calibri" w:hAnsi="Calibri" w:cs="Calibri"/>
          <w:sz w:val="24"/>
          <w:szCs w:val="24"/>
        </w:rPr>
        <w:t>dostaviti</w:t>
      </w:r>
      <w:r w:rsidR="00B16DA0">
        <w:rPr>
          <w:rFonts w:ascii="Calibri" w:hAnsi="Calibri" w:cs="Calibri"/>
          <w:sz w:val="24"/>
          <w:szCs w:val="24"/>
        </w:rPr>
        <w:t xml:space="preserve"> </w:t>
      </w:r>
      <w:r w:rsidR="00B01C07" w:rsidRPr="001A2170">
        <w:rPr>
          <w:rFonts w:ascii="Calibri" w:hAnsi="Calibri" w:cs="Calibri"/>
          <w:sz w:val="24"/>
          <w:szCs w:val="24"/>
        </w:rPr>
        <w:t>proračun</w:t>
      </w:r>
      <w:r w:rsidR="00B16DA0">
        <w:rPr>
          <w:rFonts w:ascii="Calibri" w:hAnsi="Calibri" w:cs="Calibri"/>
          <w:sz w:val="24"/>
          <w:szCs w:val="24"/>
        </w:rPr>
        <w:t xml:space="preserve"> </w:t>
      </w:r>
      <w:r w:rsidR="00B01C07" w:rsidRPr="001A2170">
        <w:rPr>
          <w:rFonts w:ascii="Calibri" w:hAnsi="Calibri" w:cs="Calibri"/>
          <w:sz w:val="24"/>
          <w:szCs w:val="24"/>
        </w:rPr>
        <w:t>svih</w:t>
      </w:r>
      <w:r w:rsidR="00B16DA0">
        <w:rPr>
          <w:rFonts w:ascii="Calibri" w:hAnsi="Calibri" w:cs="Calibri"/>
          <w:sz w:val="24"/>
          <w:szCs w:val="24"/>
        </w:rPr>
        <w:t xml:space="preserve"> </w:t>
      </w:r>
      <w:r w:rsidR="00B01C07" w:rsidRPr="001A2170">
        <w:rPr>
          <w:rFonts w:ascii="Calibri" w:hAnsi="Calibri" w:cs="Calibri"/>
          <w:sz w:val="24"/>
          <w:szCs w:val="24"/>
        </w:rPr>
        <w:t>planiranih</w:t>
      </w:r>
      <w:r w:rsidR="00B16DA0">
        <w:rPr>
          <w:rFonts w:ascii="Calibri" w:hAnsi="Calibri" w:cs="Calibri"/>
          <w:sz w:val="24"/>
          <w:szCs w:val="24"/>
        </w:rPr>
        <w:t xml:space="preserve"> </w:t>
      </w:r>
      <w:r w:rsidR="00B01C07" w:rsidRPr="001A2170">
        <w:rPr>
          <w:rFonts w:ascii="Calibri" w:hAnsi="Calibri" w:cs="Calibri"/>
          <w:sz w:val="24"/>
          <w:szCs w:val="24"/>
        </w:rPr>
        <w:t>troškova</w:t>
      </w:r>
      <w:r w:rsidR="00B16DA0">
        <w:rPr>
          <w:rFonts w:ascii="Calibri" w:hAnsi="Calibri" w:cs="Calibri"/>
          <w:sz w:val="24"/>
          <w:szCs w:val="24"/>
        </w:rPr>
        <w:t xml:space="preserve"> </w:t>
      </w:r>
      <w:r w:rsidR="00296165" w:rsidRPr="001A2170">
        <w:rPr>
          <w:rFonts w:ascii="Calibri" w:hAnsi="Calibri" w:cs="Calibri"/>
          <w:sz w:val="24"/>
          <w:szCs w:val="24"/>
        </w:rPr>
        <w:t>potrebnih</w:t>
      </w:r>
      <w:r w:rsidR="00B16DA0">
        <w:rPr>
          <w:rFonts w:ascii="Calibri" w:hAnsi="Calibri" w:cs="Calibri"/>
          <w:sz w:val="24"/>
          <w:szCs w:val="24"/>
        </w:rPr>
        <w:t xml:space="preserve"> </w:t>
      </w:r>
      <w:r w:rsidR="00296165" w:rsidRPr="001A2170">
        <w:rPr>
          <w:rFonts w:ascii="Calibri" w:hAnsi="Calibri" w:cs="Calibri"/>
          <w:sz w:val="24"/>
          <w:szCs w:val="24"/>
        </w:rPr>
        <w:t>za</w:t>
      </w:r>
      <w:r w:rsidR="00B16DA0">
        <w:rPr>
          <w:rFonts w:ascii="Calibri" w:hAnsi="Calibri" w:cs="Calibri"/>
          <w:sz w:val="24"/>
          <w:szCs w:val="24"/>
        </w:rPr>
        <w:t xml:space="preserve"> </w:t>
      </w:r>
      <w:r w:rsidR="00296165" w:rsidRPr="001A2170">
        <w:rPr>
          <w:rFonts w:ascii="Calibri" w:hAnsi="Calibri" w:cs="Calibri"/>
          <w:sz w:val="24"/>
          <w:szCs w:val="24"/>
        </w:rPr>
        <w:t>realizaciju</w:t>
      </w:r>
      <w:r w:rsidR="00B16DA0">
        <w:rPr>
          <w:rFonts w:ascii="Calibri" w:hAnsi="Calibri" w:cs="Calibri"/>
          <w:sz w:val="24"/>
          <w:szCs w:val="24"/>
        </w:rPr>
        <w:t xml:space="preserve"> </w:t>
      </w:r>
      <w:r w:rsidR="00296165" w:rsidRPr="001A2170">
        <w:rPr>
          <w:rFonts w:ascii="Calibri" w:hAnsi="Calibri" w:cs="Calibri"/>
          <w:sz w:val="24"/>
          <w:szCs w:val="24"/>
        </w:rPr>
        <w:t>projektnog</w:t>
      </w:r>
      <w:r w:rsidR="00B16DA0">
        <w:rPr>
          <w:rFonts w:ascii="Calibri" w:hAnsi="Calibri" w:cs="Calibri"/>
          <w:sz w:val="24"/>
          <w:szCs w:val="24"/>
        </w:rPr>
        <w:t xml:space="preserve"> </w:t>
      </w:r>
      <w:r w:rsidR="00296165" w:rsidRPr="001A2170">
        <w:rPr>
          <w:rFonts w:ascii="Calibri" w:hAnsi="Calibri" w:cs="Calibri"/>
          <w:sz w:val="24"/>
          <w:szCs w:val="24"/>
        </w:rPr>
        <w:t>prijedloga,</w:t>
      </w:r>
      <w:r w:rsidR="00B16DA0">
        <w:rPr>
          <w:rFonts w:ascii="Calibri" w:hAnsi="Calibri" w:cs="Calibri"/>
          <w:sz w:val="24"/>
          <w:szCs w:val="24"/>
        </w:rPr>
        <w:t xml:space="preserve"> </w:t>
      </w:r>
      <w:r w:rsidR="00296165" w:rsidRPr="001A2170">
        <w:rPr>
          <w:rFonts w:ascii="Calibri" w:hAnsi="Calibri" w:cs="Calibri"/>
          <w:sz w:val="24"/>
          <w:szCs w:val="24"/>
        </w:rPr>
        <w:t>uključujući</w:t>
      </w:r>
      <w:r w:rsidR="00B16DA0">
        <w:rPr>
          <w:rFonts w:ascii="Calibri" w:hAnsi="Calibri" w:cs="Calibri"/>
          <w:sz w:val="24"/>
          <w:szCs w:val="24"/>
        </w:rPr>
        <w:t xml:space="preserve"> </w:t>
      </w:r>
      <w:r w:rsidR="00296165" w:rsidRPr="001A2170">
        <w:rPr>
          <w:rFonts w:ascii="Calibri" w:hAnsi="Calibri" w:cs="Calibri"/>
          <w:sz w:val="24"/>
          <w:szCs w:val="24"/>
        </w:rPr>
        <w:t>i</w:t>
      </w:r>
      <w:r w:rsidR="00B16DA0">
        <w:rPr>
          <w:rFonts w:ascii="Calibri" w:hAnsi="Calibri" w:cs="Calibri"/>
          <w:sz w:val="24"/>
          <w:szCs w:val="24"/>
        </w:rPr>
        <w:t xml:space="preserve"> </w:t>
      </w:r>
      <w:r w:rsidR="00296165" w:rsidRPr="001A2170">
        <w:rPr>
          <w:rFonts w:ascii="Calibri" w:hAnsi="Calibri" w:cs="Calibri"/>
          <w:sz w:val="24"/>
          <w:szCs w:val="24"/>
        </w:rPr>
        <w:t>neprihvat</w:t>
      </w:r>
      <w:r w:rsidR="00B01C07" w:rsidRPr="001A2170">
        <w:rPr>
          <w:rFonts w:ascii="Calibri" w:hAnsi="Calibri" w:cs="Calibri"/>
          <w:sz w:val="24"/>
          <w:szCs w:val="24"/>
        </w:rPr>
        <w:t>ljive</w:t>
      </w:r>
      <w:r w:rsidR="00B16DA0">
        <w:rPr>
          <w:rFonts w:ascii="Calibri" w:hAnsi="Calibri" w:cs="Calibri"/>
          <w:sz w:val="24"/>
          <w:szCs w:val="24"/>
        </w:rPr>
        <w:t xml:space="preserve"> </w:t>
      </w:r>
      <w:r w:rsidR="00B01C07" w:rsidRPr="001A2170">
        <w:rPr>
          <w:rFonts w:ascii="Calibri" w:hAnsi="Calibri" w:cs="Calibri"/>
          <w:sz w:val="24"/>
          <w:szCs w:val="24"/>
        </w:rPr>
        <w:t>troškove</w:t>
      </w:r>
      <w:r w:rsidR="00296165" w:rsidRPr="001A2170">
        <w:rPr>
          <w:rFonts w:ascii="Calibri" w:hAnsi="Calibri" w:cs="Calibri"/>
          <w:sz w:val="24"/>
          <w:szCs w:val="24"/>
        </w:rPr>
        <w:t>,</w:t>
      </w:r>
      <w:r w:rsidR="00B16DA0">
        <w:rPr>
          <w:rFonts w:ascii="Calibri" w:hAnsi="Calibri" w:cs="Calibri"/>
          <w:sz w:val="24"/>
          <w:szCs w:val="24"/>
        </w:rPr>
        <w:t xml:space="preserve"> </w:t>
      </w:r>
      <w:r w:rsidR="00FE67C3">
        <w:rPr>
          <w:rFonts w:ascii="Calibri" w:hAnsi="Calibri" w:cs="Calibri"/>
          <w:sz w:val="24"/>
          <w:szCs w:val="24"/>
        </w:rPr>
        <w:t>pri</w:t>
      </w:r>
      <w:r w:rsidR="00B16DA0">
        <w:rPr>
          <w:rFonts w:ascii="Calibri" w:hAnsi="Calibri" w:cs="Calibri"/>
          <w:sz w:val="24"/>
          <w:szCs w:val="24"/>
        </w:rPr>
        <w:t xml:space="preserve"> </w:t>
      </w:r>
      <w:r w:rsidR="00FE67C3">
        <w:rPr>
          <w:rFonts w:ascii="Calibri" w:hAnsi="Calibri" w:cs="Calibri"/>
          <w:sz w:val="24"/>
          <w:szCs w:val="24"/>
        </w:rPr>
        <w:t>čemu</w:t>
      </w:r>
      <w:r w:rsidR="00B16DA0">
        <w:rPr>
          <w:rFonts w:ascii="Calibri" w:hAnsi="Calibri" w:cs="Calibri"/>
          <w:sz w:val="24"/>
          <w:szCs w:val="24"/>
        </w:rPr>
        <w:t xml:space="preserve"> </w:t>
      </w:r>
      <w:r w:rsidR="00FE67C3">
        <w:rPr>
          <w:rFonts w:ascii="Calibri" w:hAnsi="Calibri" w:cs="Calibri"/>
          <w:sz w:val="24"/>
          <w:szCs w:val="24"/>
        </w:rPr>
        <w:t>proračun</w:t>
      </w:r>
      <w:r w:rsidR="00B16DA0">
        <w:rPr>
          <w:rFonts w:ascii="Calibri" w:hAnsi="Calibri" w:cs="Calibri"/>
          <w:sz w:val="24"/>
          <w:szCs w:val="24"/>
        </w:rPr>
        <w:t xml:space="preserve"> </w:t>
      </w:r>
      <w:r w:rsidR="00FE67C3">
        <w:rPr>
          <w:rFonts w:ascii="Calibri" w:hAnsi="Calibri" w:cs="Calibri"/>
          <w:sz w:val="24"/>
          <w:szCs w:val="24"/>
        </w:rPr>
        <w:t>mora</w:t>
      </w:r>
      <w:r w:rsidR="00B16DA0">
        <w:rPr>
          <w:rFonts w:ascii="Calibri" w:hAnsi="Calibri" w:cs="Calibri"/>
          <w:sz w:val="24"/>
          <w:szCs w:val="24"/>
        </w:rPr>
        <w:t xml:space="preserve"> </w:t>
      </w:r>
      <w:r w:rsidR="00FE67C3">
        <w:rPr>
          <w:rFonts w:ascii="Calibri" w:hAnsi="Calibri" w:cs="Calibri"/>
          <w:sz w:val="24"/>
          <w:szCs w:val="24"/>
        </w:rPr>
        <w:t>obuhvatiti</w:t>
      </w:r>
      <w:r w:rsidR="00B16DA0">
        <w:rPr>
          <w:rFonts w:ascii="Calibri" w:hAnsi="Calibri" w:cs="Calibri"/>
          <w:sz w:val="24"/>
          <w:szCs w:val="24"/>
        </w:rPr>
        <w:t xml:space="preserve"> </w:t>
      </w:r>
      <w:r w:rsidR="00FE67C3">
        <w:rPr>
          <w:rFonts w:ascii="Calibri" w:hAnsi="Calibri" w:cs="Calibri"/>
          <w:sz w:val="24"/>
          <w:szCs w:val="24"/>
        </w:rPr>
        <w:t>troškove</w:t>
      </w:r>
      <w:r w:rsidR="00B16DA0">
        <w:rPr>
          <w:rFonts w:ascii="Calibri" w:hAnsi="Calibri" w:cs="Calibri"/>
          <w:sz w:val="24"/>
          <w:szCs w:val="24"/>
        </w:rPr>
        <w:t xml:space="preserve"> </w:t>
      </w:r>
      <w:r w:rsidR="00FE67C3">
        <w:rPr>
          <w:rFonts w:ascii="Calibri" w:hAnsi="Calibri" w:cs="Calibri"/>
          <w:sz w:val="24"/>
          <w:szCs w:val="24"/>
        </w:rPr>
        <w:t>koje</w:t>
      </w:r>
      <w:r w:rsidR="00B16DA0">
        <w:rPr>
          <w:rFonts w:ascii="Calibri" w:hAnsi="Calibri" w:cs="Calibri"/>
          <w:sz w:val="24"/>
          <w:szCs w:val="24"/>
        </w:rPr>
        <w:t xml:space="preserve"> </w:t>
      </w:r>
      <w:r w:rsidR="00FE67C3">
        <w:rPr>
          <w:rFonts w:ascii="Calibri" w:hAnsi="Calibri" w:cs="Calibri"/>
          <w:sz w:val="24"/>
          <w:szCs w:val="24"/>
        </w:rPr>
        <w:t>će</w:t>
      </w:r>
      <w:r w:rsidR="00B16DA0">
        <w:rPr>
          <w:rFonts w:ascii="Calibri" w:hAnsi="Calibri" w:cs="Calibri"/>
          <w:sz w:val="24"/>
          <w:szCs w:val="24"/>
        </w:rPr>
        <w:t xml:space="preserve"> </w:t>
      </w:r>
      <w:r>
        <w:rPr>
          <w:rFonts w:ascii="Calibri" w:hAnsi="Calibri" w:cs="Calibri"/>
          <w:sz w:val="24"/>
          <w:szCs w:val="24"/>
        </w:rPr>
        <w:t>k</w:t>
      </w:r>
      <w:r w:rsidR="00A471F3">
        <w:rPr>
          <w:rFonts w:ascii="Calibri" w:hAnsi="Calibri" w:cs="Calibri"/>
          <w:sz w:val="24"/>
          <w:szCs w:val="24"/>
        </w:rPr>
        <w:t>orisnik</w:t>
      </w:r>
      <w:r w:rsidR="00B16DA0">
        <w:rPr>
          <w:rFonts w:ascii="Calibri" w:hAnsi="Calibri" w:cs="Calibri"/>
          <w:sz w:val="24"/>
          <w:szCs w:val="24"/>
        </w:rPr>
        <w:t xml:space="preserve"> </w:t>
      </w:r>
      <w:r w:rsidR="00FE67C3">
        <w:rPr>
          <w:rFonts w:ascii="Calibri" w:hAnsi="Calibri" w:cs="Calibri"/>
          <w:sz w:val="24"/>
          <w:szCs w:val="24"/>
        </w:rPr>
        <w:t>imati</w:t>
      </w:r>
      <w:r w:rsidR="00B16DA0">
        <w:rPr>
          <w:rFonts w:ascii="Calibri" w:hAnsi="Calibri" w:cs="Calibri"/>
          <w:sz w:val="24"/>
          <w:szCs w:val="24"/>
        </w:rPr>
        <w:t xml:space="preserve"> </w:t>
      </w:r>
      <w:r w:rsidR="00FE67C3">
        <w:rPr>
          <w:rFonts w:ascii="Calibri" w:hAnsi="Calibri" w:cs="Calibri"/>
          <w:sz w:val="24"/>
          <w:szCs w:val="24"/>
        </w:rPr>
        <w:t>nakon</w:t>
      </w:r>
      <w:r w:rsidR="00B16DA0">
        <w:rPr>
          <w:rFonts w:ascii="Calibri" w:hAnsi="Calibri" w:cs="Calibri"/>
          <w:sz w:val="24"/>
          <w:szCs w:val="24"/>
        </w:rPr>
        <w:t xml:space="preserve"> </w:t>
      </w:r>
      <w:r w:rsidR="00FE67C3">
        <w:rPr>
          <w:rFonts w:ascii="Calibri" w:hAnsi="Calibri" w:cs="Calibri"/>
          <w:sz w:val="24"/>
          <w:szCs w:val="24"/>
        </w:rPr>
        <w:t>odobravanja</w:t>
      </w:r>
      <w:r w:rsidR="00B16DA0">
        <w:rPr>
          <w:rFonts w:ascii="Calibri" w:hAnsi="Calibri" w:cs="Calibri"/>
          <w:sz w:val="24"/>
          <w:szCs w:val="24"/>
        </w:rPr>
        <w:t xml:space="preserve"> </w:t>
      </w:r>
      <w:r w:rsidR="00FE67C3">
        <w:rPr>
          <w:rFonts w:ascii="Calibri" w:hAnsi="Calibri" w:cs="Calibri"/>
          <w:sz w:val="24"/>
          <w:szCs w:val="24"/>
        </w:rPr>
        <w:t>prijedloga</w:t>
      </w:r>
      <w:r w:rsidR="00B16DA0">
        <w:rPr>
          <w:rFonts w:ascii="Calibri" w:hAnsi="Calibri" w:cs="Calibri"/>
          <w:sz w:val="24"/>
          <w:szCs w:val="24"/>
        </w:rPr>
        <w:t xml:space="preserve"> </w:t>
      </w:r>
      <w:r w:rsidR="00FE67C3">
        <w:rPr>
          <w:rFonts w:ascii="Calibri" w:hAnsi="Calibri" w:cs="Calibri"/>
          <w:sz w:val="24"/>
          <w:szCs w:val="24"/>
        </w:rPr>
        <w:t>projekta</w:t>
      </w:r>
      <w:r w:rsidR="00B16DA0">
        <w:rPr>
          <w:rFonts w:ascii="Calibri" w:hAnsi="Calibri" w:cs="Calibri"/>
          <w:sz w:val="24"/>
          <w:szCs w:val="24"/>
        </w:rPr>
        <w:t xml:space="preserve"> </w:t>
      </w:r>
      <w:r w:rsidR="00FE67C3">
        <w:rPr>
          <w:rFonts w:ascii="Calibri" w:hAnsi="Calibri" w:cs="Calibri"/>
          <w:sz w:val="24"/>
          <w:szCs w:val="24"/>
        </w:rPr>
        <w:t>i</w:t>
      </w:r>
      <w:r w:rsidR="00B16DA0">
        <w:rPr>
          <w:rFonts w:ascii="Calibri" w:hAnsi="Calibri" w:cs="Calibri"/>
          <w:sz w:val="24"/>
          <w:szCs w:val="24"/>
        </w:rPr>
        <w:t xml:space="preserve"> </w:t>
      </w:r>
      <w:r w:rsidR="00FE67C3">
        <w:rPr>
          <w:rFonts w:ascii="Calibri" w:hAnsi="Calibri" w:cs="Calibri"/>
          <w:sz w:val="24"/>
          <w:szCs w:val="24"/>
        </w:rPr>
        <w:t>troškove</w:t>
      </w:r>
      <w:r w:rsidR="00B16DA0">
        <w:rPr>
          <w:rFonts w:ascii="Calibri" w:hAnsi="Calibri" w:cs="Calibri"/>
          <w:sz w:val="24"/>
          <w:szCs w:val="24"/>
        </w:rPr>
        <w:t xml:space="preserve"> </w:t>
      </w:r>
      <w:r w:rsidR="00FE67C3">
        <w:rPr>
          <w:rFonts w:ascii="Calibri" w:hAnsi="Calibri" w:cs="Calibri"/>
          <w:sz w:val="24"/>
          <w:szCs w:val="24"/>
        </w:rPr>
        <w:t>(izdatke)</w:t>
      </w:r>
      <w:r w:rsidR="00B16DA0">
        <w:rPr>
          <w:rFonts w:ascii="Calibri" w:hAnsi="Calibri" w:cs="Calibri"/>
          <w:sz w:val="24"/>
          <w:szCs w:val="24"/>
        </w:rPr>
        <w:t xml:space="preserve"> </w:t>
      </w:r>
      <w:r w:rsidR="00FE67C3">
        <w:rPr>
          <w:rFonts w:ascii="Calibri" w:hAnsi="Calibri" w:cs="Calibri"/>
          <w:sz w:val="24"/>
          <w:szCs w:val="24"/>
        </w:rPr>
        <w:t>koje</w:t>
      </w:r>
      <w:r w:rsidR="00B16DA0">
        <w:rPr>
          <w:rFonts w:ascii="Calibri" w:hAnsi="Calibri" w:cs="Calibri"/>
          <w:sz w:val="24"/>
          <w:szCs w:val="24"/>
        </w:rPr>
        <w:t xml:space="preserve"> </w:t>
      </w:r>
      <w:r w:rsidR="00FE67C3">
        <w:rPr>
          <w:rFonts w:ascii="Calibri" w:hAnsi="Calibri" w:cs="Calibri"/>
          <w:sz w:val="24"/>
          <w:szCs w:val="24"/>
        </w:rPr>
        <w:t>je</w:t>
      </w:r>
      <w:r w:rsidR="00B16DA0">
        <w:rPr>
          <w:rFonts w:ascii="Calibri" w:hAnsi="Calibri" w:cs="Calibri"/>
          <w:sz w:val="24"/>
          <w:szCs w:val="24"/>
        </w:rPr>
        <w:t xml:space="preserve"> </w:t>
      </w:r>
      <w:r w:rsidR="00FE67C3">
        <w:rPr>
          <w:rFonts w:ascii="Calibri" w:hAnsi="Calibri" w:cs="Calibri"/>
          <w:sz w:val="24"/>
          <w:szCs w:val="24"/>
        </w:rPr>
        <w:t>već</w:t>
      </w:r>
      <w:r w:rsidR="00B16DA0">
        <w:rPr>
          <w:rFonts w:ascii="Calibri" w:hAnsi="Calibri" w:cs="Calibri"/>
          <w:sz w:val="24"/>
          <w:szCs w:val="24"/>
        </w:rPr>
        <w:t xml:space="preserve"> </w:t>
      </w:r>
      <w:r w:rsidR="00FE67C3">
        <w:rPr>
          <w:rFonts w:ascii="Calibri" w:hAnsi="Calibri" w:cs="Calibri"/>
          <w:sz w:val="24"/>
          <w:szCs w:val="24"/>
        </w:rPr>
        <w:t>imao</w:t>
      </w:r>
      <w:r w:rsidR="00B16DA0">
        <w:rPr>
          <w:rFonts w:ascii="Calibri" w:hAnsi="Calibri" w:cs="Calibri"/>
          <w:sz w:val="24"/>
          <w:szCs w:val="24"/>
        </w:rPr>
        <w:t xml:space="preserve"> </w:t>
      </w:r>
      <w:r w:rsidR="00FE67C3">
        <w:rPr>
          <w:rFonts w:ascii="Calibri" w:hAnsi="Calibri" w:cs="Calibri"/>
          <w:sz w:val="24"/>
          <w:szCs w:val="24"/>
        </w:rPr>
        <w:t>prije</w:t>
      </w:r>
      <w:r w:rsidR="00B16DA0">
        <w:rPr>
          <w:rFonts w:ascii="Calibri" w:hAnsi="Calibri" w:cs="Calibri"/>
          <w:sz w:val="24"/>
          <w:szCs w:val="24"/>
        </w:rPr>
        <w:t xml:space="preserve"> </w:t>
      </w:r>
      <w:r w:rsidR="00FE67C3">
        <w:rPr>
          <w:rFonts w:ascii="Calibri" w:hAnsi="Calibri" w:cs="Calibri"/>
          <w:sz w:val="24"/>
          <w:szCs w:val="24"/>
        </w:rPr>
        <w:t>podnošenja</w:t>
      </w:r>
      <w:r w:rsidR="00B16DA0">
        <w:rPr>
          <w:rFonts w:ascii="Calibri" w:hAnsi="Calibri" w:cs="Calibri"/>
          <w:sz w:val="24"/>
          <w:szCs w:val="24"/>
        </w:rPr>
        <w:t xml:space="preserve"> </w:t>
      </w:r>
      <w:r w:rsidR="00FE67C3">
        <w:rPr>
          <w:rFonts w:ascii="Calibri" w:hAnsi="Calibri" w:cs="Calibri"/>
          <w:sz w:val="24"/>
          <w:szCs w:val="24"/>
        </w:rPr>
        <w:t>projektnog</w:t>
      </w:r>
      <w:r w:rsidR="00B16DA0">
        <w:rPr>
          <w:rFonts w:ascii="Calibri" w:hAnsi="Calibri" w:cs="Calibri"/>
          <w:sz w:val="24"/>
          <w:szCs w:val="24"/>
        </w:rPr>
        <w:t xml:space="preserve"> </w:t>
      </w:r>
      <w:r w:rsidR="00FE67C3">
        <w:rPr>
          <w:rFonts w:ascii="Calibri" w:hAnsi="Calibri" w:cs="Calibri"/>
          <w:sz w:val="24"/>
          <w:szCs w:val="24"/>
        </w:rPr>
        <w:t>prijedloga.</w:t>
      </w:r>
      <w:r w:rsidR="00B16DA0">
        <w:rPr>
          <w:rFonts w:ascii="Calibri" w:hAnsi="Calibri" w:cs="Calibri"/>
          <w:sz w:val="24"/>
          <w:szCs w:val="24"/>
        </w:rPr>
        <w:t xml:space="preserve"> </w:t>
      </w:r>
    </w:p>
    <w:tbl>
      <w:tblPr>
        <w:tblStyle w:val="TableGrid12"/>
        <w:tblpPr w:leftFromText="180" w:rightFromText="180" w:vertAnchor="text" w:horzAnchor="margin" w:tblpX="108" w:tblpY="233"/>
        <w:tblW w:w="0" w:type="auto"/>
        <w:shd w:val="clear" w:color="auto" w:fill="D6F8D7"/>
        <w:tblLook w:val="04A0" w:firstRow="1" w:lastRow="0" w:firstColumn="1" w:lastColumn="0" w:noHBand="0" w:noVBand="1"/>
      </w:tblPr>
      <w:tblGrid>
        <w:gridCol w:w="9062"/>
      </w:tblGrid>
      <w:tr w:rsidR="00D7184B" w:rsidRPr="001A2170" w14:paraId="7EA96CB5" w14:textId="77777777" w:rsidTr="007D796F">
        <w:trPr>
          <w:trHeight w:val="559"/>
        </w:trPr>
        <w:tc>
          <w:tcPr>
            <w:tcW w:w="9180" w:type="dxa"/>
            <w:shd w:val="clear" w:color="auto" w:fill="D6F8D7"/>
          </w:tcPr>
          <w:p w14:paraId="45418C1F" w14:textId="4D542295" w:rsidR="00D7184B" w:rsidRPr="001A2170" w:rsidRDefault="00D7184B" w:rsidP="004A3271">
            <w:pPr>
              <w:spacing w:after="0" w:line="240" w:lineRule="auto"/>
              <w:jc w:val="both"/>
              <w:rPr>
                <w:rFonts w:ascii="Calibri" w:eastAsiaTheme="minorHAnsi" w:hAnsi="Calibri" w:cs="Calibri"/>
                <w:i/>
                <w:color w:val="FFFFFF" w:themeColor="background1"/>
                <w:sz w:val="24"/>
                <w:szCs w:val="24"/>
                <w:lang w:eastAsia="hr-HR"/>
              </w:rPr>
            </w:pPr>
            <w:r w:rsidRPr="001A2170">
              <w:rPr>
                <w:rFonts w:ascii="Calibri" w:eastAsiaTheme="minorHAnsi" w:hAnsi="Calibri" w:cs="Calibri"/>
                <w:b/>
                <w:i/>
                <w:sz w:val="24"/>
                <w:szCs w:val="24"/>
                <w:lang w:eastAsia="hr-HR"/>
              </w:rPr>
              <w:t>Napomena:</w:t>
            </w:r>
            <w:r w:rsidR="00B16DA0">
              <w:rPr>
                <w:rFonts w:ascii="Calibri" w:eastAsiaTheme="minorHAnsi" w:hAnsi="Calibri" w:cs="Calibri"/>
                <w:b/>
                <w:i/>
                <w:sz w:val="24"/>
                <w:szCs w:val="24"/>
                <w:lang w:eastAsia="hr-HR"/>
              </w:rPr>
              <w:t xml:space="preserve"> </w:t>
            </w:r>
            <w:r w:rsidR="00A471F3">
              <w:rPr>
                <w:rFonts w:ascii="Calibri" w:eastAsiaTheme="minorHAnsi" w:hAnsi="Calibri" w:cs="Calibri"/>
                <w:i/>
                <w:sz w:val="24"/>
                <w:szCs w:val="24"/>
                <w:lang w:eastAsia="hr-HR"/>
              </w:rPr>
              <w:t>Prijavitelj</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je</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dužan</w:t>
            </w:r>
            <w:r w:rsidR="00030D9D" w:rsidRPr="001A2170">
              <w:rPr>
                <w:rFonts w:ascii="Calibri" w:eastAsiaTheme="minorHAnsi" w:hAnsi="Calibri" w:cs="Calibri"/>
                <w:i/>
                <w:sz w:val="24"/>
                <w:szCs w:val="24"/>
                <w:lang w:eastAsia="hr-HR"/>
              </w:rPr>
              <w:t>,</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u</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skladu</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s</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ovim</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uputama,</w:t>
            </w:r>
            <w:r w:rsidR="00B16DA0">
              <w:rPr>
                <w:rFonts w:ascii="Calibri" w:eastAsiaTheme="minorHAnsi" w:hAnsi="Calibri" w:cs="Calibri"/>
                <w:i/>
                <w:sz w:val="24"/>
                <w:szCs w:val="24"/>
                <w:lang w:eastAsia="hr-HR"/>
              </w:rPr>
              <w:t xml:space="preserve"> </w:t>
            </w:r>
            <w:r w:rsidRPr="001A2170">
              <w:rPr>
                <w:rFonts w:ascii="Calibri" w:eastAsiaTheme="minorHAnsi" w:hAnsi="Calibri" w:cs="Calibri"/>
                <w:b/>
                <w:i/>
                <w:sz w:val="24"/>
                <w:szCs w:val="24"/>
                <w:lang w:eastAsia="hr-HR"/>
              </w:rPr>
              <w:t>odvojeno</w:t>
            </w:r>
            <w:r w:rsidR="00B16DA0">
              <w:rPr>
                <w:rFonts w:ascii="Calibri" w:eastAsiaTheme="minorHAnsi" w:hAnsi="Calibri" w:cs="Calibri"/>
                <w:b/>
                <w:i/>
                <w:sz w:val="24"/>
                <w:szCs w:val="24"/>
                <w:lang w:eastAsia="hr-HR"/>
              </w:rPr>
              <w:t xml:space="preserve"> </w:t>
            </w:r>
            <w:r w:rsidRPr="001A2170">
              <w:rPr>
                <w:rFonts w:ascii="Calibri" w:eastAsiaTheme="minorHAnsi" w:hAnsi="Calibri" w:cs="Calibri"/>
                <w:i/>
                <w:sz w:val="24"/>
                <w:szCs w:val="24"/>
                <w:lang w:eastAsia="hr-HR"/>
              </w:rPr>
              <w:t>popisati</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prihvatljive</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i</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neprihvatljive</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troškove</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koji</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su</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nužni</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za</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provedbu</w:t>
            </w:r>
            <w:r w:rsidR="00B16DA0">
              <w:rPr>
                <w:rFonts w:ascii="Calibri" w:eastAsiaTheme="minorHAnsi" w:hAnsi="Calibri" w:cs="Calibri"/>
                <w:i/>
                <w:sz w:val="24"/>
                <w:szCs w:val="24"/>
                <w:lang w:eastAsia="hr-HR"/>
              </w:rPr>
              <w:t xml:space="preserve"> </w:t>
            </w:r>
            <w:r w:rsidRPr="001A2170">
              <w:rPr>
                <w:rFonts w:ascii="Calibri" w:eastAsiaTheme="minorHAnsi" w:hAnsi="Calibri" w:cs="Calibri"/>
                <w:i/>
                <w:sz w:val="24"/>
                <w:szCs w:val="24"/>
                <w:lang w:eastAsia="hr-HR"/>
              </w:rPr>
              <w:t>projekta.</w:t>
            </w:r>
          </w:p>
        </w:tc>
      </w:tr>
    </w:tbl>
    <w:p w14:paraId="0DB6928F" w14:textId="77777777" w:rsidR="00C924BF" w:rsidRPr="001A2170" w:rsidRDefault="00C924BF" w:rsidP="004A3271">
      <w:pPr>
        <w:pStyle w:val="NoSpacing"/>
        <w:jc w:val="both"/>
        <w:rPr>
          <w:rFonts w:ascii="Gill Sans MT" w:hAnsi="Gill Sans MT" w:cs="Times New Roman"/>
          <w:sz w:val="24"/>
          <w:szCs w:val="24"/>
        </w:rPr>
      </w:pPr>
    </w:p>
    <w:p w14:paraId="06187AAC" w14:textId="7DB92AE7" w:rsidR="00296165" w:rsidRPr="001A2170" w:rsidRDefault="00A73EFB" w:rsidP="004A3271">
      <w:pPr>
        <w:pStyle w:val="NoSpacing"/>
        <w:jc w:val="both"/>
        <w:rPr>
          <w:rFonts w:ascii="Calibri" w:hAnsi="Calibri" w:cs="Calibri"/>
          <w:sz w:val="24"/>
          <w:szCs w:val="24"/>
        </w:rPr>
      </w:pPr>
      <w:r w:rsidRPr="001A2170">
        <w:rPr>
          <w:rFonts w:ascii="Calibri" w:hAnsi="Calibri" w:cs="Calibri"/>
          <w:sz w:val="24"/>
          <w:szCs w:val="24"/>
        </w:rPr>
        <w:t>Kako</w:t>
      </w:r>
      <w:r w:rsidR="00B16DA0">
        <w:rPr>
          <w:rFonts w:ascii="Calibri" w:hAnsi="Calibri" w:cs="Calibri"/>
          <w:sz w:val="24"/>
          <w:szCs w:val="24"/>
        </w:rPr>
        <w:t xml:space="preserve"> </w:t>
      </w:r>
      <w:r w:rsidRPr="001A2170">
        <w:rPr>
          <w:rFonts w:ascii="Calibri" w:hAnsi="Calibri" w:cs="Calibri"/>
          <w:sz w:val="24"/>
          <w:szCs w:val="24"/>
        </w:rPr>
        <w:t>bi</w:t>
      </w:r>
      <w:r w:rsidR="00B16DA0">
        <w:rPr>
          <w:rFonts w:ascii="Calibri" w:hAnsi="Calibri" w:cs="Calibri"/>
          <w:sz w:val="24"/>
          <w:szCs w:val="24"/>
        </w:rPr>
        <w:t xml:space="preserve"> </w:t>
      </w:r>
      <w:r w:rsidRPr="001A2170">
        <w:rPr>
          <w:rFonts w:ascii="Calibri" w:hAnsi="Calibri" w:cs="Calibri"/>
          <w:sz w:val="24"/>
          <w:szCs w:val="24"/>
        </w:rPr>
        <w:t>bili</w:t>
      </w:r>
      <w:r w:rsidR="00B16DA0">
        <w:rPr>
          <w:rFonts w:ascii="Calibri" w:hAnsi="Calibri" w:cs="Calibri"/>
          <w:sz w:val="24"/>
          <w:szCs w:val="24"/>
        </w:rPr>
        <w:t xml:space="preserve"> </w:t>
      </w:r>
      <w:r w:rsidRPr="001A2170">
        <w:rPr>
          <w:rFonts w:ascii="Calibri" w:hAnsi="Calibri" w:cs="Calibri"/>
          <w:sz w:val="24"/>
          <w:szCs w:val="24"/>
        </w:rPr>
        <w:t>prihvatljivi,</w:t>
      </w:r>
      <w:r w:rsidR="00B16DA0">
        <w:rPr>
          <w:rFonts w:ascii="Calibri" w:hAnsi="Calibri" w:cs="Calibri"/>
          <w:sz w:val="24"/>
          <w:szCs w:val="24"/>
        </w:rPr>
        <w:t xml:space="preserve"> </w:t>
      </w:r>
      <w:r w:rsidRPr="001A2170">
        <w:rPr>
          <w:rFonts w:ascii="Calibri" w:hAnsi="Calibri" w:cs="Calibri"/>
          <w:sz w:val="24"/>
          <w:szCs w:val="24"/>
        </w:rPr>
        <w:t>t</w:t>
      </w:r>
      <w:r w:rsidR="008A744A" w:rsidRPr="001A2170">
        <w:rPr>
          <w:rFonts w:ascii="Calibri" w:hAnsi="Calibri" w:cs="Calibri"/>
          <w:sz w:val="24"/>
          <w:szCs w:val="24"/>
        </w:rPr>
        <w:t>roškovi</w:t>
      </w:r>
      <w:r w:rsidR="00B16DA0">
        <w:rPr>
          <w:rFonts w:ascii="Calibri" w:hAnsi="Calibri" w:cs="Calibri"/>
          <w:sz w:val="24"/>
          <w:szCs w:val="24"/>
        </w:rPr>
        <w:t xml:space="preserve"> </w:t>
      </w:r>
      <w:r w:rsidR="00296165" w:rsidRPr="001A2170">
        <w:rPr>
          <w:rFonts w:ascii="Calibri" w:hAnsi="Calibri" w:cs="Calibri"/>
          <w:sz w:val="24"/>
          <w:szCs w:val="24"/>
        </w:rPr>
        <w:t>moraju</w:t>
      </w:r>
      <w:r w:rsidR="00B16DA0">
        <w:rPr>
          <w:rFonts w:ascii="Calibri" w:hAnsi="Calibri" w:cs="Calibri"/>
          <w:sz w:val="24"/>
          <w:szCs w:val="24"/>
        </w:rPr>
        <w:t xml:space="preserve"> </w:t>
      </w:r>
      <w:r w:rsidR="00296165" w:rsidRPr="001A2170">
        <w:rPr>
          <w:rFonts w:ascii="Calibri" w:hAnsi="Calibri" w:cs="Calibri"/>
          <w:sz w:val="24"/>
          <w:szCs w:val="24"/>
        </w:rPr>
        <w:t>ispunjavati</w:t>
      </w:r>
      <w:r w:rsidR="00B16DA0">
        <w:rPr>
          <w:rFonts w:ascii="Calibri" w:hAnsi="Calibri" w:cs="Calibri"/>
          <w:sz w:val="24"/>
          <w:szCs w:val="24"/>
        </w:rPr>
        <w:t xml:space="preserve"> </w:t>
      </w:r>
      <w:r w:rsidR="00975756">
        <w:rPr>
          <w:rFonts w:ascii="Calibri" w:hAnsi="Calibri" w:cs="Calibri"/>
          <w:sz w:val="24"/>
          <w:szCs w:val="24"/>
        </w:rPr>
        <w:t xml:space="preserve">sve </w:t>
      </w:r>
      <w:r w:rsidR="00296165" w:rsidRPr="001A2170">
        <w:rPr>
          <w:rFonts w:ascii="Calibri" w:hAnsi="Calibri" w:cs="Calibri"/>
          <w:sz w:val="24"/>
          <w:szCs w:val="24"/>
        </w:rPr>
        <w:t>sljedeće</w:t>
      </w:r>
      <w:r w:rsidR="00B16DA0">
        <w:rPr>
          <w:rFonts w:ascii="Calibri" w:hAnsi="Calibri" w:cs="Calibri"/>
          <w:sz w:val="24"/>
          <w:szCs w:val="24"/>
        </w:rPr>
        <w:t xml:space="preserve"> </w:t>
      </w:r>
      <w:r w:rsidR="00296165" w:rsidRPr="001A2170">
        <w:rPr>
          <w:rFonts w:ascii="Calibri" w:hAnsi="Calibri" w:cs="Calibri"/>
          <w:b/>
          <w:sz w:val="24"/>
          <w:szCs w:val="24"/>
        </w:rPr>
        <w:t>opće</w:t>
      </w:r>
      <w:r w:rsidR="00B16DA0">
        <w:rPr>
          <w:rFonts w:ascii="Calibri" w:hAnsi="Calibri" w:cs="Calibri"/>
          <w:b/>
          <w:sz w:val="24"/>
          <w:szCs w:val="24"/>
        </w:rPr>
        <w:t xml:space="preserve"> </w:t>
      </w:r>
      <w:r w:rsidR="00296165" w:rsidRPr="001A2170">
        <w:rPr>
          <w:rFonts w:ascii="Calibri" w:hAnsi="Calibri" w:cs="Calibri"/>
          <w:b/>
          <w:sz w:val="24"/>
          <w:szCs w:val="24"/>
        </w:rPr>
        <w:t>uvjete</w:t>
      </w:r>
      <w:r w:rsidR="00B16DA0">
        <w:rPr>
          <w:rFonts w:ascii="Calibri" w:hAnsi="Calibri" w:cs="Calibri"/>
          <w:b/>
          <w:sz w:val="24"/>
          <w:szCs w:val="24"/>
        </w:rPr>
        <w:t xml:space="preserve"> </w:t>
      </w:r>
      <w:r w:rsidR="00296165" w:rsidRPr="001A2170">
        <w:rPr>
          <w:rFonts w:ascii="Calibri" w:hAnsi="Calibri" w:cs="Calibri"/>
          <w:b/>
          <w:sz w:val="24"/>
          <w:szCs w:val="24"/>
        </w:rPr>
        <w:t>prihvatljivosti</w:t>
      </w:r>
      <w:r w:rsidR="00296165" w:rsidRPr="001A2170">
        <w:rPr>
          <w:rFonts w:ascii="Calibri" w:hAnsi="Calibri" w:cs="Calibri"/>
          <w:sz w:val="24"/>
          <w:szCs w:val="24"/>
        </w:rPr>
        <w:t>:</w:t>
      </w:r>
    </w:p>
    <w:p w14:paraId="7426D2A0" w14:textId="0D7A37CC" w:rsidR="00296165" w:rsidRPr="001A2170" w:rsidRDefault="007F5CB5" w:rsidP="00510BC1">
      <w:pPr>
        <w:pStyle w:val="NoSpacing"/>
        <w:numPr>
          <w:ilvl w:val="0"/>
          <w:numId w:val="20"/>
        </w:numPr>
        <w:autoSpaceDE w:val="0"/>
        <w:autoSpaceDN w:val="0"/>
        <w:adjustRightInd w:val="0"/>
        <w:jc w:val="both"/>
        <w:rPr>
          <w:rFonts w:ascii="Calibri" w:hAnsi="Calibri" w:cs="Calibri"/>
          <w:i/>
          <w:sz w:val="24"/>
          <w:szCs w:val="24"/>
        </w:rPr>
      </w:pPr>
      <w:r w:rsidRPr="001A2170">
        <w:rPr>
          <w:rFonts w:ascii="Calibri" w:hAnsi="Calibri" w:cs="Calibri"/>
          <w:sz w:val="24"/>
          <w:szCs w:val="24"/>
        </w:rPr>
        <w:t>b</w:t>
      </w:r>
      <w:r w:rsidR="00296165" w:rsidRPr="001A2170">
        <w:rPr>
          <w:rFonts w:ascii="Calibri" w:hAnsi="Calibri" w:cs="Calibri"/>
          <w:sz w:val="24"/>
          <w:szCs w:val="24"/>
        </w:rPr>
        <w:t>iti</w:t>
      </w:r>
      <w:r w:rsidR="00B16DA0">
        <w:rPr>
          <w:rFonts w:ascii="Calibri" w:hAnsi="Calibri" w:cs="Calibri"/>
          <w:sz w:val="24"/>
          <w:szCs w:val="24"/>
        </w:rPr>
        <w:t xml:space="preserve"> </w:t>
      </w:r>
      <w:r w:rsidR="00296165" w:rsidRPr="001A2170">
        <w:rPr>
          <w:rFonts w:ascii="Calibri" w:hAnsi="Calibri" w:cs="Calibri"/>
          <w:sz w:val="24"/>
          <w:szCs w:val="24"/>
        </w:rPr>
        <w:t>u</w:t>
      </w:r>
      <w:r w:rsidR="00B16DA0">
        <w:rPr>
          <w:rFonts w:ascii="Calibri" w:hAnsi="Calibri" w:cs="Calibri"/>
          <w:sz w:val="24"/>
          <w:szCs w:val="24"/>
        </w:rPr>
        <w:t xml:space="preserve"> </w:t>
      </w:r>
      <w:r w:rsidR="00296165" w:rsidRPr="001A2170">
        <w:rPr>
          <w:rFonts w:ascii="Calibri" w:hAnsi="Calibri" w:cs="Calibri"/>
          <w:sz w:val="24"/>
          <w:szCs w:val="24"/>
        </w:rPr>
        <w:t>skladu</w:t>
      </w:r>
      <w:r w:rsidR="00B16DA0">
        <w:rPr>
          <w:rFonts w:ascii="Calibri" w:hAnsi="Calibri" w:cs="Calibri"/>
          <w:sz w:val="24"/>
          <w:szCs w:val="24"/>
        </w:rPr>
        <w:t xml:space="preserve"> </w:t>
      </w:r>
      <w:r w:rsidR="00296165" w:rsidRPr="001A2170">
        <w:rPr>
          <w:rFonts w:ascii="Calibri" w:hAnsi="Calibri" w:cs="Calibri"/>
          <w:sz w:val="24"/>
          <w:szCs w:val="24"/>
        </w:rPr>
        <w:t>s</w:t>
      </w:r>
      <w:r w:rsidR="00B16DA0">
        <w:rPr>
          <w:rFonts w:ascii="Calibri" w:hAnsi="Calibri" w:cs="Calibri"/>
          <w:sz w:val="24"/>
          <w:szCs w:val="24"/>
        </w:rPr>
        <w:t xml:space="preserve"> </w:t>
      </w:r>
      <w:r w:rsidR="008A2C45" w:rsidRPr="001A2170">
        <w:rPr>
          <w:rFonts w:ascii="Calibri" w:hAnsi="Calibri" w:cs="Calibri"/>
          <w:sz w:val="24"/>
          <w:szCs w:val="24"/>
        </w:rPr>
        <w:t>općim</w:t>
      </w:r>
      <w:r w:rsidR="00B16DA0">
        <w:rPr>
          <w:rFonts w:ascii="Calibri" w:hAnsi="Calibri" w:cs="Calibri"/>
          <w:sz w:val="24"/>
          <w:szCs w:val="24"/>
        </w:rPr>
        <w:t xml:space="preserve"> </w:t>
      </w:r>
      <w:r w:rsidR="008A2C45" w:rsidRPr="001A2170">
        <w:rPr>
          <w:rFonts w:ascii="Calibri" w:hAnsi="Calibri" w:cs="Calibri"/>
          <w:sz w:val="24"/>
          <w:szCs w:val="24"/>
        </w:rPr>
        <w:t>uvjetima</w:t>
      </w:r>
      <w:r w:rsidR="00B16DA0">
        <w:rPr>
          <w:rFonts w:ascii="Calibri" w:hAnsi="Calibri" w:cs="Calibri"/>
          <w:sz w:val="24"/>
          <w:szCs w:val="24"/>
        </w:rPr>
        <w:t xml:space="preserve"> </w:t>
      </w:r>
      <w:r w:rsidR="008A2C45" w:rsidRPr="001A2170">
        <w:rPr>
          <w:rFonts w:ascii="Calibri" w:hAnsi="Calibri" w:cs="Calibri"/>
          <w:sz w:val="24"/>
          <w:szCs w:val="24"/>
        </w:rPr>
        <w:t>prihvatljivosti</w:t>
      </w:r>
      <w:r w:rsidR="00B16DA0">
        <w:rPr>
          <w:rFonts w:ascii="Calibri" w:hAnsi="Calibri" w:cs="Calibri"/>
          <w:sz w:val="24"/>
          <w:szCs w:val="24"/>
        </w:rPr>
        <w:t xml:space="preserve"> </w:t>
      </w:r>
      <w:r w:rsidR="008A2C45" w:rsidRPr="001A2170">
        <w:rPr>
          <w:rFonts w:ascii="Calibri" w:hAnsi="Calibri" w:cs="Calibri"/>
          <w:sz w:val="24"/>
          <w:szCs w:val="24"/>
        </w:rPr>
        <w:t>navedenima</w:t>
      </w:r>
      <w:r w:rsidR="00B16DA0">
        <w:rPr>
          <w:rFonts w:ascii="Calibri" w:hAnsi="Calibri" w:cs="Calibri"/>
          <w:sz w:val="24"/>
          <w:szCs w:val="24"/>
        </w:rPr>
        <w:t xml:space="preserve"> </w:t>
      </w:r>
      <w:r w:rsidR="008A2C45" w:rsidRPr="001A2170">
        <w:rPr>
          <w:rFonts w:ascii="Calibri" w:hAnsi="Calibri" w:cs="Calibri"/>
          <w:sz w:val="24"/>
          <w:szCs w:val="24"/>
        </w:rPr>
        <w:t>u</w:t>
      </w:r>
      <w:r w:rsidR="00B16DA0">
        <w:rPr>
          <w:rFonts w:ascii="Calibri" w:hAnsi="Calibri" w:cs="Calibri"/>
          <w:sz w:val="24"/>
          <w:szCs w:val="24"/>
        </w:rPr>
        <w:t xml:space="preserve"> </w:t>
      </w:r>
      <w:r w:rsidR="00296165" w:rsidRPr="001A2170">
        <w:rPr>
          <w:rFonts w:ascii="Calibri" w:hAnsi="Calibri" w:cs="Calibri"/>
          <w:sz w:val="24"/>
          <w:szCs w:val="24"/>
        </w:rPr>
        <w:t>Pravilnik</w:t>
      </w:r>
      <w:r w:rsidR="008A2C45" w:rsidRPr="001A2170">
        <w:rPr>
          <w:rFonts w:ascii="Calibri" w:hAnsi="Calibri" w:cs="Calibri"/>
          <w:sz w:val="24"/>
          <w:szCs w:val="24"/>
        </w:rPr>
        <w:t>u</w:t>
      </w:r>
      <w:r w:rsidR="00B16DA0">
        <w:rPr>
          <w:rFonts w:ascii="Calibri" w:hAnsi="Calibri" w:cs="Calibri"/>
          <w:sz w:val="24"/>
          <w:szCs w:val="24"/>
        </w:rPr>
        <w:t xml:space="preserve"> </w:t>
      </w:r>
      <w:r w:rsidR="00391505" w:rsidRPr="001A2170">
        <w:rPr>
          <w:rFonts w:ascii="Calibri" w:hAnsi="Calibri" w:cs="Calibri"/>
          <w:sz w:val="24"/>
          <w:szCs w:val="24"/>
        </w:rPr>
        <w:t>o</w:t>
      </w:r>
      <w:r w:rsidR="00B16DA0">
        <w:rPr>
          <w:rFonts w:ascii="Calibri" w:hAnsi="Calibri" w:cs="Calibri"/>
          <w:sz w:val="24"/>
          <w:szCs w:val="24"/>
        </w:rPr>
        <w:t xml:space="preserve"> </w:t>
      </w:r>
      <w:r w:rsidR="00391505" w:rsidRPr="001A2170">
        <w:rPr>
          <w:rFonts w:ascii="Calibri" w:hAnsi="Calibri" w:cs="Calibri"/>
          <w:sz w:val="24"/>
          <w:szCs w:val="24"/>
        </w:rPr>
        <w:t>prihvatljivosti</w:t>
      </w:r>
      <w:r w:rsidR="00B16DA0">
        <w:rPr>
          <w:rFonts w:ascii="Calibri" w:hAnsi="Calibri" w:cs="Calibri"/>
          <w:sz w:val="24"/>
          <w:szCs w:val="24"/>
        </w:rPr>
        <w:t xml:space="preserve"> </w:t>
      </w:r>
      <w:r w:rsidR="00391505" w:rsidRPr="001A2170">
        <w:rPr>
          <w:rFonts w:ascii="Calibri" w:hAnsi="Calibri" w:cs="Calibri"/>
          <w:sz w:val="24"/>
          <w:szCs w:val="24"/>
        </w:rPr>
        <w:t>izdataka</w:t>
      </w:r>
      <w:r w:rsidR="00B16DA0">
        <w:rPr>
          <w:rFonts w:ascii="Calibri" w:hAnsi="Calibri" w:cs="Calibri"/>
          <w:sz w:val="24"/>
          <w:szCs w:val="24"/>
        </w:rPr>
        <w:t xml:space="preserve"> </w:t>
      </w:r>
      <w:r w:rsidR="00391505" w:rsidRPr="001A2170">
        <w:rPr>
          <w:rFonts w:ascii="Calibri" w:hAnsi="Calibri" w:cs="Calibri"/>
          <w:sz w:val="24"/>
          <w:szCs w:val="24"/>
        </w:rPr>
        <w:t>(</w:t>
      </w:r>
      <w:r w:rsidR="00243283" w:rsidRPr="001A2170">
        <w:rPr>
          <w:rFonts w:ascii="Calibri" w:hAnsi="Calibri" w:cs="Calibri"/>
          <w:sz w:val="24"/>
          <w:szCs w:val="24"/>
        </w:rPr>
        <w:t>NN</w:t>
      </w:r>
      <w:r w:rsidR="00B16DA0">
        <w:rPr>
          <w:rFonts w:ascii="Calibri" w:hAnsi="Calibri" w:cs="Calibri"/>
          <w:sz w:val="24"/>
          <w:szCs w:val="24"/>
        </w:rPr>
        <w:t xml:space="preserve"> </w:t>
      </w:r>
      <w:r w:rsidR="002C012F">
        <w:rPr>
          <w:rFonts w:ascii="Calibri" w:hAnsi="Calibri" w:cs="Calibri"/>
          <w:sz w:val="24"/>
          <w:szCs w:val="24"/>
        </w:rPr>
        <w:t>115/18</w:t>
      </w:r>
      <w:r w:rsidR="00296165" w:rsidRPr="001A2170">
        <w:rPr>
          <w:rFonts w:ascii="Calibri" w:hAnsi="Calibri" w:cs="Calibri"/>
          <w:sz w:val="24"/>
          <w:szCs w:val="24"/>
        </w:rPr>
        <w:t>)</w:t>
      </w:r>
      <w:r w:rsidR="00B16DA0">
        <w:rPr>
          <w:rFonts w:ascii="Calibri" w:hAnsi="Calibri" w:cs="Calibri"/>
          <w:sz w:val="24"/>
          <w:szCs w:val="24"/>
        </w:rPr>
        <w:t xml:space="preserve"> </w:t>
      </w:r>
      <w:r w:rsidR="00296165" w:rsidRPr="001A2170">
        <w:rPr>
          <w:rFonts w:ascii="Calibri" w:hAnsi="Calibri" w:cs="Calibri"/>
          <w:sz w:val="24"/>
          <w:szCs w:val="24"/>
        </w:rPr>
        <w:t>i</w:t>
      </w:r>
      <w:r w:rsidR="00B16DA0">
        <w:rPr>
          <w:rFonts w:ascii="Calibri" w:hAnsi="Calibri" w:cs="Calibri"/>
          <w:sz w:val="24"/>
          <w:szCs w:val="24"/>
        </w:rPr>
        <w:t xml:space="preserve"> </w:t>
      </w:r>
      <w:r w:rsidR="00296165" w:rsidRPr="001A2170">
        <w:rPr>
          <w:rFonts w:ascii="Calibri" w:hAnsi="Calibri" w:cs="Calibri"/>
          <w:sz w:val="24"/>
          <w:szCs w:val="24"/>
        </w:rPr>
        <w:t>dodatnim</w:t>
      </w:r>
      <w:r w:rsidR="00B16DA0">
        <w:rPr>
          <w:rFonts w:ascii="Calibri" w:hAnsi="Calibri" w:cs="Calibri"/>
          <w:sz w:val="24"/>
          <w:szCs w:val="24"/>
        </w:rPr>
        <w:t xml:space="preserve"> </w:t>
      </w:r>
      <w:r w:rsidR="00296165" w:rsidRPr="001A2170">
        <w:rPr>
          <w:rFonts w:ascii="Calibri" w:hAnsi="Calibri" w:cs="Calibri"/>
          <w:sz w:val="24"/>
          <w:szCs w:val="24"/>
        </w:rPr>
        <w:t>uvjetima</w:t>
      </w:r>
      <w:r w:rsidR="00B16DA0">
        <w:rPr>
          <w:rFonts w:ascii="Calibri" w:hAnsi="Calibri" w:cs="Calibri"/>
          <w:sz w:val="24"/>
          <w:szCs w:val="24"/>
        </w:rPr>
        <w:t xml:space="preserve"> </w:t>
      </w:r>
      <w:r w:rsidR="00296165" w:rsidRPr="001A2170">
        <w:rPr>
          <w:rFonts w:ascii="Calibri" w:hAnsi="Calibri" w:cs="Calibri"/>
          <w:sz w:val="24"/>
          <w:szCs w:val="24"/>
        </w:rPr>
        <w:t>za</w:t>
      </w:r>
      <w:r w:rsidR="00B16DA0">
        <w:rPr>
          <w:rFonts w:ascii="Calibri" w:hAnsi="Calibri" w:cs="Calibri"/>
          <w:sz w:val="24"/>
          <w:szCs w:val="24"/>
        </w:rPr>
        <w:t xml:space="preserve"> </w:t>
      </w:r>
      <w:r w:rsidR="00296165" w:rsidRPr="001A2170">
        <w:rPr>
          <w:rFonts w:ascii="Calibri" w:hAnsi="Calibri" w:cs="Calibri"/>
          <w:sz w:val="24"/>
          <w:szCs w:val="24"/>
        </w:rPr>
        <w:t>prihvatljivost</w:t>
      </w:r>
      <w:r w:rsidR="00B16DA0">
        <w:rPr>
          <w:rFonts w:ascii="Calibri" w:hAnsi="Calibri" w:cs="Calibri"/>
          <w:sz w:val="24"/>
          <w:szCs w:val="24"/>
        </w:rPr>
        <w:t xml:space="preserve"> </w:t>
      </w:r>
      <w:r w:rsidR="00296165" w:rsidRPr="001A2170">
        <w:rPr>
          <w:rFonts w:ascii="Calibri" w:hAnsi="Calibri" w:cs="Calibri"/>
          <w:sz w:val="24"/>
          <w:szCs w:val="24"/>
        </w:rPr>
        <w:t>izdataka</w:t>
      </w:r>
      <w:r w:rsidR="00B16DA0">
        <w:rPr>
          <w:rFonts w:ascii="Calibri" w:hAnsi="Calibri" w:cs="Calibri"/>
          <w:sz w:val="24"/>
          <w:szCs w:val="24"/>
        </w:rPr>
        <w:t xml:space="preserve"> </w:t>
      </w:r>
      <w:r w:rsidR="00296165" w:rsidRPr="001A2170">
        <w:rPr>
          <w:rFonts w:ascii="Calibri" w:hAnsi="Calibri" w:cs="Calibri"/>
          <w:sz w:val="24"/>
          <w:szCs w:val="24"/>
        </w:rPr>
        <w:t>primjenjivima</w:t>
      </w:r>
      <w:r w:rsidR="00B16DA0">
        <w:rPr>
          <w:rFonts w:ascii="Calibri" w:hAnsi="Calibri" w:cs="Calibri"/>
          <w:sz w:val="24"/>
          <w:szCs w:val="24"/>
        </w:rPr>
        <w:t xml:space="preserve"> </w:t>
      </w:r>
      <w:r w:rsidR="00296165" w:rsidRPr="001A2170">
        <w:rPr>
          <w:rFonts w:ascii="Calibri" w:hAnsi="Calibri" w:cs="Calibri"/>
          <w:sz w:val="24"/>
          <w:szCs w:val="24"/>
        </w:rPr>
        <w:t>na</w:t>
      </w:r>
      <w:r w:rsidR="00B16DA0">
        <w:rPr>
          <w:rFonts w:ascii="Calibri" w:hAnsi="Calibri" w:cs="Calibri"/>
          <w:sz w:val="24"/>
          <w:szCs w:val="24"/>
        </w:rPr>
        <w:t xml:space="preserve"> </w:t>
      </w:r>
      <w:r w:rsidR="00296165" w:rsidRPr="001A2170">
        <w:rPr>
          <w:rFonts w:ascii="Calibri" w:hAnsi="Calibri" w:cs="Calibri"/>
          <w:sz w:val="24"/>
          <w:szCs w:val="24"/>
        </w:rPr>
        <w:t>ovaj</w:t>
      </w:r>
      <w:r w:rsidR="00B16DA0">
        <w:rPr>
          <w:rFonts w:ascii="Calibri" w:hAnsi="Calibri" w:cs="Calibri"/>
          <w:sz w:val="24"/>
          <w:szCs w:val="24"/>
        </w:rPr>
        <w:t xml:space="preserve"> </w:t>
      </w:r>
      <w:r w:rsidR="00296165" w:rsidRPr="001A2170">
        <w:rPr>
          <w:rFonts w:ascii="Calibri" w:hAnsi="Calibri" w:cs="Calibri"/>
          <w:sz w:val="24"/>
          <w:szCs w:val="24"/>
        </w:rPr>
        <w:t>Poziv</w:t>
      </w:r>
      <w:r w:rsidR="00DE76B9" w:rsidRPr="001A2170">
        <w:rPr>
          <w:rFonts w:ascii="Calibri" w:hAnsi="Calibri" w:cs="Calibri"/>
          <w:sz w:val="24"/>
          <w:szCs w:val="24"/>
        </w:rPr>
        <w:t>,</w:t>
      </w:r>
    </w:p>
    <w:p w14:paraId="15EAB2DE" w14:textId="653348AD" w:rsidR="00C0691B"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nastati</w:t>
      </w:r>
      <w:r w:rsidR="00B16DA0">
        <w:rPr>
          <w:rFonts w:ascii="Calibri" w:hAnsi="Calibri" w:cs="Calibri"/>
          <w:sz w:val="24"/>
          <w:szCs w:val="24"/>
        </w:rPr>
        <w:t xml:space="preserve"> </w:t>
      </w:r>
      <w:r w:rsidR="005E418A" w:rsidRPr="001A2170">
        <w:rPr>
          <w:rFonts w:ascii="Calibri" w:hAnsi="Calibri" w:cs="Calibri"/>
          <w:sz w:val="24"/>
          <w:szCs w:val="24"/>
        </w:rPr>
        <w:t>kod</w:t>
      </w:r>
      <w:r w:rsidR="00B16DA0">
        <w:rPr>
          <w:rFonts w:ascii="Calibri" w:hAnsi="Calibri" w:cs="Calibri"/>
          <w:sz w:val="24"/>
          <w:szCs w:val="24"/>
        </w:rPr>
        <w:t xml:space="preserve"> </w:t>
      </w:r>
      <w:r w:rsidR="00A471F3">
        <w:rPr>
          <w:rFonts w:ascii="Calibri" w:hAnsi="Calibri" w:cs="Calibri"/>
          <w:sz w:val="24"/>
          <w:szCs w:val="24"/>
        </w:rPr>
        <w:t>prijavitelj</w:t>
      </w:r>
      <w:r w:rsidR="005E418A" w:rsidRPr="001A2170">
        <w:rPr>
          <w:rFonts w:ascii="Calibri" w:hAnsi="Calibri" w:cs="Calibri"/>
          <w:sz w:val="24"/>
          <w:szCs w:val="24"/>
        </w:rPr>
        <w:t>a/</w:t>
      </w:r>
      <w:r w:rsidR="00A471F3">
        <w:rPr>
          <w:rFonts w:ascii="Calibri" w:hAnsi="Calibri" w:cs="Calibri"/>
          <w:sz w:val="24"/>
          <w:szCs w:val="24"/>
        </w:rPr>
        <w:t>korisnik</w:t>
      </w:r>
      <w:r w:rsidR="005E418A" w:rsidRPr="001A2170">
        <w:rPr>
          <w:rFonts w:ascii="Calibri" w:hAnsi="Calibri" w:cs="Calibri"/>
          <w:sz w:val="24"/>
          <w:szCs w:val="24"/>
        </w:rPr>
        <w:t>a</w:t>
      </w:r>
      <w:r w:rsidR="00B16DA0">
        <w:rPr>
          <w:rFonts w:ascii="Calibri" w:hAnsi="Calibri" w:cs="Calibri"/>
          <w:sz w:val="24"/>
          <w:szCs w:val="24"/>
        </w:rPr>
        <w:t xml:space="preserve"> </w:t>
      </w:r>
      <w:r w:rsidR="005E418A" w:rsidRPr="001A2170">
        <w:rPr>
          <w:rFonts w:ascii="Calibri" w:hAnsi="Calibri" w:cs="Calibri"/>
          <w:sz w:val="24"/>
          <w:szCs w:val="24"/>
        </w:rPr>
        <w:t>ili</w:t>
      </w:r>
      <w:r w:rsidR="00B16DA0">
        <w:rPr>
          <w:rFonts w:ascii="Calibri" w:hAnsi="Calibri" w:cs="Calibri"/>
          <w:sz w:val="24"/>
          <w:szCs w:val="24"/>
        </w:rPr>
        <w:t xml:space="preserve"> </w:t>
      </w:r>
      <w:r w:rsidR="005E418A" w:rsidRPr="001A2170">
        <w:rPr>
          <w:rFonts w:ascii="Calibri" w:hAnsi="Calibri" w:cs="Calibri"/>
          <w:sz w:val="24"/>
          <w:szCs w:val="24"/>
        </w:rPr>
        <w:t>partnera</w:t>
      </w:r>
      <w:r w:rsidR="00B16DA0">
        <w:rPr>
          <w:rFonts w:ascii="Calibri" w:hAnsi="Calibri" w:cs="Calibri"/>
          <w:sz w:val="24"/>
          <w:szCs w:val="24"/>
        </w:rPr>
        <w:t xml:space="preserve"> </w:t>
      </w:r>
      <w:r w:rsidR="005909C8">
        <w:rPr>
          <w:rFonts w:ascii="Calibri" w:hAnsi="Calibri" w:cs="Calibri"/>
          <w:sz w:val="24"/>
          <w:szCs w:val="24"/>
        </w:rPr>
        <w:t>i</w:t>
      </w:r>
      <w:r w:rsidR="00B16DA0">
        <w:rPr>
          <w:rFonts w:ascii="Calibri" w:hAnsi="Calibri" w:cs="Calibri"/>
          <w:sz w:val="24"/>
          <w:szCs w:val="24"/>
        </w:rPr>
        <w:t xml:space="preserve"> </w:t>
      </w:r>
      <w:r w:rsidR="005909C8">
        <w:rPr>
          <w:rFonts w:ascii="Calibri" w:hAnsi="Calibri" w:cs="Calibri"/>
          <w:sz w:val="24"/>
          <w:szCs w:val="24"/>
        </w:rPr>
        <w:t>biti</w:t>
      </w:r>
      <w:r w:rsidR="00B16DA0">
        <w:rPr>
          <w:rFonts w:ascii="Calibri" w:hAnsi="Calibri" w:cs="Calibri"/>
          <w:sz w:val="24"/>
          <w:szCs w:val="24"/>
        </w:rPr>
        <w:t xml:space="preserve"> </w:t>
      </w:r>
      <w:r w:rsidR="005909C8">
        <w:rPr>
          <w:rFonts w:ascii="Calibri" w:hAnsi="Calibri" w:cs="Calibri"/>
          <w:sz w:val="24"/>
          <w:szCs w:val="24"/>
        </w:rPr>
        <w:t>plaćeni</w:t>
      </w:r>
      <w:r w:rsidR="00B16DA0">
        <w:rPr>
          <w:rFonts w:ascii="Calibri" w:hAnsi="Calibri" w:cs="Calibri"/>
          <w:sz w:val="24"/>
          <w:szCs w:val="24"/>
        </w:rPr>
        <w:t xml:space="preserve"> </w:t>
      </w:r>
      <w:r w:rsidR="005909C8">
        <w:rPr>
          <w:rFonts w:ascii="Calibri" w:hAnsi="Calibri" w:cs="Calibri"/>
          <w:sz w:val="24"/>
          <w:szCs w:val="24"/>
        </w:rPr>
        <w:t>od</w:t>
      </w:r>
      <w:r w:rsidR="00B16DA0">
        <w:rPr>
          <w:rFonts w:ascii="Calibri" w:hAnsi="Calibri" w:cs="Calibri"/>
          <w:sz w:val="24"/>
          <w:szCs w:val="24"/>
        </w:rPr>
        <w:t xml:space="preserve"> </w:t>
      </w:r>
      <w:r w:rsidR="005909C8">
        <w:rPr>
          <w:rFonts w:ascii="Calibri" w:hAnsi="Calibri" w:cs="Calibri"/>
          <w:sz w:val="24"/>
          <w:szCs w:val="24"/>
        </w:rPr>
        <w:t>strane</w:t>
      </w:r>
      <w:r w:rsidR="00B16DA0">
        <w:rPr>
          <w:rFonts w:ascii="Calibri" w:hAnsi="Calibri" w:cs="Calibri"/>
          <w:sz w:val="24"/>
          <w:szCs w:val="24"/>
        </w:rPr>
        <w:t xml:space="preserve"> </w:t>
      </w:r>
      <w:r w:rsidR="00A471F3">
        <w:rPr>
          <w:rFonts w:ascii="Calibri" w:hAnsi="Calibri" w:cs="Calibri"/>
          <w:sz w:val="24"/>
          <w:szCs w:val="24"/>
        </w:rPr>
        <w:t>prijavitelj</w:t>
      </w:r>
      <w:r w:rsidR="005909C8">
        <w:rPr>
          <w:rFonts w:ascii="Calibri" w:hAnsi="Calibri" w:cs="Calibri"/>
          <w:sz w:val="24"/>
          <w:szCs w:val="24"/>
        </w:rPr>
        <w:t>a/</w:t>
      </w:r>
      <w:r w:rsidR="00A471F3">
        <w:rPr>
          <w:rFonts w:ascii="Calibri" w:hAnsi="Calibri" w:cs="Calibri"/>
          <w:sz w:val="24"/>
          <w:szCs w:val="24"/>
        </w:rPr>
        <w:t>korisnik</w:t>
      </w:r>
      <w:r w:rsidR="005909C8">
        <w:rPr>
          <w:rFonts w:ascii="Calibri" w:hAnsi="Calibri" w:cs="Calibri"/>
          <w:sz w:val="24"/>
          <w:szCs w:val="24"/>
        </w:rPr>
        <w:t>a</w:t>
      </w:r>
      <w:r w:rsidR="00B16DA0">
        <w:rPr>
          <w:rFonts w:ascii="Calibri" w:hAnsi="Calibri" w:cs="Calibri"/>
          <w:sz w:val="24"/>
          <w:szCs w:val="24"/>
        </w:rPr>
        <w:t xml:space="preserve"> </w:t>
      </w:r>
      <w:r w:rsidR="005909C8">
        <w:rPr>
          <w:rFonts w:ascii="Calibri" w:hAnsi="Calibri" w:cs="Calibri"/>
          <w:sz w:val="24"/>
          <w:szCs w:val="24"/>
        </w:rPr>
        <w:t>ili</w:t>
      </w:r>
      <w:r w:rsidR="00B16DA0">
        <w:rPr>
          <w:rFonts w:ascii="Calibri" w:hAnsi="Calibri" w:cs="Calibri"/>
          <w:sz w:val="24"/>
          <w:szCs w:val="24"/>
        </w:rPr>
        <w:t xml:space="preserve"> </w:t>
      </w:r>
      <w:r w:rsidR="005909C8">
        <w:rPr>
          <w:rFonts w:ascii="Calibri" w:hAnsi="Calibri" w:cs="Calibri"/>
          <w:sz w:val="24"/>
          <w:szCs w:val="24"/>
        </w:rPr>
        <w:t>partnera</w:t>
      </w:r>
      <w:r w:rsidR="00B16DA0">
        <w:rPr>
          <w:rFonts w:ascii="Calibri" w:hAnsi="Calibri" w:cs="Calibri"/>
          <w:sz w:val="24"/>
          <w:szCs w:val="24"/>
        </w:rPr>
        <w:t xml:space="preserve"> </w:t>
      </w:r>
      <w:r w:rsidR="004824C0" w:rsidRPr="004824C0">
        <w:rPr>
          <w:rFonts w:ascii="Calibri" w:hAnsi="Calibri" w:cs="Calibri"/>
          <w:sz w:val="24"/>
          <w:szCs w:val="24"/>
        </w:rPr>
        <w:t>osim</w:t>
      </w:r>
      <w:r w:rsidR="00B16DA0">
        <w:rPr>
          <w:rFonts w:ascii="Calibri" w:hAnsi="Calibri" w:cs="Calibri"/>
          <w:sz w:val="24"/>
          <w:szCs w:val="24"/>
        </w:rPr>
        <w:t xml:space="preserve"> </w:t>
      </w:r>
      <w:r w:rsidR="004824C0" w:rsidRPr="004824C0">
        <w:rPr>
          <w:rFonts w:ascii="Calibri" w:hAnsi="Calibri" w:cs="Calibri"/>
          <w:sz w:val="24"/>
          <w:szCs w:val="24"/>
        </w:rPr>
        <w:t>u</w:t>
      </w:r>
      <w:r w:rsidR="00B16DA0">
        <w:rPr>
          <w:rFonts w:ascii="Calibri" w:hAnsi="Calibri" w:cs="Calibri"/>
          <w:sz w:val="24"/>
          <w:szCs w:val="24"/>
        </w:rPr>
        <w:t xml:space="preserve"> </w:t>
      </w:r>
      <w:r w:rsidR="004824C0" w:rsidRPr="004824C0">
        <w:rPr>
          <w:rFonts w:ascii="Calibri" w:hAnsi="Calibri" w:cs="Calibri"/>
          <w:sz w:val="24"/>
          <w:szCs w:val="24"/>
        </w:rPr>
        <w:t>slučaju</w:t>
      </w:r>
      <w:r w:rsidR="00B16DA0">
        <w:rPr>
          <w:rFonts w:ascii="Calibri" w:hAnsi="Calibri" w:cs="Calibri"/>
          <w:sz w:val="24"/>
          <w:szCs w:val="24"/>
        </w:rPr>
        <w:t xml:space="preserve"> </w:t>
      </w:r>
      <w:r w:rsidR="004824C0" w:rsidRPr="004824C0">
        <w:rPr>
          <w:rFonts w:ascii="Calibri" w:hAnsi="Calibri" w:cs="Calibri"/>
          <w:sz w:val="24"/>
          <w:szCs w:val="24"/>
        </w:rPr>
        <w:t>izdataka</w:t>
      </w:r>
      <w:r w:rsidR="00B16DA0">
        <w:rPr>
          <w:rFonts w:ascii="Calibri" w:hAnsi="Calibri" w:cs="Calibri"/>
          <w:sz w:val="24"/>
          <w:szCs w:val="24"/>
        </w:rPr>
        <w:t xml:space="preserve"> </w:t>
      </w:r>
      <w:r w:rsidR="004824C0" w:rsidRPr="004824C0">
        <w:rPr>
          <w:rFonts w:ascii="Calibri" w:hAnsi="Calibri" w:cs="Calibri"/>
          <w:sz w:val="24"/>
          <w:szCs w:val="24"/>
        </w:rPr>
        <w:t>izračunatih</w:t>
      </w:r>
      <w:r w:rsidR="00B16DA0">
        <w:rPr>
          <w:rFonts w:ascii="Calibri" w:hAnsi="Calibri" w:cs="Calibri"/>
          <w:sz w:val="24"/>
          <w:szCs w:val="24"/>
        </w:rPr>
        <w:t xml:space="preserve"> </w:t>
      </w:r>
      <w:r w:rsidR="004824C0" w:rsidRPr="004824C0">
        <w:rPr>
          <w:rFonts w:ascii="Calibri" w:hAnsi="Calibri" w:cs="Calibri"/>
          <w:sz w:val="24"/>
          <w:szCs w:val="24"/>
        </w:rPr>
        <w:t>primjenom</w:t>
      </w:r>
      <w:r w:rsidR="00B16DA0">
        <w:rPr>
          <w:rFonts w:ascii="Calibri" w:hAnsi="Calibri" w:cs="Calibri"/>
          <w:sz w:val="24"/>
          <w:szCs w:val="24"/>
        </w:rPr>
        <w:t xml:space="preserve"> </w:t>
      </w:r>
      <w:r w:rsidR="004824C0" w:rsidRPr="004824C0">
        <w:rPr>
          <w:rFonts w:ascii="Calibri" w:hAnsi="Calibri" w:cs="Calibri"/>
          <w:sz w:val="24"/>
          <w:szCs w:val="24"/>
        </w:rPr>
        <w:t>standardne</w:t>
      </w:r>
      <w:r w:rsidR="00B16DA0">
        <w:rPr>
          <w:rFonts w:ascii="Calibri" w:hAnsi="Calibri" w:cs="Calibri"/>
          <w:sz w:val="24"/>
          <w:szCs w:val="24"/>
        </w:rPr>
        <w:t xml:space="preserve"> </w:t>
      </w:r>
      <w:r w:rsidR="004824C0" w:rsidRPr="004824C0">
        <w:rPr>
          <w:rFonts w:ascii="Calibri" w:hAnsi="Calibri" w:cs="Calibri"/>
          <w:sz w:val="24"/>
          <w:szCs w:val="24"/>
        </w:rPr>
        <w:t>veličine</w:t>
      </w:r>
      <w:r w:rsidR="00B16DA0">
        <w:rPr>
          <w:rFonts w:ascii="Calibri" w:hAnsi="Calibri" w:cs="Calibri"/>
          <w:sz w:val="24"/>
          <w:szCs w:val="24"/>
        </w:rPr>
        <w:t xml:space="preserve"> </w:t>
      </w:r>
      <w:r w:rsidR="004824C0" w:rsidRPr="004824C0">
        <w:rPr>
          <w:rFonts w:ascii="Calibri" w:hAnsi="Calibri" w:cs="Calibri"/>
          <w:sz w:val="24"/>
          <w:szCs w:val="24"/>
        </w:rPr>
        <w:t>jediničnog</w:t>
      </w:r>
      <w:r w:rsidR="00B16DA0">
        <w:rPr>
          <w:rFonts w:ascii="Calibri" w:hAnsi="Calibri" w:cs="Calibri"/>
          <w:sz w:val="24"/>
          <w:szCs w:val="24"/>
        </w:rPr>
        <w:t xml:space="preserve"> </w:t>
      </w:r>
      <w:r w:rsidR="004824C0" w:rsidRPr="004824C0">
        <w:rPr>
          <w:rFonts w:ascii="Calibri" w:hAnsi="Calibri" w:cs="Calibri"/>
          <w:sz w:val="24"/>
          <w:szCs w:val="24"/>
        </w:rPr>
        <w:t>troška,</w:t>
      </w:r>
      <w:r w:rsidR="00B16DA0">
        <w:rPr>
          <w:rFonts w:ascii="Calibri" w:hAnsi="Calibri" w:cs="Calibri"/>
          <w:sz w:val="24"/>
          <w:szCs w:val="24"/>
        </w:rPr>
        <w:t xml:space="preserve"> </w:t>
      </w:r>
      <w:r w:rsidR="004824C0" w:rsidRPr="004824C0">
        <w:rPr>
          <w:rFonts w:ascii="Calibri" w:hAnsi="Calibri" w:cs="Calibri"/>
          <w:sz w:val="24"/>
          <w:szCs w:val="24"/>
        </w:rPr>
        <w:t>fiksnih</w:t>
      </w:r>
      <w:r w:rsidR="00B16DA0">
        <w:rPr>
          <w:rFonts w:ascii="Calibri" w:hAnsi="Calibri" w:cs="Calibri"/>
          <w:sz w:val="24"/>
          <w:szCs w:val="24"/>
        </w:rPr>
        <w:t xml:space="preserve"> </w:t>
      </w:r>
      <w:r w:rsidR="004824C0" w:rsidRPr="004824C0">
        <w:rPr>
          <w:rFonts w:ascii="Calibri" w:hAnsi="Calibri" w:cs="Calibri"/>
          <w:sz w:val="24"/>
          <w:szCs w:val="24"/>
        </w:rPr>
        <w:t>stopa</w:t>
      </w:r>
      <w:r w:rsidR="00B16DA0">
        <w:rPr>
          <w:rFonts w:ascii="Calibri" w:hAnsi="Calibri" w:cs="Calibri"/>
          <w:sz w:val="24"/>
          <w:szCs w:val="24"/>
        </w:rPr>
        <w:t xml:space="preserve"> </w:t>
      </w:r>
      <w:r w:rsidR="004824C0" w:rsidRPr="004824C0">
        <w:rPr>
          <w:rFonts w:ascii="Calibri" w:hAnsi="Calibri" w:cs="Calibri"/>
          <w:sz w:val="24"/>
          <w:szCs w:val="24"/>
        </w:rPr>
        <w:t>ili</w:t>
      </w:r>
      <w:r w:rsidR="00B16DA0">
        <w:rPr>
          <w:rFonts w:ascii="Calibri" w:hAnsi="Calibri" w:cs="Calibri"/>
          <w:sz w:val="24"/>
          <w:szCs w:val="24"/>
        </w:rPr>
        <w:t xml:space="preserve"> </w:t>
      </w:r>
      <w:r w:rsidR="004824C0" w:rsidRPr="004824C0">
        <w:rPr>
          <w:rFonts w:ascii="Calibri" w:hAnsi="Calibri" w:cs="Calibri"/>
          <w:sz w:val="24"/>
          <w:szCs w:val="24"/>
        </w:rPr>
        <w:t>fiksnih</w:t>
      </w:r>
      <w:r w:rsidR="00B16DA0">
        <w:rPr>
          <w:rFonts w:ascii="Calibri" w:hAnsi="Calibri" w:cs="Calibri"/>
          <w:sz w:val="24"/>
          <w:szCs w:val="24"/>
        </w:rPr>
        <w:t xml:space="preserve"> </w:t>
      </w:r>
      <w:r w:rsidR="004824C0" w:rsidRPr="004824C0">
        <w:rPr>
          <w:rFonts w:ascii="Calibri" w:hAnsi="Calibri" w:cs="Calibri"/>
          <w:sz w:val="24"/>
          <w:szCs w:val="24"/>
        </w:rPr>
        <w:t>iznosa</w:t>
      </w:r>
    </w:p>
    <w:p w14:paraId="7DE41F5D" w14:textId="519A93B2" w:rsidR="00296165" w:rsidRPr="006C2D16" w:rsidRDefault="00C0691B" w:rsidP="00510BC1">
      <w:pPr>
        <w:pStyle w:val="NoSpacing"/>
        <w:numPr>
          <w:ilvl w:val="0"/>
          <w:numId w:val="20"/>
        </w:numPr>
        <w:autoSpaceDE w:val="0"/>
        <w:autoSpaceDN w:val="0"/>
        <w:adjustRightInd w:val="0"/>
        <w:jc w:val="both"/>
        <w:rPr>
          <w:rFonts w:ascii="Calibri" w:hAnsi="Calibri" w:cs="Calibri"/>
          <w:sz w:val="24"/>
          <w:szCs w:val="24"/>
        </w:rPr>
      </w:pPr>
      <w:r>
        <w:rPr>
          <w:rFonts w:ascii="Calibri" w:hAnsi="Calibri" w:cs="Calibri"/>
          <w:sz w:val="24"/>
          <w:szCs w:val="24"/>
        </w:rPr>
        <w:t>nastati</w:t>
      </w:r>
      <w:r w:rsidR="00B16DA0">
        <w:rPr>
          <w:rFonts w:ascii="Calibri" w:hAnsi="Calibri" w:cs="Calibri"/>
          <w:sz w:val="24"/>
          <w:szCs w:val="24"/>
        </w:rPr>
        <w:t xml:space="preserve"> </w:t>
      </w:r>
      <w:r w:rsidR="005E418A" w:rsidRPr="001A2170">
        <w:rPr>
          <w:rFonts w:ascii="Calibri" w:hAnsi="Calibri" w:cs="Calibri"/>
          <w:sz w:val="24"/>
          <w:szCs w:val="24"/>
        </w:rPr>
        <w:t>tijekom</w:t>
      </w:r>
      <w:r w:rsidR="00B16DA0">
        <w:rPr>
          <w:rFonts w:ascii="Calibri" w:hAnsi="Calibri" w:cs="Calibri"/>
          <w:sz w:val="24"/>
          <w:szCs w:val="24"/>
        </w:rPr>
        <w:t xml:space="preserve"> </w:t>
      </w:r>
      <w:r w:rsidR="005E418A" w:rsidRPr="001A2170">
        <w:rPr>
          <w:rFonts w:ascii="Calibri" w:hAnsi="Calibri" w:cs="Calibri"/>
          <w:sz w:val="24"/>
          <w:szCs w:val="24"/>
        </w:rPr>
        <w:t>razdoblja</w:t>
      </w:r>
      <w:r w:rsidR="00B16DA0">
        <w:rPr>
          <w:rFonts w:ascii="Calibri" w:hAnsi="Calibri" w:cs="Calibri"/>
          <w:sz w:val="24"/>
          <w:szCs w:val="24"/>
        </w:rPr>
        <w:t xml:space="preserve"> </w:t>
      </w:r>
      <w:r w:rsidR="005E418A" w:rsidRPr="001A2170">
        <w:rPr>
          <w:rFonts w:ascii="Calibri" w:hAnsi="Calibri" w:cs="Calibri"/>
          <w:sz w:val="24"/>
          <w:szCs w:val="24"/>
        </w:rPr>
        <w:t>provedbe</w:t>
      </w:r>
      <w:r w:rsidR="00B16DA0">
        <w:rPr>
          <w:rFonts w:ascii="Calibri" w:hAnsi="Calibri" w:cs="Calibri"/>
          <w:sz w:val="24"/>
          <w:szCs w:val="24"/>
        </w:rPr>
        <w:t xml:space="preserve"> </w:t>
      </w:r>
      <w:r w:rsidR="00973067">
        <w:rPr>
          <w:rFonts w:ascii="Calibri" w:hAnsi="Calibri" w:cs="Calibri"/>
          <w:sz w:val="24"/>
          <w:szCs w:val="24"/>
        </w:rPr>
        <w:t>projekta</w:t>
      </w:r>
      <w:r w:rsidR="006C2D16">
        <w:rPr>
          <w:rFonts w:ascii="Calibri" w:hAnsi="Calibri" w:cs="Calibri"/>
          <w:sz w:val="24"/>
          <w:szCs w:val="24"/>
          <w:vertAlign w:val="superscript"/>
        </w:rPr>
        <w:t>22</w:t>
      </w:r>
      <w:r w:rsidR="001A2170" w:rsidRPr="001A2170">
        <w:rPr>
          <w:rFonts w:ascii="Calibri" w:hAnsi="Calibri" w:cs="Calibri"/>
          <w:sz w:val="24"/>
          <w:szCs w:val="24"/>
        </w:rPr>
        <w:t>,</w:t>
      </w:r>
      <w:r w:rsidR="00B16DA0">
        <w:rPr>
          <w:rFonts w:ascii="Calibri" w:hAnsi="Calibri" w:cs="Calibri"/>
          <w:sz w:val="24"/>
          <w:szCs w:val="24"/>
        </w:rPr>
        <w:t xml:space="preserve"> </w:t>
      </w:r>
      <w:r w:rsidR="005E418A" w:rsidRPr="001A2170">
        <w:rPr>
          <w:rFonts w:ascii="Calibri" w:hAnsi="Calibri" w:cs="Calibri"/>
          <w:sz w:val="24"/>
          <w:szCs w:val="24"/>
        </w:rPr>
        <w:t>izuzev</w:t>
      </w:r>
      <w:r w:rsidR="00B16DA0">
        <w:rPr>
          <w:rFonts w:ascii="Calibri" w:hAnsi="Calibri" w:cs="Calibri"/>
          <w:sz w:val="24"/>
          <w:szCs w:val="24"/>
        </w:rPr>
        <w:t xml:space="preserve"> </w:t>
      </w:r>
      <w:r w:rsidR="005E418A" w:rsidRPr="001A2170">
        <w:rPr>
          <w:rFonts w:ascii="Calibri" w:hAnsi="Calibri" w:cs="Calibri"/>
          <w:sz w:val="24"/>
          <w:szCs w:val="24"/>
        </w:rPr>
        <w:t>troškova</w:t>
      </w:r>
      <w:r w:rsidR="00B16DA0">
        <w:rPr>
          <w:rFonts w:ascii="Calibri" w:hAnsi="Calibri" w:cs="Calibri"/>
          <w:sz w:val="24"/>
          <w:szCs w:val="24"/>
        </w:rPr>
        <w:t xml:space="preserve"> </w:t>
      </w:r>
      <w:r w:rsidR="005E418A" w:rsidRPr="001A2170">
        <w:rPr>
          <w:rFonts w:ascii="Calibri" w:hAnsi="Calibri" w:cs="Calibri"/>
          <w:sz w:val="24"/>
          <w:szCs w:val="24"/>
        </w:rPr>
        <w:t>vezanih</w:t>
      </w:r>
      <w:r w:rsidR="00B16DA0">
        <w:rPr>
          <w:rFonts w:ascii="Calibri" w:hAnsi="Calibri" w:cs="Calibri"/>
          <w:sz w:val="24"/>
          <w:szCs w:val="24"/>
        </w:rPr>
        <w:t xml:space="preserve"> </w:t>
      </w:r>
      <w:r w:rsidR="005E418A" w:rsidRPr="001A2170">
        <w:rPr>
          <w:rFonts w:ascii="Calibri" w:hAnsi="Calibri" w:cs="Calibri"/>
          <w:sz w:val="24"/>
          <w:szCs w:val="24"/>
        </w:rPr>
        <w:t>uz</w:t>
      </w:r>
      <w:r w:rsidR="00B16DA0">
        <w:rPr>
          <w:rFonts w:ascii="Calibri" w:hAnsi="Calibri" w:cs="Calibri"/>
          <w:sz w:val="24"/>
          <w:szCs w:val="24"/>
        </w:rPr>
        <w:t xml:space="preserve"> </w:t>
      </w:r>
      <w:r w:rsidR="005E418A" w:rsidRPr="001A2170">
        <w:rPr>
          <w:rFonts w:ascii="Calibri" w:hAnsi="Calibri" w:cs="Calibri"/>
          <w:sz w:val="24"/>
          <w:szCs w:val="24"/>
        </w:rPr>
        <w:t>revizorsko</w:t>
      </w:r>
      <w:r w:rsidR="00B16DA0">
        <w:rPr>
          <w:rFonts w:ascii="Calibri" w:hAnsi="Calibri" w:cs="Calibri"/>
          <w:sz w:val="24"/>
          <w:szCs w:val="24"/>
        </w:rPr>
        <w:t xml:space="preserve"> </w:t>
      </w:r>
      <w:r w:rsidR="001A2170" w:rsidRPr="001A2170">
        <w:rPr>
          <w:rFonts w:ascii="Calibri" w:hAnsi="Calibri" w:cs="Calibri"/>
          <w:sz w:val="24"/>
          <w:szCs w:val="24"/>
        </w:rPr>
        <w:t>izvješće</w:t>
      </w:r>
      <w:r w:rsidR="00B16DA0">
        <w:rPr>
          <w:rFonts w:ascii="Calibri" w:hAnsi="Calibri" w:cs="Calibri"/>
          <w:sz w:val="24"/>
          <w:szCs w:val="24"/>
        </w:rPr>
        <w:t xml:space="preserve"> </w:t>
      </w:r>
      <w:r w:rsidR="005E418A" w:rsidRPr="001A2170">
        <w:rPr>
          <w:rFonts w:ascii="Calibri" w:hAnsi="Calibri" w:cs="Calibri"/>
          <w:sz w:val="24"/>
          <w:szCs w:val="24"/>
        </w:rPr>
        <w:t>neovisnog</w:t>
      </w:r>
      <w:r w:rsidR="00B16DA0">
        <w:rPr>
          <w:rFonts w:ascii="Calibri" w:hAnsi="Calibri" w:cs="Calibri"/>
          <w:sz w:val="24"/>
          <w:szCs w:val="24"/>
        </w:rPr>
        <w:t xml:space="preserve"> </w:t>
      </w:r>
      <w:r w:rsidR="005E418A" w:rsidRPr="001A2170">
        <w:rPr>
          <w:rFonts w:ascii="Calibri" w:hAnsi="Calibri" w:cs="Calibri"/>
          <w:sz w:val="24"/>
          <w:szCs w:val="24"/>
        </w:rPr>
        <w:t>ovlaštenog</w:t>
      </w:r>
      <w:r w:rsidR="00B16DA0">
        <w:rPr>
          <w:rFonts w:ascii="Calibri" w:hAnsi="Calibri" w:cs="Calibri"/>
          <w:sz w:val="24"/>
          <w:szCs w:val="24"/>
        </w:rPr>
        <w:t xml:space="preserve"> </w:t>
      </w:r>
      <w:r w:rsidR="001A2170" w:rsidRPr="001A2170">
        <w:rPr>
          <w:rFonts w:ascii="Calibri" w:hAnsi="Calibri" w:cs="Calibri"/>
          <w:sz w:val="24"/>
          <w:szCs w:val="24"/>
        </w:rPr>
        <w:t>revizora</w:t>
      </w:r>
      <w:r w:rsidR="00B16DA0">
        <w:rPr>
          <w:rFonts w:ascii="Calibri" w:hAnsi="Calibri" w:cs="Calibri"/>
          <w:sz w:val="24"/>
          <w:szCs w:val="24"/>
        </w:rPr>
        <w:t xml:space="preserve"> </w:t>
      </w:r>
      <w:r w:rsidR="005E418A" w:rsidRPr="001A2170">
        <w:rPr>
          <w:rFonts w:ascii="Calibri" w:hAnsi="Calibri" w:cs="Calibri"/>
          <w:sz w:val="24"/>
          <w:szCs w:val="24"/>
        </w:rPr>
        <w:t>o</w:t>
      </w:r>
      <w:r w:rsidR="00B16DA0">
        <w:rPr>
          <w:rFonts w:ascii="Calibri" w:hAnsi="Calibri" w:cs="Calibri"/>
          <w:sz w:val="24"/>
          <w:szCs w:val="24"/>
        </w:rPr>
        <w:t xml:space="preserve"> </w:t>
      </w:r>
      <w:r w:rsidR="005E418A" w:rsidRPr="001A2170">
        <w:rPr>
          <w:rFonts w:ascii="Calibri" w:hAnsi="Calibri" w:cs="Calibri"/>
          <w:sz w:val="24"/>
          <w:szCs w:val="24"/>
        </w:rPr>
        <w:t>provjeri</w:t>
      </w:r>
      <w:r w:rsidR="00B16DA0">
        <w:rPr>
          <w:rFonts w:ascii="Calibri" w:hAnsi="Calibri" w:cs="Calibri"/>
          <w:sz w:val="24"/>
          <w:szCs w:val="24"/>
        </w:rPr>
        <w:t xml:space="preserve"> </w:t>
      </w:r>
      <w:r w:rsidR="005E418A" w:rsidRPr="001A2170">
        <w:rPr>
          <w:rFonts w:ascii="Calibri" w:hAnsi="Calibri" w:cs="Calibri"/>
          <w:sz w:val="24"/>
          <w:szCs w:val="24"/>
        </w:rPr>
        <w:t>troškova</w:t>
      </w:r>
      <w:r w:rsidR="00B16DA0">
        <w:rPr>
          <w:rFonts w:ascii="Calibri" w:hAnsi="Calibri" w:cs="Calibri"/>
          <w:sz w:val="24"/>
          <w:szCs w:val="24"/>
        </w:rPr>
        <w:t xml:space="preserve"> </w:t>
      </w:r>
      <w:r w:rsidR="005E418A" w:rsidRPr="001A2170">
        <w:rPr>
          <w:rFonts w:ascii="Calibri" w:hAnsi="Calibri" w:cs="Calibri"/>
          <w:sz w:val="24"/>
          <w:szCs w:val="24"/>
        </w:rPr>
        <w:t>iz</w:t>
      </w:r>
      <w:r w:rsidR="00B16DA0">
        <w:rPr>
          <w:rFonts w:ascii="Calibri" w:hAnsi="Calibri" w:cs="Calibri"/>
          <w:sz w:val="24"/>
          <w:szCs w:val="24"/>
        </w:rPr>
        <w:t xml:space="preserve"> </w:t>
      </w:r>
      <w:r w:rsidR="005E418A" w:rsidRPr="00C0691B">
        <w:rPr>
          <w:rFonts w:ascii="Calibri" w:hAnsi="Calibri" w:cs="Calibri"/>
          <w:sz w:val="24"/>
          <w:szCs w:val="24"/>
        </w:rPr>
        <w:t>točke</w:t>
      </w:r>
      <w:r w:rsidR="00B16DA0">
        <w:rPr>
          <w:rFonts w:ascii="Calibri" w:hAnsi="Calibri" w:cs="Calibri"/>
          <w:sz w:val="24"/>
          <w:szCs w:val="24"/>
        </w:rPr>
        <w:t xml:space="preserve"> </w:t>
      </w:r>
      <w:r w:rsidR="00032889">
        <w:rPr>
          <w:rFonts w:ascii="Calibri" w:hAnsi="Calibri" w:cs="Calibri"/>
          <w:sz w:val="24"/>
          <w:szCs w:val="24"/>
        </w:rPr>
        <w:t>7</w:t>
      </w:r>
      <w:r w:rsidR="005E418A" w:rsidRPr="00C0691B">
        <w:rPr>
          <w:rFonts w:ascii="Calibri" w:hAnsi="Calibri" w:cs="Calibri"/>
          <w:sz w:val="24"/>
          <w:szCs w:val="24"/>
        </w:rPr>
        <w:t>.5.</w:t>
      </w:r>
      <w:r w:rsidR="00B16DA0">
        <w:rPr>
          <w:rFonts w:ascii="Calibri" w:hAnsi="Calibri" w:cs="Calibri"/>
          <w:sz w:val="24"/>
          <w:szCs w:val="24"/>
        </w:rPr>
        <w:t xml:space="preserve"> </w:t>
      </w:r>
      <w:r w:rsidR="005E418A" w:rsidRPr="00C0691B">
        <w:rPr>
          <w:rFonts w:ascii="Calibri" w:hAnsi="Calibri" w:cs="Calibri"/>
          <w:sz w:val="24"/>
          <w:szCs w:val="24"/>
        </w:rPr>
        <w:t>ovih</w:t>
      </w:r>
      <w:r w:rsidR="00B16DA0">
        <w:rPr>
          <w:rFonts w:ascii="Calibri" w:hAnsi="Calibri" w:cs="Calibri"/>
          <w:sz w:val="24"/>
          <w:szCs w:val="24"/>
        </w:rPr>
        <w:t xml:space="preserve"> </w:t>
      </w:r>
      <w:r w:rsidR="005E418A" w:rsidRPr="00C0691B">
        <w:rPr>
          <w:rFonts w:ascii="Calibri" w:hAnsi="Calibri" w:cs="Calibri"/>
          <w:sz w:val="24"/>
          <w:szCs w:val="24"/>
        </w:rPr>
        <w:t>Uputa</w:t>
      </w:r>
      <w:r w:rsidR="00CC6EFA">
        <w:rPr>
          <w:rFonts w:ascii="Calibri" w:hAnsi="Calibri" w:cs="Calibri"/>
          <w:sz w:val="24"/>
          <w:szCs w:val="24"/>
        </w:rPr>
        <w:t>,</w:t>
      </w:r>
      <w:r w:rsidR="00B16DA0">
        <w:rPr>
          <w:rFonts w:ascii="Calibri" w:hAnsi="Calibri" w:cs="Calibri"/>
          <w:sz w:val="24"/>
          <w:szCs w:val="24"/>
        </w:rPr>
        <w:t xml:space="preserve"> </w:t>
      </w:r>
      <w:r w:rsidR="001A2170" w:rsidRPr="001A2170">
        <w:rPr>
          <w:rFonts w:ascii="Calibri" w:hAnsi="Calibri" w:cs="Calibri"/>
          <w:sz w:val="24"/>
          <w:szCs w:val="24"/>
        </w:rPr>
        <w:t>troškova</w:t>
      </w:r>
      <w:r w:rsidR="00B16DA0">
        <w:rPr>
          <w:rFonts w:ascii="Calibri" w:hAnsi="Calibri" w:cs="Calibri"/>
          <w:sz w:val="24"/>
          <w:szCs w:val="24"/>
        </w:rPr>
        <w:t xml:space="preserve"> </w:t>
      </w:r>
      <w:r w:rsidR="001A2170" w:rsidRPr="001A2170">
        <w:rPr>
          <w:rFonts w:ascii="Calibri" w:hAnsi="Calibri" w:cs="Calibri"/>
          <w:sz w:val="24"/>
          <w:szCs w:val="24"/>
        </w:rPr>
        <w:t>vezanih</w:t>
      </w:r>
      <w:r w:rsidR="00B16DA0">
        <w:rPr>
          <w:rFonts w:ascii="Calibri" w:hAnsi="Calibri" w:cs="Calibri"/>
          <w:sz w:val="24"/>
          <w:szCs w:val="24"/>
        </w:rPr>
        <w:t xml:space="preserve"> </w:t>
      </w:r>
      <w:r w:rsidR="001A2170" w:rsidRPr="001A2170">
        <w:rPr>
          <w:rFonts w:ascii="Calibri" w:hAnsi="Calibri" w:cs="Calibri"/>
          <w:sz w:val="24"/>
          <w:szCs w:val="24"/>
        </w:rPr>
        <w:t>uz</w:t>
      </w:r>
      <w:r w:rsidR="00B16DA0">
        <w:rPr>
          <w:rFonts w:ascii="Calibri" w:hAnsi="Calibri" w:cs="Calibri"/>
          <w:sz w:val="24"/>
          <w:szCs w:val="24"/>
        </w:rPr>
        <w:t xml:space="preserve"> </w:t>
      </w:r>
      <w:r w:rsidR="001A2170">
        <w:rPr>
          <w:rFonts w:ascii="Calibri" w:hAnsi="Calibri" w:cs="Calibri"/>
          <w:sz w:val="24"/>
          <w:szCs w:val="24"/>
        </w:rPr>
        <w:t>obračun</w:t>
      </w:r>
      <w:r w:rsidR="00B16DA0">
        <w:rPr>
          <w:rFonts w:ascii="Calibri" w:hAnsi="Calibri" w:cs="Calibri"/>
          <w:sz w:val="24"/>
          <w:szCs w:val="24"/>
        </w:rPr>
        <w:t xml:space="preserve"> </w:t>
      </w:r>
      <w:r w:rsidR="001A2170" w:rsidRPr="001A2170">
        <w:rPr>
          <w:rFonts w:ascii="Calibri" w:hAnsi="Calibri" w:cs="Calibri"/>
          <w:sz w:val="24"/>
          <w:szCs w:val="24"/>
        </w:rPr>
        <w:t>PDV-a</w:t>
      </w:r>
      <w:r w:rsidR="00B16DA0">
        <w:rPr>
          <w:rFonts w:ascii="Calibri" w:hAnsi="Calibri" w:cs="Calibri"/>
          <w:sz w:val="24"/>
          <w:szCs w:val="24"/>
        </w:rPr>
        <w:t xml:space="preserve"> </w:t>
      </w:r>
      <w:r w:rsidR="001A2170" w:rsidRPr="001A2170">
        <w:rPr>
          <w:rFonts w:ascii="Calibri" w:hAnsi="Calibri" w:cs="Calibri"/>
          <w:sz w:val="24"/>
          <w:szCs w:val="24"/>
        </w:rPr>
        <w:t>kod</w:t>
      </w:r>
      <w:r w:rsidR="00B16DA0">
        <w:rPr>
          <w:rFonts w:ascii="Calibri" w:hAnsi="Calibri" w:cs="Calibri"/>
          <w:sz w:val="24"/>
          <w:szCs w:val="24"/>
        </w:rPr>
        <w:t xml:space="preserve"> </w:t>
      </w:r>
      <w:r w:rsidR="001A2170" w:rsidRPr="001A2170">
        <w:rPr>
          <w:rFonts w:ascii="Calibri" w:hAnsi="Calibri" w:cs="Calibri"/>
          <w:sz w:val="24"/>
          <w:szCs w:val="24"/>
        </w:rPr>
        <w:t>računa</w:t>
      </w:r>
      <w:r w:rsidR="00B16DA0">
        <w:rPr>
          <w:rFonts w:ascii="Calibri" w:hAnsi="Calibri" w:cs="Calibri"/>
          <w:sz w:val="24"/>
          <w:szCs w:val="24"/>
        </w:rPr>
        <w:t xml:space="preserve"> </w:t>
      </w:r>
      <w:r w:rsidR="001A2170" w:rsidRPr="001A2170">
        <w:rPr>
          <w:rFonts w:ascii="Calibri" w:hAnsi="Calibri" w:cs="Calibri"/>
          <w:sz w:val="24"/>
          <w:szCs w:val="24"/>
        </w:rPr>
        <w:t>kod</w:t>
      </w:r>
      <w:r w:rsidR="00B16DA0">
        <w:rPr>
          <w:rFonts w:ascii="Calibri" w:hAnsi="Calibri" w:cs="Calibri"/>
          <w:sz w:val="24"/>
          <w:szCs w:val="24"/>
        </w:rPr>
        <w:t xml:space="preserve"> </w:t>
      </w:r>
      <w:r w:rsidR="001A2170" w:rsidRPr="001A2170">
        <w:rPr>
          <w:rFonts w:ascii="Calibri" w:hAnsi="Calibri" w:cs="Calibri"/>
          <w:sz w:val="24"/>
          <w:szCs w:val="24"/>
        </w:rPr>
        <w:t>kojih</w:t>
      </w:r>
      <w:r w:rsidR="00B16DA0">
        <w:rPr>
          <w:rFonts w:ascii="Calibri" w:hAnsi="Calibri" w:cs="Calibri"/>
          <w:sz w:val="24"/>
          <w:szCs w:val="24"/>
        </w:rPr>
        <w:t xml:space="preserve"> </w:t>
      </w:r>
      <w:r w:rsidR="001A2170" w:rsidRPr="001A2170">
        <w:rPr>
          <w:rFonts w:ascii="Calibri" w:hAnsi="Calibri" w:cs="Calibri"/>
          <w:sz w:val="24"/>
          <w:szCs w:val="24"/>
        </w:rPr>
        <w:t>postoji</w:t>
      </w:r>
      <w:r w:rsidR="00B16DA0">
        <w:rPr>
          <w:rFonts w:ascii="Calibri" w:hAnsi="Calibri" w:cs="Calibri"/>
          <w:sz w:val="24"/>
          <w:szCs w:val="24"/>
        </w:rPr>
        <w:t xml:space="preserve"> </w:t>
      </w:r>
      <w:r w:rsidR="001A2170" w:rsidRPr="001A2170">
        <w:rPr>
          <w:rFonts w:ascii="Calibri" w:hAnsi="Calibri" w:cs="Calibri"/>
          <w:sz w:val="24"/>
          <w:szCs w:val="24"/>
        </w:rPr>
        <w:t>prijenos</w:t>
      </w:r>
      <w:r w:rsidR="00B16DA0">
        <w:rPr>
          <w:rFonts w:ascii="Calibri" w:hAnsi="Calibri" w:cs="Calibri"/>
          <w:sz w:val="24"/>
          <w:szCs w:val="24"/>
        </w:rPr>
        <w:t xml:space="preserve"> </w:t>
      </w:r>
      <w:r w:rsidR="001A2170" w:rsidRPr="001A2170">
        <w:rPr>
          <w:rFonts w:ascii="Calibri" w:hAnsi="Calibri" w:cs="Calibri"/>
          <w:sz w:val="24"/>
          <w:szCs w:val="24"/>
        </w:rPr>
        <w:t>porezne</w:t>
      </w:r>
      <w:r w:rsidR="00B16DA0">
        <w:rPr>
          <w:rFonts w:ascii="Calibri" w:hAnsi="Calibri" w:cs="Calibri"/>
          <w:sz w:val="24"/>
          <w:szCs w:val="24"/>
        </w:rPr>
        <w:t xml:space="preserve"> </w:t>
      </w:r>
      <w:r w:rsidR="001A2170" w:rsidRPr="001A2170">
        <w:rPr>
          <w:rFonts w:ascii="Calibri" w:hAnsi="Calibri" w:cs="Calibri"/>
          <w:sz w:val="24"/>
          <w:szCs w:val="24"/>
        </w:rPr>
        <w:t>obveze</w:t>
      </w:r>
      <w:r w:rsidR="00B16DA0">
        <w:rPr>
          <w:rFonts w:ascii="Calibri" w:hAnsi="Calibri" w:cs="Calibri"/>
          <w:sz w:val="24"/>
          <w:szCs w:val="24"/>
        </w:rPr>
        <w:t xml:space="preserve"> </w:t>
      </w:r>
      <w:r w:rsidR="001A2170" w:rsidRPr="001A2170">
        <w:rPr>
          <w:rFonts w:ascii="Calibri" w:hAnsi="Calibri" w:cs="Calibri"/>
          <w:sz w:val="24"/>
          <w:szCs w:val="24"/>
        </w:rPr>
        <w:t>na</w:t>
      </w:r>
      <w:r w:rsidR="00B16DA0">
        <w:rPr>
          <w:rFonts w:ascii="Calibri" w:hAnsi="Calibri" w:cs="Calibri"/>
          <w:sz w:val="24"/>
          <w:szCs w:val="24"/>
        </w:rPr>
        <w:t xml:space="preserve"> </w:t>
      </w:r>
      <w:r w:rsidR="001A2170" w:rsidRPr="001A2170">
        <w:rPr>
          <w:rFonts w:ascii="Calibri" w:hAnsi="Calibri" w:cs="Calibri"/>
          <w:sz w:val="24"/>
          <w:szCs w:val="24"/>
        </w:rPr>
        <w:t>Naručitelja</w:t>
      </w:r>
      <w:r w:rsidR="00B16DA0">
        <w:rPr>
          <w:rFonts w:ascii="Calibri" w:hAnsi="Calibri" w:cs="Calibri"/>
          <w:sz w:val="24"/>
          <w:szCs w:val="24"/>
        </w:rPr>
        <w:t xml:space="preserve"> </w:t>
      </w:r>
      <w:r w:rsidR="001A2170" w:rsidRPr="001A2170">
        <w:rPr>
          <w:rFonts w:ascii="Calibri" w:hAnsi="Calibri" w:cs="Calibri"/>
          <w:sz w:val="24"/>
          <w:szCs w:val="24"/>
        </w:rPr>
        <w:t>za</w:t>
      </w:r>
      <w:r w:rsidR="00B16DA0">
        <w:rPr>
          <w:rFonts w:ascii="Calibri" w:hAnsi="Calibri" w:cs="Calibri"/>
          <w:sz w:val="24"/>
          <w:szCs w:val="24"/>
        </w:rPr>
        <w:t xml:space="preserve"> </w:t>
      </w:r>
      <w:r w:rsidR="001A2170" w:rsidRPr="001A2170">
        <w:rPr>
          <w:rFonts w:ascii="Calibri" w:hAnsi="Calibri" w:cs="Calibri"/>
          <w:sz w:val="24"/>
          <w:szCs w:val="24"/>
        </w:rPr>
        <w:t>koji</w:t>
      </w:r>
      <w:r w:rsidR="00B16DA0">
        <w:rPr>
          <w:rFonts w:ascii="Calibri" w:hAnsi="Calibri" w:cs="Calibri"/>
          <w:sz w:val="24"/>
          <w:szCs w:val="24"/>
        </w:rPr>
        <w:t xml:space="preserve"> </w:t>
      </w:r>
      <w:r w:rsidR="00A471F3">
        <w:rPr>
          <w:rFonts w:ascii="Calibri" w:hAnsi="Calibri" w:cs="Calibri"/>
          <w:sz w:val="24"/>
          <w:szCs w:val="24"/>
        </w:rPr>
        <w:t>prijavitelj</w:t>
      </w:r>
      <w:r w:rsidR="00CB4CAC">
        <w:rPr>
          <w:rFonts w:ascii="Calibri" w:hAnsi="Calibri" w:cs="Calibri"/>
          <w:sz w:val="24"/>
          <w:szCs w:val="24"/>
        </w:rPr>
        <w:t>a/</w:t>
      </w:r>
      <w:r w:rsidR="00A471F3">
        <w:rPr>
          <w:rFonts w:ascii="Calibri" w:hAnsi="Calibri" w:cs="Calibri"/>
          <w:sz w:val="24"/>
          <w:szCs w:val="24"/>
        </w:rPr>
        <w:t>korisnik</w:t>
      </w:r>
      <w:r w:rsidR="00B16DA0">
        <w:rPr>
          <w:rFonts w:ascii="Calibri" w:hAnsi="Calibri" w:cs="Calibri"/>
          <w:sz w:val="24"/>
          <w:szCs w:val="24"/>
        </w:rPr>
        <w:t xml:space="preserve"> </w:t>
      </w:r>
      <w:r w:rsidR="00CB4CAC">
        <w:rPr>
          <w:rFonts w:ascii="Calibri" w:hAnsi="Calibri" w:cs="Calibri"/>
          <w:sz w:val="24"/>
          <w:szCs w:val="24"/>
        </w:rPr>
        <w:t>ili</w:t>
      </w:r>
      <w:r w:rsidR="00B16DA0">
        <w:rPr>
          <w:rFonts w:ascii="Calibri" w:hAnsi="Calibri" w:cs="Calibri"/>
          <w:sz w:val="24"/>
          <w:szCs w:val="24"/>
        </w:rPr>
        <w:t xml:space="preserve"> </w:t>
      </w:r>
      <w:r w:rsidR="00CB4CAC">
        <w:rPr>
          <w:rFonts w:ascii="Calibri" w:hAnsi="Calibri" w:cs="Calibri"/>
          <w:sz w:val="24"/>
          <w:szCs w:val="24"/>
        </w:rPr>
        <w:t>partner</w:t>
      </w:r>
      <w:r w:rsidR="00B16DA0">
        <w:rPr>
          <w:rFonts w:ascii="Calibri" w:hAnsi="Calibri" w:cs="Calibri"/>
          <w:sz w:val="24"/>
          <w:szCs w:val="24"/>
        </w:rPr>
        <w:t xml:space="preserve"> </w:t>
      </w:r>
      <w:r w:rsidR="00CB4CAC">
        <w:rPr>
          <w:rFonts w:ascii="Calibri" w:hAnsi="Calibri" w:cs="Calibri"/>
          <w:sz w:val="24"/>
          <w:szCs w:val="24"/>
        </w:rPr>
        <w:t>nemaju</w:t>
      </w:r>
      <w:r w:rsidR="003E09B7">
        <w:rPr>
          <w:rFonts w:ascii="Calibri" w:hAnsi="Calibri" w:cs="Calibri"/>
          <w:sz w:val="24"/>
          <w:szCs w:val="24"/>
        </w:rPr>
        <w:t xml:space="preserve"> </w:t>
      </w:r>
      <w:r w:rsidR="001A2170" w:rsidRPr="001A2170">
        <w:rPr>
          <w:rFonts w:ascii="Calibri" w:hAnsi="Calibri" w:cs="Calibri"/>
          <w:sz w:val="24"/>
          <w:szCs w:val="24"/>
        </w:rPr>
        <w:t>pravo</w:t>
      </w:r>
      <w:r w:rsidR="00B16DA0">
        <w:rPr>
          <w:rFonts w:ascii="Calibri" w:hAnsi="Calibri" w:cs="Calibri"/>
          <w:sz w:val="24"/>
          <w:szCs w:val="24"/>
        </w:rPr>
        <w:t xml:space="preserve"> </w:t>
      </w:r>
      <w:r w:rsidR="001A2170" w:rsidRPr="001A2170">
        <w:rPr>
          <w:rFonts w:ascii="Calibri" w:hAnsi="Calibri" w:cs="Calibri"/>
          <w:sz w:val="24"/>
          <w:szCs w:val="24"/>
        </w:rPr>
        <w:t>na</w:t>
      </w:r>
      <w:r w:rsidR="00B16DA0">
        <w:rPr>
          <w:rFonts w:ascii="Calibri" w:hAnsi="Calibri" w:cs="Calibri"/>
          <w:sz w:val="24"/>
          <w:szCs w:val="24"/>
        </w:rPr>
        <w:t xml:space="preserve"> </w:t>
      </w:r>
      <w:r w:rsidR="001A2170" w:rsidRPr="001A2170">
        <w:rPr>
          <w:rFonts w:ascii="Calibri" w:hAnsi="Calibri" w:cs="Calibri"/>
          <w:sz w:val="24"/>
          <w:szCs w:val="24"/>
        </w:rPr>
        <w:t>odbitak</w:t>
      </w:r>
      <w:r w:rsidR="00B16DA0">
        <w:rPr>
          <w:rFonts w:ascii="Calibri" w:hAnsi="Calibri" w:cs="Calibri"/>
          <w:sz w:val="24"/>
          <w:szCs w:val="24"/>
        </w:rPr>
        <w:t xml:space="preserve"> </w:t>
      </w:r>
      <w:r w:rsidR="005909C8">
        <w:rPr>
          <w:rFonts w:ascii="Calibri" w:hAnsi="Calibri" w:cs="Calibri"/>
          <w:sz w:val="24"/>
          <w:szCs w:val="24"/>
        </w:rPr>
        <w:t>i</w:t>
      </w:r>
      <w:r w:rsidR="00B16DA0">
        <w:rPr>
          <w:rFonts w:ascii="Calibri" w:hAnsi="Calibri" w:cs="Calibri"/>
          <w:sz w:val="24"/>
          <w:szCs w:val="24"/>
        </w:rPr>
        <w:t xml:space="preserve"> </w:t>
      </w:r>
      <w:r w:rsidR="005909C8" w:rsidRPr="005909C8">
        <w:rPr>
          <w:rFonts w:ascii="Calibri" w:hAnsi="Calibri" w:cs="Calibri"/>
          <w:sz w:val="24"/>
          <w:szCs w:val="24"/>
        </w:rPr>
        <w:t>troškova</w:t>
      </w:r>
      <w:r w:rsidR="00B16DA0">
        <w:rPr>
          <w:rFonts w:ascii="Calibri" w:hAnsi="Calibri" w:cs="Calibri"/>
          <w:sz w:val="24"/>
          <w:szCs w:val="24"/>
        </w:rPr>
        <w:t xml:space="preserve"> </w:t>
      </w:r>
      <w:r w:rsidR="005909C8" w:rsidRPr="005909C8">
        <w:rPr>
          <w:rFonts w:ascii="Calibri" w:hAnsi="Calibri" w:cs="Calibri"/>
          <w:sz w:val="24"/>
          <w:szCs w:val="24"/>
        </w:rPr>
        <w:t>koji</w:t>
      </w:r>
      <w:r w:rsidR="00B16DA0">
        <w:rPr>
          <w:rFonts w:ascii="Calibri" w:hAnsi="Calibri" w:cs="Calibri"/>
          <w:sz w:val="24"/>
          <w:szCs w:val="24"/>
        </w:rPr>
        <w:t xml:space="preserve"> </w:t>
      </w:r>
      <w:r w:rsidR="005909C8" w:rsidRPr="005909C8">
        <w:rPr>
          <w:rFonts w:ascii="Calibri" w:hAnsi="Calibri" w:cs="Calibri"/>
          <w:sz w:val="24"/>
          <w:szCs w:val="24"/>
        </w:rPr>
        <w:t>se</w:t>
      </w:r>
      <w:r w:rsidR="00B16DA0">
        <w:rPr>
          <w:rFonts w:ascii="Calibri" w:hAnsi="Calibri" w:cs="Calibri"/>
          <w:sz w:val="24"/>
          <w:szCs w:val="24"/>
        </w:rPr>
        <w:t xml:space="preserve"> </w:t>
      </w:r>
      <w:r w:rsidR="005909C8" w:rsidRPr="005909C8">
        <w:rPr>
          <w:rFonts w:ascii="Calibri" w:hAnsi="Calibri" w:cs="Calibri"/>
          <w:sz w:val="24"/>
          <w:szCs w:val="24"/>
        </w:rPr>
        <w:t>primjenom</w:t>
      </w:r>
      <w:r w:rsidR="00B16DA0">
        <w:rPr>
          <w:rFonts w:ascii="Calibri" w:hAnsi="Calibri" w:cs="Calibri"/>
          <w:sz w:val="24"/>
          <w:szCs w:val="24"/>
        </w:rPr>
        <w:t xml:space="preserve"> </w:t>
      </w:r>
      <w:r w:rsidR="005909C8" w:rsidRPr="005909C8">
        <w:rPr>
          <w:rFonts w:ascii="Calibri" w:hAnsi="Calibri" w:cs="Calibri"/>
          <w:sz w:val="24"/>
          <w:szCs w:val="24"/>
        </w:rPr>
        <w:t>metode</w:t>
      </w:r>
      <w:r w:rsidR="00B16DA0">
        <w:rPr>
          <w:rFonts w:ascii="Calibri" w:hAnsi="Calibri" w:cs="Calibri"/>
          <w:sz w:val="24"/>
          <w:szCs w:val="24"/>
        </w:rPr>
        <w:t xml:space="preserve"> </w:t>
      </w:r>
      <w:r w:rsidR="005909C8" w:rsidRPr="005909C8">
        <w:rPr>
          <w:rFonts w:ascii="Calibri" w:hAnsi="Calibri" w:cs="Calibri"/>
          <w:sz w:val="24"/>
          <w:szCs w:val="24"/>
        </w:rPr>
        <w:t>plaćanja</w:t>
      </w:r>
      <w:r w:rsidR="00B16DA0">
        <w:rPr>
          <w:rFonts w:ascii="Calibri" w:hAnsi="Calibri" w:cs="Calibri"/>
          <w:sz w:val="24"/>
          <w:szCs w:val="24"/>
        </w:rPr>
        <w:t xml:space="preserve"> </w:t>
      </w:r>
      <w:r w:rsidR="005909C8" w:rsidRPr="005909C8">
        <w:rPr>
          <w:rFonts w:ascii="Calibri" w:hAnsi="Calibri" w:cs="Calibri"/>
          <w:sz w:val="24"/>
          <w:szCs w:val="24"/>
        </w:rPr>
        <w:t>prijavljuju</w:t>
      </w:r>
      <w:r w:rsidR="00B16DA0">
        <w:rPr>
          <w:rFonts w:ascii="Calibri" w:hAnsi="Calibri" w:cs="Calibri"/>
          <w:sz w:val="24"/>
          <w:szCs w:val="24"/>
        </w:rPr>
        <w:t xml:space="preserve"> </w:t>
      </w:r>
      <w:r w:rsidR="005909C8" w:rsidRPr="005909C8">
        <w:rPr>
          <w:rFonts w:ascii="Calibri" w:hAnsi="Calibri" w:cs="Calibri"/>
          <w:sz w:val="24"/>
          <w:szCs w:val="24"/>
        </w:rPr>
        <w:t>u</w:t>
      </w:r>
      <w:r w:rsidR="00B16DA0">
        <w:rPr>
          <w:rFonts w:ascii="Calibri" w:hAnsi="Calibri" w:cs="Calibri"/>
          <w:sz w:val="24"/>
          <w:szCs w:val="24"/>
        </w:rPr>
        <w:t xml:space="preserve"> </w:t>
      </w:r>
      <w:r w:rsidR="005909C8" w:rsidRPr="005909C8">
        <w:rPr>
          <w:rFonts w:ascii="Calibri" w:hAnsi="Calibri" w:cs="Calibri"/>
          <w:sz w:val="24"/>
          <w:szCs w:val="24"/>
        </w:rPr>
        <w:t>Završnom</w:t>
      </w:r>
      <w:r w:rsidR="00B16DA0">
        <w:rPr>
          <w:rFonts w:ascii="Calibri" w:hAnsi="Calibri" w:cs="Calibri"/>
          <w:sz w:val="24"/>
          <w:szCs w:val="24"/>
        </w:rPr>
        <w:t xml:space="preserve"> </w:t>
      </w:r>
      <w:r w:rsidR="005909C8" w:rsidRPr="005909C8">
        <w:rPr>
          <w:rFonts w:ascii="Calibri" w:hAnsi="Calibri" w:cs="Calibri"/>
          <w:sz w:val="24"/>
          <w:szCs w:val="24"/>
        </w:rPr>
        <w:t>zahtjevu</w:t>
      </w:r>
      <w:r w:rsidR="00B16DA0">
        <w:rPr>
          <w:rFonts w:ascii="Calibri" w:hAnsi="Calibri" w:cs="Calibri"/>
          <w:sz w:val="24"/>
          <w:szCs w:val="24"/>
        </w:rPr>
        <w:t xml:space="preserve"> </w:t>
      </w:r>
      <w:r w:rsidR="005909C8" w:rsidRPr="005909C8">
        <w:rPr>
          <w:rFonts w:ascii="Calibri" w:hAnsi="Calibri" w:cs="Calibri"/>
          <w:sz w:val="24"/>
          <w:szCs w:val="24"/>
        </w:rPr>
        <w:t>za</w:t>
      </w:r>
      <w:r w:rsidR="00B16DA0">
        <w:rPr>
          <w:rFonts w:ascii="Calibri" w:hAnsi="Calibri" w:cs="Calibri"/>
          <w:sz w:val="24"/>
          <w:szCs w:val="24"/>
        </w:rPr>
        <w:t xml:space="preserve"> </w:t>
      </w:r>
      <w:r w:rsidR="005909C8" w:rsidRPr="005909C8">
        <w:rPr>
          <w:rFonts w:ascii="Calibri" w:hAnsi="Calibri" w:cs="Calibri"/>
          <w:sz w:val="24"/>
          <w:szCs w:val="24"/>
        </w:rPr>
        <w:t>nadoknadu</w:t>
      </w:r>
      <w:r w:rsidR="00B16DA0">
        <w:rPr>
          <w:rFonts w:ascii="Calibri" w:hAnsi="Calibri" w:cs="Calibri"/>
          <w:sz w:val="24"/>
          <w:szCs w:val="24"/>
        </w:rPr>
        <w:t xml:space="preserve"> </w:t>
      </w:r>
      <w:r w:rsidR="005909C8" w:rsidRPr="005909C8">
        <w:rPr>
          <w:rFonts w:ascii="Calibri" w:hAnsi="Calibri" w:cs="Calibri"/>
          <w:sz w:val="24"/>
          <w:szCs w:val="24"/>
        </w:rPr>
        <w:t>sredstava,</w:t>
      </w:r>
      <w:r w:rsidR="00B16DA0">
        <w:rPr>
          <w:rFonts w:ascii="Calibri" w:hAnsi="Calibri" w:cs="Calibri"/>
          <w:sz w:val="24"/>
          <w:szCs w:val="24"/>
        </w:rPr>
        <w:t xml:space="preserve"> </w:t>
      </w:r>
      <w:r w:rsidR="005909C8" w:rsidRPr="005909C8">
        <w:rPr>
          <w:rFonts w:ascii="Calibri" w:hAnsi="Calibri" w:cs="Calibri"/>
          <w:sz w:val="24"/>
          <w:szCs w:val="24"/>
        </w:rPr>
        <w:t>ali</w:t>
      </w:r>
      <w:r w:rsidR="00B16DA0">
        <w:rPr>
          <w:rFonts w:ascii="Calibri" w:hAnsi="Calibri" w:cs="Calibri"/>
          <w:sz w:val="24"/>
          <w:szCs w:val="24"/>
        </w:rPr>
        <w:t xml:space="preserve"> </w:t>
      </w:r>
      <w:r w:rsidR="005909C8" w:rsidRPr="005909C8">
        <w:rPr>
          <w:rFonts w:ascii="Calibri" w:hAnsi="Calibri" w:cs="Calibri"/>
          <w:sz w:val="24"/>
          <w:szCs w:val="24"/>
        </w:rPr>
        <w:t>nisu</w:t>
      </w:r>
      <w:r w:rsidR="00B16DA0">
        <w:rPr>
          <w:rFonts w:ascii="Calibri" w:hAnsi="Calibri" w:cs="Calibri"/>
          <w:sz w:val="24"/>
          <w:szCs w:val="24"/>
        </w:rPr>
        <w:t xml:space="preserve"> </w:t>
      </w:r>
      <w:r w:rsidR="005909C8" w:rsidRPr="005909C8">
        <w:rPr>
          <w:rFonts w:ascii="Calibri" w:hAnsi="Calibri" w:cs="Calibri"/>
          <w:sz w:val="24"/>
          <w:szCs w:val="24"/>
        </w:rPr>
        <w:t>plaćeni</w:t>
      </w:r>
      <w:r w:rsidR="00B16DA0">
        <w:rPr>
          <w:rFonts w:ascii="Calibri" w:hAnsi="Calibri" w:cs="Calibri"/>
          <w:sz w:val="24"/>
          <w:szCs w:val="24"/>
        </w:rPr>
        <w:t xml:space="preserve"> </w:t>
      </w:r>
      <w:r w:rsidR="005909C8" w:rsidRPr="005909C8">
        <w:rPr>
          <w:rFonts w:ascii="Calibri" w:hAnsi="Calibri" w:cs="Calibri"/>
          <w:sz w:val="24"/>
          <w:szCs w:val="24"/>
        </w:rPr>
        <w:t>do</w:t>
      </w:r>
      <w:r w:rsidR="00B16DA0">
        <w:rPr>
          <w:rFonts w:ascii="Calibri" w:hAnsi="Calibri" w:cs="Calibri"/>
          <w:sz w:val="24"/>
          <w:szCs w:val="24"/>
        </w:rPr>
        <w:t xml:space="preserve"> </w:t>
      </w:r>
      <w:r w:rsidR="005909C8" w:rsidRPr="005909C8">
        <w:rPr>
          <w:rFonts w:ascii="Calibri" w:hAnsi="Calibri" w:cs="Calibri"/>
          <w:sz w:val="24"/>
          <w:szCs w:val="24"/>
        </w:rPr>
        <w:t>dana</w:t>
      </w:r>
      <w:r w:rsidR="00B16DA0">
        <w:rPr>
          <w:rFonts w:ascii="Calibri" w:hAnsi="Calibri" w:cs="Calibri"/>
          <w:sz w:val="24"/>
          <w:szCs w:val="24"/>
        </w:rPr>
        <w:t xml:space="preserve"> </w:t>
      </w:r>
      <w:r w:rsidR="005909C8" w:rsidRPr="005909C8">
        <w:rPr>
          <w:rFonts w:ascii="Calibri" w:hAnsi="Calibri" w:cs="Calibri"/>
          <w:sz w:val="24"/>
          <w:szCs w:val="24"/>
        </w:rPr>
        <w:t>njegova</w:t>
      </w:r>
      <w:r w:rsidR="00B16DA0">
        <w:rPr>
          <w:rFonts w:ascii="Calibri" w:hAnsi="Calibri" w:cs="Calibri"/>
          <w:sz w:val="24"/>
          <w:szCs w:val="24"/>
        </w:rPr>
        <w:t xml:space="preserve"> </w:t>
      </w:r>
      <w:r w:rsidR="005909C8" w:rsidRPr="005909C8">
        <w:rPr>
          <w:rFonts w:ascii="Calibri" w:hAnsi="Calibri" w:cs="Calibri"/>
          <w:sz w:val="24"/>
          <w:szCs w:val="24"/>
        </w:rPr>
        <w:t>podnošenja</w:t>
      </w:r>
      <w:r w:rsidR="00B16DA0">
        <w:rPr>
          <w:rFonts w:ascii="Calibri" w:hAnsi="Calibri" w:cs="Calibri"/>
          <w:sz w:val="24"/>
          <w:szCs w:val="24"/>
        </w:rPr>
        <w:t xml:space="preserve"> </w:t>
      </w:r>
      <w:r w:rsidR="005909C8">
        <w:rPr>
          <w:rFonts w:ascii="Calibri" w:hAnsi="Calibri" w:cs="Calibri"/>
          <w:sz w:val="24"/>
          <w:szCs w:val="24"/>
        </w:rPr>
        <w:t>koji</w:t>
      </w:r>
      <w:r w:rsidR="00B16DA0">
        <w:rPr>
          <w:rFonts w:ascii="Calibri" w:hAnsi="Calibri" w:cs="Calibri"/>
          <w:sz w:val="24"/>
          <w:szCs w:val="24"/>
        </w:rPr>
        <w:t xml:space="preserve"> </w:t>
      </w:r>
      <w:r w:rsidR="005909C8">
        <w:rPr>
          <w:rFonts w:ascii="Calibri" w:hAnsi="Calibri" w:cs="Calibri"/>
          <w:sz w:val="24"/>
          <w:szCs w:val="24"/>
        </w:rPr>
        <w:t>mogu</w:t>
      </w:r>
      <w:r w:rsidR="00B16DA0">
        <w:rPr>
          <w:rFonts w:ascii="Calibri" w:hAnsi="Calibri" w:cs="Calibri"/>
          <w:sz w:val="24"/>
          <w:szCs w:val="24"/>
        </w:rPr>
        <w:t xml:space="preserve"> </w:t>
      </w:r>
      <w:r w:rsidR="005909C8">
        <w:rPr>
          <w:rFonts w:ascii="Calibri" w:hAnsi="Calibri" w:cs="Calibri"/>
          <w:sz w:val="24"/>
          <w:szCs w:val="24"/>
        </w:rPr>
        <w:t>biti</w:t>
      </w:r>
      <w:r w:rsidR="00B16DA0">
        <w:rPr>
          <w:rFonts w:ascii="Calibri" w:hAnsi="Calibri" w:cs="Calibri"/>
          <w:sz w:val="24"/>
          <w:szCs w:val="24"/>
        </w:rPr>
        <w:t xml:space="preserve"> </w:t>
      </w:r>
      <w:r w:rsidR="005909C8">
        <w:rPr>
          <w:rFonts w:ascii="Calibri" w:hAnsi="Calibri" w:cs="Calibri"/>
          <w:sz w:val="24"/>
          <w:szCs w:val="24"/>
        </w:rPr>
        <w:t>plaćeni</w:t>
      </w:r>
      <w:r w:rsidR="00B16DA0">
        <w:rPr>
          <w:rFonts w:ascii="Calibri" w:hAnsi="Calibri" w:cs="Calibri"/>
          <w:sz w:val="24"/>
          <w:szCs w:val="24"/>
        </w:rPr>
        <w:t xml:space="preserve"> </w:t>
      </w:r>
      <w:r w:rsidR="005909C8">
        <w:rPr>
          <w:rFonts w:ascii="Calibri" w:hAnsi="Calibri" w:cs="Calibri"/>
          <w:sz w:val="24"/>
          <w:szCs w:val="24"/>
        </w:rPr>
        <w:t>i</w:t>
      </w:r>
      <w:r w:rsidR="00B16DA0">
        <w:rPr>
          <w:rFonts w:ascii="Calibri" w:hAnsi="Calibri" w:cs="Calibri"/>
          <w:sz w:val="24"/>
          <w:szCs w:val="24"/>
        </w:rPr>
        <w:t xml:space="preserve"> </w:t>
      </w:r>
      <w:r w:rsidR="005909C8">
        <w:rPr>
          <w:rFonts w:ascii="Calibri" w:hAnsi="Calibri" w:cs="Calibri"/>
          <w:sz w:val="24"/>
          <w:szCs w:val="24"/>
        </w:rPr>
        <w:t>tijekom</w:t>
      </w:r>
      <w:r w:rsidR="00B16DA0">
        <w:rPr>
          <w:rFonts w:ascii="Calibri" w:hAnsi="Calibri" w:cs="Calibri"/>
          <w:sz w:val="24"/>
          <w:szCs w:val="24"/>
        </w:rPr>
        <w:t xml:space="preserve"> </w:t>
      </w:r>
      <w:r w:rsidR="005909C8">
        <w:rPr>
          <w:rFonts w:ascii="Calibri" w:hAnsi="Calibri" w:cs="Calibri"/>
          <w:sz w:val="24"/>
          <w:szCs w:val="24"/>
        </w:rPr>
        <w:t>razdoblja</w:t>
      </w:r>
      <w:r w:rsidR="00B16DA0">
        <w:rPr>
          <w:rFonts w:ascii="Calibri" w:hAnsi="Calibri" w:cs="Calibri"/>
          <w:sz w:val="24"/>
          <w:szCs w:val="24"/>
        </w:rPr>
        <w:t xml:space="preserve"> </w:t>
      </w:r>
      <w:r w:rsidR="005909C8">
        <w:rPr>
          <w:rFonts w:ascii="Calibri" w:hAnsi="Calibri" w:cs="Calibri"/>
          <w:sz w:val="24"/>
          <w:szCs w:val="24"/>
        </w:rPr>
        <w:t>prihvatljivosti</w:t>
      </w:r>
      <w:r w:rsidR="00B16DA0">
        <w:rPr>
          <w:rFonts w:ascii="Calibri" w:hAnsi="Calibri" w:cs="Calibri"/>
          <w:sz w:val="24"/>
          <w:szCs w:val="24"/>
        </w:rPr>
        <w:t xml:space="preserve"> </w:t>
      </w:r>
      <w:r w:rsidR="005909C8">
        <w:rPr>
          <w:rFonts w:ascii="Calibri" w:hAnsi="Calibri" w:cs="Calibri"/>
          <w:sz w:val="24"/>
          <w:szCs w:val="24"/>
        </w:rPr>
        <w:t>izdataka</w:t>
      </w:r>
      <w:r w:rsidR="006C2D16">
        <w:rPr>
          <w:rFonts w:ascii="Calibri" w:hAnsi="Calibri" w:cs="Calibri"/>
          <w:sz w:val="24"/>
          <w:szCs w:val="24"/>
          <w:vertAlign w:val="superscript"/>
        </w:rPr>
        <w:t>23</w:t>
      </w:r>
    </w:p>
    <w:p w14:paraId="3220ED34" w14:textId="77777777" w:rsidR="006C2D16" w:rsidRDefault="006C2D16" w:rsidP="006C2D16">
      <w:pPr>
        <w:pStyle w:val="NoSpacing"/>
        <w:autoSpaceDE w:val="0"/>
        <w:autoSpaceDN w:val="0"/>
        <w:adjustRightInd w:val="0"/>
        <w:ind w:left="1080"/>
        <w:jc w:val="both"/>
        <w:rPr>
          <w:rFonts w:ascii="Calibri" w:hAnsi="Calibri" w:cs="Calibri"/>
          <w:sz w:val="24"/>
          <w:szCs w:val="24"/>
        </w:rPr>
      </w:pPr>
    </w:p>
    <w:p w14:paraId="1DB30F60" w14:textId="7F874207" w:rsidR="006C2D16" w:rsidRDefault="006C2D16" w:rsidP="006C2D16">
      <w:pPr>
        <w:pStyle w:val="NoSpacing"/>
        <w:autoSpaceDE w:val="0"/>
        <w:autoSpaceDN w:val="0"/>
        <w:adjustRightInd w:val="0"/>
        <w:ind w:left="720"/>
        <w:jc w:val="both"/>
        <w:rPr>
          <w:rFonts w:ascii="Calibri" w:hAnsi="Calibri" w:cs="Calibri"/>
          <w:sz w:val="18"/>
          <w:szCs w:val="18"/>
        </w:rPr>
      </w:pPr>
      <w:r>
        <w:rPr>
          <w:rFonts w:ascii="Calibri" w:hAnsi="Calibri" w:cs="Calibri"/>
          <w:sz w:val="24"/>
          <w:szCs w:val="24"/>
        </w:rPr>
        <w:t>22</w:t>
      </w:r>
      <w:r w:rsidRPr="006C2D16">
        <w:rPr>
          <w:rFonts w:ascii="Calibri" w:hAnsi="Calibri" w:cs="Calibri"/>
          <w:sz w:val="18"/>
          <w:szCs w:val="18"/>
        </w:rPr>
        <w:t xml:space="preserve"> </w:t>
      </w:r>
      <w:r w:rsidRPr="00820A86">
        <w:rPr>
          <w:rFonts w:ascii="Calibri" w:hAnsi="Calibri" w:cs="Calibri"/>
          <w:sz w:val="18"/>
          <w:szCs w:val="18"/>
        </w:rPr>
        <w:t>Razdoblje provedbe projekta traje od početka obavljanja aktivnosti projekta, a najranije počevši od 1. siječnja 2014. godine, do završetka obavljanja predmetnih aktivnosti, najduže do 1. lipnja 2022. godine (vidjeti točku 3.5. ovih Uputa).</w:t>
      </w:r>
    </w:p>
    <w:p w14:paraId="02FD0207" w14:textId="3438C00E" w:rsidR="006C2D16" w:rsidRDefault="006C2D16" w:rsidP="006C2D16">
      <w:pPr>
        <w:pStyle w:val="NoSpacing"/>
        <w:autoSpaceDE w:val="0"/>
        <w:autoSpaceDN w:val="0"/>
        <w:adjustRightInd w:val="0"/>
        <w:ind w:left="720"/>
        <w:jc w:val="both"/>
        <w:rPr>
          <w:sz w:val="18"/>
          <w:szCs w:val="18"/>
        </w:rPr>
      </w:pPr>
      <w:r>
        <w:rPr>
          <w:rFonts w:ascii="Calibri" w:hAnsi="Calibri" w:cs="Calibri"/>
          <w:sz w:val="24"/>
          <w:szCs w:val="24"/>
        </w:rPr>
        <w:t xml:space="preserve">23 </w:t>
      </w:r>
      <w:r w:rsidRPr="00820A86">
        <w:rPr>
          <w:sz w:val="18"/>
          <w:szCs w:val="18"/>
        </w:rPr>
        <w:t>Razdoblje prihvatljivosti izdataka je razdoblje unutar kojeg mora biti plaćen da bi bio prihvatljiv za financiranje sukladno Ugovoru (Prilog 1. ovog Poziva), a započinje s početkom razdoblja provedbe Projekta i traje do 31. prosinca 2023. odnosno do odobrenja Završnog izvještaja, ovisno koji događaj prije nastane</w:t>
      </w:r>
    </w:p>
    <w:p w14:paraId="002C9C9A" w14:textId="77777777" w:rsidR="006C2D16" w:rsidRPr="00071E98" w:rsidRDefault="006C2D16" w:rsidP="006C2D16">
      <w:pPr>
        <w:pStyle w:val="NoSpacing"/>
        <w:autoSpaceDE w:val="0"/>
        <w:autoSpaceDN w:val="0"/>
        <w:adjustRightInd w:val="0"/>
        <w:ind w:left="720"/>
        <w:jc w:val="both"/>
        <w:rPr>
          <w:rFonts w:ascii="Calibri" w:hAnsi="Calibri" w:cs="Calibri"/>
          <w:sz w:val="24"/>
          <w:szCs w:val="24"/>
        </w:rPr>
      </w:pPr>
    </w:p>
    <w:p w14:paraId="33942953" w14:textId="6B8D7BBD"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povezani</w:t>
      </w:r>
      <w:r w:rsidR="00B16DA0">
        <w:rPr>
          <w:rFonts w:ascii="Calibri" w:hAnsi="Calibri" w:cs="Calibri"/>
          <w:sz w:val="24"/>
          <w:szCs w:val="24"/>
        </w:rPr>
        <w:t xml:space="preserve"> </w:t>
      </w:r>
      <w:r w:rsidR="00CB7B29" w:rsidRPr="001A2170">
        <w:rPr>
          <w:rFonts w:ascii="Calibri" w:hAnsi="Calibri" w:cs="Calibri"/>
          <w:sz w:val="24"/>
          <w:szCs w:val="24"/>
        </w:rPr>
        <w:t>i</w:t>
      </w:r>
      <w:r w:rsidR="00B16DA0">
        <w:rPr>
          <w:rFonts w:ascii="Calibri" w:hAnsi="Calibri" w:cs="Calibri"/>
          <w:sz w:val="24"/>
          <w:szCs w:val="24"/>
        </w:rPr>
        <w:t xml:space="preserve"> </w:t>
      </w:r>
      <w:r w:rsidR="00CB7B29" w:rsidRPr="001A2170">
        <w:rPr>
          <w:rFonts w:ascii="Calibri" w:hAnsi="Calibri" w:cs="Calibri"/>
          <w:sz w:val="24"/>
          <w:szCs w:val="24"/>
        </w:rPr>
        <w:t>nastati</w:t>
      </w:r>
      <w:r w:rsidR="00B16DA0">
        <w:rPr>
          <w:rFonts w:ascii="Calibri" w:hAnsi="Calibri" w:cs="Calibri"/>
          <w:sz w:val="24"/>
          <w:szCs w:val="24"/>
        </w:rPr>
        <w:t xml:space="preserve"> </w:t>
      </w:r>
      <w:r w:rsidR="00CB7B29" w:rsidRPr="001A2170">
        <w:rPr>
          <w:rFonts w:ascii="Calibri" w:hAnsi="Calibri" w:cs="Calibri"/>
          <w:sz w:val="24"/>
          <w:szCs w:val="24"/>
        </w:rPr>
        <w:t>u</w:t>
      </w:r>
      <w:r w:rsidR="00B16DA0">
        <w:rPr>
          <w:rFonts w:ascii="Calibri" w:hAnsi="Calibri" w:cs="Calibri"/>
          <w:sz w:val="24"/>
          <w:szCs w:val="24"/>
        </w:rPr>
        <w:t xml:space="preserve"> </w:t>
      </w:r>
      <w:r w:rsidR="00CB7B29" w:rsidRPr="001A2170">
        <w:rPr>
          <w:rFonts w:ascii="Calibri" w:hAnsi="Calibri" w:cs="Calibri"/>
          <w:sz w:val="24"/>
          <w:szCs w:val="24"/>
        </w:rPr>
        <w:t>okviru</w:t>
      </w:r>
      <w:r w:rsidR="00B16DA0">
        <w:rPr>
          <w:rFonts w:ascii="Calibri" w:hAnsi="Calibri" w:cs="Calibri"/>
          <w:sz w:val="24"/>
          <w:szCs w:val="24"/>
        </w:rPr>
        <w:t xml:space="preserve"> </w:t>
      </w:r>
      <w:r w:rsidR="00CB7B29" w:rsidRPr="001A2170">
        <w:rPr>
          <w:rFonts w:ascii="Calibri" w:hAnsi="Calibri" w:cs="Calibri"/>
          <w:sz w:val="24"/>
          <w:szCs w:val="24"/>
        </w:rPr>
        <w:t>projekta</w:t>
      </w:r>
      <w:r w:rsidR="00B16DA0">
        <w:rPr>
          <w:rFonts w:ascii="Calibri" w:hAnsi="Calibri" w:cs="Calibri"/>
          <w:sz w:val="24"/>
          <w:szCs w:val="24"/>
        </w:rPr>
        <w:t xml:space="preserve"> </w:t>
      </w:r>
      <w:r w:rsidR="00DE76B9" w:rsidRPr="001A2170">
        <w:rPr>
          <w:rFonts w:ascii="Calibri" w:hAnsi="Calibri" w:cs="Calibri"/>
          <w:sz w:val="24"/>
          <w:szCs w:val="24"/>
        </w:rPr>
        <w:t>(proračuna</w:t>
      </w:r>
      <w:r w:rsidR="00B16DA0">
        <w:rPr>
          <w:rFonts w:ascii="Calibri" w:hAnsi="Calibri" w:cs="Calibri"/>
          <w:sz w:val="24"/>
          <w:szCs w:val="24"/>
        </w:rPr>
        <w:t xml:space="preserve"> </w:t>
      </w:r>
      <w:r w:rsidR="00DE76B9" w:rsidRPr="001A2170">
        <w:rPr>
          <w:rFonts w:ascii="Calibri" w:hAnsi="Calibri" w:cs="Calibri"/>
          <w:sz w:val="24"/>
          <w:szCs w:val="24"/>
        </w:rPr>
        <w:t>projekta)</w:t>
      </w:r>
      <w:r w:rsidR="00B16DA0">
        <w:rPr>
          <w:rFonts w:ascii="Calibri" w:hAnsi="Calibri" w:cs="Calibri"/>
          <w:sz w:val="24"/>
          <w:szCs w:val="24"/>
        </w:rPr>
        <w:t xml:space="preserve"> </w:t>
      </w:r>
      <w:r w:rsidR="00CB7B29" w:rsidRPr="001A2170">
        <w:rPr>
          <w:rFonts w:ascii="Calibri" w:hAnsi="Calibri" w:cs="Calibri"/>
          <w:sz w:val="24"/>
          <w:szCs w:val="24"/>
        </w:rPr>
        <w:t>koji</w:t>
      </w:r>
      <w:r w:rsidR="00B16DA0">
        <w:rPr>
          <w:rFonts w:ascii="Calibri" w:hAnsi="Calibri" w:cs="Calibri"/>
          <w:sz w:val="24"/>
          <w:szCs w:val="24"/>
        </w:rPr>
        <w:t xml:space="preserve"> </w:t>
      </w:r>
      <w:r w:rsidR="00CB7B29" w:rsidRPr="001A2170">
        <w:rPr>
          <w:rFonts w:ascii="Calibri" w:hAnsi="Calibri" w:cs="Calibri"/>
          <w:sz w:val="24"/>
          <w:szCs w:val="24"/>
        </w:rPr>
        <w:t>je</w:t>
      </w:r>
      <w:r w:rsidR="00B16DA0">
        <w:rPr>
          <w:rFonts w:ascii="Calibri" w:hAnsi="Calibri" w:cs="Calibri"/>
          <w:sz w:val="24"/>
          <w:szCs w:val="24"/>
        </w:rPr>
        <w:t xml:space="preserve"> </w:t>
      </w:r>
      <w:r w:rsidR="00CB7B29" w:rsidRPr="001A2170">
        <w:rPr>
          <w:rFonts w:ascii="Calibri" w:hAnsi="Calibri" w:cs="Calibri"/>
          <w:sz w:val="24"/>
          <w:szCs w:val="24"/>
        </w:rPr>
        <w:t>odabran</w:t>
      </w:r>
      <w:r w:rsidR="00B16DA0">
        <w:rPr>
          <w:rFonts w:ascii="Calibri" w:hAnsi="Calibri" w:cs="Calibri"/>
          <w:sz w:val="24"/>
          <w:szCs w:val="24"/>
        </w:rPr>
        <w:t xml:space="preserve"> </w:t>
      </w:r>
      <w:r w:rsidR="00CB7B29" w:rsidRPr="001A2170">
        <w:rPr>
          <w:rFonts w:ascii="Calibri" w:hAnsi="Calibri" w:cs="Calibri"/>
          <w:sz w:val="24"/>
          <w:szCs w:val="24"/>
        </w:rPr>
        <w:t>u</w:t>
      </w:r>
      <w:r w:rsidR="00B16DA0">
        <w:rPr>
          <w:rFonts w:ascii="Calibri" w:hAnsi="Calibri" w:cs="Calibri"/>
          <w:sz w:val="24"/>
          <w:szCs w:val="24"/>
        </w:rPr>
        <w:t xml:space="preserve"> </w:t>
      </w:r>
      <w:r w:rsidR="00CB7B29" w:rsidRPr="001A2170">
        <w:rPr>
          <w:rFonts w:ascii="Calibri" w:hAnsi="Calibri" w:cs="Calibri"/>
          <w:sz w:val="24"/>
          <w:szCs w:val="24"/>
        </w:rPr>
        <w:t>okviru</w:t>
      </w:r>
      <w:r w:rsidR="00B16DA0">
        <w:rPr>
          <w:rFonts w:ascii="Calibri" w:hAnsi="Calibri" w:cs="Calibri"/>
          <w:sz w:val="24"/>
          <w:szCs w:val="24"/>
        </w:rPr>
        <w:t xml:space="preserve"> </w:t>
      </w:r>
      <w:r w:rsidR="00CB7B29" w:rsidRPr="001A2170">
        <w:rPr>
          <w:rFonts w:ascii="Calibri" w:hAnsi="Calibri" w:cs="Calibri"/>
          <w:sz w:val="24"/>
          <w:szCs w:val="24"/>
        </w:rPr>
        <w:t>ovog</w:t>
      </w:r>
      <w:r w:rsidR="00B16DA0">
        <w:rPr>
          <w:rFonts w:ascii="Calibri" w:hAnsi="Calibri" w:cs="Calibri"/>
          <w:sz w:val="24"/>
          <w:szCs w:val="24"/>
        </w:rPr>
        <w:t xml:space="preserve"> </w:t>
      </w:r>
      <w:r w:rsidR="00CB7B29" w:rsidRPr="001A2170">
        <w:rPr>
          <w:rFonts w:ascii="Calibri" w:hAnsi="Calibri" w:cs="Calibri"/>
          <w:sz w:val="24"/>
          <w:szCs w:val="24"/>
        </w:rPr>
        <w:t>Poziva,</w:t>
      </w:r>
      <w:r w:rsidR="00B16DA0">
        <w:rPr>
          <w:rFonts w:ascii="Calibri" w:hAnsi="Calibri" w:cs="Calibri"/>
          <w:sz w:val="24"/>
          <w:szCs w:val="24"/>
        </w:rPr>
        <w:t xml:space="preserve"> </w:t>
      </w:r>
      <w:r w:rsidR="00CB7B29" w:rsidRPr="001A2170">
        <w:rPr>
          <w:rFonts w:ascii="Calibri" w:hAnsi="Calibri" w:cs="Calibri"/>
          <w:sz w:val="24"/>
          <w:szCs w:val="24"/>
        </w:rPr>
        <w:t>u</w:t>
      </w:r>
      <w:r w:rsidR="00B16DA0">
        <w:rPr>
          <w:rFonts w:ascii="Calibri" w:hAnsi="Calibri" w:cs="Calibri"/>
          <w:sz w:val="24"/>
          <w:szCs w:val="24"/>
        </w:rPr>
        <w:t xml:space="preserve"> </w:t>
      </w:r>
      <w:r w:rsidR="00CB7B29" w:rsidRPr="001A2170">
        <w:rPr>
          <w:rFonts w:ascii="Calibri" w:hAnsi="Calibri" w:cs="Calibri"/>
          <w:sz w:val="24"/>
          <w:szCs w:val="24"/>
        </w:rPr>
        <w:t>skladu</w:t>
      </w:r>
      <w:r w:rsidR="00B16DA0">
        <w:rPr>
          <w:rFonts w:ascii="Calibri" w:hAnsi="Calibri" w:cs="Calibri"/>
          <w:sz w:val="24"/>
          <w:szCs w:val="24"/>
        </w:rPr>
        <w:t xml:space="preserve"> </w:t>
      </w:r>
      <w:r w:rsidR="00CB7B29" w:rsidRPr="001A2170">
        <w:rPr>
          <w:rFonts w:ascii="Calibri" w:hAnsi="Calibri" w:cs="Calibri"/>
          <w:sz w:val="24"/>
          <w:szCs w:val="24"/>
        </w:rPr>
        <w:t>s</w:t>
      </w:r>
      <w:r w:rsidR="00B16DA0">
        <w:rPr>
          <w:rFonts w:ascii="Calibri" w:hAnsi="Calibri" w:cs="Calibri"/>
          <w:sz w:val="24"/>
          <w:szCs w:val="24"/>
        </w:rPr>
        <w:t xml:space="preserve"> </w:t>
      </w:r>
      <w:r w:rsidR="00CB7B29" w:rsidRPr="001A2170">
        <w:rPr>
          <w:rFonts w:ascii="Calibri" w:hAnsi="Calibri" w:cs="Calibri"/>
          <w:sz w:val="24"/>
          <w:szCs w:val="24"/>
        </w:rPr>
        <w:t>kriterijima</w:t>
      </w:r>
      <w:r w:rsidR="00B16DA0">
        <w:rPr>
          <w:rFonts w:ascii="Calibri" w:hAnsi="Calibri" w:cs="Calibri"/>
          <w:sz w:val="24"/>
          <w:szCs w:val="24"/>
        </w:rPr>
        <w:t xml:space="preserve"> </w:t>
      </w:r>
      <w:r w:rsidR="00CB7B29" w:rsidRPr="001A2170">
        <w:rPr>
          <w:rFonts w:ascii="Calibri" w:hAnsi="Calibri" w:cs="Calibri"/>
          <w:sz w:val="24"/>
          <w:szCs w:val="24"/>
        </w:rPr>
        <w:t>odabira,</w:t>
      </w:r>
      <w:r w:rsidR="00B16DA0">
        <w:rPr>
          <w:rFonts w:ascii="Calibri" w:hAnsi="Calibri" w:cs="Calibri"/>
          <w:sz w:val="24"/>
          <w:szCs w:val="24"/>
        </w:rPr>
        <w:t xml:space="preserve"> </w:t>
      </w:r>
      <w:r w:rsidR="00CB7B29" w:rsidRPr="001A2170">
        <w:rPr>
          <w:rFonts w:ascii="Calibri" w:hAnsi="Calibri" w:cs="Calibri"/>
          <w:sz w:val="24"/>
          <w:szCs w:val="24"/>
        </w:rPr>
        <w:t>a</w:t>
      </w:r>
      <w:r w:rsidR="00B16DA0">
        <w:rPr>
          <w:rFonts w:ascii="Calibri" w:hAnsi="Calibri" w:cs="Calibri"/>
          <w:sz w:val="24"/>
          <w:szCs w:val="24"/>
        </w:rPr>
        <w:t xml:space="preserve"> </w:t>
      </w:r>
      <w:r w:rsidR="00CB7B29" w:rsidRPr="001A2170">
        <w:rPr>
          <w:rFonts w:ascii="Calibri" w:hAnsi="Calibri" w:cs="Calibri"/>
          <w:sz w:val="24"/>
          <w:szCs w:val="24"/>
        </w:rPr>
        <w:t>za</w:t>
      </w:r>
      <w:r w:rsidR="00B16DA0">
        <w:rPr>
          <w:rFonts w:ascii="Calibri" w:hAnsi="Calibri" w:cs="Calibri"/>
          <w:sz w:val="24"/>
          <w:szCs w:val="24"/>
        </w:rPr>
        <w:t xml:space="preserve"> </w:t>
      </w:r>
      <w:r w:rsidR="00CB7B29" w:rsidRPr="001A2170">
        <w:rPr>
          <w:rFonts w:ascii="Calibri" w:hAnsi="Calibri" w:cs="Calibri"/>
          <w:sz w:val="24"/>
          <w:szCs w:val="24"/>
        </w:rPr>
        <w:t>koji</w:t>
      </w:r>
      <w:r w:rsidR="00B16DA0">
        <w:rPr>
          <w:rFonts w:ascii="Calibri" w:hAnsi="Calibri" w:cs="Calibri"/>
          <w:sz w:val="24"/>
          <w:szCs w:val="24"/>
        </w:rPr>
        <w:t xml:space="preserve"> </w:t>
      </w:r>
      <w:r w:rsidR="00CB7B29" w:rsidRPr="001A2170">
        <w:rPr>
          <w:rFonts w:ascii="Calibri" w:hAnsi="Calibri" w:cs="Calibri"/>
          <w:sz w:val="24"/>
          <w:szCs w:val="24"/>
        </w:rPr>
        <w:t>je</w:t>
      </w:r>
      <w:r w:rsidR="00B16DA0">
        <w:rPr>
          <w:rFonts w:ascii="Calibri" w:hAnsi="Calibri" w:cs="Calibri"/>
          <w:sz w:val="24"/>
          <w:szCs w:val="24"/>
        </w:rPr>
        <w:t xml:space="preserve"> </w:t>
      </w:r>
      <w:r w:rsidR="00CB7B29" w:rsidRPr="001A2170">
        <w:rPr>
          <w:rFonts w:ascii="Calibri" w:hAnsi="Calibri" w:cs="Calibri"/>
          <w:sz w:val="24"/>
          <w:szCs w:val="24"/>
        </w:rPr>
        <w:t>preuzeta</w:t>
      </w:r>
      <w:r w:rsidR="00B16DA0">
        <w:rPr>
          <w:rFonts w:ascii="Calibri" w:hAnsi="Calibri" w:cs="Calibri"/>
          <w:sz w:val="24"/>
          <w:szCs w:val="24"/>
        </w:rPr>
        <w:t xml:space="preserve"> </w:t>
      </w:r>
      <w:r w:rsidR="00CB7B29" w:rsidRPr="001A2170">
        <w:rPr>
          <w:rFonts w:ascii="Calibri" w:hAnsi="Calibri" w:cs="Calibri"/>
          <w:sz w:val="24"/>
          <w:szCs w:val="24"/>
        </w:rPr>
        <w:t>obveza</w:t>
      </w:r>
      <w:r w:rsidR="00B16DA0">
        <w:rPr>
          <w:rFonts w:ascii="Calibri" w:hAnsi="Calibri" w:cs="Calibri"/>
          <w:sz w:val="24"/>
          <w:szCs w:val="24"/>
        </w:rPr>
        <w:t xml:space="preserve"> </w:t>
      </w:r>
      <w:r w:rsidR="00CB7B29" w:rsidRPr="001A2170">
        <w:rPr>
          <w:rFonts w:ascii="Calibri" w:hAnsi="Calibri" w:cs="Calibri"/>
          <w:sz w:val="24"/>
          <w:szCs w:val="24"/>
        </w:rPr>
        <w:t>u</w:t>
      </w:r>
      <w:r w:rsidR="00B16DA0">
        <w:rPr>
          <w:rFonts w:ascii="Calibri" w:hAnsi="Calibri" w:cs="Calibri"/>
          <w:sz w:val="24"/>
          <w:szCs w:val="24"/>
        </w:rPr>
        <w:t xml:space="preserve"> </w:t>
      </w:r>
      <w:r w:rsidR="00CB7B29" w:rsidRPr="001A2170">
        <w:rPr>
          <w:rFonts w:ascii="Calibri" w:hAnsi="Calibri" w:cs="Calibri"/>
          <w:sz w:val="24"/>
          <w:szCs w:val="24"/>
        </w:rPr>
        <w:t>Ugovoru</w:t>
      </w:r>
      <w:r w:rsidR="00DE76B9" w:rsidRPr="001A2170">
        <w:rPr>
          <w:rFonts w:ascii="Calibri" w:hAnsi="Calibri" w:cs="Calibri"/>
          <w:sz w:val="24"/>
          <w:szCs w:val="24"/>
        </w:rPr>
        <w:t>,</w:t>
      </w:r>
    </w:p>
    <w:p w14:paraId="5602166A" w14:textId="3C9F6885"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00DE76B9" w:rsidRPr="001A2170">
        <w:rPr>
          <w:rFonts w:ascii="Calibri" w:hAnsi="Calibri" w:cs="Calibri"/>
          <w:sz w:val="24"/>
          <w:szCs w:val="24"/>
        </w:rPr>
        <w:t>razumni,</w:t>
      </w:r>
      <w:r w:rsidR="00B16DA0">
        <w:rPr>
          <w:rFonts w:ascii="Calibri" w:hAnsi="Calibri" w:cs="Calibri"/>
          <w:sz w:val="24"/>
          <w:szCs w:val="24"/>
        </w:rPr>
        <w:t xml:space="preserve"> </w:t>
      </w:r>
      <w:r w:rsidR="00DE76B9" w:rsidRPr="001A2170">
        <w:rPr>
          <w:rFonts w:ascii="Calibri" w:hAnsi="Calibri" w:cs="Calibri"/>
          <w:sz w:val="24"/>
          <w:szCs w:val="24"/>
        </w:rPr>
        <w:t>opravdani</w:t>
      </w:r>
      <w:r w:rsidR="00B16DA0">
        <w:rPr>
          <w:rFonts w:ascii="Calibri" w:hAnsi="Calibri" w:cs="Calibri"/>
          <w:sz w:val="24"/>
          <w:szCs w:val="24"/>
        </w:rPr>
        <w:t xml:space="preserve"> </w:t>
      </w:r>
      <w:r w:rsidR="00DE76B9"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skladu</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načelom</w:t>
      </w:r>
      <w:r w:rsidR="00B16DA0">
        <w:rPr>
          <w:rFonts w:ascii="Calibri" w:hAnsi="Calibri" w:cs="Calibri"/>
          <w:sz w:val="24"/>
          <w:szCs w:val="24"/>
        </w:rPr>
        <w:t xml:space="preserve"> </w:t>
      </w:r>
      <w:r w:rsidRPr="001A2170">
        <w:rPr>
          <w:rFonts w:ascii="Calibri" w:hAnsi="Calibri" w:cs="Calibri"/>
          <w:sz w:val="24"/>
          <w:szCs w:val="24"/>
        </w:rPr>
        <w:t>odgovornog</w:t>
      </w:r>
      <w:r w:rsidR="00B16DA0">
        <w:rPr>
          <w:rFonts w:ascii="Calibri" w:hAnsi="Calibri" w:cs="Calibri"/>
          <w:sz w:val="24"/>
          <w:szCs w:val="24"/>
        </w:rPr>
        <w:t xml:space="preserve"> </w:t>
      </w:r>
      <w:r w:rsidRPr="001A2170">
        <w:rPr>
          <w:rFonts w:ascii="Calibri" w:hAnsi="Calibri" w:cs="Calibri"/>
          <w:sz w:val="24"/>
          <w:szCs w:val="24"/>
        </w:rPr>
        <w:t>financijskog</w:t>
      </w:r>
      <w:r w:rsidR="00B16DA0">
        <w:rPr>
          <w:rFonts w:ascii="Calibri" w:hAnsi="Calibri" w:cs="Calibri"/>
          <w:sz w:val="24"/>
          <w:szCs w:val="24"/>
        </w:rPr>
        <w:t xml:space="preserve"> </w:t>
      </w:r>
      <w:r w:rsidRPr="001A2170">
        <w:rPr>
          <w:rFonts w:ascii="Calibri" w:hAnsi="Calibri" w:cs="Calibri"/>
          <w:sz w:val="24"/>
          <w:szCs w:val="24"/>
        </w:rPr>
        <w:t>upravljanja,</w:t>
      </w:r>
      <w:r w:rsidR="00B16DA0">
        <w:rPr>
          <w:rFonts w:ascii="Calibri" w:hAnsi="Calibri" w:cs="Calibri"/>
          <w:sz w:val="24"/>
          <w:szCs w:val="24"/>
        </w:rPr>
        <w:t xml:space="preserve"> </w:t>
      </w:r>
      <w:r w:rsidRPr="001A2170">
        <w:rPr>
          <w:rFonts w:ascii="Calibri" w:hAnsi="Calibri" w:cs="Calibri"/>
          <w:sz w:val="24"/>
          <w:szCs w:val="24"/>
        </w:rPr>
        <w:t>odnosno</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skladu</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načelima</w:t>
      </w:r>
      <w:r w:rsidR="00B16DA0">
        <w:rPr>
          <w:rFonts w:ascii="Calibri" w:hAnsi="Calibri" w:cs="Calibri"/>
          <w:sz w:val="24"/>
          <w:szCs w:val="24"/>
        </w:rPr>
        <w:t xml:space="preserve"> </w:t>
      </w:r>
      <w:r w:rsidRPr="001A2170">
        <w:rPr>
          <w:rFonts w:ascii="Calibri" w:hAnsi="Calibri" w:cs="Calibri"/>
          <w:sz w:val="24"/>
          <w:szCs w:val="24"/>
        </w:rPr>
        <w:t>ekonomičnosti,</w:t>
      </w:r>
      <w:r w:rsidR="00B16DA0">
        <w:rPr>
          <w:rFonts w:ascii="Calibri" w:hAnsi="Calibri" w:cs="Calibri"/>
          <w:sz w:val="24"/>
          <w:szCs w:val="24"/>
        </w:rPr>
        <w:t xml:space="preserve"> </w:t>
      </w:r>
      <w:r w:rsidRPr="001A2170">
        <w:rPr>
          <w:rFonts w:ascii="Calibri" w:hAnsi="Calibri" w:cs="Calibri"/>
          <w:sz w:val="24"/>
          <w:szCs w:val="24"/>
        </w:rPr>
        <w:t>učinkovitosti</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djelotvornosti</w:t>
      </w:r>
      <w:r w:rsidR="00B16DA0">
        <w:rPr>
          <w:rFonts w:ascii="Calibri" w:hAnsi="Calibri" w:cs="Calibri"/>
          <w:sz w:val="24"/>
          <w:szCs w:val="24"/>
        </w:rPr>
        <w:t xml:space="preserve"> </w:t>
      </w:r>
      <w:r w:rsidRPr="001A2170">
        <w:rPr>
          <w:rFonts w:ascii="Calibri" w:hAnsi="Calibri" w:cs="Calibri"/>
          <w:sz w:val="24"/>
          <w:szCs w:val="24"/>
        </w:rPr>
        <w:t>za</w:t>
      </w:r>
      <w:r w:rsidR="00B16DA0">
        <w:rPr>
          <w:rFonts w:ascii="Calibri" w:hAnsi="Calibri" w:cs="Calibri"/>
          <w:sz w:val="24"/>
          <w:szCs w:val="24"/>
        </w:rPr>
        <w:t xml:space="preserve"> </w:t>
      </w:r>
      <w:r w:rsidRPr="001A2170">
        <w:rPr>
          <w:rFonts w:ascii="Calibri" w:hAnsi="Calibri" w:cs="Calibri"/>
          <w:sz w:val="24"/>
          <w:szCs w:val="24"/>
        </w:rPr>
        <w:t>postizanje</w:t>
      </w:r>
      <w:r w:rsidR="00B16DA0">
        <w:rPr>
          <w:rFonts w:ascii="Calibri" w:hAnsi="Calibri" w:cs="Calibri"/>
          <w:sz w:val="24"/>
          <w:szCs w:val="24"/>
        </w:rPr>
        <w:t xml:space="preserve"> </w:t>
      </w:r>
      <w:r w:rsidRPr="001A2170">
        <w:rPr>
          <w:rFonts w:ascii="Calibri" w:hAnsi="Calibri" w:cs="Calibri"/>
          <w:sz w:val="24"/>
          <w:szCs w:val="24"/>
        </w:rPr>
        <w:t>rezultata</w:t>
      </w:r>
      <w:r w:rsidR="00B16DA0">
        <w:rPr>
          <w:rFonts w:ascii="Calibri" w:hAnsi="Calibri" w:cs="Calibri"/>
          <w:sz w:val="24"/>
          <w:szCs w:val="24"/>
        </w:rPr>
        <w:t xml:space="preserve"> </w:t>
      </w:r>
      <w:r w:rsidRPr="001A2170">
        <w:rPr>
          <w:rFonts w:ascii="Calibri" w:hAnsi="Calibri" w:cs="Calibri"/>
          <w:sz w:val="24"/>
          <w:szCs w:val="24"/>
        </w:rPr>
        <w:t>te</w:t>
      </w:r>
      <w:r w:rsidR="00B16DA0">
        <w:rPr>
          <w:rFonts w:ascii="Calibri" w:hAnsi="Calibri" w:cs="Calibri"/>
          <w:sz w:val="24"/>
          <w:szCs w:val="24"/>
        </w:rPr>
        <w:t xml:space="preserve"> </w:t>
      </w: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skladu</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tržišnim</w:t>
      </w:r>
      <w:r w:rsidR="00B16DA0">
        <w:rPr>
          <w:rFonts w:ascii="Calibri" w:hAnsi="Calibri" w:cs="Calibri"/>
          <w:sz w:val="24"/>
          <w:szCs w:val="24"/>
        </w:rPr>
        <w:t xml:space="preserve"> </w:t>
      </w:r>
      <w:r w:rsidRPr="001A2170">
        <w:rPr>
          <w:rFonts w:ascii="Calibri" w:hAnsi="Calibri" w:cs="Calibri"/>
          <w:sz w:val="24"/>
          <w:szCs w:val="24"/>
        </w:rPr>
        <w:t>cijenama</w:t>
      </w:r>
      <w:r w:rsidR="00DE76B9" w:rsidRPr="001A2170">
        <w:rPr>
          <w:rFonts w:ascii="Calibri" w:hAnsi="Calibri" w:cs="Calibri"/>
          <w:sz w:val="24"/>
          <w:szCs w:val="24"/>
        </w:rPr>
        <w:t>,</w:t>
      </w:r>
    </w:p>
    <w:p w14:paraId="2922C25E" w14:textId="6850A1AE"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skladu</w:t>
      </w:r>
      <w:r w:rsidR="00B16DA0">
        <w:rPr>
          <w:rFonts w:ascii="Calibri" w:hAnsi="Calibri" w:cs="Calibri"/>
          <w:sz w:val="24"/>
          <w:szCs w:val="24"/>
        </w:rPr>
        <w:t xml:space="preserve"> </w:t>
      </w:r>
      <w:r w:rsidR="00A60221" w:rsidRPr="001A2170">
        <w:rPr>
          <w:rFonts w:ascii="Calibri" w:hAnsi="Calibri" w:cs="Calibri"/>
          <w:sz w:val="24"/>
          <w:szCs w:val="24"/>
        </w:rPr>
        <w:t>s</w:t>
      </w:r>
      <w:r w:rsidR="00B16DA0">
        <w:rPr>
          <w:rFonts w:ascii="Calibri" w:hAnsi="Calibri" w:cs="Calibri"/>
          <w:sz w:val="24"/>
          <w:szCs w:val="24"/>
        </w:rPr>
        <w:t xml:space="preserve"> </w:t>
      </w:r>
      <w:r w:rsidR="00A60221" w:rsidRPr="001A2170">
        <w:rPr>
          <w:rFonts w:ascii="Calibri" w:hAnsi="Calibri" w:cs="Calibri"/>
          <w:sz w:val="24"/>
          <w:szCs w:val="24"/>
        </w:rPr>
        <w:t>pravilima</w:t>
      </w:r>
      <w:r w:rsidR="00B16DA0">
        <w:rPr>
          <w:rFonts w:ascii="Calibri" w:hAnsi="Calibri" w:cs="Calibri"/>
          <w:sz w:val="24"/>
          <w:szCs w:val="24"/>
        </w:rPr>
        <w:t xml:space="preserve"> </w:t>
      </w:r>
      <w:r w:rsidR="00AA44B2" w:rsidRPr="001A2170">
        <w:rPr>
          <w:rFonts w:ascii="Calibri" w:hAnsi="Calibri" w:cs="Calibri"/>
          <w:sz w:val="24"/>
          <w:szCs w:val="24"/>
        </w:rPr>
        <w:t>javnoj</w:t>
      </w:r>
      <w:r w:rsidR="00B16DA0">
        <w:rPr>
          <w:rFonts w:ascii="Calibri" w:hAnsi="Calibri" w:cs="Calibri"/>
          <w:sz w:val="24"/>
          <w:szCs w:val="24"/>
        </w:rPr>
        <w:t xml:space="preserve"> </w:t>
      </w:r>
      <w:r w:rsidR="00AA44B2" w:rsidRPr="001A2170">
        <w:rPr>
          <w:rFonts w:ascii="Calibri" w:hAnsi="Calibri" w:cs="Calibri"/>
          <w:sz w:val="24"/>
          <w:szCs w:val="24"/>
        </w:rPr>
        <w:t>nabavi</w:t>
      </w:r>
      <w:r w:rsidR="00B16DA0">
        <w:rPr>
          <w:rFonts w:ascii="Calibri" w:hAnsi="Calibri" w:cs="Calibri"/>
          <w:sz w:val="24"/>
          <w:szCs w:val="24"/>
        </w:rPr>
        <w:t xml:space="preserve"> </w:t>
      </w:r>
      <w:r w:rsidR="00DE76B9" w:rsidRPr="001A2170">
        <w:rPr>
          <w:rFonts w:ascii="Calibri" w:hAnsi="Calibri" w:cs="Calibri"/>
          <w:sz w:val="24"/>
          <w:szCs w:val="24"/>
        </w:rPr>
        <w:t>ili</w:t>
      </w:r>
      <w:r w:rsidR="00B16DA0">
        <w:rPr>
          <w:rFonts w:ascii="Calibri" w:hAnsi="Calibri" w:cs="Calibri"/>
          <w:sz w:val="24"/>
          <w:szCs w:val="24"/>
        </w:rPr>
        <w:t xml:space="preserve"> </w:t>
      </w:r>
      <w:r w:rsidR="00DE76B9" w:rsidRPr="001A2170">
        <w:rPr>
          <w:rFonts w:ascii="Calibri" w:hAnsi="Calibri" w:cs="Calibri"/>
          <w:sz w:val="24"/>
          <w:szCs w:val="24"/>
        </w:rPr>
        <w:t>nabavi</w:t>
      </w:r>
      <w:r w:rsidR="00B16DA0">
        <w:rPr>
          <w:rFonts w:ascii="Calibri" w:hAnsi="Calibri" w:cs="Calibri"/>
          <w:sz w:val="24"/>
          <w:szCs w:val="24"/>
        </w:rPr>
        <w:t xml:space="preserve"> </w:t>
      </w:r>
      <w:r w:rsidR="00DE76B9" w:rsidRPr="001A2170">
        <w:rPr>
          <w:rFonts w:ascii="Calibri" w:hAnsi="Calibri" w:cs="Calibri"/>
          <w:sz w:val="24"/>
          <w:szCs w:val="24"/>
        </w:rPr>
        <w:t>koje</w:t>
      </w:r>
      <w:r w:rsidR="00B16DA0">
        <w:rPr>
          <w:rFonts w:ascii="Calibri" w:hAnsi="Calibri" w:cs="Calibri"/>
          <w:sz w:val="24"/>
          <w:szCs w:val="24"/>
        </w:rPr>
        <w:t xml:space="preserve"> </w:t>
      </w:r>
      <w:r w:rsidR="00DE76B9" w:rsidRPr="001A2170">
        <w:rPr>
          <w:rFonts w:ascii="Calibri" w:hAnsi="Calibri" w:cs="Calibri"/>
          <w:sz w:val="24"/>
          <w:szCs w:val="24"/>
        </w:rPr>
        <w:t>obavljaju</w:t>
      </w:r>
      <w:r w:rsidR="00B16DA0">
        <w:rPr>
          <w:rFonts w:ascii="Calibri" w:hAnsi="Calibri" w:cs="Calibri"/>
          <w:sz w:val="24"/>
          <w:szCs w:val="24"/>
        </w:rPr>
        <w:t xml:space="preserve"> </w:t>
      </w:r>
      <w:proofErr w:type="spellStart"/>
      <w:r w:rsidR="00DE76B9" w:rsidRPr="001A2170">
        <w:rPr>
          <w:rFonts w:ascii="Calibri" w:hAnsi="Calibri" w:cs="Calibri"/>
          <w:sz w:val="24"/>
          <w:szCs w:val="24"/>
        </w:rPr>
        <w:t>neobvezn</w:t>
      </w:r>
      <w:r w:rsidR="00BE4908" w:rsidRPr="001A2170">
        <w:rPr>
          <w:rFonts w:ascii="Calibri" w:hAnsi="Calibri" w:cs="Calibri"/>
          <w:sz w:val="24"/>
          <w:szCs w:val="24"/>
        </w:rPr>
        <w:t>i</w:t>
      </w:r>
      <w:r w:rsidR="00DE76B9" w:rsidRPr="001A2170">
        <w:rPr>
          <w:rFonts w:ascii="Calibri" w:hAnsi="Calibri" w:cs="Calibri"/>
          <w:sz w:val="24"/>
          <w:szCs w:val="24"/>
        </w:rPr>
        <w:t>ci</w:t>
      </w:r>
      <w:proofErr w:type="spellEnd"/>
      <w:r w:rsidR="00B16DA0">
        <w:rPr>
          <w:rFonts w:ascii="Calibri" w:hAnsi="Calibri" w:cs="Calibri"/>
          <w:sz w:val="24"/>
          <w:szCs w:val="24"/>
        </w:rPr>
        <w:t xml:space="preserve"> </w:t>
      </w:r>
      <w:r w:rsidR="00DE76B9" w:rsidRPr="001A2170">
        <w:rPr>
          <w:rFonts w:ascii="Calibri" w:hAnsi="Calibri" w:cs="Calibri"/>
          <w:sz w:val="24"/>
          <w:szCs w:val="24"/>
        </w:rPr>
        <w:t>Zakona</w:t>
      </w:r>
      <w:r w:rsidR="00B16DA0">
        <w:rPr>
          <w:rFonts w:ascii="Calibri" w:hAnsi="Calibri" w:cs="Calibri"/>
          <w:sz w:val="24"/>
          <w:szCs w:val="24"/>
        </w:rPr>
        <w:t xml:space="preserve"> </w:t>
      </w:r>
      <w:r w:rsidR="00DE76B9" w:rsidRPr="001A2170">
        <w:rPr>
          <w:rFonts w:ascii="Calibri" w:hAnsi="Calibri" w:cs="Calibri"/>
          <w:sz w:val="24"/>
          <w:szCs w:val="24"/>
        </w:rPr>
        <w:t>o</w:t>
      </w:r>
      <w:r w:rsidR="00B16DA0">
        <w:rPr>
          <w:rFonts w:ascii="Calibri" w:hAnsi="Calibri" w:cs="Calibri"/>
          <w:sz w:val="24"/>
          <w:szCs w:val="24"/>
        </w:rPr>
        <w:t xml:space="preserve"> </w:t>
      </w:r>
      <w:r w:rsidR="00DE76B9" w:rsidRPr="001A2170">
        <w:rPr>
          <w:rFonts w:ascii="Calibri" w:hAnsi="Calibri" w:cs="Calibri"/>
          <w:sz w:val="24"/>
          <w:szCs w:val="24"/>
        </w:rPr>
        <w:t>javnoj</w:t>
      </w:r>
      <w:r w:rsidR="00B16DA0">
        <w:rPr>
          <w:rFonts w:ascii="Calibri" w:hAnsi="Calibri" w:cs="Calibri"/>
          <w:sz w:val="24"/>
          <w:szCs w:val="24"/>
        </w:rPr>
        <w:t xml:space="preserve"> </w:t>
      </w:r>
      <w:r w:rsidR="00DE76B9" w:rsidRPr="001A2170">
        <w:rPr>
          <w:rFonts w:ascii="Calibri" w:hAnsi="Calibri" w:cs="Calibri"/>
          <w:sz w:val="24"/>
          <w:szCs w:val="24"/>
        </w:rPr>
        <w:t>nabavi</w:t>
      </w:r>
      <w:r w:rsidR="00B16DA0">
        <w:rPr>
          <w:rFonts w:ascii="Calibri" w:hAnsi="Calibri" w:cs="Calibri"/>
          <w:sz w:val="24"/>
          <w:szCs w:val="24"/>
        </w:rPr>
        <w:t xml:space="preserve"> </w:t>
      </w:r>
      <w:r w:rsidRPr="001A2170">
        <w:rPr>
          <w:rFonts w:ascii="Calibri" w:hAnsi="Calibri" w:cs="Calibri"/>
          <w:sz w:val="24"/>
          <w:szCs w:val="24"/>
        </w:rPr>
        <w:t>postavljenima</w:t>
      </w:r>
      <w:r w:rsidR="00B16DA0">
        <w:rPr>
          <w:rFonts w:ascii="Calibri" w:hAnsi="Calibri" w:cs="Calibri"/>
          <w:sz w:val="24"/>
          <w:szCs w:val="24"/>
        </w:rPr>
        <w:t xml:space="preserve"> </w:t>
      </w:r>
      <w:r w:rsidRPr="001A2170">
        <w:rPr>
          <w:rFonts w:ascii="Calibri" w:hAnsi="Calibri" w:cs="Calibri"/>
          <w:sz w:val="24"/>
          <w:szCs w:val="24"/>
        </w:rPr>
        <w:t>u</w:t>
      </w:r>
      <w:r w:rsidR="00B16DA0">
        <w:rPr>
          <w:rFonts w:ascii="Calibri" w:hAnsi="Calibri" w:cs="Calibri"/>
          <w:sz w:val="24"/>
          <w:szCs w:val="24"/>
        </w:rPr>
        <w:t xml:space="preserve"> </w:t>
      </w:r>
      <w:r w:rsidRPr="001A2170">
        <w:rPr>
          <w:rFonts w:ascii="Calibri" w:hAnsi="Calibri" w:cs="Calibri"/>
          <w:sz w:val="24"/>
          <w:szCs w:val="24"/>
        </w:rPr>
        <w:t>točki</w:t>
      </w:r>
      <w:r w:rsidR="00B16DA0">
        <w:rPr>
          <w:rFonts w:ascii="Calibri" w:hAnsi="Calibri" w:cs="Calibri"/>
          <w:sz w:val="24"/>
          <w:szCs w:val="24"/>
        </w:rPr>
        <w:t xml:space="preserve"> </w:t>
      </w:r>
      <w:r w:rsidR="00975756">
        <w:rPr>
          <w:rFonts w:ascii="Calibri" w:hAnsi="Calibri" w:cs="Calibri"/>
          <w:sz w:val="24"/>
          <w:szCs w:val="24"/>
        </w:rPr>
        <w:t>5.1</w:t>
      </w:r>
      <w:r w:rsidR="00B16DA0">
        <w:rPr>
          <w:rFonts w:ascii="Calibri" w:hAnsi="Calibri" w:cs="Calibri"/>
          <w:sz w:val="24"/>
          <w:szCs w:val="24"/>
        </w:rPr>
        <w:t xml:space="preserve"> </w:t>
      </w:r>
      <w:r w:rsidRPr="001A2170">
        <w:rPr>
          <w:rFonts w:ascii="Calibri" w:hAnsi="Calibri" w:cs="Calibri"/>
          <w:sz w:val="24"/>
          <w:szCs w:val="24"/>
        </w:rPr>
        <w:t>ovih</w:t>
      </w:r>
      <w:r w:rsidR="00B16DA0">
        <w:rPr>
          <w:rFonts w:ascii="Calibri" w:hAnsi="Calibri" w:cs="Calibri"/>
          <w:sz w:val="24"/>
          <w:szCs w:val="24"/>
        </w:rPr>
        <w:t xml:space="preserve"> </w:t>
      </w:r>
      <w:r w:rsidRPr="001A2170">
        <w:rPr>
          <w:rFonts w:ascii="Calibri" w:hAnsi="Calibri" w:cs="Calibri"/>
          <w:sz w:val="24"/>
          <w:szCs w:val="24"/>
        </w:rPr>
        <w:t>Uputa</w:t>
      </w:r>
      <w:r w:rsidR="00B16DA0">
        <w:rPr>
          <w:rFonts w:ascii="Calibri" w:hAnsi="Calibri" w:cs="Calibri"/>
          <w:sz w:val="24"/>
          <w:szCs w:val="24"/>
        </w:rPr>
        <w:t xml:space="preserve"> </w:t>
      </w:r>
      <w:r w:rsidR="0023119E">
        <w:rPr>
          <w:rFonts w:ascii="Calibri" w:hAnsi="Calibri" w:cs="Calibri"/>
          <w:sz w:val="24"/>
          <w:szCs w:val="24"/>
        </w:rPr>
        <w:t>i</w:t>
      </w:r>
      <w:r w:rsidR="00B16DA0">
        <w:rPr>
          <w:rFonts w:ascii="Calibri" w:hAnsi="Calibri" w:cs="Calibri"/>
          <w:sz w:val="24"/>
          <w:szCs w:val="24"/>
        </w:rPr>
        <w:t xml:space="preserve"> </w:t>
      </w:r>
      <w:r w:rsidR="0023119E">
        <w:rPr>
          <w:rFonts w:ascii="Calibri" w:hAnsi="Calibri" w:cs="Calibri"/>
          <w:sz w:val="24"/>
          <w:szCs w:val="24"/>
        </w:rPr>
        <w:t>u</w:t>
      </w:r>
      <w:r w:rsidR="00B16DA0">
        <w:rPr>
          <w:rFonts w:ascii="Calibri" w:hAnsi="Calibri" w:cs="Calibri"/>
          <w:sz w:val="24"/>
          <w:szCs w:val="24"/>
        </w:rPr>
        <w:t xml:space="preserve"> </w:t>
      </w:r>
      <w:r w:rsidR="0023119E">
        <w:rPr>
          <w:rFonts w:ascii="Calibri" w:hAnsi="Calibri" w:cs="Calibri"/>
          <w:sz w:val="24"/>
          <w:szCs w:val="24"/>
        </w:rPr>
        <w:t>Prilogu</w:t>
      </w:r>
      <w:r w:rsidR="00B16DA0">
        <w:rPr>
          <w:rFonts w:ascii="Calibri" w:hAnsi="Calibri" w:cs="Calibri"/>
          <w:sz w:val="24"/>
          <w:szCs w:val="24"/>
        </w:rPr>
        <w:t xml:space="preserve"> </w:t>
      </w:r>
      <w:r w:rsidR="00440F5D">
        <w:rPr>
          <w:rFonts w:ascii="Calibri" w:hAnsi="Calibri" w:cs="Calibri"/>
          <w:sz w:val="24"/>
          <w:szCs w:val="24"/>
        </w:rPr>
        <w:t>8</w:t>
      </w:r>
      <w:r w:rsidR="0023119E">
        <w:rPr>
          <w:rFonts w:ascii="Calibri" w:hAnsi="Calibri" w:cs="Calibri"/>
          <w:sz w:val="24"/>
          <w:szCs w:val="24"/>
        </w:rPr>
        <w:t>.</w:t>
      </w:r>
      <w:r w:rsidR="00B16DA0">
        <w:rPr>
          <w:rFonts w:ascii="Calibri" w:hAnsi="Calibri" w:cs="Calibri"/>
          <w:sz w:val="24"/>
          <w:szCs w:val="24"/>
        </w:rPr>
        <w:t xml:space="preserve"> </w:t>
      </w:r>
      <w:r w:rsidR="0023119E">
        <w:rPr>
          <w:rFonts w:ascii="Calibri" w:hAnsi="Calibri" w:cs="Calibri"/>
          <w:sz w:val="24"/>
          <w:szCs w:val="24"/>
        </w:rPr>
        <w:t>ovih</w:t>
      </w:r>
      <w:r w:rsidR="00B16DA0">
        <w:rPr>
          <w:rFonts w:ascii="Calibri" w:hAnsi="Calibri" w:cs="Calibri"/>
          <w:sz w:val="24"/>
          <w:szCs w:val="24"/>
        </w:rPr>
        <w:t xml:space="preserve"> </w:t>
      </w:r>
      <w:r w:rsidR="0023119E">
        <w:rPr>
          <w:rFonts w:ascii="Calibri" w:hAnsi="Calibri" w:cs="Calibri"/>
          <w:sz w:val="24"/>
          <w:szCs w:val="24"/>
        </w:rPr>
        <w:t>Uputa</w:t>
      </w:r>
      <w:r w:rsidR="00DE76B9" w:rsidRPr="001A2170">
        <w:rPr>
          <w:rFonts w:ascii="Calibri" w:hAnsi="Calibri" w:cs="Calibri"/>
          <w:sz w:val="24"/>
          <w:szCs w:val="24"/>
        </w:rPr>
        <w:t>,</w:t>
      </w:r>
    </w:p>
    <w:p w14:paraId="35874C2B" w14:textId="06C9AD47"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stvarni,</w:t>
      </w:r>
      <w:r w:rsidR="00B16DA0">
        <w:rPr>
          <w:rFonts w:ascii="Calibri" w:hAnsi="Calibri" w:cs="Calibri"/>
          <w:sz w:val="24"/>
          <w:szCs w:val="24"/>
        </w:rPr>
        <w:t xml:space="preserve"> </w:t>
      </w:r>
      <w:r w:rsidRPr="001A2170">
        <w:rPr>
          <w:rFonts w:ascii="Calibri" w:hAnsi="Calibri" w:cs="Calibri"/>
          <w:sz w:val="24"/>
          <w:szCs w:val="24"/>
        </w:rPr>
        <w:t>odnosno</w:t>
      </w:r>
      <w:r w:rsidR="00B16DA0">
        <w:rPr>
          <w:rFonts w:ascii="Calibri" w:hAnsi="Calibri" w:cs="Calibri"/>
          <w:sz w:val="24"/>
          <w:szCs w:val="24"/>
        </w:rPr>
        <w:t xml:space="preserve"> </w:t>
      </w:r>
      <w:r w:rsidRPr="001A2170">
        <w:rPr>
          <w:rFonts w:ascii="Calibri" w:hAnsi="Calibri" w:cs="Calibri"/>
          <w:sz w:val="24"/>
          <w:szCs w:val="24"/>
        </w:rPr>
        <w:t>potkrijepljeni</w:t>
      </w:r>
      <w:r w:rsidR="00B16DA0">
        <w:rPr>
          <w:rFonts w:ascii="Calibri" w:hAnsi="Calibri" w:cs="Calibri"/>
          <w:sz w:val="24"/>
          <w:szCs w:val="24"/>
        </w:rPr>
        <w:t xml:space="preserve"> </w:t>
      </w:r>
      <w:r w:rsidRPr="001A2170">
        <w:rPr>
          <w:rFonts w:ascii="Calibri" w:hAnsi="Calibri" w:cs="Calibri"/>
          <w:sz w:val="24"/>
          <w:szCs w:val="24"/>
        </w:rPr>
        <w:t>računima</w:t>
      </w:r>
      <w:r w:rsidR="00B16DA0">
        <w:rPr>
          <w:rFonts w:ascii="Calibri" w:hAnsi="Calibri" w:cs="Calibri"/>
          <w:sz w:val="24"/>
          <w:szCs w:val="24"/>
        </w:rPr>
        <w:t xml:space="preserve"> </w:t>
      </w:r>
      <w:r w:rsidRPr="001A2170">
        <w:rPr>
          <w:rFonts w:ascii="Calibri" w:hAnsi="Calibri" w:cs="Calibri"/>
          <w:sz w:val="24"/>
          <w:szCs w:val="24"/>
        </w:rPr>
        <w:t>ili</w:t>
      </w:r>
      <w:r w:rsidR="00B16DA0">
        <w:rPr>
          <w:rFonts w:ascii="Calibri" w:hAnsi="Calibri" w:cs="Calibri"/>
          <w:sz w:val="24"/>
          <w:szCs w:val="24"/>
        </w:rPr>
        <w:t xml:space="preserve"> </w:t>
      </w:r>
      <w:r w:rsidRPr="001A2170">
        <w:rPr>
          <w:rFonts w:ascii="Calibri" w:hAnsi="Calibri" w:cs="Calibri"/>
          <w:sz w:val="24"/>
          <w:szCs w:val="24"/>
        </w:rPr>
        <w:t>računovodstvenim</w:t>
      </w:r>
      <w:r w:rsidR="00B16DA0">
        <w:rPr>
          <w:rFonts w:ascii="Calibri" w:hAnsi="Calibri" w:cs="Calibri"/>
          <w:sz w:val="24"/>
          <w:szCs w:val="24"/>
        </w:rPr>
        <w:t xml:space="preserve"> </w:t>
      </w:r>
      <w:r w:rsidRPr="001A2170">
        <w:rPr>
          <w:rFonts w:ascii="Calibri" w:hAnsi="Calibri" w:cs="Calibri"/>
          <w:sz w:val="24"/>
          <w:szCs w:val="24"/>
        </w:rPr>
        <w:t>dokumentima</w:t>
      </w:r>
      <w:r w:rsidR="00B16DA0">
        <w:rPr>
          <w:rFonts w:ascii="Calibri" w:hAnsi="Calibri" w:cs="Calibri"/>
          <w:sz w:val="24"/>
          <w:szCs w:val="24"/>
        </w:rPr>
        <w:t xml:space="preserve"> </w:t>
      </w:r>
      <w:r w:rsidRPr="001A2170">
        <w:rPr>
          <w:rFonts w:ascii="Calibri" w:hAnsi="Calibri" w:cs="Calibri"/>
          <w:sz w:val="24"/>
          <w:szCs w:val="24"/>
        </w:rPr>
        <w:t>jednake</w:t>
      </w:r>
      <w:r w:rsidR="00B16DA0">
        <w:rPr>
          <w:rFonts w:ascii="Calibri" w:hAnsi="Calibri" w:cs="Calibri"/>
          <w:sz w:val="24"/>
          <w:szCs w:val="24"/>
        </w:rPr>
        <w:t xml:space="preserve"> </w:t>
      </w:r>
      <w:r w:rsidRPr="001A2170">
        <w:rPr>
          <w:rFonts w:ascii="Calibri" w:hAnsi="Calibri" w:cs="Calibri"/>
          <w:sz w:val="24"/>
          <w:szCs w:val="24"/>
        </w:rPr>
        <w:t>dokazne</w:t>
      </w:r>
      <w:r w:rsidR="00B16DA0">
        <w:rPr>
          <w:rFonts w:ascii="Calibri" w:hAnsi="Calibri" w:cs="Calibri"/>
          <w:sz w:val="24"/>
          <w:szCs w:val="24"/>
        </w:rPr>
        <w:t xml:space="preserve"> </w:t>
      </w:r>
      <w:r w:rsidRPr="001A2170">
        <w:rPr>
          <w:rFonts w:ascii="Calibri" w:hAnsi="Calibri" w:cs="Calibri"/>
          <w:sz w:val="24"/>
          <w:szCs w:val="24"/>
        </w:rPr>
        <w:t>vrijednosti</w:t>
      </w:r>
      <w:r w:rsidR="00B16DA0">
        <w:rPr>
          <w:rFonts w:ascii="Calibri" w:hAnsi="Calibri" w:cs="Calibri"/>
          <w:sz w:val="24"/>
          <w:szCs w:val="24"/>
        </w:rPr>
        <w:t xml:space="preserve"> </w:t>
      </w:r>
      <w:r w:rsidR="004824C0">
        <w:rPr>
          <w:rFonts w:ascii="Calibri" w:hAnsi="Calibri" w:cs="Calibri"/>
          <w:sz w:val="24"/>
          <w:szCs w:val="24"/>
        </w:rPr>
        <w:t>osim</w:t>
      </w:r>
      <w:r w:rsidR="00B16DA0">
        <w:rPr>
          <w:rFonts w:ascii="Calibri" w:hAnsi="Calibri" w:cs="Calibri"/>
          <w:sz w:val="24"/>
          <w:szCs w:val="24"/>
        </w:rPr>
        <w:t xml:space="preserve"> </w:t>
      </w:r>
      <w:r w:rsidR="004824C0">
        <w:rPr>
          <w:rFonts w:ascii="Calibri" w:hAnsi="Calibri" w:cs="Calibri"/>
          <w:sz w:val="24"/>
          <w:szCs w:val="24"/>
        </w:rPr>
        <w:t>u</w:t>
      </w:r>
      <w:r w:rsidR="00B16DA0">
        <w:rPr>
          <w:rFonts w:ascii="Calibri" w:hAnsi="Calibri" w:cs="Calibri"/>
          <w:sz w:val="24"/>
          <w:szCs w:val="24"/>
        </w:rPr>
        <w:t xml:space="preserve"> </w:t>
      </w:r>
      <w:r w:rsidR="004824C0">
        <w:rPr>
          <w:rFonts w:ascii="Calibri" w:hAnsi="Calibri" w:cs="Calibri"/>
          <w:sz w:val="24"/>
          <w:szCs w:val="24"/>
        </w:rPr>
        <w:t>slučaju</w:t>
      </w:r>
      <w:r w:rsidR="00B16DA0">
        <w:rPr>
          <w:rFonts w:ascii="Calibri" w:hAnsi="Calibri" w:cs="Calibri"/>
          <w:sz w:val="24"/>
          <w:szCs w:val="24"/>
        </w:rPr>
        <w:t xml:space="preserve"> </w:t>
      </w:r>
      <w:r w:rsidR="004824C0">
        <w:rPr>
          <w:rFonts w:ascii="Calibri" w:hAnsi="Calibri" w:cs="Calibri"/>
          <w:sz w:val="24"/>
          <w:szCs w:val="24"/>
        </w:rPr>
        <w:t>izdataka</w:t>
      </w:r>
      <w:r w:rsidR="00B16DA0">
        <w:rPr>
          <w:rFonts w:ascii="Calibri" w:hAnsi="Calibri" w:cs="Calibri"/>
          <w:sz w:val="24"/>
          <w:szCs w:val="24"/>
        </w:rPr>
        <w:t xml:space="preserve"> </w:t>
      </w:r>
      <w:r w:rsidR="004824C0">
        <w:rPr>
          <w:rFonts w:ascii="Calibri" w:hAnsi="Calibri" w:cs="Calibri"/>
          <w:sz w:val="24"/>
          <w:szCs w:val="24"/>
        </w:rPr>
        <w:t>izračunatih</w:t>
      </w:r>
      <w:r w:rsidR="00B16DA0">
        <w:rPr>
          <w:rFonts w:ascii="Calibri" w:hAnsi="Calibri" w:cs="Calibri"/>
          <w:sz w:val="24"/>
          <w:szCs w:val="24"/>
        </w:rPr>
        <w:t xml:space="preserve"> </w:t>
      </w:r>
      <w:r w:rsidR="004824C0">
        <w:rPr>
          <w:rFonts w:ascii="Calibri" w:hAnsi="Calibri" w:cs="Calibri"/>
          <w:sz w:val="24"/>
          <w:szCs w:val="24"/>
        </w:rPr>
        <w:t>primjenom</w:t>
      </w:r>
      <w:r w:rsidR="00B16DA0">
        <w:rPr>
          <w:rFonts w:ascii="Calibri" w:hAnsi="Calibri" w:cs="Calibri"/>
          <w:sz w:val="24"/>
          <w:szCs w:val="24"/>
        </w:rPr>
        <w:t xml:space="preserve"> </w:t>
      </w:r>
      <w:r w:rsidR="004824C0">
        <w:rPr>
          <w:rFonts w:ascii="Calibri" w:hAnsi="Calibri" w:cs="Calibri"/>
          <w:sz w:val="24"/>
          <w:szCs w:val="24"/>
        </w:rPr>
        <w:t>standardne</w:t>
      </w:r>
      <w:r w:rsidR="00B16DA0">
        <w:rPr>
          <w:rFonts w:ascii="Calibri" w:hAnsi="Calibri" w:cs="Calibri"/>
          <w:sz w:val="24"/>
          <w:szCs w:val="24"/>
        </w:rPr>
        <w:t xml:space="preserve"> </w:t>
      </w:r>
      <w:r w:rsidR="004824C0">
        <w:rPr>
          <w:rFonts w:ascii="Calibri" w:hAnsi="Calibri" w:cs="Calibri"/>
          <w:sz w:val="24"/>
          <w:szCs w:val="24"/>
        </w:rPr>
        <w:t>veličine</w:t>
      </w:r>
      <w:r w:rsidR="00B16DA0">
        <w:rPr>
          <w:rFonts w:ascii="Calibri" w:hAnsi="Calibri" w:cs="Calibri"/>
          <w:sz w:val="24"/>
          <w:szCs w:val="24"/>
        </w:rPr>
        <w:t xml:space="preserve"> </w:t>
      </w:r>
      <w:r w:rsidR="004824C0">
        <w:rPr>
          <w:rFonts w:ascii="Calibri" w:hAnsi="Calibri" w:cs="Calibri"/>
          <w:sz w:val="24"/>
          <w:szCs w:val="24"/>
        </w:rPr>
        <w:t>jediničnog</w:t>
      </w:r>
      <w:r w:rsidR="00B16DA0">
        <w:rPr>
          <w:rFonts w:ascii="Calibri" w:hAnsi="Calibri" w:cs="Calibri"/>
          <w:sz w:val="24"/>
          <w:szCs w:val="24"/>
        </w:rPr>
        <w:t xml:space="preserve"> </w:t>
      </w:r>
      <w:r w:rsidR="004824C0">
        <w:rPr>
          <w:rFonts w:ascii="Calibri" w:hAnsi="Calibri" w:cs="Calibri"/>
          <w:sz w:val="24"/>
          <w:szCs w:val="24"/>
        </w:rPr>
        <w:t>troška,</w:t>
      </w:r>
      <w:r w:rsidR="00B16DA0">
        <w:rPr>
          <w:rFonts w:ascii="Calibri" w:hAnsi="Calibri" w:cs="Calibri"/>
          <w:sz w:val="24"/>
          <w:szCs w:val="24"/>
        </w:rPr>
        <w:t xml:space="preserve"> </w:t>
      </w:r>
      <w:r w:rsidR="004824C0">
        <w:rPr>
          <w:rFonts w:ascii="Calibri" w:hAnsi="Calibri" w:cs="Calibri"/>
          <w:sz w:val="24"/>
          <w:szCs w:val="24"/>
        </w:rPr>
        <w:t>fiksnih</w:t>
      </w:r>
      <w:r w:rsidR="00B16DA0">
        <w:rPr>
          <w:rFonts w:ascii="Calibri" w:hAnsi="Calibri" w:cs="Calibri"/>
          <w:sz w:val="24"/>
          <w:szCs w:val="24"/>
        </w:rPr>
        <w:t xml:space="preserve"> </w:t>
      </w:r>
      <w:r w:rsidR="004824C0">
        <w:rPr>
          <w:rFonts w:ascii="Calibri" w:hAnsi="Calibri" w:cs="Calibri"/>
          <w:sz w:val="24"/>
          <w:szCs w:val="24"/>
        </w:rPr>
        <w:t>stopa</w:t>
      </w:r>
      <w:r w:rsidR="00B16DA0">
        <w:rPr>
          <w:rFonts w:ascii="Calibri" w:hAnsi="Calibri" w:cs="Calibri"/>
          <w:sz w:val="24"/>
          <w:szCs w:val="24"/>
        </w:rPr>
        <w:t xml:space="preserve"> </w:t>
      </w:r>
      <w:r w:rsidR="004824C0">
        <w:rPr>
          <w:rFonts w:ascii="Calibri" w:hAnsi="Calibri" w:cs="Calibri"/>
          <w:sz w:val="24"/>
          <w:szCs w:val="24"/>
        </w:rPr>
        <w:t>ili</w:t>
      </w:r>
      <w:r w:rsidR="00B16DA0">
        <w:rPr>
          <w:rFonts w:ascii="Calibri" w:hAnsi="Calibri" w:cs="Calibri"/>
          <w:sz w:val="24"/>
          <w:szCs w:val="24"/>
        </w:rPr>
        <w:t xml:space="preserve"> </w:t>
      </w:r>
      <w:r w:rsidR="004824C0">
        <w:rPr>
          <w:rFonts w:ascii="Calibri" w:hAnsi="Calibri" w:cs="Calibri"/>
          <w:sz w:val="24"/>
          <w:szCs w:val="24"/>
        </w:rPr>
        <w:t>fiksnih</w:t>
      </w:r>
      <w:r w:rsidR="00B16DA0">
        <w:rPr>
          <w:rFonts w:ascii="Calibri" w:hAnsi="Calibri" w:cs="Calibri"/>
          <w:sz w:val="24"/>
          <w:szCs w:val="24"/>
        </w:rPr>
        <w:t xml:space="preserve"> </w:t>
      </w:r>
      <w:r w:rsidR="004824C0">
        <w:rPr>
          <w:rFonts w:ascii="Calibri" w:hAnsi="Calibri" w:cs="Calibri"/>
          <w:sz w:val="24"/>
          <w:szCs w:val="24"/>
        </w:rPr>
        <w:t>iznosa</w:t>
      </w:r>
    </w:p>
    <w:p w14:paraId="2281D40E" w14:textId="471A8379"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usklađeni</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primjenjivim</w:t>
      </w:r>
      <w:r w:rsidR="00B16DA0">
        <w:rPr>
          <w:rFonts w:ascii="Calibri" w:hAnsi="Calibri" w:cs="Calibri"/>
          <w:sz w:val="24"/>
          <w:szCs w:val="24"/>
        </w:rPr>
        <w:t xml:space="preserve"> </w:t>
      </w:r>
      <w:r w:rsidRPr="001A2170">
        <w:rPr>
          <w:rFonts w:ascii="Calibri" w:hAnsi="Calibri" w:cs="Calibri"/>
          <w:sz w:val="24"/>
          <w:szCs w:val="24"/>
        </w:rPr>
        <w:t>poreznim</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socijalnim</w:t>
      </w:r>
      <w:r w:rsidR="00B16DA0">
        <w:rPr>
          <w:rFonts w:ascii="Calibri" w:hAnsi="Calibri" w:cs="Calibri"/>
          <w:sz w:val="24"/>
          <w:szCs w:val="24"/>
        </w:rPr>
        <w:t xml:space="preserve"> </w:t>
      </w:r>
      <w:r w:rsidRPr="001A2170">
        <w:rPr>
          <w:rFonts w:ascii="Calibri" w:hAnsi="Calibri" w:cs="Calibri"/>
          <w:sz w:val="24"/>
          <w:szCs w:val="24"/>
        </w:rPr>
        <w:t>zakonodavstvom</w:t>
      </w:r>
      <w:r w:rsidR="00DE76B9" w:rsidRPr="001A2170">
        <w:rPr>
          <w:rFonts w:ascii="Calibri" w:hAnsi="Calibri" w:cs="Calibri"/>
          <w:sz w:val="24"/>
          <w:szCs w:val="24"/>
        </w:rPr>
        <w:t>,</w:t>
      </w:r>
    </w:p>
    <w:p w14:paraId="69B0ED08" w14:textId="5F380A30"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usklađeni</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odredbama</w:t>
      </w:r>
      <w:r w:rsidR="00B16DA0">
        <w:rPr>
          <w:rFonts w:ascii="Calibri" w:hAnsi="Calibri" w:cs="Calibri"/>
          <w:sz w:val="24"/>
          <w:szCs w:val="24"/>
        </w:rPr>
        <w:t xml:space="preserve"> </w:t>
      </w:r>
      <w:r w:rsidRPr="001A2170">
        <w:rPr>
          <w:rFonts w:ascii="Calibri" w:hAnsi="Calibri" w:cs="Calibri"/>
          <w:sz w:val="24"/>
          <w:szCs w:val="24"/>
        </w:rPr>
        <w:t>čl.</w:t>
      </w:r>
      <w:r w:rsidR="00B16DA0">
        <w:rPr>
          <w:rFonts w:ascii="Calibri" w:hAnsi="Calibri" w:cs="Calibri"/>
          <w:sz w:val="24"/>
          <w:szCs w:val="24"/>
        </w:rPr>
        <w:t xml:space="preserve"> </w:t>
      </w:r>
      <w:r w:rsidRPr="001A2170">
        <w:rPr>
          <w:rFonts w:ascii="Calibri" w:hAnsi="Calibri" w:cs="Calibri"/>
          <w:sz w:val="24"/>
          <w:szCs w:val="24"/>
        </w:rPr>
        <w:t>65.</w:t>
      </w:r>
      <w:r w:rsidR="00B16DA0">
        <w:rPr>
          <w:rFonts w:ascii="Calibri" w:hAnsi="Calibri" w:cs="Calibri"/>
          <w:sz w:val="24"/>
          <w:szCs w:val="24"/>
        </w:rPr>
        <w:t xml:space="preserve"> </w:t>
      </w:r>
      <w:r w:rsidRPr="001A2170">
        <w:rPr>
          <w:rFonts w:ascii="Calibri" w:hAnsi="Calibri" w:cs="Calibri"/>
          <w:sz w:val="24"/>
          <w:szCs w:val="24"/>
        </w:rPr>
        <w:t>stavka</w:t>
      </w:r>
      <w:r w:rsidR="00B16DA0">
        <w:rPr>
          <w:rFonts w:ascii="Calibri" w:hAnsi="Calibri" w:cs="Calibri"/>
          <w:sz w:val="24"/>
          <w:szCs w:val="24"/>
        </w:rPr>
        <w:t xml:space="preserve"> </w:t>
      </w:r>
      <w:r w:rsidRPr="001A2170">
        <w:rPr>
          <w:rFonts w:ascii="Calibri" w:hAnsi="Calibri" w:cs="Calibri"/>
          <w:sz w:val="24"/>
          <w:szCs w:val="24"/>
        </w:rPr>
        <w:t>11.</w:t>
      </w:r>
      <w:r w:rsidR="00B16DA0">
        <w:rPr>
          <w:rFonts w:ascii="Calibri" w:hAnsi="Calibri" w:cs="Calibri"/>
          <w:sz w:val="24"/>
          <w:szCs w:val="24"/>
        </w:rPr>
        <w:t xml:space="preserve"> </w:t>
      </w:r>
      <w:r w:rsidRPr="001A2170">
        <w:rPr>
          <w:rFonts w:ascii="Calibri" w:hAnsi="Calibri" w:cs="Calibri"/>
          <w:sz w:val="24"/>
          <w:szCs w:val="24"/>
        </w:rPr>
        <w:t>Uredbe</w:t>
      </w:r>
      <w:r w:rsidR="00B16DA0">
        <w:rPr>
          <w:rFonts w:ascii="Calibri" w:hAnsi="Calibri" w:cs="Calibri"/>
          <w:sz w:val="24"/>
          <w:szCs w:val="24"/>
        </w:rPr>
        <w:t xml:space="preserve"> </w:t>
      </w:r>
      <w:r w:rsidR="00281517" w:rsidRPr="001A2170">
        <w:rPr>
          <w:rFonts w:ascii="Calibri" w:hAnsi="Calibri" w:cs="Calibri"/>
          <w:sz w:val="24"/>
          <w:szCs w:val="24"/>
        </w:rPr>
        <w:t>(EU)</w:t>
      </w:r>
      <w:r w:rsidR="00B16DA0">
        <w:rPr>
          <w:rFonts w:ascii="Calibri" w:hAnsi="Calibri" w:cs="Calibri"/>
          <w:sz w:val="24"/>
          <w:szCs w:val="24"/>
        </w:rPr>
        <w:t xml:space="preserve"> </w:t>
      </w:r>
      <w:r w:rsidR="00281517" w:rsidRPr="001A2170">
        <w:rPr>
          <w:rFonts w:ascii="Calibri" w:hAnsi="Calibri" w:cs="Calibri"/>
          <w:sz w:val="24"/>
          <w:szCs w:val="24"/>
        </w:rPr>
        <w:t>br.</w:t>
      </w:r>
      <w:r w:rsidR="00B16DA0">
        <w:rPr>
          <w:rFonts w:ascii="Calibri" w:hAnsi="Calibri" w:cs="Calibri"/>
          <w:sz w:val="24"/>
          <w:szCs w:val="24"/>
        </w:rPr>
        <w:t xml:space="preserve"> </w:t>
      </w:r>
      <w:r w:rsidRPr="001A2170">
        <w:rPr>
          <w:rFonts w:ascii="Calibri" w:hAnsi="Calibri" w:cs="Calibri"/>
          <w:sz w:val="24"/>
          <w:szCs w:val="24"/>
        </w:rPr>
        <w:t>1303/2013</w:t>
      </w:r>
      <w:r w:rsidR="00975756" w:rsidRPr="00632467">
        <w:rPr>
          <w:rFonts w:cstheme="minorHAnsi"/>
          <w:sz w:val="24"/>
          <w:szCs w:val="24"/>
        </w:rPr>
        <w:t>, odnosno odgovarajućim izmjenama sadržanima u Uredbi (EU) 2018/1046</w:t>
      </w:r>
      <w:r w:rsidR="00975756">
        <w:rPr>
          <w:rFonts w:cstheme="minorHAnsi"/>
          <w:sz w:val="24"/>
          <w:szCs w:val="24"/>
        </w:rPr>
        <w:t>,</w:t>
      </w:r>
      <w:r w:rsidR="00B16DA0">
        <w:rPr>
          <w:rFonts w:ascii="Calibri" w:hAnsi="Calibri" w:cs="Calibri"/>
          <w:sz w:val="24"/>
          <w:szCs w:val="24"/>
        </w:rPr>
        <w:t xml:space="preserve"> </w:t>
      </w:r>
      <w:r w:rsidRPr="001A2170">
        <w:rPr>
          <w:rFonts w:ascii="Calibri" w:hAnsi="Calibri" w:cs="Calibri"/>
          <w:sz w:val="24"/>
          <w:szCs w:val="24"/>
        </w:rPr>
        <w:t>koje</w:t>
      </w:r>
      <w:r w:rsidR="00B16DA0">
        <w:rPr>
          <w:rFonts w:ascii="Calibri" w:hAnsi="Calibri" w:cs="Calibri"/>
          <w:sz w:val="24"/>
          <w:szCs w:val="24"/>
        </w:rPr>
        <w:t xml:space="preserve"> </w:t>
      </w:r>
      <w:r w:rsidRPr="001A2170">
        <w:rPr>
          <w:rFonts w:ascii="Calibri" w:hAnsi="Calibri" w:cs="Calibri"/>
          <w:sz w:val="24"/>
          <w:szCs w:val="24"/>
        </w:rPr>
        <w:t>se</w:t>
      </w:r>
      <w:r w:rsidR="00B16DA0">
        <w:rPr>
          <w:rFonts w:ascii="Calibri" w:hAnsi="Calibri" w:cs="Calibri"/>
          <w:sz w:val="24"/>
          <w:szCs w:val="24"/>
        </w:rPr>
        <w:t xml:space="preserve"> </w:t>
      </w:r>
      <w:r w:rsidRPr="001A2170">
        <w:rPr>
          <w:rFonts w:ascii="Calibri" w:hAnsi="Calibri" w:cs="Calibri"/>
          <w:sz w:val="24"/>
          <w:szCs w:val="24"/>
        </w:rPr>
        <w:t>odnose</w:t>
      </w:r>
      <w:r w:rsidR="00B16DA0">
        <w:rPr>
          <w:rFonts w:ascii="Calibri" w:hAnsi="Calibri" w:cs="Calibri"/>
          <w:sz w:val="24"/>
          <w:szCs w:val="24"/>
        </w:rPr>
        <w:t xml:space="preserve"> </w:t>
      </w:r>
      <w:r w:rsidRPr="001A2170">
        <w:rPr>
          <w:rFonts w:ascii="Calibri" w:hAnsi="Calibri" w:cs="Calibri"/>
          <w:sz w:val="24"/>
          <w:szCs w:val="24"/>
        </w:rPr>
        <w:t>na</w:t>
      </w:r>
      <w:r w:rsidR="00B16DA0">
        <w:rPr>
          <w:rFonts w:ascii="Calibri" w:hAnsi="Calibri" w:cs="Calibri"/>
          <w:sz w:val="24"/>
          <w:szCs w:val="24"/>
        </w:rPr>
        <w:t xml:space="preserve"> </w:t>
      </w:r>
      <w:r w:rsidRPr="001A2170">
        <w:rPr>
          <w:rFonts w:ascii="Calibri" w:hAnsi="Calibri" w:cs="Calibri"/>
          <w:sz w:val="24"/>
          <w:szCs w:val="24"/>
        </w:rPr>
        <w:lastRenderedPageBreak/>
        <w:t>zabranu</w:t>
      </w:r>
      <w:r w:rsidR="00B16DA0">
        <w:rPr>
          <w:rFonts w:ascii="Calibri" w:hAnsi="Calibri" w:cs="Calibri"/>
          <w:sz w:val="24"/>
          <w:szCs w:val="24"/>
        </w:rPr>
        <w:t xml:space="preserve"> </w:t>
      </w:r>
      <w:r w:rsidRPr="001A2170">
        <w:rPr>
          <w:rFonts w:ascii="Calibri" w:hAnsi="Calibri" w:cs="Calibri"/>
          <w:sz w:val="24"/>
          <w:szCs w:val="24"/>
        </w:rPr>
        <w:t>dvostrukog</w:t>
      </w:r>
      <w:r w:rsidR="00B16DA0">
        <w:rPr>
          <w:rFonts w:ascii="Calibri" w:hAnsi="Calibri" w:cs="Calibri"/>
          <w:sz w:val="24"/>
          <w:szCs w:val="24"/>
        </w:rPr>
        <w:t xml:space="preserve"> </w:t>
      </w:r>
      <w:r w:rsidRPr="001A2170">
        <w:rPr>
          <w:rFonts w:ascii="Calibri" w:hAnsi="Calibri" w:cs="Calibri"/>
          <w:sz w:val="24"/>
          <w:szCs w:val="24"/>
        </w:rPr>
        <w:t>financiranja</w:t>
      </w:r>
      <w:r w:rsidR="00B16DA0">
        <w:rPr>
          <w:rFonts w:ascii="Calibri" w:hAnsi="Calibri" w:cs="Calibri"/>
          <w:sz w:val="24"/>
          <w:szCs w:val="24"/>
        </w:rPr>
        <w:t xml:space="preserve"> </w:t>
      </w:r>
      <w:r w:rsidRPr="001A2170">
        <w:rPr>
          <w:rFonts w:ascii="Calibri" w:hAnsi="Calibri" w:cs="Calibri"/>
          <w:sz w:val="24"/>
          <w:szCs w:val="24"/>
        </w:rPr>
        <w:t>iz</w:t>
      </w:r>
      <w:r w:rsidR="00B16DA0">
        <w:rPr>
          <w:rFonts w:ascii="Calibri" w:hAnsi="Calibri" w:cs="Calibri"/>
          <w:sz w:val="24"/>
          <w:szCs w:val="24"/>
        </w:rPr>
        <w:t xml:space="preserve"> </w:t>
      </w:r>
      <w:r w:rsidRPr="001A2170">
        <w:rPr>
          <w:rFonts w:ascii="Calibri" w:hAnsi="Calibri" w:cs="Calibri"/>
          <w:sz w:val="24"/>
          <w:szCs w:val="24"/>
        </w:rPr>
        <w:t>drugog</w:t>
      </w:r>
      <w:r w:rsidR="00B16DA0">
        <w:rPr>
          <w:rFonts w:ascii="Calibri" w:hAnsi="Calibri" w:cs="Calibri"/>
          <w:sz w:val="24"/>
          <w:szCs w:val="24"/>
        </w:rPr>
        <w:t xml:space="preserve"> </w:t>
      </w:r>
      <w:r w:rsidRPr="001A2170">
        <w:rPr>
          <w:rFonts w:ascii="Calibri" w:hAnsi="Calibri" w:cs="Calibri"/>
          <w:sz w:val="24"/>
          <w:szCs w:val="24"/>
        </w:rPr>
        <w:t>financijskog</w:t>
      </w:r>
      <w:r w:rsidR="00B16DA0">
        <w:rPr>
          <w:rFonts w:ascii="Calibri" w:hAnsi="Calibri" w:cs="Calibri"/>
          <w:sz w:val="24"/>
          <w:szCs w:val="24"/>
        </w:rPr>
        <w:t xml:space="preserve"> </w:t>
      </w:r>
      <w:r w:rsidRPr="001A2170">
        <w:rPr>
          <w:rFonts w:ascii="Calibri" w:hAnsi="Calibri" w:cs="Calibri"/>
          <w:sz w:val="24"/>
          <w:szCs w:val="24"/>
        </w:rPr>
        <w:t>instrumenta</w:t>
      </w:r>
      <w:r w:rsidR="00B16DA0">
        <w:rPr>
          <w:rFonts w:ascii="Calibri" w:hAnsi="Calibri" w:cs="Calibri"/>
          <w:sz w:val="24"/>
          <w:szCs w:val="24"/>
        </w:rPr>
        <w:t xml:space="preserve"> </w:t>
      </w:r>
      <w:r w:rsidR="00AA44B2" w:rsidRPr="001A2170">
        <w:rPr>
          <w:rFonts w:ascii="Calibri" w:hAnsi="Calibri" w:cs="Calibri"/>
          <w:sz w:val="24"/>
          <w:szCs w:val="24"/>
        </w:rPr>
        <w:t>EU</w:t>
      </w:r>
      <w:r w:rsidR="00B16DA0">
        <w:rPr>
          <w:rFonts w:ascii="Calibri" w:hAnsi="Calibri" w:cs="Calibri"/>
          <w:sz w:val="24"/>
          <w:szCs w:val="24"/>
        </w:rPr>
        <w:t xml:space="preserve"> </w:t>
      </w:r>
      <w:r w:rsidR="00121C9A" w:rsidRPr="001A2170">
        <w:rPr>
          <w:rFonts w:ascii="Calibri" w:hAnsi="Calibri" w:cs="Calibri"/>
          <w:sz w:val="24"/>
          <w:szCs w:val="24"/>
        </w:rPr>
        <w:t>te</w:t>
      </w:r>
      <w:r w:rsidR="00B16DA0">
        <w:rPr>
          <w:rFonts w:ascii="Calibri" w:hAnsi="Calibri" w:cs="Calibri"/>
          <w:sz w:val="24"/>
          <w:szCs w:val="24"/>
        </w:rPr>
        <w:t xml:space="preserve"> </w:t>
      </w:r>
      <w:r w:rsidR="00121C9A" w:rsidRPr="001A2170">
        <w:rPr>
          <w:rFonts w:ascii="Calibri" w:hAnsi="Calibri" w:cs="Calibri"/>
          <w:sz w:val="24"/>
          <w:szCs w:val="24"/>
        </w:rPr>
        <w:t>dvostrukog</w:t>
      </w:r>
      <w:r w:rsidR="00B16DA0">
        <w:rPr>
          <w:rFonts w:ascii="Calibri" w:hAnsi="Calibri" w:cs="Calibri"/>
          <w:sz w:val="24"/>
          <w:szCs w:val="24"/>
        </w:rPr>
        <w:t xml:space="preserve"> </w:t>
      </w:r>
      <w:r w:rsidR="00121C9A" w:rsidRPr="001A2170">
        <w:rPr>
          <w:rFonts w:ascii="Calibri" w:hAnsi="Calibri" w:cs="Calibri"/>
          <w:sz w:val="24"/>
          <w:szCs w:val="24"/>
        </w:rPr>
        <w:t>financiranja</w:t>
      </w:r>
      <w:r w:rsidR="00B16DA0">
        <w:rPr>
          <w:rFonts w:ascii="Calibri" w:hAnsi="Calibri" w:cs="Calibri"/>
          <w:sz w:val="24"/>
          <w:szCs w:val="24"/>
        </w:rPr>
        <w:t xml:space="preserve"> </w:t>
      </w:r>
      <w:r w:rsidR="00121C9A" w:rsidRPr="001A2170">
        <w:rPr>
          <w:rFonts w:ascii="Calibri" w:hAnsi="Calibri" w:cs="Calibri"/>
          <w:sz w:val="24"/>
          <w:szCs w:val="24"/>
        </w:rPr>
        <w:t>iz</w:t>
      </w:r>
      <w:r w:rsidR="00B16DA0">
        <w:rPr>
          <w:rFonts w:ascii="Calibri" w:hAnsi="Calibri" w:cs="Calibri"/>
          <w:sz w:val="24"/>
          <w:szCs w:val="24"/>
        </w:rPr>
        <w:t xml:space="preserve"> </w:t>
      </w:r>
      <w:r w:rsidR="00121C9A" w:rsidRPr="001A2170">
        <w:rPr>
          <w:rFonts w:ascii="Calibri" w:hAnsi="Calibri" w:cs="Calibri"/>
          <w:sz w:val="24"/>
          <w:szCs w:val="24"/>
        </w:rPr>
        <w:t>bilo</w:t>
      </w:r>
      <w:r w:rsidR="00B16DA0">
        <w:rPr>
          <w:rFonts w:ascii="Calibri" w:hAnsi="Calibri" w:cs="Calibri"/>
          <w:sz w:val="24"/>
          <w:szCs w:val="24"/>
        </w:rPr>
        <w:t xml:space="preserve"> </w:t>
      </w:r>
      <w:r w:rsidR="00121C9A" w:rsidRPr="001A2170">
        <w:rPr>
          <w:rFonts w:ascii="Calibri" w:hAnsi="Calibri" w:cs="Calibri"/>
          <w:sz w:val="24"/>
          <w:szCs w:val="24"/>
        </w:rPr>
        <w:t>kojeg</w:t>
      </w:r>
      <w:r w:rsidR="00B16DA0">
        <w:rPr>
          <w:rFonts w:ascii="Calibri" w:hAnsi="Calibri" w:cs="Calibri"/>
          <w:sz w:val="24"/>
          <w:szCs w:val="24"/>
        </w:rPr>
        <w:t xml:space="preserve"> </w:t>
      </w:r>
      <w:r w:rsidR="00121C9A" w:rsidRPr="001A2170">
        <w:rPr>
          <w:rFonts w:ascii="Calibri" w:hAnsi="Calibri" w:cs="Calibri"/>
          <w:sz w:val="24"/>
          <w:szCs w:val="24"/>
        </w:rPr>
        <w:t>drugog</w:t>
      </w:r>
      <w:r w:rsidR="00B16DA0">
        <w:rPr>
          <w:rFonts w:ascii="Calibri" w:hAnsi="Calibri" w:cs="Calibri"/>
          <w:sz w:val="24"/>
          <w:szCs w:val="24"/>
        </w:rPr>
        <w:t xml:space="preserve"> </w:t>
      </w:r>
      <w:r w:rsidR="00121C9A" w:rsidRPr="001A2170">
        <w:rPr>
          <w:rFonts w:ascii="Calibri" w:hAnsi="Calibri" w:cs="Calibri"/>
          <w:sz w:val="24"/>
          <w:szCs w:val="24"/>
        </w:rPr>
        <w:t>izvora</w:t>
      </w:r>
      <w:r w:rsidR="00B16DA0">
        <w:rPr>
          <w:rFonts w:ascii="Calibri" w:hAnsi="Calibri" w:cs="Calibri"/>
          <w:sz w:val="24"/>
          <w:szCs w:val="24"/>
        </w:rPr>
        <w:t xml:space="preserve"> </w:t>
      </w:r>
      <w:r w:rsidR="00121C9A" w:rsidRPr="001A2170">
        <w:rPr>
          <w:rFonts w:ascii="Calibri" w:hAnsi="Calibri" w:cs="Calibri"/>
          <w:sz w:val="24"/>
          <w:szCs w:val="24"/>
        </w:rPr>
        <w:t>osim</w:t>
      </w:r>
      <w:r w:rsidR="00B16DA0">
        <w:rPr>
          <w:rFonts w:ascii="Calibri" w:hAnsi="Calibri" w:cs="Calibri"/>
          <w:sz w:val="24"/>
          <w:szCs w:val="24"/>
        </w:rPr>
        <w:t xml:space="preserve"> </w:t>
      </w:r>
      <w:r w:rsidR="00121C9A" w:rsidRPr="001A2170">
        <w:rPr>
          <w:rFonts w:ascii="Calibri" w:hAnsi="Calibri" w:cs="Calibri"/>
          <w:sz w:val="24"/>
          <w:szCs w:val="24"/>
        </w:rPr>
        <w:t>vlastitih</w:t>
      </w:r>
      <w:r w:rsidR="00B16DA0">
        <w:rPr>
          <w:rFonts w:ascii="Calibri" w:hAnsi="Calibri" w:cs="Calibri"/>
          <w:sz w:val="24"/>
          <w:szCs w:val="24"/>
        </w:rPr>
        <w:t xml:space="preserve"> </w:t>
      </w:r>
      <w:r w:rsidR="00121C9A" w:rsidRPr="001A2170">
        <w:rPr>
          <w:rFonts w:ascii="Calibri" w:hAnsi="Calibri" w:cs="Calibri"/>
          <w:sz w:val="24"/>
          <w:szCs w:val="24"/>
        </w:rPr>
        <w:t>sredstava</w:t>
      </w:r>
      <w:r w:rsidR="00B16DA0">
        <w:rPr>
          <w:rFonts w:ascii="Calibri" w:hAnsi="Calibri" w:cs="Calibri"/>
          <w:sz w:val="24"/>
          <w:szCs w:val="24"/>
        </w:rPr>
        <w:t xml:space="preserve"> </w:t>
      </w:r>
      <w:r w:rsidR="00A471F3">
        <w:rPr>
          <w:rFonts w:ascii="Calibri" w:hAnsi="Calibri" w:cs="Calibri"/>
          <w:sz w:val="24"/>
          <w:szCs w:val="24"/>
        </w:rPr>
        <w:t>Prijavitelj</w:t>
      </w:r>
      <w:r w:rsidR="00121C9A" w:rsidRPr="001A2170">
        <w:rPr>
          <w:rFonts w:ascii="Calibri" w:hAnsi="Calibri" w:cs="Calibri"/>
          <w:sz w:val="24"/>
          <w:szCs w:val="24"/>
        </w:rPr>
        <w:t>a</w:t>
      </w:r>
      <w:r w:rsidR="00B16DA0">
        <w:rPr>
          <w:rFonts w:ascii="Calibri" w:hAnsi="Calibri" w:cs="Calibri"/>
          <w:sz w:val="24"/>
          <w:szCs w:val="24"/>
        </w:rPr>
        <w:t xml:space="preserve"> </w:t>
      </w:r>
      <w:r w:rsidR="00121C9A" w:rsidRPr="001A2170">
        <w:rPr>
          <w:rFonts w:ascii="Calibri" w:hAnsi="Calibri" w:cs="Calibri"/>
          <w:sz w:val="24"/>
          <w:szCs w:val="24"/>
        </w:rPr>
        <w:t>i</w:t>
      </w:r>
      <w:r w:rsidR="00B16DA0">
        <w:rPr>
          <w:rFonts w:ascii="Calibri" w:hAnsi="Calibri" w:cs="Calibri"/>
          <w:sz w:val="24"/>
          <w:szCs w:val="24"/>
        </w:rPr>
        <w:t xml:space="preserve"> </w:t>
      </w:r>
      <w:r w:rsidR="00121C9A" w:rsidRPr="001A2170">
        <w:rPr>
          <w:rFonts w:ascii="Calibri" w:hAnsi="Calibri" w:cs="Calibri"/>
          <w:sz w:val="24"/>
          <w:szCs w:val="24"/>
        </w:rPr>
        <w:t>ako</w:t>
      </w:r>
      <w:r w:rsidR="00B16DA0">
        <w:rPr>
          <w:rFonts w:ascii="Calibri" w:hAnsi="Calibri" w:cs="Calibri"/>
          <w:sz w:val="24"/>
          <w:szCs w:val="24"/>
        </w:rPr>
        <w:t xml:space="preserve"> </w:t>
      </w:r>
      <w:r w:rsidR="00121C9A" w:rsidRPr="001A2170">
        <w:rPr>
          <w:rFonts w:ascii="Calibri" w:hAnsi="Calibri" w:cs="Calibri"/>
          <w:sz w:val="24"/>
          <w:szCs w:val="24"/>
        </w:rPr>
        <w:t>je</w:t>
      </w:r>
      <w:r w:rsidR="00B16DA0">
        <w:rPr>
          <w:rFonts w:ascii="Calibri" w:hAnsi="Calibri" w:cs="Calibri"/>
          <w:sz w:val="24"/>
          <w:szCs w:val="24"/>
        </w:rPr>
        <w:t xml:space="preserve"> </w:t>
      </w:r>
      <w:r w:rsidR="00121C9A" w:rsidRPr="001A2170">
        <w:rPr>
          <w:rFonts w:ascii="Calibri" w:hAnsi="Calibri" w:cs="Calibri"/>
          <w:sz w:val="24"/>
          <w:szCs w:val="24"/>
        </w:rPr>
        <w:t>primjenjivo</w:t>
      </w:r>
      <w:r w:rsidR="00B16DA0">
        <w:rPr>
          <w:rFonts w:ascii="Calibri" w:hAnsi="Calibri" w:cs="Calibri"/>
          <w:sz w:val="24"/>
          <w:szCs w:val="24"/>
        </w:rPr>
        <w:t xml:space="preserve"> </w:t>
      </w:r>
      <w:r w:rsidR="00121C9A" w:rsidRPr="001A2170">
        <w:rPr>
          <w:rFonts w:ascii="Calibri" w:hAnsi="Calibri" w:cs="Calibri"/>
          <w:sz w:val="24"/>
          <w:szCs w:val="24"/>
        </w:rPr>
        <w:t>Partnera</w:t>
      </w:r>
      <w:r w:rsidR="00DE76B9" w:rsidRPr="001A2170">
        <w:rPr>
          <w:rFonts w:ascii="Calibri" w:hAnsi="Calibri" w:cs="Calibri"/>
          <w:sz w:val="24"/>
          <w:szCs w:val="24"/>
        </w:rPr>
        <w:t>,</w:t>
      </w:r>
    </w:p>
    <w:p w14:paraId="438244D7" w14:textId="33D9C6B7" w:rsidR="00296165" w:rsidRPr="001A2170"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usklađeni</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pravilima</w:t>
      </w:r>
      <w:r w:rsidR="00B16DA0">
        <w:rPr>
          <w:rFonts w:ascii="Calibri" w:hAnsi="Calibri" w:cs="Calibri"/>
          <w:sz w:val="24"/>
          <w:szCs w:val="24"/>
        </w:rPr>
        <w:t xml:space="preserve"> </w:t>
      </w:r>
      <w:r w:rsidRPr="001A2170">
        <w:rPr>
          <w:rFonts w:ascii="Calibri" w:hAnsi="Calibri" w:cs="Calibri"/>
          <w:sz w:val="24"/>
          <w:szCs w:val="24"/>
        </w:rPr>
        <w:t>o</w:t>
      </w:r>
      <w:r w:rsidR="00B16DA0">
        <w:rPr>
          <w:rFonts w:ascii="Calibri" w:hAnsi="Calibri" w:cs="Calibri"/>
          <w:sz w:val="24"/>
          <w:szCs w:val="24"/>
        </w:rPr>
        <w:t xml:space="preserve"> </w:t>
      </w:r>
      <w:r w:rsidRPr="001A2170">
        <w:rPr>
          <w:rFonts w:ascii="Calibri" w:hAnsi="Calibri" w:cs="Calibri"/>
          <w:sz w:val="24"/>
          <w:szCs w:val="24"/>
        </w:rPr>
        <w:t>trajnosti</w:t>
      </w:r>
      <w:r w:rsidR="00B16DA0">
        <w:rPr>
          <w:rFonts w:ascii="Calibri" w:hAnsi="Calibri" w:cs="Calibri"/>
          <w:sz w:val="24"/>
          <w:szCs w:val="24"/>
        </w:rPr>
        <w:t xml:space="preserve"> </w:t>
      </w:r>
      <w:r w:rsidRPr="001A2170">
        <w:rPr>
          <w:rFonts w:ascii="Calibri" w:hAnsi="Calibri" w:cs="Calibri"/>
          <w:sz w:val="24"/>
          <w:szCs w:val="24"/>
        </w:rPr>
        <w:t>operacija</w:t>
      </w:r>
      <w:r w:rsidR="00B16DA0">
        <w:rPr>
          <w:rFonts w:ascii="Calibri" w:hAnsi="Calibri" w:cs="Calibri"/>
          <w:sz w:val="24"/>
          <w:szCs w:val="24"/>
        </w:rPr>
        <w:t xml:space="preserve"> </w:t>
      </w:r>
      <w:r w:rsidRPr="001A2170">
        <w:rPr>
          <w:rFonts w:ascii="Calibri" w:hAnsi="Calibri" w:cs="Calibri"/>
          <w:sz w:val="24"/>
          <w:szCs w:val="24"/>
        </w:rPr>
        <w:t>iz</w:t>
      </w:r>
      <w:r w:rsidR="00B16DA0">
        <w:rPr>
          <w:rFonts w:ascii="Calibri" w:hAnsi="Calibri" w:cs="Calibri"/>
          <w:sz w:val="24"/>
          <w:szCs w:val="24"/>
        </w:rPr>
        <w:t xml:space="preserve"> </w:t>
      </w:r>
      <w:r w:rsidRPr="001A2170">
        <w:rPr>
          <w:rFonts w:ascii="Calibri" w:hAnsi="Calibri" w:cs="Calibri"/>
          <w:sz w:val="24"/>
          <w:szCs w:val="24"/>
        </w:rPr>
        <w:t>članka</w:t>
      </w:r>
      <w:r w:rsidR="00B16DA0">
        <w:rPr>
          <w:rFonts w:ascii="Calibri" w:hAnsi="Calibri" w:cs="Calibri"/>
          <w:sz w:val="24"/>
          <w:szCs w:val="24"/>
        </w:rPr>
        <w:t xml:space="preserve"> </w:t>
      </w:r>
      <w:r w:rsidRPr="001A2170">
        <w:rPr>
          <w:rFonts w:ascii="Calibri" w:hAnsi="Calibri" w:cs="Calibri"/>
          <w:sz w:val="24"/>
          <w:szCs w:val="24"/>
        </w:rPr>
        <w:t>71.</w:t>
      </w:r>
      <w:r w:rsidR="00B16DA0">
        <w:rPr>
          <w:rFonts w:ascii="Calibri" w:hAnsi="Calibri" w:cs="Calibri"/>
          <w:sz w:val="24"/>
          <w:szCs w:val="24"/>
        </w:rPr>
        <w:t xml:space="preserve"> </w:t>
      </w:r>
      <w:r w:rsidRPr="001A2170">
        <w:rPr>
          <w:rFonts w:ascii="Calibri" w:hAnsi="Calibri" w:cs="Calibri"/>
          <w:sz w:val="24"/>
          <w:szCs w:val="24"/>
        </w:rPr>
        <w:t>Uredbe</w:t>
      </w:r>
      <w:r w:rsidR="00B16DA0">
        <w:rPr>
          <w:rFonts w:ascii="Calibri" w:hAnsi="Calibri" w:cs="Calibri"/>
          <w:sz w:val="24"/>
          <w:szCs w:val="24"/>
        </w:rPr>
        <w:t xml:space="preserve"> </w:t>
      </w:r>
      <w:r w:rsidR="00281517" w:rsidRPr="001A2170">
        <w:rPr>
          <w:rFonts w:ascii="Calibri" w:hAnsi="Calibri" w:cs="Calibri"/>
          <w:sz w:val="24"/>
          <w:szCs w:val="24"/>
        </w:rPr>
        <w:t>(EU)</w:t>
      </w:r>
      <w:r w:rsidR="00B16DA0">
        <w:rPr>
          <w:rFonts w:ascii="Calibri" w:hAnsi="Calibri" w:cs="Calibri"/>
          <w:sz w:val="24"/>
          <w:szCs w:val="24"/>
        </w:rPr>
        <w:t xml:space="preserve"> </w:t>
      </w:r>
      <w:r w:rsidR="00281517" w:rsidRPr="001A2170">
        <w:rPr>
          <w:rFonts w:ascii="Calibri" w:hAnsi="Calibri" w:cs="Calibri"/>
          <w:sz w:val="24"/>
          <w:szCs w:val="24"/>
        </w:rPr>
        <w:t>br.</w:t>
      </w:r>
      <w:r w:rsidR="00B16DA0">
        <w:rPr>
          <w:rFonts w:ascii="Calibri" w:hAnsi="Calibri" w:cs="Calibri"/>
          <w:sz w:val="24"/>
          <w:szCs w:val="24"/>
        </w:rPr>
        <w:t xml:space="preserve"> </w:t>
      </w:r>
      <w:r w:rsidRPr="001A2170">
        <w:rPr>
          <w:rFonts w:ascii="Calibri" w:hAnsi="Calibri" w:cs="Calibri"/>
          <w:sz w:val="24"/>
          <w:szCs w:val="24"/>
        </w:rPr>
        <w:t>1303/2013</w:t>
      </w:r>
      <w:r w:rsidR="00975756">
        <w:rPr>
          <w:rFonts w:ascii="Calibri" w:hAnsi="Calibri" w:cs="Calibri"/>
          <w:sz w:val="24"/>
          <w:szCs w:val="24"/>
        </w:rPr>
        <w:t xml:space="preserve">, </w:t>
      </w:r>
      <w:r w:rsidR="00975756" w:rsidRPr="00632467">
        <w:rPr>
          <w:rFonts w:cstheme="minorHAnsi"/>
          <w:sz w:val="24"/>
          <w:szCs w:val="24"/>
        </w:rPr>
        <w:t xml:space="preserve">odnosno odgovarajućim izmjenama sadržanima u Uredbi (EU) 2018/1046 </w:t>
      </w:r>
      <w:r w:rsidRPr="001A2170">
        <w:rPr>
          <w:rFonts w:ascii="Calibri" w:hAnsi="Calibri" w:cs="Calibri"/>
          <w:sz w:val="24"/>
          <w:szCs w:val="24"/>
        </w:rPr>
        <w:t>(vidi</w:t>
      </w:r>
      <w:r w:rsidR="00B16DA0">
        <w:rPr>
          <w:rFonts w:ascii="Calibri" w:hAnsi="Calibri" w:cs="Calibri"/>
          <w:sz w:val="24"/>
          <w:szCs w:val="24"/>
        </w:rPr>
        <w:t xml:space="preserve"> </w:t>
      </w:r>
      <w:r w:rsidRPr="001A2170">
        <w:rPr>
          <w:rFonts w:ascii="Calibri" w:hAnsi="Calibri" w:cs="Calibri"/>
          <w:sz w:val="24"/>
          <w:szCs w:val="24"/>
        </w:rPr>
        <w:t>točku</w:t>
      </w:r>
      <w:r w:rsidR="00B16DA0">
        <w:rPr>
          <w:rFonts w:ascii="Calibri" w:hAnsi="Calibri" w:cs="Calibri"/>
          <w:sz w:val="24"/>
          <w:szCs w:val="24"/>
        </w:rPr>
        <w:t xml:space="preserve"> </w:t>
      </w:r>
      <w:r w:rsidR="007F792C">
        <w:rPr>
          <w:rFonts w:ascii="Calibri" w:hAnsi="Calibri" w:cs="Calibri"/>
          <w:sz w:val="24"/>
          <w:szCs w:val="24"/>
        </w:rPr>
        <w:fldChar w:fldCharType="begin"/>
      </w:r>
      <w:r w:rsidR="007F792C">
        <w:rPr>
          <w:rFonts w:ascii="Calibri" w:hAnsi="Calibri" w:cs="Calibri"/>
          <w:sz w:val="24"/>
          <w:szCs w:val="24"/>
        </w:rPr>
        <w:instrText xml:space="preserve"> REF _Ref529561417 \r \h </w:instrText>
      </w:r>
      <w:r w:rsidR="00114E8E">
        <w:rPr>
          <w:rFonts w:ascii="Calibri" w:hAnsi="Calibri" w:cs="Calibri"/>
          <w:sz w:val="24"/>
          <w:szCs w:val="24"/>
        </w:rPr>
        <w:instrText xml:space="preserve"> \* MERGEFORMAT </w:instrText>
      </w:r>
      <w:r w:rsidR="007F792C">
        <w:rPr>
          <w:rFonts w:ascii="Calibri" w:hAnsi="Calibri" w:cs="Calibri"/>
          <w:sz w:val="24"/>
          <w:szCs w:val="24"/>
        </w:rPr>
      </w:r>
      <w:r w:rsidR="007F792C">
        <w:rPr>
          <w:rFonts w:ascii="Calibri" w:hAnsi="Calibri" w:cs="Calibri"/>
          <w:sz w:val="24"/>
          <w:szCs w:val="24"/>
        </w:rPr>
        <w:fldChar w:fldCharType="separate"/>
      </w:r>
      <w:r w:rsidR="00434D1F">
        <w:rPr>
          <w:rFonts w:ascii="Calibri" w:hAnsi="Calibri" w:cs="Calibri"/>
          <w:sz w:val="24"/>
          <w:szCs w:val="24"/>
        </w:rPr>
        <w:t>2.5</w:t>
      </w:r>
      <w:r w:rsidR="007F792C">
        <w:rPr>
          <w:rFonts w:ascii="Calibri" w:hAnsi="Calibri" w:cs="Calibri"/>
          <w:sz w:val="24"/>
          <w:szCs w:val="24"/>
        </w:rPr>
        <w:fldChar w:fldCharType="end"/>
      </w:r>
      <w:r w:rsidR="00B16DA0">
        <w:rPr>
          <w:rFonts w:ascii="Calibri" w:hAnsi="Calibri" w:cs="Calibri"/>
          <w:sz w:val="24"/>
          <w:szCs w:val="24"/>
        </w:rPr>
        <w:t xml:space="preserve"> </w:t>
      </w:r>
      <w:r w:rsidRPr="001A2170">
        <w:rPr>
          <w:rFonts w:ascii="Calibri" w:hAnsi="Calibri" w:cs="Calibri"/>
          <w:sz w:val="24"/>
          <w:szCs w:val="24"/>
        </w:rPr>
        <w:t>ovih</w:t>
      </w:r>
      <w:r w:rsidR="00B16DA0">
        <w:rPr>
          <w:rFonts w:ascii="Calibri" w:hAnsi="Calibri" w:cs="Calibri"/>
          <w:sz w:val="24"/>
          <w:szCs w:val="24"/>
        </w:rPr>
        <w:t xml:space="preserve"> </w:t>
      </w:r>
      <w:r w:rsidRPr="001A2170">
        <w:rPr>
          <w:rFonts w:ascii="Calibri" w:hAnsi="Calibri" w:cs="Calibri"/>
          <w:sz w:val="24"/>
          <w:szCs w:val="24"/>
        </w:rPr>
        <w:t>Uputa)</w:t>
      </w:r>
      <w:r w:rsidR="00DE76B9" w:rsidRPr="001A2170">
        <w:rPr>
          <w:rFonts w:ascii="Calibri" w:hAnsi="Calibri" w:cs="Calibri"/>
          <w:sz w:val="24"/>
          <w:szCs w:val="24"/>
        </w:rPr>
        <w:t>,</w:t>
      </w:r>
    </w:p>
    <w:p w14:paraId="7797CC63" w14:textId="7A5AB740" w:rsidR="00DE76B9" w:rsidRPr="006410E8" w:rsidRDefault="00296165" w:rsidP="00510BC1">
      <w:pPr>
        <w:pStyle w:val="NoSpacing"/>
        <w:numPr>
          <w:ilvl w:val="0"/>
          <w:numId w:val="20"/>
        </w:numPr>
        <w:autoSpaceDE w:val="0"/>
        <w:autoSpaceDN w:val="0"/>
        <w:adjustRightInd w:val="0"/>
        <w:jc w:val="both"/>
        <w:rPr>
          <w:rFonts w:ascii="Calibri" w:hAnsi="Calibri" w:cs="Calibri"/>
          <w:sz w:val="24"/>
          <w:szCs w:val="24"/>
        </w:rPr>
      </w:pPr>
      <w:r w:rsidRPr="001A2170">
        <w:rPr>
          <w:rFonts w:ascii="Calibri" w:hAnsi="Calibri" w:cs="Calibri"/>
          <w:sz w:val="24"/>
          <w:szCs w:val="24"/>
        </w:rPr>
        <w:t>biti</w:t>
      </w:r>
      <w:r w:rsidR="00B16DA0">
        <w:rPr>
          <w:rFonts w:ascii="Calibri" w:hAnsi="Calibri" w:cs="Calibri"/>
          <w:sz w:val="24"/>
          <w:szCs w:val="24"/>
        </w:rPr>
        <w:t xml:space="preserve"> </w:t>
      </w:r>
      <w:r w:rsidRPr="001A2170">
        <w:rPr>
          <w:rFonts w:ascii="Calibri" w:hAnsi="Calibri" w:cs="Calibri"/>
          <w:sz w:val="24"/>
          <w:szCs w:val="24"/>
        </w:rPr>
        <w:t>usklađeni</w:t>
      </w:r>
      <w:r w:rsidR="00B16DA0">
        <w:rPr>
          <w:rFonts w:ascii="Calibri" w:hAnsi="Calibri" w:cs="Calibri"/>
          <w:sz w:val="24"/>
          <w:szCs w:val="24"/>
        </w:rPr>
        <w:t xml:space="preserve"> </w:t>
      </w:r>
      <w:r w:rsidRPr="001A2170">
        <w:rPr>
          <w:rFonts w:ascii="Calibri" w:hAnsi="Calibri" w:cs="Calibri"/>
          <w:sz w:val="24"/>
          <w:szCs w:val="24"/>
        </w:rPr>
        <w:t>s</w:t>
      </w:r>
      <w:r w:rsidR="00B16DA0">
        <w:rPr>
          <w:rFonts w:ascii="Calibri" w:hAnsi="Calibri" w:cs="Calibri"/>
          <w:sz w:val="24"/>
          <w:szCs w:val="24"/>
        </w:rPr>
        <w:t xml:space="preserve"> </w:t>
      </w:r>
      <w:r w:rsidRPr="001A2170">
        <w:rPr>
          <w:rFonts w:ascii="Calibri" w:hAnsi="Calibri" w:cs="Calibri"/>
          <w:sz w:val="24"/>
          <w:szCs w:val="24"/>
        </w:rPr>
        <w:t>pravilima</w:t>
      </w:r>
      <w:r w:rsidR="00B16DA0">
        <w:rPr>
          <w:rFonts w:ascii="Calibri" w:hAnsi="Calibri" w:cs="Calibri"/>
          <w:sz w:val="24"/>
          <w:szCs w:val="24"/>
        </w:rPr>
        <w:t xml:space="preserve"> </w:t>
      </w:r>
      <w:r w:rsidRPr="006410E8">
        <w:rPr>
          <w:rFonts w:ascii="Calibri" w:hAnsi="Calibri" w:cs="Calibri"/>
          <w:sz w:val="24"/>
          <w:szCs w:val="24"/>
        </w:rPr>
        <w:t>financijskih</w:t>
      </w:r>
      <w:r w:rsidR="00B16DA0">
        <w:rPr>
          <w:rFonts w:ascii="Calibri" w:hAnsi="Calibri" w:cs="Calibri"/>
          <w:sz w:val="24"/>
          <w:szCs w:val="24"/>
        </w:rPr>
        <w:t xml:space="preserve"> </w:t>
      </w:r>
      <w:r w:rsidRPr="006410E8">
        <w:rPr>
          <w:rFonts w:ascii="Calibri" w:hAnsi="Calibri" w:cs="Calibri"/>
          <w:sz w:val="24"/>
          <w:szCs w:val="24"/>
        </w:rPr>
        <w:t>ograničenja</w:t>
      </w:r>
      <w:r w:rsidR="00B16DA0">
        <w:rPr>
          <w:rFonts w:ascii="Calibri" w:hAnsi="Calibri" w:cs="Calibri"/>
          <w:sz w:val="24"/>
          <w:szCs w:val="24"/>
        </w:rPr>
        <w:t xml:space="preserve"> </w:t>
      </w:r>
      <w:r w:rsidRPr="006410E8">
        <w:rPr>
          <w:rFonts w:ascii="Calibri" w:hAnsi="Calibri" w:cs="Calibri"/>
          <w:sz w:val="24"/>
          <w:szCs w:val="24"/>
        </w:rPr>
        <w:t>navedenih</w:t>
      </w:r>
      <w:r w:rsidR="00B16DA0">
        <w:rPr>
          <w:rFonts w:ascii="Calibri" w:hAnsi="Calibri" w:cs="Calibri"/>
          <w:sz w:val="24"/>
          <w:szCs w:val="24"/>
        </w:rPr>
        <w:t xml:space="preserve"> </w:t>
      </w:r>
      <w:r w:rsidRPr="006410E8">
        <w:rPr>
          <w:rFonts w:ascii="Calibri" w:hAnsi="Calibri" w:cs="Calibri"/>
          <w:sz w:val="24"/>
          <w:szCs w:val="24"/>
        </w:rPr>
        <w:t>u</w:t>
      </w:r>
      <w:r w:rsidR="00B16DA0">
        <w:rPr>
          <w:rFonts w:ascii="Calibri" w:hAnsi="Calibri" w:cs="Calibri"/>
          <w:sz w:val="24"/>
          <w:szCs w:val="24"/>
        </w:rPr>
        <w:t xml:space="preserve"> </w:t>
      </w:r>
      <w:r w:rsidRPr="006410E8">
        <w:rPr>
          <w:rFonts w:ascii="Calibri" w:hAnsi="Calibri" w:cs="Calibri"/>
          <w:sz w:val="24"/>
          <w:szCs w:val="24"/>
        </w:rPr>
        <w:t>točki</w:t>
      </w:r>
      <w:r w:rsidR="00B16DA0">
        <w:rPr>
          <w:rFonts w:ascii="Calibri" w:hAnsi="Calibri" w:cs="Calibri"/>
          <w:sz w:val="24"/>
          <w:szCs w:val="24"/>
        </w:rPr>
        <w:t xml:space="preserve"> </w:t>
      </w:r>
      <w:r w:rsidR="00975756">
        <w:rPr>
          <w:rFonts w:ascii="Calibri" w:hAnsi="Calibri" w:cs="Calibri"/>
          <w:sz w:val="24"/>
          <w:szCs w:val="24"/>
        </w:rPr>
        <w:t>1</w:t>
      </w:r>
      <w:r w:rsidR="0073513A" w:rsidRPr="001A2170">
        <w:rPr>
          <w:rFonts w:ascii="Calibri" w:hAnsi="Calibri" w:cs="Calibri"/>
          <w:sz w:val="24"/>
          <w:szCs w:val="24"/>
        </w:rPr>
        <w:t>.4</w:t>
      </w:r>
      <w:r w:rsidR="001440F5" w:rsidRPr="001A2170">
        <w:rPr>
          <w:rFonts w:ascii="Calibri" w:hAnsi="Calibri" w:cs="Calibri"/>
          <w:sz w:val="24"/>
          <w:szCs w:val="24"/>
        </w:rPr>
        <w:t>.</w:t>
      </w:r>
      <w:r w:rsidR="00B16DA0">
        <w:rPr>
          <w:rFonts w:ascii="Calibri" w:hAnsi="Calibri" w:cs="Calibri"/>
          <w:sz w:val="24"/>
          <w:szCs w:val="24"/>
        </w:rPr>
        <w:t xml:space="preserve"> </w:t>
      </w:r>
      <w:r w:rsidRPr="006410E8">
        <w:rPr>
          <w:rFonts w:ascii="Calibri" w:hAnsi="Calibri" w:cs="Calibri"/>
          <w:sz w:val="24"/>
          <w:szCs w:val="24"/>
        </w:rPr>
        <w:t>ovih</w:t>
      </w:r>
      <w:r w:rsidR="00B16DA0">
        <w:rPr>
          <w:rFonts w:ascii="Calibri" w:hAnsi="Calibri" w:cs="Calibri"/>
          <w:sz w:val="24"/>
          <w:szCs w:val="24"/>
        </w:rPr>
        <w:t xml:space="preserve"> </w:t>
      </w:r>
      <w:r w:rsidRPr="006410E8">
        <w:rPr>
          <w:rFonts w:ascii="Calibri" w:hAnsi="Calibri" w:cs="Calibri"/>
          <w:sz w:val="24"/>
          <w:szCs w:val="24"/>
        </w:rPr>
        <w:t>Uputa</w:t>
      </w:r>
    </w:p>
    <w:p w14:paraId="5015C8F2" w14:textId="785782FF" w:rsidR="00021D75" w:rsidRDefault="00021D75" w:rsidP="004A3271">
      <w:pPr>
        <w:spacing w:after="0" w:line="240" w:lineRule="auto"/>
        <w:jc w:val="both"/>
        <w:rPr>
          <w:rFonts w:eastAsiaTheme="minorHAnsi"/>
        </w:rPr>
      </w:pPr>
      <w:bookmarkStart w:id="170" w:name="_Toc510686620"/>
    </w:p>
    <w:p w14:paraId="58E21AC3" w14:textId="57055A0A" w:rsidR="00296165" w:rsidRDefault="00975756" w:rsidP="004A3271">
      <w:pPr>
        <w:pStyle w:val="Heading3"/>
        <w:numPr>
          <w:ilvl w:val="0"/>
          <w:numId w:val="0"/>
        </w:numPr>
        <w:spacing w:before="0" w:line="240" w:lineRule="auto"/>
        <w:ind w:left="720"/>
        <w:jc w:val="both"/>
      </w:pPr>
      <w:bookmarkStart w:id="171" w:name="_Toc527992104"/>
      <w:bookmarkStart w:id="172" w:name="_Toc528023001"/>
      <w:bookmarkStart w:id="173" w:name="_Toc528075391"/>
      <w:bookmarkStart w:id="174" w:name="_Toc529346570"/>
      <w:bookmarkStart w:id="175" w:name="_Toc529346630"/>
      <w:bookmarkStart w:id="176" w:name="_Toc529352493"/>
      <w:bookmarkStart w:id="177" w:name="_Toc529352560"/>
      <w:bookmarkStart w:id="178" w:name="_Toc529352624"/>
      <w:bookmarkStart w:id="179" w:name="_Toc529353363"/>
      <w:bookmarkStart w:id="180" w:name="_Toc529367529"/>
      <w:bookmarkStart w:id="181" w:name="_Toc529367597"/>
      <w:bookmarkStart w:id="182" w:name="_Toc529367665"/>
      <w:bookmarkStart w:id="183" w:name="_Toc529368078"/>
      <w:bookmarkStart w:id="184" w:name="_Toc529368140"/>
      <w:bookmarkStart w:id="185" w:name="_Toc529368202"/>
      <w:bookmarkStart w:id="186" w:name="_Toc529368264"/>
      <w:bookmarkStart w:id="187" w:name="_Toc529368326"/>
      <w:bookmarkStart w:id="188" w:name="_Toc531162376"/>
      <w:bookmarkStart w:id="189" w:name="_Toc531183855"/>
      <w:bookmarkStart w:id="190" w:name="_Toc531184928"/>
      <w:bookmarkStart w:id="191" w:name="_Toc531251641"/>
      <w:bookmarkStart w:id="192" w:name="_Toc531253170"/>
      <w:bookmarkStart w:id="193" w:name="_Toc4167010"/>
      <w:bookmarkStart w:id="194" w:name="_Ref529559812"/>
      <w:bookmarkStart w:id="195" w:name="_Ref529561084"/>
      <w:bookmarkStart w:id="196" w:name="_Ref529561492"/>
      <w:bookmarkStart w:id="197" w:name="_Toc4167013"/>
      <w:bookmarkStart w:id="198" w:name="_Toc7534763"/>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t>2</w:t>
      </w:r>
      <w:r w:rsidR="000D322E">
        <w:t>.9.1.</w:t>
      </w:r>
      <w:r w:rsidR="00B16DA0">
        <w:t xml:space="preserve"> </w:t>
      </w:r>
      <w:bookmarkStart w:id="199" w:name="_Toc531162379"/>
      <w:bookmarkEnd w:id="170"/>
      <w:bookmarkEnd w:id="194"/>
      <w:bookmarkEnd w:id="195"/>
      <w:bookmarkEnd w:id="196"/>
      <w:r w:rsidR="0083431A" w:rsidRPr="001A2170">
        <w:t>Prihvatljive</w:t>
      </w:r>
      <w:r w:rsidR="00B16DA0">
        <w:t xml:space="preserve"> </w:t>
      </w:r>
      <w:r w:rsidR="0083431A" w:rsidRPr="001A2170">
        <w:t>kategorije</w:t>
      </w:r>
      <w:r w:rsidR="00B16DA0">
        <w:t xml:space="preserve"> </w:t>
      </w:r>
      <w:r w:rsidR="0083431A" w:rsidRPr="001A2170">
        <w:t>troškova</w:t>
      </w:r>
      <w:bookmarkEnd w:id="197"/>
      <w:bookmarkEnd w:id="199"/>
      <w:bookmarkEnd w:id="198"/>
    </w:p>
    <w:p w14:paraId="7377C3DF" w14:textId="77777777" w:rsidR="00975756" w:rsidRPr="00975756" w:rsidRDefault="00975756" w:rsidP="00975756">
      <w:pPr>
        <w:spacing w:after="0" w:line="240" w:lineRule="auto"/>
        <w:jc w:val="both"/>
      </w:pPr>
    </w:p>
    <w:p w14:paraId="4D49C10B" w14:textId="16E74C21" w:rsidR="00C5440C" w:rsidRDefault="00032165" w:rsidP="004A3271">
      <w:pPr>
        <w:pStyle w:val="NoSpacing"/>
        <w:jc w:val="both"/>
        <w:rPr>
          <w:rFonts w:ascii="Calibri" w:eastAsiaTheme="minorHAnsi" w:hAnsi="Calibri" w:cs="Calibri"/>
          <w:b/>
          <w:sz w:val="24"/>
          <w:szCs w:val="24"/>
        </w:rPr>
      </w:pPr>
      <w:r w:rsidRPr="00975756">
        <w:rPr>
          <w:rFonts w:ascii="Calibri" w:eastAsiaTheme="minorHAnsi" w:hAnsi="Calibri" w:cs="Calibri"/>
          <w:b/>
          <w:sz w:val="24"/>
          <w:szCs w:val="24"/>
        </w:rPr>
        <w:t>Sljedeće</w:t>
      </w:r>
      <w:r w:rsidR="00B16DA0" w:rsidRPr="00975756">
        <w:rPr>
          <w:rFonts w:ascii="Calibri" w:eastAsiaTheme="minorHAnsi" w:hAnsi="Calibri" w:cs="Calibri"/>
          <w:b/>
          <w:sz w:val="24"/>
          <w:szCs w:val="24"/>
        </w:rPr>
        <w:t xml:space="preserve"> </w:t>
      </w:r>
      <w:r w:rsidRPr="00975756">
        <w:rPr>
          <w:rFonts w:ascii="Calibri" w:eastAsiaTheme="minorHAnsi" w:hAnsi="Calibri" w:cs="Calibri"/>
          <w:b/>
          <w:sz w:val="24"/>
          <w:szCs w:val="24"/>
        </w:rPr>
        <w:t>kategorije</w:t>
      </w:r>
      <w:r w:rsidR="00B16DA0" w:rsidRPr="00975756">
        <w:rPr>
          <w:rFonts w:ascii="Calibri" w:eastAsiaTheme="minorHAnsi" w:hAnsi="Calibri" w:cs="Calibri"/>
          <w:b/>
          <w:sz w:val="24"/>
          <w:szCs w:val="24"/>
        </w:rPr>
        <w:t xml:space="preserve"> </w:t>
      </w:r>
      <w:r w:rsidRPr="00975756">
        <w:rPr>
          <w:rFonts w:ascii="Calibri" w:eastAsiaTheme="minorHAnsi" w:hAnsi="Calibri" w:cs="Calibri"/>
          <w:b/>
          <w:sz w:val="24"/>
          <w:szCs w:val="24"/>
        </w:rPr>
        <w:t>troškova</w:t>
      </w:r>
      <w:r w:rsidR="00B16DA0" w:rsidRPr="00975756">
        <w:rPr>
          <w:rFonts w:ascii="Calibri" w:eastAsiaTheme="minorHAnsi" w:hAnsi="Calibri" w:cs="Calibri"/>
          <w:b/>
          <w:sz w:val="24"/>
          <w:szCs w:val="24"/>
        </w:rPr>
        <w:t xml:space="preserve"> </w:t>
      </w:r>
      <w:r w:rsidRPr="00975756">
        <w:rPr>
          <w:rFonts w:ascii="Calibri" w:eastAsiaTheme="minorHAnsi" w:hAnsi="Calibri" w:cs="Calibri"/>
          <w:b/>
          <w:sz w:val="24"/>
          <w:szCs w:val="24"/>
        </w:rPr>
        <w:t>smatraju</w:t>
      </w:r>
      <w:r w:rsidR="00B16DA0" w:rsidRPr="00975756">
        <w:rPr>
          <w:rFonts w:ascii="Calibri" w:eastAsiaTheme="minorHAnsi" w:hAnsi="Calibri" w:cs="Calibri"/>
          <w:b/>
          <w:sz w:val="24"/>
          <w:szCs w:val="24"/>
        </w:rPr>
        <w:t xml:space="preserve"> </w:t>
      </w:r>
      <w:r w:rsidRPr="00975756">
        <w:rPr>
          <w:rFonts w:ascii="Calibri" w:eastAsiaTheme="minorHAnsi" w:hAnsi="Calibri" w:cs="Calibri"/>
          <w:b/>
          <w:sz w:val="24"/>
          <w:szCs w:val="24"/>
        </w:rPr>
        <w:t>se</w:t>
      </w:r>
      <w:r w:rsidR="00B16DA0" w:rsidRPr="00975756">
        <w:rPr>
          <w:rFonts w:ascii="Calibri" w:eastAsiaTheme="minorHAnsi" w:hAnsi="Calibri" w:cs="Calibri"/>
          <w:b/>
          <w:sz w:val="24"/>
          <w:szCs w:val="24"/>
        </w:rPr>
        <w:t xml:space="preserve"> </w:t>
      </w:r>
      <w:r w:rsidRPr="00975756">
        <w:rPr>
          <w:rFonts w:ascii="Calibri" w:eastAsiaTheme="minorHAnsi" w:hAnsi="Calibri" w:cs="Calibri"/>
          <w:b/>
          <w:sz w:val="24"/>
          <w:szCs w:val="24"/>
        </w:rPr>
        <w:t>prihvatljivima:</w:t>
      </w:r>
    </w:p>
    <w:p w14:paraId="426049EE" w14:textId="77777777" w:rsidR="00975756" w:rsidRPr="00975756" w:rsidRDefault="00975756" w:rsidP="004A3271">
      <w:pPr>
        <w:pStyle w:val="NoSpacing"/>
        <w:jc w:val="both"/>
        <w:rPr>
          <w:rFonts w:ascii="Calibri" w:eastAsiaTheme="minorHAnsi" w:hAnsi="Calibri" w:cs="Calibri"/>
          <w:b/>
          <w:sz w:val="24"/>
          <w:szCs w:val="24"/>
        </w:rPr>
      </w:pPr>
    </w:p>
    <w:p w14:paraId="03A3DD24" w14:textId="16BDC012" w:rsidR="00C5440C" w:rsidRPr="00EF6DF8" w:rsidRDefault="00EF6DF8" w:rsidP="004A3271">
      <w:pPr>
        <w:spacing w:after="0" w:line="240" w:lineRule="auto"/>
        <w:jc w:val="both"/>
        <w:rPr>
          <w:rStyle w:val="Bodytext20"/>
          <w:rFonts w:ascii="Calibri" w:eastAsiaTheme="minorHAnsi" w:hAnsi="Calibri" w:cs="Calibri"/>
          <w:sz w:val="24"/>
          <w:szCs w:val="24"/>
          <w:u w:val="single"/>
          <w:lang w:val="hr-HR"/>
        </w:rPr>
      </w:pPr>
      <w:r>
        <w:rPr>
          <w:rStyle w:val="Bodytext20"/>
          <w:rFonts w:ascii="Calibri" w:eastAsiaTheme="minorHAnsi" w:hAnsi="Calibri" w:cs="Calibri"/>
          <w:sz w:val="24"/>
          <w:szCs w:val="24"/>
          <w:u w:val="single"/>
          <w:lang w:val="hr-HR"/>
        </w:rPr>
        <w:t>Izravni</w:t>
      </w:r>
      <w:r w:rsidR="00B16DA0">
        <w:rPr>
          <w:rStyle w:val="Bodytext20"/>
          <w:rFonts w:ascii="Calibri" w:eastAsiaTheme="minorHAnsi" w:hAnsi="Calibri" w:cs="Calibri"/>
          <w:sz w:val="24"/>
          <w:szCs w:val="24"/>
          <w:u w:val="single"/>
          <w:lang w:val="hr-HR"/>
        </w:rPr>
        <w:t xml:space="preserve"> </w:t>
      </w:r>
      <w:r>
        <w:rPr>
          <w:rStyle w:val="Bodytext20"/>
          <w:rFonts w:ascii="Calibri" w:eastAsiaTheme="minorHAnsi" w:hAnsi="Calibri" w:cs="Calibri"/>
          <w:sz w:val="24"/>
          <w:szCs w:val="24"/>
          <w:u w:val="single"/>
          <w:lang w:val="hr-HR"/>
        </w:rPr>
        <w:t>troškovi:</w:t>
      </w:r>
    </w:p>
    <w:p w14:paraId="22B5C673" w14:textId="2EF6D589" w:rsidR="00844F29" w:rsidRPr="001A2170" w:rsidRDefault="00975756" w:rsidP="00510BC1">
      <w:pPr>
        <w:pStyle w:val="NoSpacing"/>
        <w:numPr>
          <w:ilvl w:val="0"/>
          <w:numId w:val="20"/>
        </w:numPr>
        <w:autoSpaceDE w:val="0"/>
        <w:autoSpaceDN w:val="0"/>
        <w:adjustRightInd w:val="0"/>
        <w:jc w:val="both"/>
        <w:rPr>
          <w:rFonts w:ascii="Calibri" w:hAnsi="Calibri" w:cs="Calibri"/>
          <w:sz w:val="24"/>
          <w:szCs w:val="24"/>
        </w:rPr>
      </w:pPr>
      <w:r>
        <w:rPr>
          <w:sz w:val="24"/>
          <w:szCs w:val="24"/>
        </w:rPr>
        <w:t>t</w:t>
      </w:r>
      <w:r w:rsidR="00AD26C9" w:rsidRPr="00DE0435">
        <w:rPr>
          <w:sz w:val="24"/>
          <w:szCs w:val="24"/>
        </w:rPr>
        <w:t>roškovi</w:t>
      </w:r>
      <w:r w:rsidR="00B16DA0">
        <w:rPr>
          <w:rFonts w:ascii="Calibri" w:hAnsi="Calibri" w:cs="Calibri"/>
          <w:sz w:val="24"/>
          <w:szCs w:val="24"/>
        </w:rPr>
        <w:t xml:space="preserve"> </w:t>
      </w:r>
      <w:r w:rsidR="00AD26C9" w:rsidRPr="001A2170">
        <w:rPr>
          <w:rFonts w:ascii="Calibri" w:hAnsi="Calibri" w:cs="Calibri"/>
          <w:sz w:val="24"/>
          <w:szCs w:val="24"/>
        </w:rPr>
        <w:t>usluga</w:t>
      </w:r>
      <w:r w:rsidR="00B16DA0">
        <w:rPr>
          <w:rFonts w:ascii="Calibri" w:hAnsi="Calibri" w:cs="Calibri"/>
          <w:sz w:val="24"/>
          <w:szCs w:val="24"/>
        </w:rPr>
        <w:t xml:space="preserve"> </w:t>
      </w:r>
      <w:r w:rsidR="00AD26C9" w:rsidRPr="001A2170">
        <w:rPr>
          <w:rFonts w:ascii="Calibri" w:hAnsi="Calibri" w:cs="Calibri"/>
          <w:sz w:val="24"/>
          <w:szCs w:val="24"/>
        </w:rPr>
        <w:t>vezanih</w:t>
      </w:r>
      <w:r w:rsidR="00B16DA0">
        <w:rPr>
          <w:rFonts w:ascii="Calibri" w:hAnsi="Calibri" w:cs="Calibri"/>
          <w:sz w:val="24"/>
          <w:szCs w:val="24"/>
        </w:rPr>
        <w:t xml:space="preserve"> </w:t>
      </w:r>
      <w:r w:rsidR="00AD26C9" w:rsidRPr="001A2170">
        <w:rPr>
          <w:rFonts w:ascii="Calibri" w:hAnsi="Calibri" w:cs="Calibri"/>
          <w:sz w:val="24"/>
          <w:szCs w:val="24"/>
        </w:rPr>
        <w:t>uz</w:t>
      </w:r>
      <w:r w:rsidR="00B16DA0">
        <w:rPr>
          <w:rFonts w:ascii="Calibri" w:hAnsi="Calibri" w:cs="Calibri"/>
          <w:sz w:val="24"/>
          <w:szCs w:val="24"/>
        </w:rPr>
        <w:t xml:space="preserve"> </w:t>
      </w:r>
      <w:r w:rsidR="00E03311">
        <w:rPr>
          <w:rFonts w:ascii="Calibri" w:hAnsi="Calibri" w:cs="Calibri"/>
          <w:sz w:val="24"/>
          <w:szCs w:val="24"/>
        </w:rPr>
        <w:t>izradu</w:t>
      </w:r>
      <w:r w:rsidR="00B16DA0">
        <w:rPr>
          <w:rFonts w:ascii="Calibri" w:hAnsi="Calibri" w:cs="Calibri"/>
          <w:sz w:val="24"/>
          <w:szCs w:val="24"/>
        </w:rPr>
        <w:t xml:space="preserve"> </w:t>
      </w:r>
      <w:r w:rsidR="00F513AC" w:rsidRPr="001A2170">
        <w:rPr>
          <w:rFonts w:ascii="Calibri" w:hAnsi="Calibri" w:cs="Calibri"/>
          <w:sz w:val="24"/>
          <w:szCs w:val="24"/>
        </w:rPr>
        <w:t>i</w:t>
      </w:r>
      <w:r w:rsidR="00B16DA0">
        <w:rPr>
          <w:rFonts w:ascii="Calibri" w:hAnsi="Calibri" w:cs="Calibri"/>
          <w:sz w:val="24"/>
          <w:szCs w:val="24"/>
        </w:rPr>
        <w:t xml:space="preserve"> </w:t>
      </w:r>
      <w:r w:rsidR="00F513AC" w:rsidRPr="001A2170">
        <w:rPr>
          <w:rFonts w:ascii="Calibri" w:hAnsi="Calibri" w:cs="Calibri"/>
          <w:sz w:val="24"/>
          <w:szCs w:val="24"/>
        </w:rPr>
        <w:t>reviziju</w:t>
      </w:r>
      <w:r w:rsidR="00B16DA0">
        <w:rPr>
          <w:rFonts w:ascii="Calibri" w:hAnsi="Calibri" w:cs="Calibri"/>
          <w:sz w:val="24"/>
          <w:szCs w:val="24"/>
        </w:rPr>
        <w:t xml:space="preserve"> </w:t>
      </w:r>
      <w:r w:rsidR="00844F29" w:rsidRPr="001A2170">
        <w:rPr>
          <w:rFonts w:ascii="Calibri" w:hAnsi="Calibri" w:cs="Calibri"/>
          <w:sz w:val="24"/>
          <w:szCs w:val="24"/>
        </w:rPr>
        <w:t>projektno</w:t>
      </w:r>
      <w:r w:rsidR="00E03311">
        <w:rPr>
          <w:rFonts w:ascii="Calibri" w:hAnsi="Calibri" w:cs="Calibri"/>
          <w:sz w:val="24"/>
          <w:szCs w:val="24"/>
        </w:rPr>
        <w:t>-</w:t>
      </w:r>
      <w:r w:rsidR="00844F29" w:rsidRPr="001A2170">
        <w:rPr>
          <w:rFonts w:ascii="Calibri" w:hAnsi="Calibri" w:cs="Calibri"/>
          <w:sz w:val="24"/>
          <w:szCs w:val="24"/>
        </w:rPr>
        <w:t>tehničke</w:t>
      </w:r>
      <w:r w:rsidR="00B16DA0">
        <w:rPr>
          <w:rFonts w:ascii="Calibri" w:hAnsi="Calibri" w:cs="Calibri"/>
          <w:sz w:val="24"/>
          <w:szCs w:val="24"/>
        </w:rPr>
        <w:t xml:space="preserve"> </w:t>
      </w:r>
      <w:r w:rsidR="00844F29" w:rsidRPr="001A2170">
        <w:rPr>
          <w:rFonts w:ascii="Calibri" w:hAnsi="Calibri" w:cs="Calibri"/>
          <w:sz w:val="24"/>
          <w:szCs w:val="24"/>
        </w:rPr>
        <w:t>i</w:t>
      </w:r>
      <w:r w:rsidR="00B16DA0">
        <w:rPr>
          <w:rFonts w:ascii="Calibri" w:hAnsi="Calibri" w:cs="Calibri"/>
          <w:sz w:val="24"/>
          <w:szCs w:val="24"/>
        </w:rPr>
        <w:t xml:space="preserve"> </w:t>
      </w:r>
      <w:r w:rsidR="00844F29" w:rsidRPr="001A2170">
        <w:rPr>
          <w:rFonts w:ascii="Calibri" w:hAnsi="Calibri" w:cs="Calibri"/>
          <w:sz w:val="24"/>
          <w:szCs w:val="24"/>
        </w:rPr>
        <w:t>investicijske</w:t>
      </w:r>
      <w:r w:rsidR="00B16DA0">
        <w:rPr>
          <w:rFonts w:ascii="Calibri" w:hAnsi="Calibri" w:cs="Calibri"/>
          <w:sz w:val="24"/>
          <w:szCs w:val="24"/>
        </w:rPr>
        <w:t xml:space="preserve"> </w:t>
      </w:r>
      <w:r w:rsidR="00844F29" w:rsidRPr="001A2170">
        <w:rPr>
          <w:rFonts w:ascii="Calibri" w:hAnsi="Calibri" w:cs="Calibri"/>
          <w:sz w:val="24"/>
          <w:szCs w:val="24"/>
        </w:rPr>
        <w:t>dokumentacije:</w:t>
      </w:r>
      <w:r w:rsidR="00B16DA0">
        <w:rPr>
          <w:rFonts w:ascii="Calibri" w:hAnsi="Calibri" w:cs="Calibri"/>
          <w:sz w:val="24"/>
          <w:szCs w:val="24"/>
        </w:rPr>
        <w:t xml:space="preserve"> </w:t>
      </w:r>
    </w:p>
    <w:p w14:paraId="350C0768" w14:textId="0B6028D4" w:rsidR="00844F29" w:rsidRPr="00DE0435" w:rsidRDefault="00844F29" w:rsidP="00510BC1">
      <w:pPr>
        <w:pStyle w:val="NoSpacing"/>
        <w:numPr>
          <w:ilvl w:val="1"/>
          <w:numId w:val="2"/>
        </w:numPr>
        <w:autoSpaceDE w:val="0"/>
        <w:autoSpaceDN w:val="0"/>
        <w:adjustRightInd w:val="0"/>
        <w:jc w:val="both"/>
        <w:rPr>
          <w:rFonts w:ascii="Calibri" w:eastAsiaTheme="minorHAnsi" w:hAnsi="Calibri" w:cs="Calibri"/>
          <w:color w:val="000000"/>
          <w:sz w:val="24"/>
          <w:szCs w:val="24"/>
        </w:rPr>
      </w:pPr>
      <w:r w:rsidRPr="00DE0435">
        <w:rPr>
          <w:rFonts w:ascii="Calibri" w:eastAsiaTheme="minorHAnsi" w:hAnsi="Calibri" w:cs="Calibri"/>
          <w:color w:val="000000"/>
          <w:sz w:val="24"/>
          <w:szCs w:val="24"/>
        </w:rPr>
        <w:t>troškovi</w:t>
      </w:r>
      <w:r w:rsidR="00B16DA0">
        <w:rPr>
          <w:rFonts w:ascii="Calibri" w:eastAsiaTheme="minorHAnsi" w:hAnsi="Calibri" w:cs="Calibri"/>
          <w:color w:val="000000"/>
          <w:sz w:val="24"/>
          <w:szCs w:val="24"/>
        </w:rPr>
        <w:t xml:space="preserve"> </w:t>
      </w:r>
      <w:r w:rsidRPr="002E6640">
        <w:rPr>
          <w:rFonts w:ascii="Calibri" w:hAnsi="Calibri" w:cs="Calibri"/>
          <w:sz w:val="24"/>
          <w:szCs w:val="24"/>
        </w:rPr>
        <w:t>prostorno</w:t>
      </w:r>
      <w:r w:rsidR="00E03311">
        <w:rPr>
          <w:rFonts w:ascii="Calibri" w:eastAsiaTheme="minorHAnsi" w:hAnsi="Calibri" w:cs="Calibri"/>
          <w:color w:val="000000"/>
          <w:sz w:val="24"/>
          <w:szCs w:val="24"/>
        </w:rPr>
        <w:t>-</w:t>
      </w:r>
      <w:r w:rsidRPr="00DE0435">
        <w:rPr>
          <w:rFonts w:ascii="Calibri" w:eastAsiaTheme="minorHAnsi" w:hAnsi="Calibri" w:cs="Calibri"/>
          <w:color w:val="000000"/>
          <w:sz w:val="24"/>
          <w:szCs w:val="24"/>
        </w:rPr>
        <w:t>planskih</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vezi</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obnovom</w:t>
      </w:r>
      <w:r w:rsidR="00B16DA0">
        <w:rPr>
          <w:rFonts w:ascii="Calibri" w:eastAsiaTheme="minorHAnsi" w:hAnsi="Calibri" w:cs="Calibri"/>
          <w:color w:val="000000"/>
          <w:sz w:val="24"/>
          <w:szCs w:val="24"/>
        </w:rPr>
        <w:t xml:space="preserve"> </w:t>
      </w:r>
      <w:proofErr w:type="spellStart"/>
      <w:r w:rsidRPr="00DE0435">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lokacija</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sklopu</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ITU</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područja</w:t>
      </w:r>
    </w:p>
    <w:p w14:paraId="2984FD65" w14:textId="77F2F353" w:rsidR="00844F29" w:rsidRPr="00DE0435" w:rsidRDefault="00841393" w:rsidP="00510BC1">
      <w:pPr>
        <w:pStyle w:val="NoSpacing"/>
        <w:numPr>
          <w:ilvl w:val="1"/>
          <w:numId w:val="2"/>
        </w:numPr>
        <w:autoSpaceDE w:val="0"/>
        <w:autoSpaceDN w:val="0"/>
        <w:adjustRightInd w:val="0"/>
        <w:jc w:val="both"/>
        <w:rPr>
          <w:rFonts w:ascii="Calibri" w:eastAsiaTheme="minorHAnsi" w:hAnsi="Calibri" w:cs="Calibri"/>
          <w:color w:val="000000"/>
          <w:sz w:val="24"/>
          <w:szCs w:val="24"/>
        </w:rPr>
      </w:pPr>
      <w:r w:rsidRPr="002E6640">
        <w:rPr>
          <w:rFonts w:ascii="Calibri" w:hAnsi="Calibri" w:cs="Calibri"/>
          <w:sz w:val="24"/>
          <w:szCs w:val="24"/>
        </w:rPr>
        <w:t>troškovi</w:t>
      </w:r>
      <w:r w:rsidR="00B16DA0">
        <w:rPr>
          <w:rFonts w:ascii="Calibri" w:eastAsiaTheme="minorHAnsi" w:hAnsi="Calibri" w:cs="Calibri"/>
          <w:color w:val="000000"/>
          <w:sz w:val="24"/>
          <w:szCs w:val="24"/>
        </w:rPr>
        <w:t xml:space="preserve"> </w:t>
      </w:r>
      <w:r w:rsidR="00E03311">
        <w:rPr>
          <w:rFonts w:ascii="Calibri" w:eastAsiaTheme="minorHAnsi" w:hAnsi="Calibri" w:cs="Calibri"/>
          <w:color w:val="000000"/>
          <w:sz w:val="24"/>
          <w:szCs w:val="24"/>
        </w:rPr>
        <w:t xml:space="preserve">izrade </w:t>
      </w:r>
      <w:r w:rsidRPr="00DE0435">
        <w:rPr>
          <w:rFonts w:ascii="Calibri" w:eastAsiaTheme="minorHAnsi" w:hAnsi="Calibri" w:cs="Calibri"/>
          <w:color w:val="000000"/>
          <w:sz w:val="24"/>
          <w:szCs w:val="24"/>
        </w:rPr>
        <w:t>u</w:t>
      </w:r>
      <w:r w:rsidR="00844F29" w:rsidRPr="00DE0435">
        <w:rPr>
          <w:rFonts w:ascii="Calibri" w:eastAsiaTheme="minorHAnsi" w:hAnsi="Calibri" w:cs="Calibri"/>
          <w:color w:val="000000"/>
          <w:sz w:val="24"/>
          <w:szCs w:val="24"/>
        </w:rPr>
        <w:t>rbanističko-arhitektonskog</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rješenja</w:t>
      </w:r>
    </w:p>
    <w:p w14:paraId="6DF9D2A5" w14:textId="66610CA5" w:rsidR="00844F29" w:rsidRPr="001A2170" w:rsidRDefault="00841393" w:rsidP="00510BC1">
      <w:pPr>
        <w:pStyle w:val="NoSpacing"/>
        <w:numPr>
          <w:ilvl w:val="1"/>
          <w:numId w:val="2"/>
        </w:numPr>
        <w:autoSpaceDE w:val="0"/>
        <w:autoSpaceDN w:val="0"/>
        <w:adjustRightInd w:val="0"/>
        <w:jc w:val="both"/>
        <w:rPr>
          <w:rFonts w:ascii="Calibri" w:hAnsi="Calibri" w:cs="Calibri"/>
          <w:sz w:val="24"/>
          <w:szCs w:val="24"/>
        </w:rPr>
      </w:pPr>
      <w:r w:rsidRPr="00DE0435">
        <w:rPr>
          <w:rFonts w:ascii="Calibri" w:eastAsiaTheme="minorHAnsi" w:hAnsi="Calibri" w:cs="Calibri"/>
          <w:color w:val="000000"/>
          <w:sz w:val="24"/>
          <w:szCs w:val="24"/>
        </w:rPr>
        <w:t>troškovi</w:t>
      </w:r>
      <w:r w:rsidR="00B16DA0">
        <w:rPr>
          <w:rFonts w:ascii="Calibri" w:eastAsiaTheme="minorHAnsi" w:hAnsi="Calibri" w:cs="Calibri"/>
          <w:color w:val="000000"/>
          <w:sz w:val="24"/>
          <w:szCs w:val="24"/>
        </w:rPr>
        <w:t xml:space="preserve"> </w:t>
      </w:r>
      <w:r w:rsidR="00E03311">
        <w:rPr>
          <w:rFonts w:ascii="Calibri" w:eastAsiaTheme="minorHAnsi" w:hAnsi="Calibri" w:cs="Calibri"/>
          <w:color w:val="000000"/>
          <w:sz w:val="24"/>
          <w:szCs w:val="24"/>
        </w:rPr>
        <w:t xml:space="preserve">izrade </w:t>
      </w:r>
      <w:r w:rsidR="00844F29" w:rsidRPr="002E6640">
        <w:rPr>
          <w:rFonts w:ascii="Calibri" w:hAnsi="Calibri" w:cs="Calibri"/>
          <w:sz w:val="24"/>
          <w:szCs w:val="24"/>
        </w:rPr>
        <w:t>potrebne</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dokumentacije</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ishođenje</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svih</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potrebnih</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dozvola</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vezanih</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uz</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obnove</w:t>
      </w:r>
      <w:r w:rsidR="00B16DA0">
        <w:rPr>
          <w:rFonts w:ascii="Calibri" w:eastAsiaTheme="minorHAnsi" w:hAnsi="Calibri" w:cs="Calibri"/>
          <w:color w:val="000000"/>
          <w:sz w:val="24"/>
          <w:szCs w:val="24"/>
        </w:rPr>
        <w:t xml:space="preserve"> </w:t>
      </w:r>
      <w:proofErr w:type="spellStart"/>
      <w:r w:rsidR="00844F29" w:rsidRPr="00DE0435">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lokacije</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izgradnje/rekonstrukcije</w:t>
      </w:r>
      <w:r w:rsidR="00B16DA0">
        <w:rPr>
          <w:rFonts w:ascii="Calibri" w:eastAsiaTheme="minorHAnsi" w:hAnsi="Calibri" w:cs="Calibri"/>
          <w:color w:val="000000"/>
          <w:sz w:val="24"/>
          <w:szCs w:val="24"/>
        </w:rPr>
        <w:t xml:space="preserve"> </w:t>
      </w:r>
      <w:r w:rsidR="00844F29" w:rsidRPr="00DE0435">
        <w:rPr>
          <w:rFonts w:ascii="Calibri" w:eastAsiaTheme="minorHAnsi" w:hAnsi="Calibri" w:cs="Calibri"/>
          <w:color w:val="000000"/>
          <w:sz w:val="24"/>
          <w:szCs w:val="24"/>
        </w:rPr>
        <w:t>infrastrukture</w:t>
      </w:r>
      <w:r w:rsidR="00B16DA0">
        <w:rPr>
          <w:rFonts w:ascii="Calibri" w:hAnsi="Calibri" w:cs="Calibri"/>
          <w:sz w:val="24"/>
          <w:szCs w:val="24"/>
        </w:rPr>
        <w:t xml:space="preserve"> </w:t>
      </w:r>
      <w:r w:rsidR="00844F29" w:rsidRPr="001A2170">
        <w:rPr>
          <w:rFonts w:ascii="Calibri" w:hAnsi="Calibri" w:cs="Calibri"/>
          <w:sz w:val="24"/>
          <w:szCs w:val="24"/>
        </w:rPr>
        <w:t>na</w:t>
      </w:r>
      <w:r w:rsidR="00B16DA0">
        <w:rPr>
          <w:rFonts w:ascii="Calibri" w:hAnsi="Calibri" w:cs="Calibri"/>
          <w:sz w:val="24"/>
          <w:szCs w:val="24"/>
        </w:rPr>
        <w:t xml:space="preserve"> </w:t>
      </w:r>
      <w:proofErr w:type="spellStart"/>
      <w:r w:rsidR="00844F29" w:rsidRPr="001A2170">
        <w:rPr>
          <w:rFonts w:ascii="Calibri" w:hAnsi="Calibri" w:cs="Calibri"/>
          <w:sz w:val="24"/>
          <w:szCs w:val="24"/>
        </w:rPr>
        <w:t>brownfield</w:t>
      </w:r>
      <w:proofErr w:type="spellEnd"/>
      <w:r w:rsidR="00B16DA0">
        <w:rPr>
          <w:rFonts w:ascii="Calibri" w:hAnsi="Calibri" w:cs="Calibri"/>
          <w:sz w:val="24"/>
          <w:szCs w:val="24"/>
        </w:rPr>
        <w:t xml:space="preserve"> </w:t>
      </w:r>
      <w:r w:rsidR="00844F29" w:rsidRPr="001A2170">
        <w:rPr>
          <w:rFonts w:ascii="Calibri" w:hAnsi="Calibri" w:cs="Calibri"/>
          <w:sz w:val="24"/>
          <w:szCs w:val="24"/>
        </w:rPr>
        <w:t>lokaciji</w:t>
      </w:r>
    </w:p>
    <w:p w14:paraId="25269A62" w14:textId="77777777" w:rsidR="00844F29" w:rsidRPr="001A2170" w:rsidRDefault="00844F29" w:rsidP="004A3271">
      <w:pPr>
        <w:spacing w:after="0" w:line="240" w:lineRule="auto"/>
        <w:jc w:val="both"/>
        <w:rPr>
          <w:rFonts w:ascii="Calibri" w:hAnsi="Calibri" w:cs="Calibri"/>
          <w:sz w:val="24"/>
          <w:szCs w:val="24"/>
        </w:rPr>
      </w:pPr>
    </w:p>
    <w:p w14:paraId="51D811D7" w14:textId="1C1D1DB2" w:rsidR="00841393" w:rsidRPr="001A2170" w:rsidRDefault="005A6B9B" w:rsidP="00510BC1">
      <w:pPr>
        <w:pStyle w:val="NoSpacing"/>
        <w:numPr>
          <w:ilvl w:val="0"/>
          <w:numId w:val="20"/>
        </w:numPr>
        <w:autoSpaceDE w:val="0"/>
        <w:autoSpaceDN w:val="0"/>
        <w:adjustRightInd w:val="0"/>
        <w:jc w:val="both"/>
        <w:rPr>
          <w:rFonts w:ascii="Calibri" w:hAnsi="Calibri" w:cs="Calibri"/>
          <w:sz w:val="24"/>
          <w:szCs w:val="24"/>
        </w:rPr>
      </w:pPr>
      <w:r w:rsidRPr="00DE0435">
        <w:rPr>
          <w:rFonts w:ascii="Calibri" w:hAnsi="Calibri" w:cs="Calibri"/>
          <w:sz w:val="24"/>
          <w:szCs w:val="24"/>
        </w:rPr>
        <w:t>troškovi</w:t>
      </w:r>
      <w:r w:rsidR="00B16DA0">
        <w:rPr>
          <w:rFonts w:ascii="Calibri" w:hAnsi="Calibri" w:cs="Calibri"/>
          <w:sz w:val="24"/>
          <w:szCs w:val="24"/>
        </w:rPr>
        <w:t xml:space="preserve"> </w:t>
      </w:r>
      <w:r w:rsidR="00841393" w:rsidRPr="00DE0435">
        <w:rPr>
          <w:sz w:val="24"/>
          <w:szCs w:val="24"/>
        </w:rPr>
        <w:t>radova</w:t>
      </w:r>
      <w:r w:rsidR="00B16DA0">
        <w:rPr>
          <w:rFonts w:ascii="Calibri" w:hAnsi="Calibri" w:cs="Calibri"/>
          <w:sz w:val="24"/>
          <w:szCs w:val="24"/>
        </w:rPr>
        <w:t xml:space="preserve"> </w:t>
      </w:r>
      <w:r w:rsidR="00841393" w:rsidRPr="00DE0435">
        <w:rPr>
          <w:rFonts w:ascii="Calibri" w:hAnsi="Calibri" w:cs="Calibri"/>
          <w:sz w:val="24"/>
          <w:szCs w:val="24"/>
        </w:rPr>
        <w:t>vezanih</w:t>
      </w:r>
      <w:r w:rsidR="00B16DA0">
        <w:rPr>
          <w:rFonts w:ascii="Calibri" w:hAnsi="Calibri" w:cs="Calibri"/>
          <w:sz w:val="24"/>
          <w:szCs w:val="24"/>
        </w:rPr>
        <w:t xml:space="preserve"> </w:t>
      </w:r>
      <w:r w:rsidR="00841393" w:rsidRPr="001A2170">
        <w:rPr>
          <w:rFonts w:ascii="Calibri" w:hAnsi="Calibri" w:cs="Calibri"/>
          <w:sz w:val="24"/>
          <w:szCs w:val="24"/>
        </w:rPr>
        <w:t>uz</w:t>
      </w:r>
      <w:r w:rsidR="00B16DA0">
        <w:rPr>
          <w:rFonts w:ascii="Calibri" w:hAnsi="Calibri" w:cs="Calibri"/>
          <w:sz w:val="24"/>
          <w:szCs w:val="24"/>
        </w:rPr>
        <w:t xml:space="preserve"> </w:t>
      </w:r>
      <w:r w:rsidR="00841393" w:rsidRPr="001A2170">
        <w:rPr>
          <w:rFonts w:ascii="Calibri" w:hAnsi="Calibri" w:cs="Calibri"/>
          <w:sz w:val="24"/>
          <w:szCs w:val="24"/>
        </w:rPr>
        <w:t>obnovu</w:t>
      </w:r>
      <w:r w:rsidR="00B16DA0">
        <w:rPr>
          <w:rFonts w:ascii="Calibri" w:hAnsi="Calibri" w:cs="Calibri"/>
          <w:sz w:val="24"/>
          <w:szCs w:val="24"/>
        </w:rPr>
        <w:t xml:space="preserve"> </w:t>
      </w:r>
      <w:proofErr w:type="spellStart"/>
      <w:r w:rsidR="00841393" w:rsidRPr="001A2170">
        <w:rPr>
          <w:rFonts w:ascii="Calibri" w:hAnsi="Calibri" w:cs="Calibri"/>
          <w:sz w:val="24"/>
          <w:szCs w:val="24"/>
        </w:rPr>
        <w:t>brownfield</w:t>
      </w:r>
      <w:proofErr w:type="spellEnd"/>
      <w:r w:rsidR="00B16DA0">
        <w:rPr>
          <w:rFonts w:ascii="Calibri" w:hAnsi="Calibri" w:cs="Calibri"/>
          <w:sz w:val="24"/>
          <w:szCs w:val="24"/>
        </w:rPr>
        <w:t xml:space="preserve"> </w:t>
      </w:r>
      <w:r w:rsidR="00841393" w:rsidRPr="001A2170">
        <w:rPr>
          <w:rFonts w:ascii="Calibri" w:hAnsi="Calibri" w:cs="Calibri"/>
          <w:sz w:val="24"/>
          <w:szCs w:val="24"/>
        </w:rPr>
        <w:t>lokacije,</w:t>
      </w:r>
      <w:r w:rsidR="00B16DA0">
        <w:rPr>
          <w:rFonts w:ascii="Calibri" w:hAnsi="Calibri" w:cs="Calibri"/>
          <w:sz w:val="24"/>
          <w:szCs w:val="24"/>
        </w:rPr>
        <w:t xml:space="preserve"> </w:t>
      </w:r>
      <w:r w:rsidR="00841393" w:rsidRPr="001A2170">
        <w:rPr>
          <w:rFonts w:ascii="Calibri" w:hAnsi="Calibri" w:cs="Calibri"/>
          <w:sz w:val="24"/>
          <w:szCs w:val="24"/>
        </w:rPr>
        <w:t>koja</w:t>
      </w:r>
      <w:r w:rsidR="00B16DA0">
        <w:rPr>
          <w:rFonts w:ascii="Calibri" w:hAnsi="Calibri" w:cs="Calibri"/>
          <w:sz w:val="24"/>
          <w:szCs w:val="24"/>
        </w:rPr>
        <w:t xml:space="preserve"> </w:t>
      </w:r>
      <w:r w:rsidR="00841393" w:rsidRPr="001A2170">
        <w:rPr>
          <w:rFonts w:ascii="Calibri" w:hAnsi="Calibri" w:cs="Calibri"/>
          <w:sz w:val="24"/>
          <w:szCs w:val="24"/>
        </w:rPr>
        <w:t>uključuje</w:t>
      </w:r>
      <w:r w:rsidR="00B16DA0">
        <w:rPr>
          <w:rFonts w:ascii="Calibri" w:hAnsi="Calibri" w:cs="Calibri"/>
          <w:sz w:val="24"/>
          <w:szCs w:val="24"/>
        </w:rPr>
        <w:t xml:space="preserve"> </w:t>
      </w:r>
      <w:r w:rsidR="00841393" w:rsidRPr="001A2170">
        <w:rPr>
          <w:rFonts w:ascii="Calibri" w:hAnsi="Calibri" w:cs="Calibri"/>
          <w:sz w:val="24"/>
          <w:szCs w:val="24"/>
        </w:rPr>
        <w:t>sve</w:t>
      </w:r>
      <w:r w:rsidR="00B16DA0">
        <w:rPr>
          <w:rFonts w:ascii="Calibri" w:hAnsi="Calibri" w:cs="Calibri"/>
          <w:sz w:val="24"/>
          <w:szCs w:val="24"/>
        </w:rPr>
        <w:t xml:space="preserve"> </w:t>
      </w:r>
      <w:r w:rsidR="00841393" w:rsidRPr="001A2170">
        <w:rPr>
          <w:rFonts w:ascii="Calibri" w:hAnsi="Calibri" w:cs="Calibri"/>
          <w:sz w:val="24"/>
          <w:szCs w:val="24"/>
        </w:rPr>
        <w:t>postupke</w:t>
      </w:r>
      <w:r w:rsidR="00B16DA0">
        <w:rPr>
          <w:rFonts w:ascii="Calibri" w:hAnsi="Calibri" w:cs="Calibri"/>
          <w:sz w:val="24"/>
          <w:szCs w:val="24"/>
        </w:rPr>
        <w:t xml:space="preserve"> </w:t>
      </w:r>
      <w:r w:rsidR="00841393" w:rsidRPr="001A2170">
        <w:rPr>
          <w:rFonts w:ascii="Calibri" w:hAnsi="Calibri" w:cs="Calibri"/>
          <w:sz w:val="24"/>
          <w:szCs w:val="24"/>
        </w:rPr>
        <w:t>gradnje</w:t>
      </w:r>
      <w:r w:rsidR="00B16DA0">
        <w:rPr>
          <w:rFonts w:ascii="Calibri" w:hAnsi="Calibri" w:cs="Calibri"/>
          <w:sz w:val="24"/>
          <w:szCs w:val="24"/>
        </w:rPr>
        <w:t xml:space="preserve"> </w:t>
      </w:r>
      <w:r w:rsidR="00841393" w:rsidRPr="001A2170">
        <w:rPr>
          <w:rFonts w:ascii="Calibri" w:hAnsi="Calibri" w:cs="Calibri"/>
          <w:sz w:val="24"/>
          <w:szCs w:val="24"/>
        </w:rPr>
        <w:t>i</w:t>
      </w:r>
      <w:r w:rsidR="00B16DA0">
        <w:rPr>
          <w:rFonts w:ascii="Calibri" w:hAnsi="Calibri" w:cs="Calibri"/>
          <w:sz w:val="24"/>
          <w:szCs w:val="24"/>
        </w:rPr>
        <w:t xml:space="preserve"> </w:t>
      </w:r>
      <w:r w:rsidR="00841393" w:rsidRPr="001A2170">
        <w:rPr>
          <w:rFonts w:ascii="Calibri" w:hAnsi="Calibri" w:cs="Calibri"/>
          <w:sz w:val="24"/>
          <w:szCs w:val="24"/>
        </w:rPr>
        <w:t>građenja</w:t>
      </w:r>
      <w:r w:rsidR="00B16DA0">
        <w:rPr>
          <w:rFonts w:ascii="Calibri" w:hAnsi="Calibri" w:cs="Calibri"/>
          <w:sz w:val="24"/>
          <w:szCs w:val="24"/>
        </w:rPr>
        <w:t xml:space="preserve"> </w:t>
      </w:r>
      <w:r w:rsidR="00841393" w:rsidRPr="001A2170">
        <w:rPr>
          <w:rFonts w:ascii="Calibri" w:hAnsi="Calibri" w:cs="Calibri"/>
          <w:sz w:val="24"/>
          <w:szCs w:val="24"/>
        </w:rPr>
        <w:t>kao</w:t>
      </w:r>
      <w:r w:rsidR="00B16DA0">
        <w:rPr>
          <w:rFonts w:ascii="Calibri" w:hAnsi="Calibri" w:cs="Calibri"/>
          <w:sz w:val="24"/>
          <w:szCs w:val="24"/>
        </w:rPr>
        <w:t xml:space="preserve"> </w:t>
      </w:r>
      <w:r w:rsidR="00841393" w:rsidRPr="001A2170">
        <w:rPr>
          <w:rFonts w:ascii="Calibri" w:hAnsi="Calibri" w:cs="Calibri"/>
          <w:sz w:val="24"/>
          <w:szCs w:val="24"/>
        </w:rPr>
        <w:t>i</w:t>
      </w:r>
      <w:r w:rsidR="00B16DA0">
        <w:rPr>
          <w:rFonts w:ascii="Calibri" w:hAnsi="Calibri" w:cs="Calibri"/>
          <w:sz w:val="24"/>
          <w:szCs w:val="24"/>
        </w:rPr>
        <w:t xml:space="preserve"> </w:t>
      </w:r>
      <w:r w:rsidR="00841393" w:rsidRPr="001A2170">
        <w:rPr>
          <w:rFonts w:ascii="Calibri" w:hAnsi="Calibri" w:cs="Calibri"/>
          <w:sz w:val="24"/>
          <w:szCs w:val="24"/>
        </w:rPr>
        <w:t>one</w:t>
      </w:r>
      <w:r w:rsidR="00B16DA0">
        <w:rPr>
          <w:rFonts w:ascii="Calibri" w:hAnsi="Calibri" w:cs="Calibri"/>
          <w:sz w:val="24"/>
          <w:szCs w:val="24"/>
        </w:rPr>
        <w:t xml:space="preserve"> </w:t>
      </w:r>
      <w:r w:rsidR="00841393" w:rsidRPr="001A2170">
        <w:rPr>
          <w:rFonts w:ascii="Calibri" w:hAnsi="Calibri" w:cs="Calibri"/>
          <w:sz w:val="24"/>
          <w:szCs w:val="24"/>
        </w:rPr>
        <w:t>građevinske</w:t>
      </w:r>
      <w:r w:rsidR="00B16DA0">
        <w:rPr>
          <w:rFonts w:ascii="Calibri" w:hAnsi="Calibri" w:cs="Calibri"/>
          <w:sz w:val="24"/>
          <w:szCs w:val="24"/>
        </w:rPr>
        <w:t xml:space="preserve"> </w:t>
      </w:r>
      <w:r w:rsidR="00841393" w:rsidRPr="001A2170">
        <w:rPr>
          <w:rFonts w:ascii="Calibri" w:hAnsi="Calibri" w:cs="Calibri"/>
          <w:sz w:val="24"/>
          <w:szCs w:val="24"/>
        </w:rPr>
        <w:t>postupke</w:t>
      </w:r>
      <w:r w:rsidR="00B16DA0">
        <w:rPr>
          <w:rFonts w:ascii="Calibri" w:hAnsi="Calibri" w:cs="Calibri"/>
          <w:sz w:val="24"/>
          <w:szCs w:val="24"/>
        </w:rPr>
        <w:t xml:space="preserve"> </w:t>
      </w:r>
      <w:r w:rsidR="00841393" w:rsidRPr="001A2170">
        <w:rPr>
          <w:rFonts w:ascii="Calibri" w:hAnsi="Calibri" w:cs="Calibri"/>
          <w:sz w:val="24"/>
          <w:szCs w:val="24"/>
        </w:rPr>
        <w:t>koje</w:t>
      </w:r>
      <w:r w:rsidR="00B16DA0">
        <w:rPr>
          <w:rFonts w:ascii="Calibri" w:hAnsi="Calibri" w:cs="Calibri"/>
          <w:sz w:val="24"/>
          <w:szCs w:val="24"/>
        </w:rPr>
        <w:t xml:space="preserve"> </w:t>
      </w:r>
      <w:r w:rsidR="00841393" w:rsidRPr="001A2170">
        <w:rPr>
          <w:rFonts w:ascii="Calibri" w:hAnsi="Calibri" w:cs="Calibri"/>
          <w:sz w:val="24"/>
          <w:szCs w:val="24"/>
        </w:rPr>
        <w:t>im</w:t>
      </w:r>
      <w:r w:rsidR="00B16DA0">
        <w:rPr>
          <w:rFonts w:ascii="Calibri" w:hAnsi="Calibri" w:cs="Calibri"/>
          <w:sz w:val="24"/>
          <w:szCs w:val="24"/>
        </w:rPr>
        <w:t xml:space="preserve"> </w:t>
      </w:r>
      <w:r w:rsidR="00841393" w:rsidRPr="001A2170">
        <w:rPr>
          <w:rFonts w:ascii="Calibri" w:hAnsi="Calibri" w:cs="Calibri"/>
          <w:sz w:val="24"/>
          <w:szCs w:val="24"/>
        </w:rPr>
        <w:t>prethode</w:t>
      </w:r>
      <w:r w:rsidR="00B16DA0">
        <w:rPr>
          <w:rFonts w:ascii="Calibri" w:hAnsi="Calibri" w:cs="Calibri"/>
          <w:sz w:val="24"/>
          <w:szCs w:val="24"/>
        </w:rPr>
        <w:t xml:space="preserve"> </w:t>
      </w:r>
      <w:r w:rsidR="00841393" w:rsidRPr="001A2170">
        <w:rPr>
          <w:rFonts w:ascii="Calibri" w:hAnsi="Calibri" w:cs="Calibri"/>
          <w:sz w:val="24"/>
          <w:szCs w:val="24"/>
        </w:rPr>
        <w:t>do,</w:t>
      </w:r>
      <w:r w:rsidR="00B16DA0">
        <w:rPr>
          <w:rFonts w:ascii="Calibri" w:hAnsi="Calibri" w:cs="Calibri"/>
          <w:sz w:val="24"/>
          <w:szCs w:val="24"/>
        </w:rPr>
        <w:t xml:space="preserve"> </w:t>
      </w:r>
      <w:r w:rsidR="00841393" w:rsidRPr="001A2170">
        <w:rPr>
          <w:rFonts w:ascii="Calibri" w:hAnsi="Calibri" w:cs="Calibri"/>
          <w:sz w:val="24"/>
          <w:szCs w:val="24"/>
        </w:rPr>
        <w:t>zaključno,</w:t>
      </w:r>
      <w:r w:rsidR="00B16DA0">
        <w:rPr>
          <w:rFonts w:ascii="Calibri" w:hAnsi="Calibri" w:cs="Calibri"/>
          <w:sz w:val="24"/>
          <w:szCs w:val="24"/>
        </w:rPr>
        <w:t xml:space="preserve"> </w:t>
      </w:r>
      <w:r w:rsidR="00841393" w:rsidRPr="001A2170">
        <w:rPr>
          <w:rFonts w:ascii="Calibri" w:hAnsi="Calibri" w:cs="Calibri"/>
          <w:sz w:val="24"/>
          <w:szCs w:val="24"/>
        </w:rPr>
        <w:t>ishođena</w:t>
      </w:r>
      <w:r w:rsidR="00B16DA0">
        <w:rPr>
          <w:rFonts w:ascii="Calibri" w:hAnsi="Calibri" w:cs="Calibri"/>
          <w:sz w:val="24"/>
          <w:szCs w:val="24"/>
        </w:rPr>
        <w:t xml:space="preserve"> </w:t>
      </w:r>
      <w:r w:rsidR="00841393" w:rsidRPr="001A2170">
        <w:rPr>
          <w:rFonts w:ascii="Calibri" w:hAnsi="Calibri" w:cs="Calibri"/>
          <w:sz w:val="24"/>
          <w:szCs w:val="24"/>
        </w:rPr>
        <w:t>uporabne</w:t>
      </w:r>
      <w:r w:rsidR="00B16DA0">
        <w:rPr>
          <w:rFonts w:ascii="Calibri" w:hAnsi="Calibri" w:cs="Calibri"/>
          <w:sz w:val="24"/>
          <w:szCs w:val="24"/>
        </w:rPr>
        <w:t xml:space="preserve"> </w:t>
      </w:r>
      <w:r w:rsidR="00841393" w:rsidRPr="001A2170">
        <w:rPr>
          <w:rFonts w:ascii="Calibri" w:hAnsi="Calibri" w:cs="Calibri"/>
          <w:sz w:val="24"/>
          <w:szCs w:val="24"/>
        </w:rPr>
        <w:t>dozvole</w:t>
      </w:r>
      <w:r w:rsidR="00B16DA0">
        <w:rPr>
          <w:rFonts w:ascii="Calibri" w:hAnsi="Calibri" w:cs="Calibri"/>
          <w:sz w:val="24"/>
          <w:szCs w:val="24"/>
        </w:rPr>
        <w:t xml:space="preserve"> </w:t>
      </w:r>
      <w:r w:rsidR="00841393" w:rsidRPr="001A2170">
        <w:rPr>
          <w:rFonts w:ascii="Calibri" w:hAnsi="Calibri" w:cs="Calibri"/>
          <w:sz w:val="24"/>
          <w:szCs w:val="24"/>
        </w:rPr>
        <w:t>za</w:t>
      </w:r>
      <w:r w:rsidR="00B16DA0">
        <w:rPr>
          <w:rFonts w:ascii="Calibri" w:hAnsi="Calibri" w:cs="Calibri"/>
          <w:sz w:val="24"/>
          <w:szCs w:val="24"/>
        </w:rPr>
        <w:t xml:space="preserve"> </w:t>
      </w:r>
      <w:r w:rsidR="00841393" w:rsidRPr="001A2170">
        <w:rPr>
          <w:rFonts w:ascii="Calibri" w:hAnsi="Calibri" w:cs="Calibri"/>
          <w:sz w:val="24"/>
          <w:szCs w:val="24"/>
        </w:rPr>
        <w:t>planirani</w:t>
      </w:r>
      <w:r w:rsidR="00B16DA0">
        <w:rPr>
          <w:rFonts w:ascii="Calibri" w:hAnsi="Calibri" w:cs="Calibri"/>
          <w:sz w:val="24"/>
          <w:szCs w:val="24"/>
        </w:rPr>
        <w:t xml:space="preserve"> </w:t>
      </w:r>
      <w:r w:rsidR="00841393" w:rsidRPr="001A2170">
        <w:rPr>
          <w:rFonts w:ascii="Calibri" w:hAnsi="Calibri" w:cs="Calibri"/>
          <w:sz w:val="24"/>
          <w:szCs w:val="24"/>
        </w:rPr>
        <w:t>zahvat:</w:t>
      </w:r>
      <w:r w:rsidR="00B16DA0">
        <w:rPr>
          <w:rFonts w:ascii="Calibri" w:hAnsi="Calibri" w:cs="Calibri"/>
          <w:sz w:val="24"/>
          <w:szCs w:val="24"/>
        </w:rPr>
        <w:t xml:space="preserve"> </w:t>
      </w:r>
    </w:p>
    <w:p w14:paraId="396F0ECA" w14:textId="387D040E" w:rsidR="00841393" w:rsidRPr="002E6640" w:rsidRDefault="00841393" w:rsidP="00510BC1">
      <w:pPr>
        <w:pStyle w:val="NoSpacing"/>
        <w:numPr>
          <w:ilvl w:val="1"/>
          <w:numId w:val="2"/>
        </w:numPr>
        <w:autoSpaceDE w:val="0"/>
        <w:autoSpaceDN w:val="0"/>
        <w:adjustRightInd w:val="0"/>
        <w:jc w:val="both"/>
        <w:rPr>
          <w:rFonts w:ascii="Calibri" w:hAnsi="Calibri" w:cs="Calibri"/>
          <w:sz w:val="24"/>
          <w:szCs w:val="24"/>
        </w:rPr>
      </w:pPr>
      <w:r w:rsidRPr="002E6640">
        <w:rPr>
          <w:rFonts w:ascii="Calibri" w:hAnsi="Calibri" w:cs="Calibri"/>
          <w:sz w:val="24"/>
          <w:szCs w:val="24"/>
        </w:rPr>
        <w:t>troškovi</w:t>
      </w:r>
      <w:r w:rsidR="00B16DA0">
        <w:rPr>
          <w:rFonts w:ascii="Calibri" w:hAnsi="Calibri" w:cs="Calibri"/>
          <w:sz w:val="24"/>
          <w:szCs w:val="24"/>
        </w:rPr>
        <w:t xml:space="preserve"> </w:t>
      </w:r>
      <w:r w:rsidRPr="002E6640">
        <w:rPr>
          <w:rFonts w:ascii="Calibri" w:hAnsi="Calibri" w:cs="Calibri"/>
          <w:sz w:val="24"/>
          <w:szCs w:val="24"/>
        </w:rPr>
        <w:t>dekontaminacije</w:t>
      </w:r>
      <w:r w:rsidR="00B16DA0">
        <w:rPr>
          <w:rFonts w:ascii="Calibri" w:hAnsi="Calibri" w:cs="Calibri"/>
          <w:sz w:val="24"/>
          <w:szCs w:val="24"/>
        </w:rPr>
        <w:t xml:space="preserve"> </w:t>
      </w:r>
      <w:r w:rsidRPr="002E6640">
        <w:rPr>
          <w:rFonts w:ascii="Calibri" w:hAnsi="Calibri" w:cs="Calibri"/>
          <w:sz w:val="24"/>
          <w:szCs w:val="24"/>
        </w:rPr>
        <w:t>tla,</w:t>
      </w:r>
      <w:r w:rsidR="00B16DA0">
        <w:rPr>
          <w:rFonts w:ascii="Calibri" w:hAnsi="Calibri" w:cs="Calibri"/>
          <w:sz w:val="24"/>
          <w:szCs w:val="24"/>
        </w:rPr>
        <w:t xml:space="preserve"> </w:t>
      </w:r>
    </w:p>
    <w:p w14:paraId="749734EB" w14:textId="131FC6C9" w:rsidR="00841393" w:rsidRPr="002E6640" w:rsidRDefault="00841393" w:rsidP="00510BC1">
      <w:pPr>
        <w:pStyle w:val="NoSpacing"/>
        <w:numPr>
          <w:ilvl w:val="1"/>
          <w:numId w:val="2"/>
        </w:numPr>
        <w:autoSpaceDE w:val="0"/>
        <w:autoSpaceDN w:val="0"/>
        <w:adjustRightInd w:val="0"/>
        <w:jc w:val="both"/>
        <w:rPr>
          <w:rFonts w:ascii="Calibri" w:hAnsi="Calibri" w:cs="Calibri"/>
          <w:sz w:val="24"/>
          <w:szCs w:val="24"/>
        </w:rPr>
      </w:pPr>
      <w:r w:rsidRPr="002E6640">
        <w:rPr>
          <w:rFonts w:ascii="Calibri" w:hAnsi="Calibri" w:cs="Calibri"/>
          <w:sz w:val="24"/>
          <w:szCs w:val="24"/>
        </w:rPr>
        <w:t>troškovi</w:t>
      </w:r>
      <w:r w:rsidR="00B16DA0">
        <w:rPr>
          <w:rFonts w:ascii="Calibri" w:hAnsi="Calibri" w:cs="Calibri"/>
          <w:sz w:val="24"/>
          <w:szCs w:val="24"/>
        </w:rPr>
        <w:t xml:space="preserve"> </w:t>
      </w:r>
      <w:r w:rsidRPr="002E6640">
        <w:rPr>
          <w:rFonts w:ascii="Calibri" w:hAnsi="Calibri" w:cs="Calibri"/>
          <w:sz w:val="24"/>
          <w:szCs w:val="24"/>
        </w:rPr>
        <w:t>uklanjanja</w:t>
      </w:r>
      <w:r w:rsidR="00B16DA0">
        <w:rPr>
          <w:rFonts w:ascii="Calibri" w:hAnsi="Calibri" w:cs="Calibri"/>
          <w:sz w:val="24"/>
          <w:szCs w:val="24"/>
        </w:rPr>
        <w:t xml:space="preserve"> </w:t>
      </w:r>
      <w:r w:rsidRPr="002E6640">
        <w:rPr>
          <w:rFonts w:ascii="Calibri" w:hAnsi="Calibri" w:cs="Calibri"/>
          <w:sz w:val="24"/>
          <w:szCs w:val="24"/>
        </w:rPr>
        <w:t>građevina</w:t>
      </w:r>
      <w:r w:rsidR="00B16DA0">
        <w:rPr>
          <w:rFonts w:ascii="Calibri" w:hAnsi="Calibri" w:cs="Calibri"/>
          <w:sz w:val="24"/>
          <w:szCs w:val="24"/>
        </w:rPr>
        <w:t xml:space="preserve"> </w:t>
      </w:r>
      <w:r w:rsidRPr="002E6640">
        <w:rPr>
          <w:rFonts w:ascii="Calibri" w:hAnsi="Calibri" w:cs="Calibri"/>
          <w:sz w:val="24"/>
          <w:szCs w:val="24"/>
        </w:rPr>
        <w:t>ili</w:t>
      </w:r>
      <w:r w:rsidR="00B16DA0">
        <w:rPr>
          <w:rFonts w:ascii="Calibri" w:hAnsi="Calibri" w:cs="Calibri"/>
          <w:sz w:val="24"/>
          <w:szCs w:val="24"/>
        </w:rPr>
        <w:t xml:space="preserve"> </w:t>
      </w:r>
      <w:r w:rsidRPr="002E6640">
        <w:rPr>
          <w:rFonts w:ascii="Calibri" w:hAnsi="Calibri" w:cs="Calibri"/>
          <w:sz w:val="24"/>
          <w:szCs w:val="24"/>
        </w:rPr>
        <w:t>njihovih</w:t>
      </w:r>
      <w:r w:rsidR="00B16DA0">
        <w:rPr>
          <w:rFonts w:ascii="Calibri" w:hAnsi="Calibri" w:cs="Calibri"/>
          <w:sz w:val="24"/>
          <w:szCs w:val="24"/>
        </w:rPr>
        <w:t xml:space="preserve"> </w:t>
      </w:r>
      <w:r w:rsidRPr="002E6640">
        <w:rPr>
          <w:rFonts w:ascii="Calibri" w:hAnsi="Calibri" w:cs="Calibri"/>
          <w:sz w:val="24"/>
          <w:szCs w:val="24"/>
        </w:rPr>
        <w:t>dijelova</w:t>
      </w:r>
      <w:r w:rsidR="00B16DA0">
        <w:rPr>
          <w:rFonts w:ascii="Calibri" w:hAnsi="Calibri" w:cs="Calibri"/>
          <w:sz w:val="24"/>
          <w:szCs w:val="24"/>
        </w:rPr>
        <w:t xml:space="preserve"> </w:t>
      </w:r>
    </w:p>
    <w:p w14:paraId="67D61DE5" w14:textId="6F03C000" w:rsidR="00841393" w:rsidRPr="001A2170" w:rsidRDefault="001C7D64" w:rsidP="00510BC1">
      <w:pPr>
        <w:pStyle w:val="NoSpacing"/>
        <w:numPr>
          <w:ilvl w:val="1"/>
          <w:numId w:val="2"/>
        </w:numPr>
        <w:autoSpaceDE w:val="0"/>
        <w:autoSpaceDN w:val="0"/>
        <w:adjustRightInd w:val="0"/>
        <w:jc w:val="both"/>
        <w:rPr>
          <w:rFonts w:ascii="Calibri" w:hAnsi="Calibri" w:cs="Calibri"/>
          <w:sz w:val="24"/>
          <w:szCs w:val="24"/>
        </w:rPr>
      </w:pPr>
      <w:r w:rsidRPr="002E6640">
        <w:rPr>
          <w:rFonts w:ascii="Calibri" w:hAnsi="Calibri" w:cs="Calibri"/>
          <w:sz w:val="24"/>
          <w:szCs w:val="24"/>
        </w:rPr>
        <w:t>troškovi</w:t>
      </w:r>
      <w:r w:rsidR="00B16DA0">
        <w:rPr>
          <w:rFonts w:ascii="Calibri" w:hAnsi="Calibri" w:cs="Calibri"/>
          <w:sz w:val="24"/>
          <w:szCs w:val="24"/>
        </w:rPr>
        <w:t xml:space="preserve"> </w:t>
      </w:r>
      <w:r w:rsidRPr="002E6640">
        <w:rPr>
          <w:rFonts w:ascii="Calibri" w:hAnsi="Calibri" w:cs="Calibri"/>
          <w:sz w:val="24"/>
          <w:szCs w:val="24"/>
        </w:rPr>
        <w:t>rekonstrukcije,</w:t>
      </w:r>
      <w:r w:rsidR="00B16DA0">
        <w:rPr>
          <w:rFonts w:ascii="Calibri" w:hAnsi="Calibri" w:cs="Calibri"/>
          <w:sz w:val="24"/>
          <w:szCs w:val="24"/>
        </w:rPr>
        <w:t xml:space="preserve"> </w:t>
      </w:r>
      <w:r w:rsidR="00841393" w:rsidRPr="002E6640">
        <w:rPr>
          <w:rFonts w:ascii="Calibri" w:hAnsi="Calibri" w:cs="Calibri"/>
          <w:sz w:val="24"/>
          <w:szCs w:val="24"/>
        </w:rPr>
        <w:t>zamjenske</w:t>
      </w:r>
      <w:r w:rsidR="00B16DA0">
        <w:rPr>
          <w:rFonts w:ascii="Calibri" w:hAnsi="Calibri" w:cs="Calibri"/>
          <w:sz w:val="24"/>
          <w:szCs w:val="24"/>
        </w:rPr>
        <w:t xml:space="preserve"> </w:t>
      </w:r>
      <w:r w:rsidRPr="002E6640">
        <w:rPr>
          <w:rFonts w:ascii="Calibri" w:hAnsi="Calibri" w:cs="Calibri"/>
          <w:sz w:val="24"/>
          <w:szCs w:val="24"/>
        </w:rPr>
        <w:t>gradnje</w:t>
      </w:r>
      <w:r w:rsidR="00B16DA0">
        <w:rPr>
          <w:rFonts w:ascii="Calibri" w:hAnsi="Calibri" w:cs="Calibri"/>
          <w:sz w:val="24"/>
          <w:szCs w:val="24"/>
        </w:rPr>
        <w:t xml:space="preserve"> </w:t>
      </w:r>
      <w:r w:rsidR="00841393" w:rsidRPr="002E6640">
        <w:rPr>
          <w:rFonts w:ascii="Calibri" w:hAnsi="Calibri" w:cs="Calibri"/>
          <w:sz w:val="24"/>
          <w:szCs w:val="24"/>
        </w:rPr>
        <w:t>ili</w:t>
      </w:r>
      <w:r w:rsidR="00B16DA0">
        <w:rPr>
          <w:rFonts w:ascii="Calibri" w:hAnsi="Calibri" w:cs="Calibri"/>
          <w:sz w:val="24"/>
          <w:szCs w:val="24"/>
        </w:rPr>
        <w:t xml:space="preserve"> </w:t>
      </w:r>
      <w:r w:rsidR="00841393" w:rsidRPr="002E6640">
        <w:rPr>
          <w:rFonts w:ascii="Calibri" w:hAnsi="Calibri" w:cs="Calibri"/>
          <w:sz w:val="24"/>
          <w:szCs w:val="24"/>
        </w:rPr>
        <w:t>nove</w:t>
      </w:r>
      <w:r w:rsidR="00B16DA0">
        <w:rPr>
          <w:rFonts w:ascii="Calibri" w:hAnsi="Calibri" w:cs="Calibri"/>
          <w:sz w:val="24"/>
          <w:szCs w:val="24"/>
        </w:rPr>
        <w:t xml:space="preserve"> </w:t>
      </w:r>
      <w:r w:rsidR="00841393" w:rsidRPr="002E6640">
        <w:rPr>
          <w:rFonts w:ascii="Calibri" w:hAnsi="Calibri" w:cs="Calibri"/>
          <w:sz w:val="24"/>
          <w:szCs w:val="24"/>
        </w:rPr>
        <w:t>gradnje</w:t>
      </w:r>
      <w:r w:rsidR="00B16DA0">
        <w:rPr>
          <w:rFonts w:ascii="Calibri" w:hAnsi="Calibri" w:cs="Calibri"/>
          <w:sz w:val="24"/>
          <w:szCs w:val="24"/>
        </w:rPr>
        <w:t xml:space="preserve"> </w:t>
      </w:r>
      <w:r w:rsidR="00E03311">
        <w:rPr>
          <w:rFonts w:ascii="Calibri" w:eastAsiaTheme="minorHAnsi" w:hAnsi="Calibri" w:cs="Calibri"/>
          <w:color w:val="000000"/>
          <w:sz w:val="24"/>
          <w:szCs w:val="24"/>
        </w:rPr>
        <w:t xml:space="preserve">infrastrukture na </w:t>
      </w:r>
      <w:proofErr w:type="spellStart"/>
      <w:r w:rsidR="00E03311">
        <w:rPr>
          <w:rFonts w:ascii="Calibri" w:eastAsiaTheme="minorHAnsi" w:hAnsi="Calibri" w:cs="Calibri"/>
          <w:color w:val="000000"/>
          <w:sz w:val="24"/>
          <w:szCs w:val="24"/>
        </w:rPr>
        <w:t>brownfield</w:t>
      </w:r>
      <w:proofErr w:type="spellEnd"/>
      <w:r w:rsidR="00E03311">
        <w:rPr>
          <w:rFonts w:ascii="Calibri" w:eastAsiaTheme="minorHAnsi" w:hAnsi="Calibri" w:cs="Calibri"/>
          <w:color w:val="000000"/>
          <w:sz w:val="24"/>
          <w:szCs w:val="24"/>
        </w:rPr>
        <w:t xml:space="preserve"> lokaciji </w:t>
      </w:r>
      <w:r w:rsidR="00841393" w:rsidRPr="002E6640">
        <w:rPr>
          <w:rFonts w:ascii="Calibri" w:hAnsi="Calibri" w:cs="Calibri"/>
          <w:sz w:val="24"/>
          <w:szCs w:val="24"/>
        </w:rPr>
        <w:t>(izvedbe</w:t>
      </w:r>
      <w:r w:rsidR="00B16DA0">
        <w:rPr>
          <w:rFonts w:ascii="Calibri" w:hAnsi="Calibri" w:cs="Calibri"/>
          <w:sz w:val="24"/>
          <w:szCs w:val="24"/>
        </w:rPr>
        <w:t xml:space="preserve"> </w:t>
      </w:r>
      <w:r w:rsidR="00841393" w:rsidRPr="002E6640">
        <w:rPr>
          <w:rFonts w:ascii="Calibri" w:hAnsi="Calibri" w:cs="Calibri"/>
          <w:sz w:val="24"/>
          <w:szCs w:val="24"/>
        </w:rPr>
        <w:t>građevinskih</w:t>
      </w:r>
      <w:r w:rsidR="00B16DA0">
        <w:rPr>
          <w:rFonts w:ascii="Calibri" w:hAnsi="Calibri" w:cs="Calibri"/>
          <w:sz w:val="24"/>
          <w:szCs w:val="24"/>
        </w:rPr>
        <w:t xml:space="preserve"> </w:t>
      </w:r>
      <w:r w:rsidR="00841393" w:rsidRPr="001A2170">
        <w:rPr>
          <w:rFonts w:ascii="Calibri" w:hAnsi="Calibri" w:cs="Calibri"/>
          <w:sz w:val="24"/>
          <w:szCs w:val="24"/>
        </w:rPr>
        <w:t>radova</w:t>
      </w:r>
      <w:r w:rsidR="00B16DA0">
        <w:rPr>
          <w:rFonts w:ascii="Calibri" w:hAnsi="Calibri" w:cs="Calibri"/>
          <w:sz w:val="24"/>
          <w:szCs w:val="24"/>
        </w:rPr>
        <w:t xml:space="preserve"> </w:t>
      </w:r>
      <w:r w:rsidR="00841393" w:rsidRPr="001A2170">
        <w:rPr>
          <w:rFonts w:ascii="Calibri" w:hAnsi="Calibri" w:cs="Calibri"/>
          <w:sz w:val="24"/>
          <w:szCs w:val="24"/>
        </w:rPr>
        <w:t>na</w:t>
      </w:r>
      <w:r w:rsidR="00B16DA0">
        <w:rPr>
          <w:rFonts w:ascii="Calibri" w:hAnsi="Calibri" w:cs="Calibri"/>
          <w:sz w:val="24"/>
          <w:szCs w:val="24"/>
        </w:rPr>
        <w:t xml:space="preserve"> </w:t>
      </w:r>
      <w:proofErr w:type="spellStart"/>
      <w:r w:rsidR="00841393" w:rsidRPr="001A2170">
        <w:rPr>
          <w:rFonts w:ascii="Calibri" w:hAnsi="Calibri" w:cs="Calibri"/>
          <w:sz w:val="24"/>
          <w:szCs w:val="24"/>
        </w:rPr>
        <w:t>brownfield</w:t>
      </w:r>
      <w:proofErr w:type="spellEnd"/>
      <w:r w:rsidR="00B16DA0">
        <w:rPr>
          <w:rFonts w:ascii="Calibri" w:hAnsi="Calibri" w:cs="Calibri"/>
          <w:sz w:val="24"/>
          <w:szCs w:val="24"/>
        </w:rPr>
        <w:t xml:space="preserve"> </w:t>
      </w:r>
      <w:r w:rsidR="00841393" w:rsidRPr="001A2170">
        <w:rPr>
          <w:rFonts w:ascii="Calibri" w:hAnsi="Calibri" w:cs="Calibri"/>
          <w:sz w:val="24"/>
          <w:szCs w:val="24"/>
        </w:rPr>
        <w:t>lokaciji</w:t>
      </w:r>
      <w:r w:rsidR="00B16DA0">
        <w:rPr>
          <w:rFonts w:ascii="Calibri" w:hAnsi="Calibri" w:cs="Calibri"/>
          <w:sz w:val="24"/>
          <w:szCs w:val="24"/>
        </w:rPr>
        <w:t xml:space="preserve"> </w:t>
      </w:r>
      <w:r w:rsidR="00841393" w:rsidRPr="001A2170">
        <w:rPr>
          <w:rFonts w:ascii="Calibri" w:hAnsi="Calibri" w:cs="Calibri"/>
          <w:sz w:val="24"/>
          <w:szCs w:val="24"/>
        </w:rPr>
        <w:t>u</w:t>
      </w:r>
      <w:r w:rsidR="00B16DA0">
        <w:rPr>
          <w:rFonts w:ascii="Calibri" w:hAnsi="Calibri" w:cs="Calibri"/>
          <w:sz w:val="24"/>
          <w:szCs w:val="24"/>
        </w:rPr>
        <w:t xml:space="preserve"> </w:t>
      </w:r>
      <w:r w:rsidR="00841393" w:rsidRPr="001A2170">
        <w:rPr>
          <w:rFonts w:ascii="Calibri" w:hAnsi="Calibri" w:cs="Calibri"/>
          <w:sz w:val="24"/>
          <w:szCs w:val="24"/>
        </w:rPr>
        <w:t>skladu</w:t>
      </w:r>
      <w:r w:rsidR="00B16DA0">
        <w:rPr>
          <w:rFonts w:ascii="Calibri" w:hAnsi="Calibri" w:cs="Calibri"/>
          <w:sz w:val="24"/>
          <w:szCs w:val="24"/>
        </w:rPr>
        <w:t xml:space="preserve"> </w:t>
      </w:r>
      <w:r w:rsidR="00841393" w:rsidRPr="001A2170">
        <w:rPr>
          <w:rFonts w:ascii="Calibri" w:hAnsi="Calibri" w:cs="Calibri"/>
          <w:sz w:val="24"/>
          <w:szCs w:val="24"/>
        </w:rPr>
        <w:t>s</w:t>
      </w:r>
      <w:r w:rsidR="00B16DA0">
        <w:rPr>
          <w:rFonts w:ascii="Calibri" w:hAnsi="Calibri" w:cs="Calibri"/>
          <w:sz w:val="24"/>
          <w:szCs w:val="24"/>
        </w:rPr>
        <w:t xml:space="preserve"> </w:t>
      </w:r>
      <w:r w:rsidR="00841393" w:rsidRPr="001A2170">
        <w:rPr>
          <w:rFonts w:ascii="Calibri" w:hAnsi="Calibri" w:cs="Calibri"/>
          <w:sz w:val="24"/>
          <w:szCs w:val="24"/>
        </w:rPr>
        <w:t>prostornim</w:t>
      </w:r>
      <w:r w:rsidR="00B16DA0">
        <w:rPr>
          <w:rFonts w:ascii="Calibri" w:hAnsi="Calibri" w:cs="Calibri"/>
          <w:sz w:val="24"/>
          <w:szCs w:val="24"/>
        </w:rPr>
        <w:t xml:space="preserve"> </w:t>
      </w:r>
      <w:r w:rsidR="00841393" w:rsidRPr="001A2170">
        <w:rPr>
          <w:rFonts w:ascii="Calibri" w:hAnsi="Calibri" w:cs="Calibri"/>
          <w:sz w:val="24"/>
          <w:szCs w:val="24"/>
        </w:rPr>
        <w:t>planovima)</w:t>
      </w:r>
    </w:p>
    <w:p w14:paraId="10F2CC06" w14:textId="77777777" w:rsidR="00841393" w:rsidRPr="001A2170" w:rsidRDefault="00841393" w:rsidP="004A3271">
      <w:pPr>
        <w:spacing w:after="0" w:line="240" w:lineRule="auto"/>
        <w:jc w:val="both"/>
        <w:rPr>
          <w:rFonts w:ascii="Calibri" w:hAnsi="Calibri" w:cs="Calibri"/>
          <w:sz w:val="24"/>
          <w:szCs w:val="24"/>
        </w:rPr>
      </w:pPr>
    </w:p>
    <w:p w14:paraId="10139E79" w14:textId="1C702A36" w:rsidR="00BF3EB9" w:rsidRPr="001A2170" w:rsidRDefault="00BF3EB9" w:rsidP="00510BC1">
      <w:pPr>
        <w:pStyle w:val="NoSpacing"/>
        <w:numPr>
          <w:ilvl w:val="0"/>
          <w:numId w:val="20"/>
        </w:numPr>
        <w:autoSpaceDE w:val="0"/>
        <w:autoSpaceDN w:val="0"/>
        <w:adjustRightInd w:val="0"/>
        <w:jc w:val="both"/>
        <w:rPr>
          <w:rFonts w:ascii="Calibri" w:hAnsi="Calibri" w:cs="Calibri"/>
          <w:sz w:val="24"/>
          <w:szCs w:val="24"/>
        </w:rPr>
      </w:pPr>
      <w:r w:rsidRPr="00DE0435">
        <w:rPr>
          <w:rFonts w:ascii="Calibri" w:hAnsi="Calibri" w:cs="Calibri"/>
          <w:sz w:val="24"/>
          <w:szCs w:val="24"/>
        </w:rPr>
        <w:t>Troškovi</w:t>
      </w:r>
      <w:r w:rsidR="00B16DA0">
        <w:rPr>
          <w:rFonts w:ascii="Calibri" w:hAnsi="Calibri" w:cs="Calibri"/>
          <w:sz w:val="24"/>
          <w:szCs w:val="24"/>
        </w:rPr>
        <w:t xml:space="preserve"> </w:t>
      </w:r>
      <w:r w:rsidRPr="00DE0435">
        <w:rPr>
          <w:sz w:val="24"/>
          <w:szCs w:val="24"/>
        </w:rPr>
        <w:t>komunalnih</w:t>
      </w:r>
      <w:r w:rsidR="00B16DA0">
        <w:rPr>
          <w:rFonts w:ascii="Calibri" w:hAnsi="Calibri" w:cs="Calibri"/>
          <w:sz w:val="24"/>
          <w:szCs w:val="24"/>
        </w:rPr>
        <w:t xml:space="preserve"> </w:t>
      </w:r>
      <w:r w:rsidRPr="00DE0435">
        <w:rPr>
          <w:rFonts w:ascii="Calibri" w:hAnsi="Calibri" w:cs="Calibri"/>
          <w:sz w:val="24"/>
          <w:szCs w:val="24"/>
        </w:rPr>
        <w:t>doprinosa,</w:t>
      </w:r>
      <w:r w:rsidR="00B16DA0">
        <w:rPr>
          <w:rFonts w:ascii="Calibri" w:hAnsi="Calibri" w:cs="Calibri"/>
          <w:sz w:val="24"/>
          <w:szCs w:val="24"/>
        </w:rPr>
        <w:t xml:space="preserve"> </w:t>
      </w:r>
      <w:r w:rsidRPr="00DE0435">
        <w:rPr>
          <w:rFonts w:ascii="Calibri" w:hAnsi="Calibri" w:cs="Calibri"/>
          <w:sz w:val="24"/>
          <w:szCs w:val="24"/>
        </w:rPr>
        <w:t>pristojbi</w:t>
      </w:r>
      <w:r w:rsidR="00B16DA0">
        <w:rPr>
          <w:rFonts w:ascii="Calibri" w:hAnsi="Calibri" w:cs="Calibri"/>
          <w:sz w:val="24"/>
          <w:szCs w:val="24"/>
        </w:rPr>
        <w:t xml:space="preserve"> </w:t>
      </w:r>
      <w:r w:rsidRPr="001A2170">
        <w:rPr>
          <w:rFonts w:ascii="Calibri" w:hAnsi="Calibri" w:cs="Calibri"/>
          <w:sz w:val="24"/>
          <w:szCs w:val="24"/>
        </w:rPr>
        <w:t>i</w:t>
      </w:r>
      <w:r w:rsidR="00B16DA0">
        <w:rPr>
          <w:rFonts w:ascii="Calibri" w:hAnsi="Calibri" w:cs="Calibri"/>
          <w:sz w:val="24"/>
          <w:szCs w:val="24"/>
        </w:rPr>
        <w:t xml:space="preserve"> </w:t>
      </w:r>
      <w:r w:rsidRPr="001A2170">
        <w:rPr>
          <w:rFonts w:ascii="Calibri" w:hAnsi="Calibri" w:cs="Calibri"/>
          <w:sz w:val="24"/>
          <w:szCs w:val="24"/>
        </w:rPr>
        <w:t>priključaka</w:t>
      </w:r>
      <w:r w:rsidR="00B16DA0">
        <w:rPr>
          <w:rFonts w:ascii="Calibri" w:hAnsi="Calibri" w:cs="Calibri"/>
          <w:sz w:val="24"/>
          <w:szCs w:val="24"/>
        </w:rPr>
        <w:t xml:space="preserve"> </w:t>
      </w:r>
    </w:p>
    <w:p w14:paraId="7BC46764" w14:textId="77777777" w:rsidR="00841393" w:rsidRPr="001A2170" w:rsidRDefault="00841393" w:rsidP="004A3271">
      <w:pPr>
        <w:spacing w:after="0" w:line="240" w:lineRule="auto"/>
        <w:jc w:val="both"/>
        <w:rPr>
          <w:rFonts w:ascii="Calibri" w:hAnsi="Calibri" w:cs="Calibri"/>
          <w:sz w:val="24"/>
          <w:szCs w:val="24"/>
        </w:rPr>
      </w:pPr>
    </w:p>
    <w:p w14:paraId="7AA41889" w14:textId="52FA6A5B" w:rsidR="00032207" w:rsidRPr="001A2170" w:rsidRDefault="00032207"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Troškovi</w:t>
      </w:r>
      <w:r w:rsidR="00B16DA0">
        <w:rPr>
          <w:rFonts w:ascii="Calibri" w:hAnsi="Calibri" w:cs="Calibri"/>
          <w:sz w:val="24"/>
          <w:szCs w:val="24"/>
        </w:rPr>
        <w:t xml:space="preserve"> </w:t>
      </w:r>
      <w:r w:rsidRPr="001A2170">
        <w:rPr>
          <w:rFonts w:ascii="Calibri" w:hAnsi="Calibri" w:cs="Calibri"/>
          <w:sz w:val="24"/>
          <w:szCs w:val="24"/>
        </w:rPr>
        <w:t>usluga</w:t>
      </w:r>
      <w:r w:rsidR="00B16DA0">
        <w:rPr>
          <w:rFonts w:ascii="Calibri" w:hAnsi="Calibri" w:cs="Calibri"/>
          <w:sz w:val="24"/>
          <w:szCs w:val="24"/>
        </w:rPr>
        <w:t xml:space="preserve"> </w:t>
      </w:r>
      <w:r w:rsidRPr="001A2170">
        <w:rPr>
          <w:rFonts w:ascii="Calibri" w:hAnsi="Calibri" w:cs="Calibri"/>
          <w:sz w:val="24"/>
          <w:szCs w:val="24"/>
        </w:rPr>
        <w:t>nadzora</w:t>
      </w:r>
      <w:r w:rsidR="00B16DA0">
        <w:rPr>
          <w:rFonts w:ascii="Calibri" w:hAnsi="Calibri" w:cs="Calibri"/>
          <w:sz w:val="24"/>
          <w:szCs w:val="24"/>
        </w:rPr>
        <w:t xml:space="preserve"> </w:t>
      </w:r>
      <w:r w:rsidR="00806269">
        <w:rPr>
          <w:rFonts w:ascii="Calibri" w:hAnsi="Calibri" w:cs="Calibri"/>
          <w:sz w:val="24"/>
          <w:szCs w:val="24"/>
        </w:rPr>
        <w:t>i</w:t>
      </w:r>
      <w:r w:rsidR="00B16DA0">
        <w:rPr>
          <w:rFonts w:ascii="Calibri" w:hAnsi="Calibri" w:cs="Calibri"/>
          <w:sz w:val="24"/>
          <w:szCs w:val="24"/>
        </w:rPr>
        <w:t xml:space="preserve"> </w:t>
      </w:r>
      <w:r w:rsidR="00806269">
        <w:rPr>
          <w:rFonts w:ascii="Calibri" w:hAnsi="Calibri" w:cs="Calibri"/>
          <w:sz w:val="24"/>
          <w:szCs w:val="24"/>
        </w:rPr>
        <w:t>upravljanja</w:t>
      </w:r>
      <w:r w:rsidR="00B16DA0">
        <w:rPr>
          <w:rFonts w:ascii="Calibri" w:hAnsi="Calibri" w:cs="Calibri"/>
          <w:sz w:val="24"/>
          <w:szCs w:val="24"/>
        </w:rPr>
        <w:t xml:space="preserve"> </w:t>
      </w:r>
      <w:r w:rsidR="00806269">
        <w:rPr>
          <w:rFonts w:ascii="Calibri" w:hAnsi="Calibri" w:cs="Calibri"/>
          <w:sz w:val="24"/>
          <w:szCs w:val="24"/>
        </w:rPr>
        <w:t>projektom</w:t>
      </w:r>
      <w:r w:rsidR="00B16DA0">
        <w:rPr>
          <w:rFonts w:ascii="Calibri" w:hAnsi="Calibri" w:cs="Calibri"/>
          <w:sz w:val="24"/>
          <w:szCs w:val="24"/>
        </w:rPr>
        <w:t xml:space="preserve"> </w:t>
      </w:r>
      <w:r w:rsidR="00806269">
        <w:rPr>
          <w:rFonts w:ascii="Calibri" w:hAnsi="Calibri" w:cs="Calibri"/>
          <w:sz w:val="24"/>
          <w:szCs w:val="24"/>
        </w:rPr>
        <w:t>gradnje</w:t>
      </w:r>
      <w:r w:rsidRPr="001A2170">
        <w:rPr>
          <w:rFonts w:ascii="Calibri" w:hAnsi="Calibri" w:cs="Calibri"/>
          <w:sz w:val="24"/>
          <w:szCs w:val="24"/>
        </w:rPr>
        <w:t>:</w:t>
      </w:r>
      <w:r w:rsidR="00B16DA0">
        <w:rPr>
          <w:rFonts w:ascii="Calibri" w:hAnsi="Calibri" w:cs="Calibri"/>
          <w:sz w:val="24"/>
          <w:szCs w:val="24"/>
        </w:rPr>
        <w:t xml:space="preserve"> </w:t>
      </w:r>
    </w:p>
    <w:p w14:paraId="64A4EEAE" w14:textId="3591339D" w:rsidR="00032207" w:rsidRPr="002E6640" w:rsidRDefault="00806269" w:rsidP="00510BC1">
      <w:pPr>
        <w:pStyle w:val="NoSpacing"/>
        <w:numPr>
          <w:ilvl w:val="1"/>
          <w:numId w:val="2"/>
        </w:numPr>
        <w:autoSpaceDE w:val="0"/>
        <w:autoSpaceDN w:val="0"/>
        <w:adjustRightInd w:val="0"/>
        <w:jc w:val="both"/>
        <w:rPr>
          <w:rFonts w:ascii="Calibri" w:hAnsi="Calibri" w:cs="Calibri"/>
          <w:sz w:val="24"/>
          <w:szCs w:val="24"/>
        </w:rPr>
      </w:pPr>
      <w:r>
        <w:rPr>
          <w:rFonts w:ascii="Calibri" w:hAnsi="Calibri" w:cs="Calibri"/>
          <w:sz w:val="24"/>
          <w:szCs w:val="24"/>
        </w:rPr>
        <w:t>Upravljanje</w:t>
      </w:r>
      <w:r w:rsidR="00B16DA0">
        <w:rPr>
          <w:rFonts w:ascii="Calibri" w:hAnsi="Calibri" w:cs="Calibri"/>
          <w:sz w:val="24"/>
          <w:szCs w:val="24"/>
        </w:rPr>
        <w:t xml:space="preserve"> </w:t>
      </w:r>
      <w:r>
        <w:rPr>
          <w:rFonts w:ascii="Calibri" w:hAnsi="Calibri" w:cs="Calibri"/>
          <w:sz w:val="24"/>
          <w:szCs w:val="24"/>
        </w:rPr>
        <w:t>projektom</w:t>
      </w:r>
      <w:r w:rsidR="00B16DA0">
        <w:rPr>
          <w:rFonts w:ascii="Calibri" w:hAnsi="Calibri" w:cs="Calibri"/>
          <w:sz w:val="24"/>
          <w:szCs w:val="24"/>
        </w:rPr>
        <w:t xml:space="preserve"> </w:t>
      </w:r>
      <w:r>
        <w:rPr>
          <w:rFonts w:ascii="Calibri" w:hAnsi="Calibri" w:cs="Calibri"/>
          <w:sz w:val="24"/>
          <w:szCs w:val="24"/>
        </w:rPr>
        <w:t>gradnje</w:t>
      </w:r>
      <w:r w:rsidR="00B16DA0">
        <w:rPr>
          <w:rFonts w:ascii="Calibri" w:hAnsi="Calibri" w:cs="Calibri"/>
          <w:sz w:val="24"/>
          <w:szCs w:val="24"/>
        </w:rPr>
        <w:t xml:space="preserve"> </w:t>
      </w:r>
    </w:p>
    <w:p w14:paraId="26656BF8" w14:textId="027F368F" w:rsidR="00032207" w:rsidRPr="00DE0435" w:rsidRDefault="00032207" w:rsidP="00510BC1">
      <w:pPr>
        <w:pStyle w:val="NoSpacing"/>
        <w:numPr>
          <w:ilvl w:val="1"/>
          <w:numId w:val="2"/>
        </w:numPr>
        <w:autoSpaceDE w:val="0"/>
        <w:autoSpaceDN w:val="0"/>
        <w:adjustRightInd w:val="0"/>
        <w:jc w:val="both"/>
        <w:rPr>
          <w:rFonts w:ascii="Calibri" w:eastAsiaTheme="minorHAnsi" w:hAnsi="Calibri" w:cs="Calibri"/>
          <w:color w:val="000000"/>
          <w:sz w:val="24"/>
          <w:szCs w:val="24"/>
        </w:rPr>
      </w:pPr>
      <w:r w:rsidRPr="002E6640">
        <w:rPr>
          <w:rFonts w:ascii="Calibri" w:hAnsi="Calibri" w:cs="Calibri"/>
          <w:sz w:val="24"/>
          <w:szCs w:val="24"/>
        </w:rPr>
        <w:t>stručni</w:t>
      </w:r>
      <w:r w:rsidR="00B16DA0">
        <w:rPr>
          <w:rFonts w:ascii="Calibri" w:hAnsi="Calibri" w:cs="Calibri"/>
          <w:sz w:val="24"/>
          <w:szCs w:val="24"/>
        </w:rPr>
        <w:t xml:space="preserve"> </w:t>
      </w:r>
      <w:r w:rsidRPr="002E6640">
        <w:rPr>
          <w:rFonts w:ascii="Calibri" w:hAnsi="Calibri" w:cs="Calibri"/>
          <w:sz w:val="24"/>
          <w:szCs w:val="24"/>
        </w:rPr>
        <w:t>nadzor</w:t>
      </w:r>
      <w:r w:rsidR="00B16DA0">
        <w:rPr>
          <w:rFonts w:ascii="Calibri" w:hAnsi="Calibri" w:cs="Calibri"/>
          <w:sz w:val="24"/>
          <w:szCs w:val="24"/>
        </w:rPr>
        <w:t xml:space="preserve"> </w:t>
      </w:r>
      <w:r w:rsidRPr="002E6640">
        <w:rPr>
          <w:rFonts w:ascii="Calibri" w:hAnsi="Calibri" w:cs="Calibri"/>
          <w:sz w:val="24"/>
          <w:szCs w:val="24"/>
        </w:rPr>
        <w:t>građenja</w:t>
      </w:r>
      <w:r w:rsidR="00B16DA0">
        <w:rPr>
          <w:rFonts w:ascii="Calibri" w:hAnsi="Calibri" w:cs="Calibri"/>
          <w:sz w:val="24"/>
          <w:szCs w:val="24"/>
        </w:rPr>
        <w:t xml:space="preserve"> </w:t>
      </w:r>
      <w:r w:rsidRPr="002E6640">
        <w:rPr>
          <w:rFonts w:ascii="Calibri" w:hAnsi="Calibri" w:cs="Calibri"/>
          <w:sz w:val="24"/>
          <w:szCs w:val="24"/>
        </w:rPr>
        <w:t>koji</w:t>
      </w:r>
      <w:r w:rsidR="00B16DA0">
        <w:rPr>
          <w:rFonts w:ascii="Calibri" w:hAnsi="Calibri" w:cs="Calibri"/>
          <w:sz w:val="24"/>
          <w:szCs w:val="24"/>
        </w:rPr>
        <w:t xml:space="preserve"> </w:t>
      </w:r>
      <w:r w:rsidRPr="002E6640">
        <w:rPr>
          <w:rFonts w:ascii="Calibri" w:hAnsi="Calibri" w:cs="Calibri"/>
          <w:sz w:val="24"/>
          <w:szCs w:val="24"/>
        </w:rPr>
        <w:t>provodi</w:t>
      </w:r>
      <w:r w:rsidR="00B16DA0">
        <w:rPr>
          <w:rFonts w:ascii="Calibri" w:hAnsi="Calibri" w:cs="Calibri"/>
          <w:sz w:val="24"/>
          <w:szCs w:val="24"/>
        </w:rPr>
        <w:t xml:space="preserve"> </w:t>
      </w:r>
      <w:r w:rsidRPr="002E6640">
        <w:rPr>
          <w:rFonts w:ascii="Calibri" w:hAnsi="Calibri" w:cs="Calibri"/>
          <w:sz w:val="24"/>
          <w:szCs w:val="24"/>
        </w:rPr>
        <w:t>nadzorni</w:t>
      </w:r>
      <w:r w:rsidR="00B16DA0">
        <w:rPr>
          <w:rFonts w:ascii="Calibri" w:hAnsi="Calibri" w:cs="Calibri"/>
          <w:sz w:val="24"/>
          <w:szCs w:val="24"/>
        </w:rPr>
        <w:t xml:space="preserve"> </w:t>
      </w:r>
      <w:r w:rsidRPr="002E6640">
        <w:rPr>
          <w:rFonts w:ascii="Calibri" w:hAnsi="Calibri" w:cs="Calibri"/>
          <w:sz w:val="24"/>
          <w:szCs w:val="24"/>
        </w:rPr>
        <w:t>inženjer</w:t>
      </w:r>
      <w:r w:rsidR="00B16DA0">
        <w:rPr>
          <w:rFonts w:ascii="Calibri" w:hAnsi="Calibri" w:cs="Calibri"/>
          <w:sz w:val="24"/>
          <w:szCs w:val="24"/>
        </w:rPr>
        <w:t xml:space="preserve"> </w:t>
      </w:r>
      <w:r w:rsidRPr="002E6640">
        <w:rPr>
          <w:rFonts w:ascii="Calibri" w:hAnsi="Calibri" w:cs="Calibri"/>
          <w:sz w:val="24"/>
          <w:szCs w:val="24"/>
        </w:rPr>
        <w:t>u</w:t>
      </w:r>
      <w:r w:rsidR="00B16DA0">
        <w:rPr>
          <w:rFonts w:ascii="Calibri" w:hAnsi="Calibri" w:cs="Calibri"/>
          <w:sz w:val="24"/>
          <w:szCs w:val="24"/>
        </w:rPr>
        <w:t xml:space="preserve"> </w:t>
      </w:r>
      <w:r w:rsidRPr="002E6640">
        <w:rPr>
          <w:rFonts w:ascii="Calibri" w:hAnsi="Calibri" w:cs="Calibri"/>
          <w:sz w:val="24"/>
          <w:szCs w:val="24"/>
        </w:rPr>
        <w:t>skladu</w:t>
      </w:r>
      <w:r w:rsidR="00B16DA0">
        <w:rPr>
          <w:rFonts w:ascii="Calibri" w:hAnsi="Calibri" w:cs="Calibri"/>
          <w:sz w:val="24"/>
          <w:szCs w:val="24"/>
        </w:rPr>
        <w:t xml:space="preserve"> </w:t>
      </w:r>
      <w:r w:rsidRPr="002E6640">
        <w:rPr>
          <w:rFonts w:ascii="Calibri" w:hAnsi="Calibri" w:cs="Calibri"/>
          <w:sz w:val="24"/>
          <w:szCs w:val="24"/>
        </w:rPr>
        <w:t>s</w:t>
      </w:r>
      <w:r w:rsidR="00B16DA0">
        <w:rPr>
          <w:rFonts w:ascii="Calibri" w:hAnsi="Calibri" w:cs="Calibri"/>
          <w:sz w:val="24"/>
          <w:szCs w:val="24"/>
        </w:rPr>
        <w:t xml:space="preserve"> </w:t>
      </w:r>
      <w:r w:rsidRPr="002E6640">
        <w:rPr>
          <w:rFonts w:ascii="Calibri" w:hAnsi="Calibri" w:cs="Calibri"/>
          <w:sz w:val="24"/>
          <w:szCs w:val="24"/>
        </w:rPr>
        <w:t>Zakonom</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DE0435">
        <w:rPr>
          <w:rFonts w:ascii="Calibri" w:eastAsiaTheme="minorHAnsi" w:hAnsi="Calibri" w:cs="Calibri"/>
          <w:color w:val="000000"/>
          <w:sz w:val="24"/>
          <w:szCs w:val="24"/>
        </w:rPr>
        <w:t>gradnji.</w:t>
      </w:r>
      <w:r w:rsidR="00B16DA0">
        <w:rPr>
          <w:rFonts w:ascii="Calibri" w:eastAsiaTheme="minorHAnsi" w:hAnsi="Calibri" w:cs="Calibri"/>
          <w:color w:val="000000"/>
          <w:sz w:val="24"/>
          <w:szCs w:val="24"/>
        </w:rPr>
        <w:t xml:space="preserve"> </w:t>
      </w:r>
    </w:p>
    <w:p w14:paraId="7ABDCF0A" w14:textId="77777777" w:rsidR="00032207" w:rsidRPr="001A2170" w:rsidRDefault="00032207" w:rsidP="004A3271">
      <w:pPr>
        <w:pStyle w:val="bullets"/>
        <w:numPr>
          <w:ilvl w:val="0"/>
          <w:numId w:val="0"/>
        </w:numPr>
        <w:ind w:left="720"/>
        <w:contextualSpacing w:val="0"/>
        <w:jc w:val="both"/>
        <w:rPr>
          <w:rFonts w:ascii="Calibri" w:hAnsi="Calibri" w:cs="Calibri"/>
          <w:sz w:val="24"/>
          <w:szCs w:val="24"/>
          <w:lang w:val="hr-HR"/>
        </w:rPr>
      </w:pPr>
    </w:p>
    <w:p w14:paraId="02BCB8A1" w14:textId="79E3BEB1" w:rsidR="00EB29D0" w:rsidRDefault="00A1334B" w:rsidP="00510BC1">
      <w:pPr>
        <w:pStyle w:val="NoSpacing"/>
        <w:numPr>
          <w:ilvl w:val="0"/>
          <w:numId w:val="20"/>
        </w:numPr>
        <w:autoSpaceDE w:val="0"/>
        <w:autoSpaceDN w:val="0"/>
        <w:adjustRightInd w:val="0"/>
        <w:jc w:val="both"/>
        <w:rPr>
          <w:rFonts w:ascii="Calibri" w:hAnsi="Calibri" w:cs="Calibri"/>
          <w:sz w:val="24"/>
          <w:szCs w:val="24"/>
        </w:rPr>
      </w:pPr>
      <w:r w:rsidRPr="0053247A">
        <w:rPr>
          <w:rFonts w:ascii="Calibri" w:hAnsi="Calibri" w:cs="Calibri"/>
          <w:sz w:val="24"/>
          <w:szCs w:val="24"/>
        </w:rPr>
        <w:t>Troškovi</w:t>
      </w:r>
      <w:r w:rsidR="00B16DA0">
        <w:rPr>
          <w:rFonts w:ascii="Calibri" w:hAnsi="Calibri" w:cs="Calibri"/>
          <w:sz w:val="24"/>
          <w:szCs w:val="24"/>
        </w:rPr>
        <w:t xml:space="preserve"> </w:t>
      </w:r>
      <w:r w:rsidRPr="0053247A">
        <w:rPr>
          <w:rFonts w:ascii="Calibri" w:hAnsi="Calibri" w:cs="Calibri"/>
          <w:sz w:val="24"/>
          <w:szCs w:val="24"/>
        </w:rPr>
        <w:t>vanjsk</w:t>
      </w:r>
      <w:r w:rsidR="0053247A">
        <w:rPr>
          <w:rFonts w:ascii="Calibri" w:hAnsi="Calibri" w:cs="Calibri"/>
          <w:sz w:val="24"/>
          <w:szCs w:val="24"/>
        </w:rPr>
        <w:t>ih</w:t>
      </w:r>
      <w:r w:rsidR="003E09B7">
        <w:rPr>
          <w:rFonts w:ascii="Calibri" w:hAnsi="Calibri" w:cs="Calibri"/>
          <w:sz w:val="24"/>
          <w:szCs w:val="24"/>
        </w:rPr>
        <w:t xml:space="preserve"> </w:t>
      </w:r>
      <w:r w:rsidRPr="0053247A">
        <w:rPr>
          <w:rFonts w:ascii="Calibri" w:hAnsi="Calibri" w:cs="Calibri"/>
          <w:sz w:val="24"/>
          <w:szCs w:val="24"/>
        </w:rPr>
        <w:t>uslug</w:t>
      </w:r>
      <w:r w:rsidR="0053247A">
        <w:rPr>
          <w:rFonts w:ascii="Calibri" w:hAnsi="Calibri" w:cs="Calibri"/>
          <w:sz w:val="24"/>
          <w:szCs w:val="24"/>
        </w:rPr>
        <w:t>a</w:t>
      </w:r>
      <w:r w:rsidR="00B16DA0">
        <w:rPr>
          <w:rFonts w:ascii="Calibri" w:hAnsi="Calibri" w:cs="Calibri"/>
          <w:sz w:val="24"/>
          <w:szCs w:val="24"/>
        </w:rPr>
        <w:t xml:space="preserve"> </w:t>
      </w:r>
      <w:r w:rsidRPr="0053247A">
        <w:rPr>
          <w:rFonts w:ascii="Calibri" w:hAnsi="Calibri" w:cs="Calibri"/>
          <w:sz w:val="24"/>
          <w:szCs w:val="24"/>
        </w:rPr>
        <w:t>upravljanja</w:t>
      </w:r>
      <w:r w:rsidR="00B16DA0">
        <w:rPr>
          <w:rFonts w:ascii="Calibri" w:hAnsi="Calibri" w:cs="Calibri"/>
          <w:sz w:val="24"/>
          <w:szCs w:val="24"/>
        </w:rPr>
        <w:t xml:space="preserve"> </w:t>
      </w:r>
      <w:r w:rsidRPr="0053247A">
        <w:rPr>
          <w:rFonts w:ascii="Calibri" w:hAnsi="Calibri" w:cs="Calibri"/>
          <w:sz w:val="24"/>
          <w:szCs w:val="24"/>
        </w:rPr>
        <w:t>projektom</w:t>
      </w:r>
      <w:r w:rsidR="00B16DA0">
        <w:rPr>
          <w:rFonts w:ascii="Calibri" w:hAnsi="Calibri" w:cs="Calibri"/>
          <w:sz w:val="24"/>
          <w:szCs w:val="24"/>
        </w:rPr>
        <w:t xml:space="preserve"> </w:t>
      </w:r>
      <w:r w:rsidRPr="0053247A">
        <w:rPr>
          <w:rFonts w:ascii="Calibri" w:hAnsi="Calibri" w:cs="Calibri"/>
          <w:sz w:val="24"/>
          <w:szCs w:val="24"/>
        </w:rPr>
        <w:t>i</w:t>
      </w:r>
      <w:r w:rsidR="00B16DA0">
        <w:rPr>
          <w:rFonts w:ascii="Calibri" w:hAnsi="Calibri" w:cs="Calibri"/>
          <w:sz w:val="24"/>
          <w:szCs w:val="24"/>
        </w:rPr>
        <w:t xml:space="preserve"> </w:t>
      </w:r>
      <w:r w:rsidRPr="0053247A">
        <w:rPr>
          <w:rFonts w:ascii="Calibri" w:hAnsi="Calibri" w:cs="Calibri"/>
          <w:sz w:val="24"/>
          <w:szCs w:val="24"/>
        </w:rPr>
        <w:t>administracije</w:t>
      </w:r>
      <w:r w:rsidR="00B16DA0">
        <w:rPr>
          <w:rFonts w:ascii="Calibri" w:hAnsi="Calibri" w:cs="Calibri"/>
          <w:sz w:val="24"/>
          <w:szCs w:val="24"/>
        </w:rPr>
        <w:t xml:space="preserve"> </w:t>
      </w:r>
      <w:r w:rsidR="003D3950">
        <w:rPr>
          <w:rFonts w:ascii="Calibri" w:hAnsi="Calibri" w:cs="Calibri"/>
          <w:sz w:val="24"/>
          <w:szCs w:val="24"/>
        </w:rPr>
        <w:t>(za</w:t>
      </w:r>
      <w:r w:rsidR="00B16DA0">
        <w:rPr>
          <w:rFonts w:ascii="Calibri" w:hAnsi="Calibri" w:cs="Calibri"/>
          <w:sz w:val="24"/>
          <w:szCs w:val="24"/>
        </w:rPr>
        <w:t xml:space="preserve"> </w:t>
      </w:r>
      <w:r w:rsidR="003D3950">
        <w:rPr>
          <w:rFonts w:ascii="Calibri" w:hAnsi="Calibri" w:cs="Calibri"/>
          <w:sz w:val="24"/>
          <w:szCs w:val="24"/>
        </w:rPr>
        <w:t>usluge</w:t>
      </w:r>
      <w:r w:rsidR="00B16DA0">
        <w:rPr>
          <w:rFonts w:ascii="Calibri" w:hAnsi="Calibri" w:cs="Calibri"/>
          <w:sz w:val="24"/>
          <w:szCs w:val="24"/>
        </w:rPr>
        <w:t xml:space="preserve"> </w:t>
      </w:r>
      <w:r w:rsidR="003D3950">
        <w:rPr>
          <w:rFonts w:ascii="Calibri" w:hAnsi="Calibri" w:cs="Calibri"/>
          <w:sz w:val="24"/>
          <w:szCs w:val="24"/>
        </w:rPr>
        <w:t>upravljanja</w:t>
      </w:r>
      <w:r w:rsidR="00B16DA0">
        <w:rPr>
          <w:rFonts w:ascii="Calibri" w:hAnsi="Calibri" w:cs="Calibri"/>
          <w:sz w:val="24"/>
          <w:szCs w:val="24"/>
        </w:rPr>
        <w:t xml:space="preserve"> </w:t>
      </w:r>
      <w:r w:rsidR="003D3950">
        <w:rPr>
          <w:rFonts w:ascii="Calibri" w:hAnsi="Calibri" w:cs="Calibri"/>
          <w:sz w:val="24"/>
          <w:szCs w:val="24"/>
        </w:rPr>
        <w:t>aktivnostima</w:t>
      </w:r>
      <w:r w:rsidR="00B16DA0">
        <w:rPr>
          <w:rFonts w:ascii="Calibri" w:hAnsi="Calibri" w:cs="Calibri"/>
          <w:sz w:val="24"/>
          <w:szCs w:val="24"/>
        </w:rPr>
        <w:t xml:space="preserve"> </w:t>
      </w:r>
      <w:r w:rsidR="003D3950">
        <w:rPr>
          <w:rFonts w:ascii="Calibri" w:hAnsi="Calibri" w:cs="Calibri"/>
          <w:sz w:val="24"/>
          <w:szCs w:val="24"/>
        </w:rPr>
        <w:t>projekta,</w:t>
      </w:r>
      <w:r w:rsidR="00B16DA0">
        <w:rPr>
          <w:rFonts w:ascii="Calibri" w:hAnsi="Calibri" w:cs="Calibri"/>
          <w:sz w:val="24"/>
          <w:szCs w:val="24"/>
        </w:rPr>
        <w:t xml:space="preserve"> </w:t>
      </w:r>
      <w:r w:rsidR="003D3950">
        <w:rPr>
          <w:rFonts w:ascii="Calibri" w:hAnsi="Calibri" w:cs="Calibri"/>
          <w:sz w:val="24"/>
          <w:szCs w:val="24"/>
        </w:rPr>
        <w:t>administracije</w:t>
      </w:r>
      <w:r w:rsidR="00B16DA0">
        <w:rPr>
          <w:rFonts w:ascii="Calibri" w:hAnsi="Calibri" w:cs="Calibri"/>
          <w:sz w:val="24"/>
          <w:szCs w:val="24"/>
        </w:rPr>
        <w:t xml:space="preserve"> </w:t>
      </w:r>
      <w:r w:rsidR="003D3950">
        <w:rPr>
          <w:rFonts w:ascii="Calibri" w:hAnsi="Calibri" w:cs="Calibri"/>
          <w:sz w:val="24"/>
          <w:szCs w:val="24"/>
        </w:rPr>
        <w:t>i</w:t>
      </w:r>
      <w:r w:rsidR="00B16DA0">
        <w:rPr>
          <w:rFonts w:ascii="Calibri" w:hAnsi="Calibri" w:cs="Calibri"/>
          <w:sz w:val="24"/>
          <w:szCs w:val="24"/>
        </w:rPr>
        <w:t xml:space="preserve"> </w:t>
      </w:r>
      <w:r w:rsidR="003D3950">
        <w:rPr>
          <w:rFonts w:ascii="Calibri" w:hAnsi="Calibri" w:cs="Calibri"/>
          <w:sz w:val="24"/>
          <w:szCs w:val="24"/>
        </w:rPr>
        <w:t>tehnike</w:t>
      </w:r>
      <w:r w:rsidR="00B16DA0">
        <w:rPr>
          <w:rFonts w:ascii="Calibri" w:hAnsi="Calibri" w:cs="Calibri"/>
          <w:sz w:val="24"/>
          <w:szCs w:val="24"/>
        </w:rPr>
        <w:t xml:space="preserve"> </w:t>
      </w:r>
      <w:r w:rsidR="003D3950">
        <w:rPr>
          <w:rFonts w:ascii="Calibri" w:hAnsi="Calibri" w:cs="Calibri"/>
          <w:sz w:val="24"/>
          <w:szCs w:val="24"/>
        </w:rPr>
        <w:t>koordinacije,</w:t>
      </w:r>
      <w:r w:rsidR="00B16DA0">
        <w:rPr>
          <w:rFonts w:ascii="Calibri" w:hAnsi="Calibri" w:cs="Calibri"/>
          <w:sz w:val="24"/>
          <w:szCs w:val="24"/>
        </w:rPr>
        <w:t xml:space="preserve"> </w:t>
      </w:r>
      <w:r w:rsidR="003D3950">
        <w:rPr>
          <w:rFonts w:ascii="Calibri" w:hAnsi="Calibri" w:cs="Calibri"/>
          <w:sz w:val="24"/>
          <w:szCs w:val="24"/>
        </w:rPr>
        <w:t>planiranje</w:t>
      </w:r>
      <w:r w:rsidR="00B16DA0">
        <w:rPr>
          <w:rFonts w:ascii="Calibri" w:hAnsi="Calibri" w:cs="Calibri"/>
          <w:sz w:val="24"/>
          <w:szCs w:val="24"/>
        </w:rPr>
        <w:t xml:space="preserve"> </w:t>
      </w:r>
      <w:r w:rsidR="003D3950">
        <w:rPr>
          <w:rFonts w:ascii="Calibri" w:hAnsi="Calibri" w:cs="Calibri"/>
          <w:sz w:val="24"/>
          <w:szCs w:val="24"/>
        </w:rPr>
        <w:t>i</w:t>
      </w:r>
      <w:r w:rsidR="00B16DA0">
        <w:rPr>
          <w:rFonts w:ascii="Calibri" w:hAnsi="Calibri" w:cs="Calibri"/>
          <w:sz w:val="24"/>
          <w:szCs w:val="24"/>
        </w:rPr>
        <w:t xml:space="preserve"> </w:t>
      </w:r>
      <w:r w:rsidR="003D3950">
        <w:rPr>
          <w:rFonts w:ascii="Calibri" w:hAnsi="Calibri" w:cs="Calibri"/>
          <w:sz w:val="24"/>
          <w:szCs w:val="24"/>
        </w:rPr>
        <w:t>izradu</w:t>
      </w:r>
      <w:r w:rsidR="00B16DA0">
        <w:rPr>
          <w:rFonts w:ascii="Calibri" w:hAnsi="Calibri" w:cs="Calibri"/>
          <w:sz w:val="24"/>
          <w:szCs w:val="24"/>
        </w:rPr>
        <w:t xml:space="preserve"> </w:t>
      </w:r>
      <w:r w:rsidR="003D3950">
        <w:rPr>
          <w:rFonts w:ascii="Calibri" w:hAnsi="Calibri" w:cs="Calibri"/>
          <w:sz w:val="24"/>
          <w:szCs w:val="24"/>
        </w:rPr>
        <w:t>opisa</w:t>
      </w:r>
      <w:r w:rsidR="00B16DA0">
        <w:rPr>
          <w:rFonts w:ascii="Calibri" w:hAnsi="Calibri" w:cs="Calibri"/>
          <w:sz w:val="24"/>
          <w:szCs w:val="24"/>
        </w:rPr>
        <w:t xml:space="preserve"> </w:t>
      </w:r>
      <w:r w:rsidR="003D3950">
        <w:rPr>
          <w:rFonts w:ascii="Calibri" w:hAnsi="Calibri" w:cs="Calibri"/>
          <w:sz w:val="24"/>
          <w:szCs w:val="24"/>
        </w:rPr>
        <w:t>poslova</w:t>
      </w:r>
      <w:r w:rsidR="00B16DA0">
        <w:rPr>
          <w:rFonts w:ascii="Calibri" w:hAnsi="Calibri" w:cs="Calibri"/>
          <w:sz w:val="24"/>
          <w:szCs w:val="24"/>
        </w:rPr>
        <w:t xml:space="preserve"> </w:t>
      </w:r>
      <w:r w:rsidR="003D3950">
        <w:rPr>
          <w:rFonts w:ascii="Calibri" w:hAnsi="Calibri" w:cs="Calibri"/>
          <w:sz w:val="24"/>
          <w:szCs w:val="24"/>
        </w:rPr>
        <w:t>i</w:t>
      </w:r>
      <w:r w:rsidR="00B16DA0">
        <w:rPr>
          <w:rFonts w:ascii="Calibri" w:hAnsi="Calibri" w:cs="Calibri"/>
          <w:sz w:val="24"/>
          <w:szCs w:val="24"/>
        </w:rPr>
        <w:t xml:space="preserve"> </w:t>
      </w:r>
      <w:r w:rsidR="003D3950">
        <w:rPr>
          <w:rFonts w:ascii="Calibri" w:hAnsi="Calibri" w:cs="Calibri"/>
          <w:sz w:val="24"/>
          <w:szCs w:val="24"/>
        </w:rPr>
        <w:t>tehničkih</w:t>
      </w:r>
      <w:r w:rsidR="00B16DA0">
        <w:rPr>
          <w:rFonts w:ascii="Calibri" w:hAnsi="Calibri" w:cs="Calibri"/>
          <w:sz w:val="24"/>
          <w:szCs w:val="24"/>
        </w:rPr>
        <w:t xml:space="preserve"> </w:t>
      </w:r>
      <w:r w:rsidR="003D3950">
        <w:rPr>
          <w:rFonts w:ascii="Calibri" w:hAnsi="Calibri" w:cs="Calibri"/>
          <w:sz w:val="24"/>
          <w:szCs w:val="24"/>
        </w:rPr>
        <w:t>specifikacija</w:t>
      </w:r>
      <w:r w:rsidR="00B16DA0">
        <w:rPr>
          <w:rFonts w:ascii="Calibri" w:hAnsi="Calibri" w:cs="Calibri"/>
          <w:sz w:val="24"/>
          <w:szCs w:val="24"/>
        </w:rPr>
        <w:t xml:space="preserve"> </w:t>
      </w:r>
      <w:r w:rsidR="003D3950">
        <w:rPr>
          <w:rFonts w:ascii="Calibri" w:hAnsi="Calibri" w:cs="Calibri"/>
          <w:sz w:val="24"/>
          <w:szCs w:val="24"/>
        </w:rPr>
        <w:t>te</w:t>
      </w:r>
      <w:r w:rsidR="00B16DA0">
        <w:rPr>
          <w:rFonts w:ascii="Calibri" w:hAnsi="Calibri" w:cs="Calibri"/>
          <w:sz w:val="24"/>
          <w:szCs w:val="24"/>
        </w:rPr>
        <w:t xml:space="preserve"> </w:t>
      </w:r>
      <w:r w:rsidR="003D3950">
        <w:rPr>
          <w:rFonts w:ascii="Calibri" w:hAnsi="Calibri" w:cs="Calibri"/>
          <w:sz w:val="24"/>
          <w:szCs w:val="24"/>
        </w:rPr>
        <w:t>provedbu</w:t>
      </w:r>
      <w:r w:rsidR="00B16DA0">
        <w:rPr>
          <w:rFonts w:ascii="Calibri" w:hAnsi="Calibri" w:cs="Calibri"/>
          <w:sz w:val="24"/>
          <w:szCs w:val="24"/>
        </w:rPr>
        <w:t xml:space="preserve"> </w:t>
      </w:r>
      <w:r w:rsidR="003D3950">
        <w:rPr>
          <w:rFonts w:ascii="Calibri" w:hAnsi="Calibri" w:cs="Calibri"/>
          <w:sz w:val="24"/>
          <w:szCs w:val="24"/>
        </w:rPr>
        <w:t>odgovarajućih</w:t>
      </w:r>
      <w:r w:rsidR="00B16DA0">
        <w:rPr>
          <w:rFonts w:ascii="Calibri" w:hAnsi="Calibri" w:cs="Calibri"/>
          <w:sz w:val="24"/>
          <w:szCs w:val="24"/>
        </w:rPr>
        <w:t xml:space="preserve"> </w:t>
      </w:r>
      <w:r w:rsidR="003D3950">
        <w:rPr>
          <w:rFonts w:ascii="Calibri" w:hAnsi="Calibri" w:cs="Calibri"/>
          <w:sz w:val="24"/>
          <w:szCs w:val="24"/>
        </w:rPr>
        <w:t>postupaka</w:t>
      </w:r>
      <w:r w:rsidR="00B16DA0">
        <w:rPr>
          <w:rFonts w:ascii="Calibri" w:hAnsi="Calibri" w:cs="Calibri"/>
          <w:sz w:val="24"/>
          <w:szCs w:val="24"/>
        </w:rPr>
        <w:t xml:space="preserve"> </w:t>
      </w:r>
      <w:r w:rsidR="003D3950">
        <w:rPr>
          <w:rFonts w:ascii="Calibri" w:hAnsi="Calibri" w:cs="Calibri"/>
          <w:sz w:val="24"/>
          <w:szCs w:val="24"/>
        </w:rPr>
        <w:t>javne</w:t>
      </w:r>
      <w:r w:rsidR="00B16DA0">
        <w:rPr>
          <w:rFonts w:ascii="Calibri" w:hAnsi="Calibri" w:cs="Calibri"/>
          <w:sz w:val="24"/>
          <w:szCs w:val="24"/>
        </w:rPr>
        <w:t xml:space="preserve"> </w:t>
      </w:r>
      <w:r w:rsidR="003D3950">
        <w:rPr>
          <w:rFonts w:ascii="Calibri" w:hAnsi="Calibri" w:cs="Calibri"/>
          <w:sz w:val="24"/>
          <w:szCs w:val="24"/>
        </w:rPr>
        <w:t>nabave,</w:t>
      </w:r>
      <w:r w:rsidR="00B16DA0">
        <w:rPr>
          <w:rFonts w:ascii="Calibri" w:hAnsi="Calibri" w:cs="Calibri"/>
          <w:sz w:val="24"/>
          <w:szCs w:val="24"/>
        </w:rPr>
        <w:t xml:space="preserve"> </w:t>
      </w:r>
      <w:r w:rsidR="003D3950">
        <w:rPr>
          <w:rFonts w:ascii="Calibri" w:hAnsi="Calibri" w:cs="Calibri"/>
          <w:sz w:val="24"/>
          <w:szCs w:val="24"/>
        </w:rPr>
        <w:t>financijsko</w:t>
      </w:r>
      <w:r w:rsidR="00B16DA0">
        <w:rPr>
          <w:rFonts w:ascii="Calibri" w:hAnsi="Calibri" w:cs="Calibri"/>
          <w:sz w:val="24"/>
          <w:szCs w:val="24"/>
        </w:rPr>
        <w:t xml:space="preserve"> </w:t>
      </w:r>
      <w:r w:rsidR="003D3950">
        <w:rPr>
          <w:rFonts w:ascii="Calibri" w:hAnsi="Calibri" w:cs="Calibri"/>
          <w:sz w:val="24"/>
          <w:szCs w:val="24"/>
        </w:rPr>
        <w:t>upravljanje,</w:t>
      </w:r>
      <w:r w:rsidR="00B16DA0">
        <w:rPr>
          <w:rFonts w:ascii="Calibri" w:hAnsi="Calibri" w:cs="Calibri"/>
          <w:sz w:val="24"/>
          <w:szCs w:val="24"/>
        </w:rPr>
        <w:t xml:space="preserve"> </w:t>
      </w:r>
      <w:r w:rsidR="003D3950">
        <w:rPr>
          <w:rFonts w:ascii="Calibri" w:hAnsi="Calibri" w:cs="Calibri"/>
          <w:sz w:val="24"/>
          <w:szCs w:val="24"/>
        </w:rPr>
        <w:t>izvještavanje,</w:t>
      </w:r>
      <w:r w:rsidR="00B16DA0">
        <w:rPr>
          <w:rFonts w:ascii="Calibri" w:hAnsi="Calibri" w:cs="Calibri"/>
          <w:sz w:val="24"/>
          <w:szCs w:val="24"/>
        </w:rPr>
        <w:t xml:space="preserve"> </w:t>
      </w:r>
      <w:r w:rsidR="003D3950">
        <w:rPr>
          <w:rFonts w:ascii="Calibri" w:hAnsi="Calibri" w:cs="Calibri"/>
          <w:sz w:val="24"/>
          <w:szCs w:val="24"/>
        </w:rPr>
        <w:t>ostale</w:t>
      </w:r>
      <w:r w:rsidR="00B16DA0">
        <w:rPr>
          <w:rFonts w:ascii="Calibri" w:hAnsi="Calibri" w:cs="Calibri"/>
          <w:sz w:val="24"/>
          <w:szCs w:val="24"/>
        </w:rPr>
        <w:t xml:space="preserve"> </w:t>
      </w:r>
      <w:r w:rsidR="003D3950">
        <w:rPr>
          <w:rFonts w:ascii="Calibri" w:hAnsi="Calibri" w:cs="Calibri"/>
          <w:sz w:val="24"/>
          <w:szCs w:val="24"/>
        </w:rPr>
        <w:t>aktivnosti</w:t>
      </w:r>
      <w:r w:rsidR="00B16DA0">
        <w:rPr>
          <w:rFonts w:ascii="Calibri" w:hAnsi="Calibri" w:cs="Calibri"/>
          <w:sz w:val="24"/>
          <w:szCs w:val="24"/>
        </w:rPr>
        <w:t xml:space="preserve"> </w:t>
      </w:r>
      <w:r w:rsidR="003D3950">
        <w:rPr>
          <w:rFonts w:ascii="Calibri" w:hAnsi="Calibri" w:cs="Calibri"/>
          <w:sz w:val="24"/>
          <w:szCs w:val="24"/>
        </w:rPr>
        <w:t>u</w:t>
      </w:r>
      <w:r w:rsidR="00B16DA0">
        <w:rPr>
          <w:rFonts w:ascii="Calibri" w:hAnsi="Calibri" w:cs="Calibri"/>
          <w:sz w:val="24"/>
          <w:szCs w:val="24"/>
        </w:rPr>
        <w:t xml:space="preserve"> </w:t>
      </w:r>
      <w:r w:rsidR="003D3950">
        <w:rPr>
          <w:rFonts w:ascii="Calibri" w:hAnsi="Calibri" w:cs="Calibri"/>
          <w:sz w:val="24"/>
          <w:szCs w:val="24"/>
        </w:rPr>
        <w:t>vezi</w:t>
      </w:r>
      <w:r w:rsidR="00B16DA0">
        <w:rPr>
          <w:rFonts w:ascii="Calibri" w:hAnsi="Calibri" w:cs="Calibri"/>
          <w:sz w:val="24"/>
          <w:szCs w:val="24"/>
        </w:rPr>
        <w:t xml:space="preserve"> </w:t>
      </w:r>
      <w:r w:rsidR="003D3950">
        <w:rPr>
          <w:rFonts w:ascii="Calibri" w:hAnsi="Calibri" w:cs="Calibri"/>
          <w:sz w:val="24"/>
          <w:szCs w:val="24"/>
        </w:rPr>
        <w:t>s</w:t>
      </w:r>
      <w:r w:rsidR="00B16DA0">
        <w:rPr>
          <w:rFonts w:ascii="Calibri" w:hAnsi="Calibri" w:cs="Calibri"/>
          <w:sz w:val="24"/>
          <w:szCs w:val="24"/>
        </w:rPr>
        <w:t xml:space="preserve"> </w:t>
      </w:r>
      <w:r w:rsidR="003D3950">
        <w:rPr>
          <w:rFonts w:ascii="Calibri" w:hAnsi="Calibri" w:cs="Calibri"/>
          <w:sz w:val="24"/>
          <w:szCs w:val="24"/>
        </w:rPr>
        <w:t>upravljanjem</w:t>
      </w:r>
      <w:r w:rsidR="00B16DA0">
        <w:rPr>
          <w:rFonts w:ascii="Calibri" w:hAnsi="Calibri" w:cs="Calibri"/>
          <w:sz w:val="24"/>
          <w:szCs w:val="24"/>
        </w:rPr>
        <w:t xml:space="preserve"> </w:t>
      </w:r>
      <w:r w:rsidR="003D3950">
        <w:rPr>
          <w:rFonts w:ascii="Calibri" w:hAnsi="Calibri" w:cs="Calibri"/>
          <w:sz w:val="24"/>
          <w:szCs w:val="24"/>
        </w:rPr>
        <w:t>projektom)</w:t>
      </w:r>
    </w:p>
    <w:p w14:paraId="31177FD7" w14:textId="77777777" w:rsidR="00253ABF" w:rsidRDefault="00253ABF" w:rsidP="00253ABF">
      <w:pPr>
        <w:pStyle w:val="NoSpacing"/>
        <w:autoSpaceDE w:val="0"/>
        <w:autoSpaceDN w:val="0"/>
        <w:adjustRightInd w:val="0"/>
        <w:ind w:left="1080"/>
        <w:jc w:val="both"/>
        <w:rPr>
          <w:rFonts w:ascii="Calibri" w:hAnsi="Calibri" w:cs="Calibri"/>
          <w:sz w:val="24"/>
          <w:szCs w:val="24"/>
        </w:rPr>
      </w:pPr>
    </w:p>
    <w:p w14:paraId="169A0C22" w14:textId="1DE93959" w:rsidR="00EB29D0" w:rsidRDefault="00EB29D0" w:rsidP="00510BC1">
      <w:pPr>
        <w:pStyle w:val="NoSpacing"/>
        <w:numPr>
          <w:ilvl w:val="0"/>
          <w:numId w:val="20"/>
        </w:numPr>
        <w:autoSpaceDE w:val="0"/>
        <w:autoSpaceDN w:val="0"/>
        <w:adjustRightInd w:val="0"/>
        <w:jc w:val="both"/>
        <w:rPr>
          <w:rFonts w:ascii="Calibri" w:hAnsi="Calibri" w:cs="Calibri"/>
          <w:sz w:val="24"/>
          <w:szCs w:val="24"/>
        </w:rPr>
      </w:pPr>
      <w:r>
        <w:rPr>
          <w:rFonts w:ascii="Calibri" w:hAnsi="Calibri" w:cs="Calibri"/>
          <w:sz w:val="24"/>
          <w:szCs w:val="24"/>
        </w:rPr>
        <w:t>Troškovi</w:t>
      </w:r>
      <w:r w:rsidR="00B16DA0">
        <w:rPr>
          <w:rFonts w:ascii="Calibri" w:hAnsi="Calibri" w:cs="Calibri"/>
          <w:sz w:val="24"/>
          <w:szCs w:val="24"/>
        </w:rPr>
        <w:t xml:space="preserve"> </w:t>
      </w:r>
      <w:r>
        <w:rPr>
          <w:rFonts w:ascii="Calibri" w:hAnsi="Calibri" w:cs="Calibri"/>
          <w:sz w:val="24"/>
          <w:szCs w:val="24"/>
        </w:rPr>
        <w:t>neovisnog</w:t>
      </w:r>
      <w:r w:rsidR="00B16DA0">
        <w:rPr>
          <w:rFonts w:ascii="Calibri" w:hAnsi="Calibri" w:cs="Calibri"/>
          <w:sz w:val="24"/>
          <w:szCs w:val="24"/>
        </w:rPr>
        <w:t xml:space="preserve"> </w:t>
      </w:r>
      <w:r>
        <w:rPr>
          <w:rFonts w:ascii="Calibri" w:hAnsi="Calibri" w:cs="Calibri"/>
          <w:sz w:val="24"/>
          <w:szCs w:val="24"/>
        </w:rPr>
        <w:t>ovlaštenog</w:t>
      </w:r>
      <w:r w:rsidR="00B16DA0">
        <w:rPr>
          <w:rFonts w:ascii="Calibri" w:hAnsi="Calibri" w:cs="Calibri"/>
          <w:sz w:val="24"/>
          <w:szCs w:val="24"/>
        </w:rPr>
        <w:t xml:space="preserve"> </w:t>
      </w:r>
      <w:r>
        <w:rPr>
          <w:rFonts w:ascii="Calibri" w:hAnsi="Calibri" w:cs="Calibri"/>
          <w:sz w:val="24"/>
          <w:szCs w:val="24"/>
        </w:rPr>
        <w:t>revizora</w:t>
      </w:r>
      <w:r w:rsidR="00B16DA0">
        <w:rPr>
          <w:rFonts w:ascii="Calibri" w:hAnsi="Calibri" w:cs="Calibri"/>
          <w:sz w:val="24"/>
          <w:szCs w:val="24"/>
        </w:rPr>
        <w:t xml:space="preserve"> </w:t>
      </w:r>
      <w:r>
        <w:rPr>
          <w:rFonts w:ascii="Calibri" w:hAnsi="Calibri" w:cs="Calibri"/>
          <w:sz w:val="24"/>
          <w:szCs w:val="24"/>
        </w:rPr>
        <w:t>o</w:t>
      </w:r>
      <w:r w:rsidR="00B16DA0">
        <w:rPr>
          <w:rFonts w:ascii="Calibri" w:hAnsi="Calibri" w:cs="Calibri"/>
          <w:sz w:val="24"/>
          <w:szCs w:val="24"/>
        </w:rPr>
        <w:t xml:space="preserve"> </w:t>
      </w:r>
      <w:r>
        <w:rPr>
          <w:rFonts w:ascii="Calibri" w:hAnsi="Calibri" w:cs="Calibri"/>
          <w:sz w:val="24"/>
          <w:szCs w:val="24"/>
        </w:rPr>
        <w:t>provjeri</w:t>
      </w:r>
      <w:r w:rsidR="00B16DA0">
        <w:rPr>
          <w:rFonts w:ascii="Calibri" w:hAnsi="Calibri" w:cs="Calibri"/>
          <w:sz w:val="24"/>
          <w:szCs w:val="24"/>
        </w:rPr>
        <w:t xml:space="preserve"> </w:t>
      </w:r>
      <w:r>
        <w:rPr>
          <w:rFonts w:ascii="Calibri" w:hAnsi="Calibri" w:cs="Calibri"/>
          <w:sz w:val="24"/>
          <w:szCs w:val="24"/>
        </w:rPr>
        <w:t>troškova</w:t>
      </w:r>
      <w:r w:rsidR="00B16DA0">
        <w:rPr>
          <w:rFonts w:ascii="Calibri" w:hAnsi="Calibri" w:cs="Calibri"/>
          <w:sz w:val="24"/>
          <w:szCs w:val="24"/>
        </w:rPr>
        <w:t xml:space="preserve"> </w:t>
      </w:r>
      <w:r>
        <w:rPr>
          <w:rFonts w:ascii="Calibri" w:hAnsi="Calibri" w:cs="Calibri"/>
          <w:sz w:val="24"/>
          <w:szCs w:val="24"/>
        </w:rPr>
        <w:t>iz</w:t>
      </w:r>
      <w:r w:rsidR="00B16DA0">
        <w:rPr>
          <w:rFonts w:ascii="Calibri" w:hAnsi="Calibri" w:cs="Calibri"/>
          <w:sz w:val="24"/>
          <w:szCs w:val="24"/>
        </w:rPr>
        <w:t xml:space="preserve"> </w:t>
      </w:r>
      <w:r>
        <w:rPr>
          <w:rFonts w:ascii="Calibri" w:hAnsi="Calibri" w:cs="Calibri"/>
          <w:sz w:val="24"/>
          <w:szCs w:val="24"/>
        </w:rPr>
        <w:t>točke</w:t>
      </w:r>
      <w:r w:rsidR="00B16DA0">
        <w:rPr>
          <w:rFonts w:ascii="Calibri" w:hAnsi="Calibri" w:cs="Calibri"/>
          <w:sz w:val="24"/>
          <w:szCs w:val="24"/>
        </w:rPr>
        <w:t xml:space="preserve"> </w:t>
      </w:r>
      <w:r w:rsidR="00253ABF">
        <w:rPr>
          <w:rFonts w:ascii="Calibri" w:hAnsi="Calibri" w:cs="Calibri"/>
          <w:sz w:val="24"/>
          <w:szCs w:val="24"/>
        </w:rPr>
        <w:t>5</w:t>
      </w:r>
      <w:r>
        <w:rPr>
          <w:rFonts w:ascii="Calibri" w:hAnsi="Calibri" w:cs="Calibri"/>
          <w:sz w:val="24"/>
          <w:szCs w:val="24"/>
        </w:rPr>
        <w:t>.5.</w:t>
      </w:r>
      <w:r w:rsidR="00B16DA0">
        <w:rPr>
          <w:rFonts w:ascii="Calibri" w:hAnsi="Calibri" w:cs="Calibri"/>
          <w:sz w:val="24"/>
          <w:szCs w:val="24"/>
        </w:rPr>
        <w:t xml:space="preserve"> </w:t>
      </w:r>
      <w:r>
        <w:rPr>
          <w:rFonts w:ascii="Calibri" w:hAnsi="Calibri" w:cs="Calibri"/>
          <w:sz w:val="24"/>
          <w:szCs w:val="24"/>
        </w:rPr>
        <w:t>ovih</w:t>
      </w:r>
      <w:r w:rsidR="00B16DA0">
        <w:rPr>
          <w:rFonts w:ascii="Calibri" w:hAnsi="Calibri" w:cs="Calibri"/>
          <w:sz w:val="24"/>
          <w:szCs w:val="24"/>
        </w:rPr>
        <w:t xml:space="preserve"> </w:t>
      </w:r>
      <w:r>
        <w:rPr>
          <w:rFonts w:ascii="Calibri" w:hAnsi="Calibri" w:cs="Calibri"/>
          <w:sz w:val="24"/>
          <w:szCs w:val="24"/>
        </w:rPr>
        <w:t>Uputa.</w:t>
      </w:r>
      <w:r w:rsidR="00B16DA0">
        <w:rPr>
          <w:rFonts w:ascii="Calibri" w:hAnsi="Calibri" w:cs="Calibri"/>
          <w:sz w:val="24"/>
          <w:szCs w:val="24"/>
        </w:rPr>
        <w:t xml:space="preserve"> </w:t>
      </w:r>
    </w:p>
    <w:p w14:paraId="6EABBDFD" w14:textId="77777777" w:rsidR="002E6640" w:rsidRPr="0053247A" w:rsidRDefault="002E6640" w:rsidP="004A3271">
      <w:pPr>
        <w:pStyle w:val="NoSpacing"/>
        <w:autoSpaceDE w:val="0"/>
        <w:autoSpaceDN w:val="0"/>
        <w:adjustRightInd w:val="0"/>
        <w:ind w:left="1080"/>
        <w:jc w:val="both"/>
        <w:rPr>
          <w:rFonts w:ascii="Calibri" w:hAnsi="Calibri" w:cs="Calibri"/>
          <w:sz w:val="24"/>
          <w:szCs w:val="24"/>
        </w:rPr>
      </w:pPr>
    </w:p>
    <w:p w14:paraId="6FE95529" w14:textId="2A90DC3B" w:rsidR="00C976CB" w:rsidRPr="00C976CB" w:rsidRDefault="00C976CB" w:rsidP="00510BC1">
      <w:pPr>
        <w:pStyle w:val="NoSpacing"/>
        <w:numPr>
          <w:ilvl w:val="0"/>
          <w:numId w:val="20"/>
        </w:numPr>
        <w:autoSpaceDE w:val="0"/>
        <w:autoSpaceDN w:val="0"/>
        <w:adjustRightInd w:val="0"/>
        <w:jc w:val="both"/>
        <w:rPr>
          <w:rFonts w:ascii="Calibri" w:hAnsi="Calibri" w:cs="Calibri"/>
          <w:sz w:val="24"/>
          <w:szCs w:val="24"/>
        </w:rPr>
      </w:pPr>
      <w:r w:rsidRPr="00C976CB">
        <w:rPr>
          <w:rFonts w:ascii="Calibri" w:hAnsi="Calibri" w:cs="Calibri"/>
          <w:sz w:val="24"/>
          <w:szCs w:val="24"/>
        </w:rPr>
        <w:lastRenderedPageBreak/>
        <w:t>Troškovi</w:t>
      </w:r>
      <w:r w:rsidR="00B16DA0">
        <w:rPr>
          <w:rFonts w:ascii="Calibri" w:hAnsi="Calibri" w:cs="Calibri"/>
          <w:sz w:val="24"/>
          <w:szCs w:val="24"/>
        </w:rPr>
        <w:t xml:space="preserve"> </w:t>
      </w:r>
      <w:r w:rsidRPr="00C976CB">
        <w:rPr>
          <w:rFonts w:ascii="Calibri" w:hAnsi="Calibri" w:cs="Calibri"/>
          <w:sz w:val="24"/>
          <w:szCs w:val="24"/>
        </w:rPr>
        <w:t>usluga</w:t>
      </w:r>
      <w:r w:rsidR="00B16DA0">
        <w:rPr>
          <w:rFonts w:ascii="Calibri" w:hAnsi="Calibri" w:cs="Calibri"/>
          <w:sz w:val="24"/>
          <w:szCs w:val="24"/>
        </w:rPr>
        <w:t xml:space="preserve"> </w:t>
      </w:r>
      <w:r w:rsidRPr="00C976CB">
        <w:rPr>
          <w:rFonts w:ascii="Calibri" w:hAnsi="Calibri" w:cs="Calibri"/>
          <w:sz w:val="24"/>
          <w:szCs w:val="24"/>
        </w:rPr>
        <w:t>i</w:t>
      </w:r>
      <w:r w:rsidR="00B16DA0">
        <w:rPr>
          <w:rFonts w:ascii="Calibri" w:hAnsi="Calibri" w:cs="Calibri"/>
          <w:sz w:val="24"/>
          <w:szCs w:val="24"/>
        </w:rPr>
        <w:t xml:space="preserve"> </w:t>
      </w:r>
      <w:r w:rsidRPr="00C976CB">
        <w:rPr>
          <w:rFonts w:ascii="Calibri" w:hAnsi="Calibri" w:cs="Calibri"/>
          <w:sz w:val="24"/>
          <w:szCs w:val="24"/>
        </w:rPr>
        <w:t>opreme</w:t>
      </w:r>
      <w:r w:rsidR="00B16DA0">
        <w:rPr>
          <w:rFonts w:ascii="Calibri" w:hAnsi="Calibri" w:cs="Calibri"/>
          <w:sz w:val="24"/>
          <w:szCs w:val="24"/>
        </w:rPr>
        <w:t xml:space="preserve"> </w:t>
      </w:r>
      <w:r w:rsidRPr="00C976CB">
        <w:rPr>
          <w:rFonts w:ascii="Calibri" w:hAnsi="Calibri" w:cs="Calibri"/>
          <w:sz w:val="24"/>
          <w:szCs w:val="24"/>
        </w:rPr>
        <w:t>u</w:t>
      </w:r>
      <w:r w:rsidR="00B16DA0">
        <w:rPr>
          <w:rFonts w:ascii="Calibri" w:hAnsi="Calibri" w:cs="Calibri"/>
          <w:sz w:val="24"/>
          <w:szCs w:val="24"/>
        </w:rPr>
        <w:t xml:space="preserve"> </w:t>
      </w:r>
      <w:r w:rsidRPr="00C976CB">
        <w:rPr>
          <w:rFonts w:ascii="Calibri" w:hAnsi="Calibri" w:cs="Calibri"/>
          <w:sz w:val="24"/>
          <w:szCs w:val="24"/>
        </w:rPr>
        <w:t>svezi</w:t>
      </w:r>
      <w:r w:rsidR="00B16DA0">
        <w:rPr>
          <w:rFonts w:ascii="Calibri" w:hAnsi="Calibri" w:cs="Calibri"/>
          <w:sz w:val="24"/>
          <w:szCs w:val="24"/>
        </w:rPr>
        <w:t xml:space="preserve"> </w:t>
      </w:r>
      <w:r w:rsidRPr="00C976CB">
        <w:rPr>
          <w:rFonts w:ascii="Calibri" w:hAnsi="Calibri" w:cs="Calibri"/>
          <w:sz w:val="24"/>
          <w:szCs w:val="24"/>
        </w:rPr>
        <w:t>s</w:t>
      </w:r>
      <w:r w:rsidR="00B16DA0">
        <w:rPr>
          <w:rFonts w:ascii="Calibri" w:hAnsi="Calibri" w:cs="Calibri"/>
          <w:sz w:val="24"/>
          <w:szCs w:val="24"/>
        </w:rPr>
        <w:t xml:space="preserve"> </w:t>
      </w:r>
      <w:r w:rsidRPr="00C976CB">
        <w:rPr>
          <w:rFonts w:ascii="Calibri" w:hAnsi="Calibri" w:cs="Calibri"/>
          <w:sz w:val="24"/>
          <w:szCs w:val="24"/>
        </w:rPr>
        <w:t>ispunjavanjem</w:t>
      </w:r>
      <w:r w:rsidR="00B16DA0">
        <w:rPr>
          <w:rFonts w:ascii="Calibri" w:hAnsi="Calibri" w:cs="Calibri"/>
          <w:sz w:val="24"/>
          <w:szCs w:val="24"/>
        </w:rPr>
        <w:t xml:space="preserve"> </w:t>
      </w:r>
      <w:r w:rsidRPr="00C976CB">
        <w:rPr>
          <w:rFonts w:ascii="Calibri" w:hAnsi="Calibri" w:cs="Calibri"/>
          <w:sz w:val="24"/>
          <w:szCs w:val="24"/>
        </w:rPr>
        <w:t>uvjeta</w:t>
      </w:r>
      <w:r w:rsidR="00B16DA0">
        <w:rPr>
          <w:rFonts w:ascii="Calibri" w:hAnsi="Calibri" w:cs="Calibri"/>
          <w:sz w:val="24"/>
          <w:szCs w:val="24"/>
        </w:rPr>
        <w:t xml:space="preserve"> </w:t>
      </w:r>
      <w:r w:rsidRPr="00C976CB">
        <w:rPr>
          <w:rFonts w:ascii="Calibri" w:hAnsi="Calibri" w:cs="Calibri"/>
          <w:sz w:val="24"/>
          <w:szCs w:val="24"/>
        </w:rPr>
        <w:t>odnosno</w:t>
      </w:r>
      <w:r w:rsidR="00B16DA0">
        <w:rPr>
          <w:rFonts w:ascii="Calibri" w:hAnsi="Calibri" w:cs="Calibri"/>
          <w:sz w:val="24"/>
          <w:szCs w:val="24"/>
        </w:rPr>
        <w:t xml:space="preserve"> </w:t>
      </w:r>
      <w:r w:rsidRPr="00C976CB">
        <w:rPr>
          <w:rFonts w:ascii="Calibri" w:hAnsi="Calibri" w:cs="Calibri"/>
          <w:sz w:val="24"/>
          <w:szCs w:val="24"/>
        </w:rPr>
        <w:t>mjera</w:t>
      </w:r>
      <w:r w:rsidR="00B16DA0">
        <w:rPr>
          <w:rFonts w:ascii="Calibri" w:hAnsi="Calibri" w:cs="Calibri"/>
          <w:sz w:val="24"/>
          <w:szCs w:val="24"/>
        </w:rPr>
        <w:t xml:space="preserve"> </w:t>
      </w:r>
      <w:r w:rsidRPr="00C976CB">
        <w:rPr>
          <w:rFonts w:ascii="Calibri" w:hAnsi="Calibri" w:cs="Calibri"/>
          <w:sz w:val="24"/>
          <w:szCs w:val="24"/>
        </w:rPr>
        <w:t>informiranja</w:t>
      </w:r>
      <w:r w:rsidR="003E09B7">
        <w:rPr>
          <w:rFonts w:ascii="Calibri" w:hAnsi="Calibri" w:cs="Calibri"/>
          <w:sz w:val="24"/>
          <w:szCs w:val="24"/>
        </w:rPr>
        <w:t xml:space="preserve"> </w:t>
      </w:r>
      <w:r w:rsidRPr="00C976CB">
        <w:rPr>
          <w:rFonts w:ascii="Calibri" w:hAnsi="Calibri" w:cs="Calibri"/>
          <w:sz w:val="24"/>
          <w:szCs w:val="24"/>
        </w:rPr>
        <w:t>i</w:t>
      </w:r>
      <w:r w:rsidR="00B16DA0">
        <w:rPr>
          <w:rFonts w:ascii="Calibri" w:hAnsi="Calibri" w:cs="Calibri"/>
          <w:sz w:val="24"/>
          <w:szCs w:val="24"/>
        </w:rPr>
        <w:t xml:space="preserve"> </w:t>
      </w:r>
      <w:r w:rsidRPr="00C976CB">
        <w:rPr>
          <w:rFonts w:ascii="Calibri" w:hAnsi="Calibri" w:cs="Calibri"/>
          <w:sz w:val="24"/>
          <w:szCs w:val="24"/>
        </w:rPr>
        <w:t>vidljivosti</w:t>
      </w:r>
      <w:r w:rsidR="00B16DA0">
        <w:rPr>
          <w:rFonts w:ascii="Calibri" w:hAnsi="Calibri" w:cs="Calibri"/>
          <w:sz w:val="24"/>
          <w:szCs w:val="24"/>
        </w:rPr>
        <w:t xml:space="preserve"> </w:t>
      </w:r>
      <w:r w:rsidRPr="00C976CB">
        <w:rPr>
          <w:rFonts w:ascii="Calibri" w:hAnsi="Calibri" w:cs="Calibri"/>
          <w:sz w:val="24"/>
          <w:szCs w:val="24"/>
        </w:rPr>
        <w:t>u</w:t>
      </w:r>
      <w:r w:rsidR="00B16DA0">
        <w:rPr>
          <w:rFonts w:ascii="Calibri" w:hAnsi="Calibri" w:cs="Calibri"/>
          <w:sz w:val="24"/>
          <w:szCs w:val="24"/>
        </w:rPr>
        <w:t xml:space="preserve"> </w:t>
      </w:r>
      <w:r w:rsidRPr="00C976CB">
        <w:rPr>
          <w:rFonts w:ascii="Calibri" w:hAnsi="Calibri" w:cs="Calibri"/>
          <w:sz w:val="24"/>
          <w:szCs w:val="24"/>
        </w:rPr>
        <w:t>skladu</w:t>
      </w:r>
      <w:r w:rsidR="00B16DA0">
        <w:rPr>
          <w:rFonts w:ascii="Calibri" w:hAnsi="Calibri" w:cs="Calibri"/>
          <w:sz w:val="24"/>
          <w:szCs w:val="24"/>
        </w:rPr>
        <w:t xml:space="preserve"> </w:t>
      </w:r>
      <w:r w:rsidRPr="00C976CB">
        <w:rPr>
          <w:rFonts w:ascii="Calibri" w:hAnsi="Calibri" w:cs="Calibri"/>
          <w:sz w:val="24"/>
          <w:szCs w:val="24"/>
        </w:rPr>
        <w:t>s</w:t>
      </w:r>
      <w:r w:rsidR="00B16DA0">
        <w:rPr>
          <w:rFonts w:ascii="Calibri" w:hAnsi="Calibri" w:cs="Calibri"/>
          <w:sz w:val="24"/>
          <w:szCs w:val="24"/>
        </w:rPr>
        <w:t xml:space="preserve"> </w:t>
      </w:r>
      <w:r w:rsidRPr="00C976CB">
        <w:rPr>
          <w:rFonts w:ascii="Calibri" w:hAnsi="Calibri" w:cs="Calibri"/>
          <w:sz w:val="24"/>
          <w:szCs w:val="24"/>
        </w:rPr>
        <w:t>točkom</w:t>
      </w:r>
      <w:r w:rsidR="00B16DA0">
        <w:rPr>
          <w:rFonts w:ascii="Calibri" w:hAnsi="Calibri" w:cs="Calibri"/>
          <w:sz w:val="24"/>
          <w:szCs w:val="24"/>
        </w:rPr>
        <w:t xml:space="preserve"> </w:t>
      </w:r>
      <w:r w:rsidR="007F792C">
        <w:rPr>
          <w:rFonts w:ascii="Calibri" w:hAnsi="Calibri" w:cs="Calibri"/>
          <w:sz w:val="24"/>
          <w:szCs w:val="24"/>
        </w:rPr>
        <w:fldChar w:fldCharType="begin"/>
      </w:r>
      <w:r w:rsidR="007F792C">
        <w:rPr>
          <w:rFonts w:ascii="Calibri" w:hAnsi="Calibri" w:cs="Calibri"/>
          <w:sz w:val="24"/>
          <w:szCs w:val="24"/>
        </w:rPr>
        <w:instrText xml:space="preserve"> REF _Ref529561533 \r \h </w:instrText>
      </w:r>
      <w:r w:rsidR="00114E8E">
        <w:rPr>
          <w:rFonts w:ascii="Calibri" w:hAnsi="Calibri" w:cs="Calibri"/>
          <w:sz w:val="24"/>
          <w:szCs w:val="24"/>
        </w:rPr>
        <w:instrText xml:space="preserve"> \* MERGEFORMAT </w:instrText>
      </w:r>
      <w:r w:rsidR="007F792C">
        <w:rPr>
          <w:rFonts w:ascii="Calibri" w:hAnsi="Calibri" w:cs="Calibri"/>
          <w:sz w:val="24"/>
          <w:szCs w:val="24"/>
        </w:rPr>
      </w:r>
      <w:r w:rsidR="007F792C">
        <w:rPr>
          <w:rFonts w:ascii="Calibri" w:hAnsi="Calibri" w:cs="Calibri"/>
          <w:sz w:val="24"/>
          <w:szCs w:val="24"/>
        </w:rPr>
        <w:fldChar w:fldCharType="separate"/>
      </w:r>
      <w:r w:rsidR="00434D1F">
        <w:rPr>
          <w:rFonts w:ascii="Calibri" w:hAnsi="Calibri" w:cs="Calibri"/>
          <w:sz w:val="24"/>
          <w:szCs w:val="24"/>
        </w:rPr>
        <w:t>5.6</w:t>
      </w:r>
      <w:r w:rsidR="007F792C">
        <w:rPr>
          <w:rFonts w:ascii="Calibri" w:hAnsi="Calibri" w:cs="Calibri"/>
          <w:sz w:val="24"/>
          <w:szCs w:val="24"/>
        </w:rPr>
        <w:fldChar w:fldCharType="end"/>
      </w:r>
      <w:r w:rsidR="00C37436">
        <w:rPr>
          <w:rFonts w:ascii="Calibri" w:hAnsi="Calibri" w:cs="Calibri"/>
          <w:sz w:val="24"/>
          <w:szCs w:val="24"/>
        </w:rPr>
        <w:t>6</w:t>
      </w:r>
      <w:r w:rsidR="00B16DA0">
        <w:rPr>
          <w:rFonts w:ascii="Calibri" w:hAnsi="Calibri" w:cs="Calibri"/>
          <w:sz w:val="24"/>
          <w:szCs w:val="24"/>
        </w:rPr>
        <w:t xml:space="preserve"> </w:t>
      </w:r>
      <w:r w:rsidR="0053247A">
        <w:rPr>
          <w:rFonts w:ascii="Calibri" w:hAnsi="Calibri" w:cs="Calibri"/>
          <w:sz w:val="24"/>
          <w:szCs w:val="24"/>
        </w:rPr>
        <w:t>ovih</w:t>
      </w:r>
      <w:r w:rsidR="00B16DA0">
        <w:rPr>
          <w:rFonts w:ascii="Calibri" w:hAnsi="Calibri" w:cs="Calibri"/>
          <w:sz w:val="24"/>
          <w:szCs w:val="24"/>
        </w:rPr>
        <w:t xml:space="preserve"> </w:t>
      </w:r>
      <w:r w:rsidRPr="00C976CB">
        <w:rPr>
          <w:rFonts w:ascii="Calibri" w:hAnsi="Calibri" w:cs="Calibri"/>
          <w:sz w:val="24"/>
          <w:szCs w:val="24"/>
        </w:rPr>
        <w:t>Uputa;</w:t>
      </w:r>
    </w:p>
    <w:p w14:paraId="2AFA786A" w14:textId="77777777" w:rsidR="00C976CB" w:rsidRPr="00C976CB" w:rsidRDefault="00C976CB" w:rsidP="004A3271">
      <w:pPr>
        <w:pStyle w:val="NoSpacing"/>
        <w:autoSpaceDE w:val="0"/>
        <w:autoSpaceDN w:val="0"/>
        <w:adjustRightInd w:val="0"/>
        <w:ind w:left="1080"/>
        <w:jc w:val="both"/>
        <w:rPr>
          <w:rFonts w:ascii="Calibri" w:hAnsi="Calibri" w:cs="Calibri"/>
          <w:sz w:val="24"/>
          <w:szCs w:val="24"/>
        </w:rPr>
      </w:pPr>
    </w:p>
    <w:p w14:paraId="6574ECB2" w14:textId="50D5F361" w:rsidR="00C976CB" w:rsidRPr="00C976CB" w:rsidRDefault="00C976CB" w:rsidP="00510BC1">
      <w:pPr>
        <w:pStyle w:val="NoSpacing"/>
        <w:numPr>
          <w:ilvl w:val="0"/>
          <w:numId w:val="20"/>
        </w:numPr>
        <w:autoSpaceDE w:val="0"/>
        <w:autoSpaceDN w:val="0"/>
        <w:adjustRightInd w:val="0"/>
        <w:jc w:val="both"/>
        <w:rPr>
          <w:rFonts w:ascii="Calibri" w:hAnsi="Calibri" w:cs="Calibri"/>
          <w:sz w:val="24"/>
          <w:szCs w:val="24"/>
        </w:rPr>
      </w:pPr>
      <w:r w:rsidRPr="00C976CB">
        <w:rPr>
          <w:rFonts w:ascii="Calibri" w:hAnsi="Calibri" w:cs="Calibri"/>
          <w:sz w:val="24"/>
          <w:szCs w:val="24"/>
        </w:rPr>
        <w:t>Troškovi</w:t>
      </w:r>
      <w:r w:rsidR="00B16DA0">
        <w:rPr>
          <w:rFonts w:ascii="Calibri" w:hAnsi="Calibri" w:cs="Calibri"/>
          <w:sz w:val="24"/>
          <w:szCs w:val="24"/>
        </w:rPr>
        <w:t xml:space="preserve"> </w:t>
      </w:r>
      <w:r w:rsidR="00806269">
        <w:rPr>
          <w:rFonts w:ascii="Calibri" w:hAnsi="Calibri" w:cs="Calibri"/>
          <w:sz w:val="24"/>
          <w:szCs w:val="24"/>
        </w:rPr>
        <w:t>u</w:t>
      </w:r>
      <w:r w:rsidR="00B16DA0">
        <w:rPr>
          <w:rFonts w:ascii="Calibri" w:hAnsi="Calibri" w:cs="Calibri"/>
          <w:sz w:val="24"/>
          <w:szCs w:val="24"/>
        </w:rPr>
        <w:t xml:space="preserve"> </w:t>
      </w:r>
      <w:r w:rsidRPr="00C976CB">
        <w:rPr>
          <w:rFonts w:ascii="Calibri" w:hAnsi="Calibri" w:cs="Calibri"/>
          <w:sz w:val="24"/>
          <w:szCs w:val="24"/>
        </w:rPr>
        <w:t>svezi</w:t>
      </w:r>
      <w:r w:rsidR="00B16DA0">
        <w:rPr>
          <w:rFonts w:ascii="Calibri" w:hAnsi="Calibri" w:cs="Calibri"/>
          <w:sz w:val="24"/>
          <w:szCs w:val="24"/>
        </w:rPr>
        <w:t xml:space="preserve"> </w:t>
      </w:r>
      <w:r w:rsidRPr="00C976CB">
        <w:rPr>
          <w:rFonts w:ascii="Calibri" w:hAnsi="Calibri" w:cs="Calibri"/>
          <w:sz w:val="24"/>
          <w:szCs w:val="24"/>
        </w:rPr>
        <w:t>s</w:t>
      </w:r>
      <w:r w:rsidR="00B16DA0">
        <w:rPr>
          <w:rFonts w:ascii="Calibri" w:hAnsi="Calibri" w:cs="Calibri"/>
          <w:sz w:val="24"/>
          <w:szCs w:val="24"/>
        </w:rPr>
        <w:t xml:space="preserve"> </w:t>
      </w:r>
      <w:r w:rsidRPr="00C976CB">
        <w:rPr>
          <w:rFonts w:ascii="Calibri" w:hAnsi="Calibri" w:cs="Calibri"/>
          <w:sz w:val="24"/>
          <w:szCs w:val="24"/>
        </w:rPr>
        <w:t>provođenjem</w:t>
      </w:r>
      <w:r w:rsidR="00B16DA0">
        <w:rPr>
          <w:rFonts w:ascii="Calibri" w:hAnsi="Calibri" w:cs="Calibri"/>
          <w:sz w:val="24"/>
          <w:szCs w:val="24"/>
        </w:rPr>
        <w:t xml:space="preserve"> </w:t>
      </w:r>
      <w:r w:rsidR="00806269">
        <w:rPr>
          <w:rFonts w:ascii="Calibri" w:hAnsi="Calibri" w:cs="Calibri"/>
          <w:sz w:val="24"/>
          <w:szCs w:val="24"/>
        </w:rPr>
        <w:t>aktivnosti</w:t>
      </w:r>
      <w:r w:rsidR="00B16DA0">
        <w:rPr>
          <w:rFonts w:ascii="Calibri" w:hAnsi="Calibri" w:cs="Calibri"/>
          <w:sz w:val="24"/>
          <w:szCs w:val="24"/>
        </w:rPr>
        <w:t xml:space="preserve"> </w:t>
      </w:r>
      <w:r w:rsidR="00806269">
        <w:rPr>
          <w:rFonts w:ascii="Calibri" w:hAnsi="Calibri" w:cs="Calibri"/>
          <w:sz w:val="24"/>
          <w:szCs w:val="24"/>
        </w:rPr>
        <w:t>koje</w:t>
      </w:r>
      <w:r w:rsidR="00B16DA0">
        <w:rPr>
          <w:rFonts w:ascii="Calibri" w:hAnsi="Calibri" w:cs="Calibri"/>
          <w:sz w:val="24"/>
          <w:szCs w:val="24"/>
        </w:rPr>
        <w:t xml:space="preserve"> </w:t>
      </w:r>
      <w:r w:rsidR="00806269">
        <w:rPr>
          <w:rFonts w:ascii="Calibri" w:hAnsi="Calibri" w:cs="Calibri"/>
          <w:sz w:val="24"/>
          <w:szCs w:val="24"/>
        </w:rPr>
        <w:t>doprinose</w:t>
      </w:r>
      <w:r w:rsidR="00B16DA0">
        <w:rPr>
          <w:rFonts w:ascii="Calibri" w:hAnsi="Calibri" w:cs="Calibri"/>
          <w:sz w:val="24"/>
          <w:szCs w:val="24"/>
        </w:rPr>
        <w:t xml:space="preserve"> </w:t>
      </w:r>
      <w:r w:rsidR="00806269">
        <w:rPr>
          <w:rFonts w:ascii="Calibri" w:hAnsi="Calibri" w:cs="Calibri"/>
          <w:sz w:val="24"/>
          <w:szCs w:val="24"/>
        </w:rPr>
        <w:t>ostvarenju</w:t>
      </w:r>
      <w:r w:rsidR="003E09B7">
        <w:rPr>
          <w:rFonts w:ascii="Calibri" w:hAnsi="Calibri" w:cs="Calibri"/>
          <w:sz w:val="24"/>
          <w:szCs w:val="24"/>
        </w:rPr>
        <w:t xml:space="preserve"> </w:t>
      </w:r>
      <w:r w:rsidRPr="00C976CB">
        <w:rPr>
          <w:rFonts w:ascii="Calibri" w:hAnsi="Calibri" w:cs="Calibri"/>
          <w:sz w:val="24"/>
          <w:szCs w:val="24"/>
        </w:rPr>
        <w:t>horizontalnih</w:t>
      </w:r>
      <w:r w:rsidR="00B16DA0">
        <w:rPr>
          <w:rFonts w:ascii="Calibri" w:hAnsi="Calibri" w:cs="Calibri"/>
          <w:sz w:val="24"/>
          <w:szCs w:val="24"/>
        </w:rPr>
        <w:t xml:space="preserve"> </w:t>
      </w:r>
      <w:r w:rsidR="00806269">
        <w:rPr>
          <w:rFonts w:ascii="Calibri" w:hAnsi="Calibri" w:cs="Calibri"/>
          <w:sz w:val="24"/>
          <w:szCs w:val="24"/>
        </w:rPr>
        <w:t>načela</w:t>
      </w:r>
      <w:r w:rsidR="00B16DA0">
        <w:rPr>
          <w:rFonts w:ascii="Calibri" w:hAnsi="Calibri" w:cs="Calibri"/>
          <w:sz w:val="24"/>
          <w:szCs w:val="24"/>
        </w:rPr>
        <w:t xml:space="preserve"> </w:t>
      </w:r>
      <w:r w:rsidR="00806269">
        <w:rPr>
          <w:rFonts w:ascii="Calibri" w:hAnsi="Calibri" w:cs="Calibri"/>
          <w:sz w:val="24"/>
          <w:szCs w:val="24"/>
        </w:rPr>
        <w:t>iz</w:t>
      </w:r>
      <w:r w:rsidR="00B16DA0">
        <w:rPr>
          <w:rFonts w:ascii="Calibri" w:hAnsi="Calibri" w:cs="Calibri"/>
          <w:sz w:val="24"/>
          <w:szCs w:val="24"/>
        </w:rPr>
        <w:t xml:space="preserve"> </w:t>
      </w:r>
      <w:r w:rsidR="00806269">
        <w:rPr>
          <w:rFonts w:ascii="Calibri" w:hAnsi="Calibri" w:cs="Calibri"/>
          <w:sz w:val="24"/>
          <w:szCs w:val="24"/>
        </w:rPr>
        <w:t>točke</w:t>
      </w:r>
      <w:r w:rsidR="00B16DA0">
        <w:rPr>
          <w:rFonts w:ascii="Calibri" w:hAnsi="Calibri" w:cs="Calibri"/>
          <w:sz w:val="24"/>
          <w:szCs w:val="24"/>
        </w:rPr>
        <w:t xml:space="preserve"> </w:t>
      </w:r>
      <w:r w:rsidR="00253ABF">
        <w:rPr>
          <w:rFonts w:ascii="Calibri" w:hAnsi="Calibri" w:cs="Calibri"/>
          <w:sz w:val="24"/>
          <w:szCs w:val="24"/>
        </w:rPr>
        <w:t>2</w:t>
      </w:r>
      <w:r w:rsidR="00806269">
        <w:rPr>
          <w:rFonts w:ascii="Calibri" w:hAnsi="Calibri" w:cs="Calibri"/>
          <w:sz w:val="24"/>
          <w:szCs w:val="24"/>
        </w:rPr>
        <w:t>.8.</w:t>
      </w:r>
      <w:r w:rsidR="00B16DA0">
        <w:rPr>
          <w:rFonts w:ascii="Calibri" w:hAnsi="Calibri" w:cs="Calibri"/>
          <w:sz w:val="24"/>
          <w:szCs w:val="24"/>
        </w:rPr>
        <w:t xml:space="preserve"> </w:t>
      </w:r>
      <w:r w:rsidR="00806269">
        <w:rPr>
          <w:rFonts w:ascii="Calibri" w:hAnsi="Calibri" w:cs="Calibri"/>
          <w:sz w:val="24"/>
          <w:szCs w:val="24"/>
        </w:rPr>
        <w:t>ovih</w:t>
      </w:r>
      <w:r w:rsidR="00B16DA0">
        <w:rPr>
          <w:rFonts w:ascii="Calibri" w:hAnsi="Calibri" w:cs="Calibri"/>
          <w:sz w:val="24"/>
          <w:szCs w:val="24"/>
        </w:rPr>
        <w:t xml:space="preserve"> </w:t>
      </w:r>
      <w:r w:rsidR="00806269">
        <w:rPr>
          <w:rFonts w:ascii="Calibri" w:hAnsi="Calibri" w:cs="Calibri"/>
          <w:sz w:val="24"/>
          <w:szCs w:val="24"/>
        </w:rPr>
        <w:t>Uputa.</w:t>
      </w:r>
      <w:r w:rsidR="00B16DA0">
        <w:rPr>
          <w:rFonts w:ascii="Calibri" w:hAnsi="Calibri" w:cs="Calibri"/>
          <w:sz w:val="24"/>
          <w:szCs w:val="24"/>
        </w:rPr>
        <w:t xml:space="preserve"> </w:t>
      </w:r>
    </w:p>
    <w:p w14:paraId="0918DEAB" w14:textId="77777777" w:rsidR="00C976CB" w:rsidRPr="00C976CB" w:rsidRDefault="00C976CB" w:rsidP="004A3271">
      <w:pPr>
        <w:pStyle w:val="NoSpacing"/>
        <w:autoSpaceDE w:val="0"/>
        <w:autoSpaceDN w:val="0"/>
        <w:adjustRightInd w:val="0"/>
        <w:ind w:left="1080"/>
        <w:jc w:val="both"/>
        <w:rPr>
          <w:rFonts w:ascii="Calibri" w:hAnsi="Calibri" w:cs="Calibri"/>
          <w:sz w:val="24"/>
          <w:szCs w:val="24"/>
        </w:rPr>
      </w:pPr>
    </w:p>
    <w:p w14:paraId="009BC356" w14:textId="4A4A2A6C" w:rsidR="00841393" w:rsidRDefault="00C976CB" w:rsidP="00510BC1">
      <w:pPr>
        <w:pStyle w:val="NoSpacing"/>
        <w:numPr>
          <w:ilvl w:val="0"/>
          <w:numId w:val="20"/>
        </w:numPr>
        <w:autoSpaceDE w:val="0"/>
        <w:autoSpaceDN w:val="0"/>
        <w:adjustRightInd w:val="0"/>
        <w:jc w:val="both"/>
        <w:rPr>
          <w:rFonts w:ascii="Calibri" w:hAnsi="Calibri" w:cs="Calibri"/>
          <w:sz w:val="24"/>
          <w:szCs w:val="24"/>
        </w:rPr>
      </w:pPr>
      <w:r w:rsidRPr="00C976CB">
        <w:rPr>
          <w:rFonts w:ascii="Calibri" w:hAnsi="Calibri" w:cs="Calibri"/>
          <w:sz w:val="24"/>
          <w:szCs w:val="24"/>
        </w:rPr>
        <w:t>Trošak</w:t>
      </w:r>
      <w:r w:rsidR="00B16DA0">
        <w:rPr>
          <w:rFonts w:ascii="Calibri" w:hAnsi="Calibri" w:cs="Calibri"/>
          <w:sz w:val="24"/>
          <w:szCs w:val="24"/>
        </w:rPr>
        <w:t xml:space="preserve"> </w:t>
      </w:r>
      <w:r w:rsidRPr="00C976CB">
        <w:rPr>
          <w:rFonts w:ascii="Calibri" w:hAnsi="Calibri" w:cs="Calibri"/>
          <w:sz w:val="24"/>
          <w:szCs w:val="24"/>
        </w:rPr>
        <w:t>poreza</w:t>
      </w:r>
      <w:r w:rsidR="00B16DA0">
        <w:rPr>
          <w:rFonts w:ascii="Calibri" w:hAnsi="Calibri" w:cs="Calibri"/>
          <w:sz w:val="24"/>
          <w:szCs w:val="24"/>
        </w:rPr>
        <w:t xml:space="preserve"> </w:t>
      </w:r>
      <w:r w:rsidRPr="00C976CB">
        <w:rPr>
          <w:rFonts w:ascii="Calibri" w:hAnsi="Calibri" w:cs="Calibri"/>
          <w:sz w:val="24"/>
          <w:szCs w:val="24"/>
        </w:rPr>
        <w:t>na</w:t>
      </w:r>
      <w:r w:rsidR="00B16DA0">
        <w:rPr>
          <w:rFonts w:ascii="Calibri" w:hAnsi="Calibri" w:cs="Calibri"/>
          <w:sz w:val="24"/>
          <w:szCs w:val="24"/>
        </w:rPr>
        <w:t xml:space="preserve"> </w:t>
      </w:r>
      <w:r w:rsidRPr="00C976CB">
        <w:rPr>
          <w:rFonts w:ascii="Calibri" w:hAnsi="Calibri" w:cs="Calibri"/>
          <w:sz w:val="24"/>
          <w:szCs w:val="24"/>
        </w:rPr>
        <w:t>dodanu</w:t>
      </w:r>
      <w:r w:rsidR="00B16DA0">
        <w:rPr>
          <w:rFonts w:ascii="Calibri" w:hAnsi="Calibri" w:cs="Calibri"/>
          <w:sz w:val="24"/>
          <w:szCs w:val="24"/>
        </w:rPr>
        <w:t xml:space="preserve"> </w:t>
      </w:r>
      <w:r w:rsidRPr="00C976CB">
        <w:rPr>
          <w:rFonts w:ascii="Calibri" w:hAnsi="Calibri" w:cs="Calibri"/>
          <w:sz w:val="24"/>
          <w:szCs w:val="24"/>
        </w:rPr>
        <w:t>vrijednost</w:t>
      </w:r>
      <w:r w:rsidR="00B16DA0">
        <w:rPr>
          <w:rFonts w:ascii="Calibri" w:hAnsi="Calibri" w:cs="Calibri"/>
          <w:sz w:val="24"/>
          <w:szCs w:val="24"/>
        </w:rPr>
        <w:t xml:space="preserve"> </w:t>
      </w:r>
      <w:r w:rsidRPr="00C976CB">
        <w:rPr>
          <w:rFonts w:ascii="Calibri" w:hAnsi="Calibri" w:cs="Calibri"/>
          <w:sz w:val="24"/>
          <w:szCs w:val="24"/>
        </w:rPr>
        <w:t>za</w:t>
      </w:r>
      <w:r w:rsidR="00B16DA0">
        <w:rPr>
          <w:rFonts w:ascii="Calibri" w:hAnsi="Calibri" w:cs="Calibri"/>
          <w:sz w:val="24"/>
          <w:szCs w:val="24"/>
        </w:rPr>
        <w:t xml:space="preserve"> </w:t>
      </w:r>
      <w:r w:rsidRPr="00C976CB">
        <w:rPr>
          <w:rFonts w:ascii="Calibri" w:hAnsi="Calibri" w:cs="Calibri"/>
          <w:sz w:val="24"/>
          <w:szCs w:val="24"/>
        </w:rPr>
        <w:t>koji</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Pr="00C976CB">
        <w:rPr>
          <w:rFonts w:ascii="Calibri" w:hAnsi="Calibri" w:cs="Calibri"/>
          <w:sz w:val="24"/>
          <w:szCs w:val="24"/>
        </w:rPr>
        <w:t>ili</w:t>
      </w:r>
      <w:r w:rsidR="00B16DA0">
        <w:rPr>
          <w:rFonts w:ascii="Calibri" w:hAnsi="Calibri" w:cs="Calibri"/>
          <w:sz w:val="24"/>
          <w:szCs w:val="24"/>
        </w:rPr>
        <w:t xml:space="preserve"> </w:t>
      </w:r>
      <w:r w:rsidRPr="00C976CB">
        <w:rPr>
          <w:rFonts w:ascii="Calibri" w:hAnsi="Calibri" w:cs="Calibri"/>
          <w:sz w:val="24"/>
          <w:szCs w:val="24"/>
        </w:rPr>
        <w:t>partner</w:t>
      </w:r>
      <w:r w:rsidR="00B16DA0">
        <w:rPr>
          <w:rFonts w:ascii="Calibri" w:hAnsi="Calibri" w:cs="Calibri"/>
          <w:sz w:val="24"/>
          <w:szCs w:val="24"/>
        </w:rPr>
        <w:t xml:space="preserve"> </w:t>
      </w:r>
      <w:r w:rsidRPr="00C976CB">
        <w:rPr>
          <w:rFonts w:ascii="Calibri" w:hAnsi="Calibri" w:cs="Calibri"/>
          <w:sz w:val="24"/>
          <w:szCs w:val="24"/>
        </w:rPr>
        <w:t>nemaju</w:t>
      </w:r>
      <w:r w:rsidR="00B16DA0">
        <w:rPr>
          <w:rFonts w:ascii="Calibri" w:hAnsi="Calibri" w:cs="Calibri"/>
          <w:sz w:val="24"/>
          <w:szCs w:val="24"/>
        </w:rPr>
        <w:t xml:space="preserve"> </w:t>
      </w:r>
      <w:r w:rsidRPr="00C976CB">
        <w:rPr>
          <w:rFonts w:ascii="Calibri" w:hAnsi="Calibri" w:cs="Calibri"/>
          <w:sz w:val="24"/>
          <w:szCs w:val="24"/>
        </w:rPr>
        <w:t>pravo</w:t>
      </w:r>
      <w:r w:rsidR="00B16DA0">
        <w:rPr>
          <w:rFonts w:ascii="Calibri" w:hAnsi="Calibri" w:cs="Calibri"/>
          <w:sz w:val="24"/>
          <w:szCs w:val="24"/>
        </w:rPr>
        <w:t xml:space="preserve"> </w:t>
      </w:r>
      <w:r w:rsidRPr="00C976CB">
        <w:rPr>
          <w:rFonts w:ascii="Calibri" w:hAnsi="Calibri" w:cs="Calibri"/>
          <w:sz w:val="24"/>
          <w:szCs w:val="24"/>
        </w:rPr>
        <w:t>ostvariti</w:t>
      </w:r>
      <w:r w:rsidR="00B16DA0">
        <w:rPr>
          <w:rFonts w:ascii="Calibri" w:hAnsi="Calibri" w:cs="Calibri"/>
          <w:sz w:val="24"/>
          <w:szCs w:val="24"/>
        </w:rPr>
        <w:t xml:space="preserve"> </w:t>
      </w:r>
      <w:r w:rsidRPr="00C976CB">
        <w:rPr>
          <w:rFonts w:ascii="Calibri" w:hAnsi="Calibri" w:cs="Calibri"/>
          <w:sz w:val="24"/>
          <w:szCs w:val="24"/>
        </w:rPr>
        <w:t>odbitak.</w:t>
      </w:r>
    </w:p>
    <w:p w14:paraId="0154D44A" w14:textId="732E1091" w:rsidR="000C7C67" w:rsidRDefault="000C7C67" w:rsidP="004A3271">
      <w:pPr>
        <w:pStyle w:val="NoSpacing"/>
        <w:autoSpaceDE w:val="0"/>
        <w:autoSpaceDN w:val="0"/>
        <w:adjustRightInd w:val="0"/>
        <w:ind w:left="1080"/>
        <w:jc w:val="both"/>
        <w:rPr>
          <w:rFonts w:ascii="Calibri" w:hAnsi="Calibri" w:cs="Calibri"/>
          <w:sz w:val="24"/>
          <w:szCs w:val="24"/>
        </w:rPr>
      </w:pPr>
    </w:p>
    <w:p w14:paraId="6B2F9B9A" w14:textId="754577B7" w:rsidR="00D65CD6" w:rsidRDefault="0014646B" w:rsidP="00D65CD6">
      <w:pPr>
        <w:pStyle w:val="NoSpacing"/>
        <w:autoSpaceDE w:val="0"/>
        <w:autoSpaceDN w:val="0"/>
        <w:adjustRightInd w:val="0"/>
        <w:spacing w:line="276" w:lineRule="auto"/>
        <w:ind w:left="1080"/>
        <w:jc w:val="both"/>
        <w:rPr>
          <w:rFonts w:ascii="Calibri" w:hAnsi="Calibri" w:cs="Calibri"/>
          <w:sz w:val="24"/>
          <w:szCs w:val="24"/>
        </w:rPr>
      </w:pPr>
      <w:r w:rsidRPr="00FC00CD">
        <w:rPr>
          <w:rFonts w:ascii="Calibri" w:hAnsi="Calibri" w:cs="Calibri"/>
          <w:sz w:val="24"/>
          <w:szCs w:val="24"/>
        </w:rPr>
        <w:t>•</w:t>
      </w:r>
      <w:r w:rsidRPr="00FC00CD">
        <w:rPr>
          <w:rFonts w:ascii="Calibri" w:hAnsi="Calibri" w:cs="Calibri"/>
          <w:sz w:val="24"/>
          <w:szCs w:val="24"/>
        </w:rPr>
        <w:tab/>
      </w:r>
      <w:r w:rsidR="00D65CD6" w:rsidRPr="009B5D53">
        <w:rPr>
          <w:rFonts w:ascii="Calibri" w:hAnsi="Calibri" w:cs="Calibri"/>
          <w:sz w:val="24"/>
          <w:szCs w:val="24"/>
        </w:rPr>
        <w:t>Troškovi plaća osoblja</w:t>
      </w:r>
      <w:r w:rsidR="006C2D16">
        <w:rPr>
          <w:rFonts w:ascii="Calibri" w:hAnsi="Calibri" w:cs="Calibri"/>
          <w:sz w:val="24"/>
          <w:szCs w:val="24"/>
          <w:vertAlign w:val="superscript"/>
        </w:rPr>
        <w:t>24</w:t>
      </w:r>
      <w:r w:rsidR="00D65CD6" w:rsidRPr="009B5D53">
        <w:rPr>
          <w:rFonts w:ascii="Calibri" w:hAnsi="Calibri" w:cs="Calibri"/>
          <w:sz w:val="24"/>
          <w:szCs w:val="24"/>
        </w:rPr>
        <w:t xml:space="preserve"> zaposlenog kod prijavitelja i/ili partnera koji  će raditi na provedbi projekta, </w:t>
      </w:r>
      <w:r w:rsidR="00D65CD6" w:rsidRPr="00EB29D0">
        <w:rPr>
          <w:rFonts w:ascii="Calibri" w:hAnsi="Calibri" w:cs="Calibri"/>
          <w:sz w:val="24"/>
          <w:szCs w:val="24"/>
        </w:rPr>
        <w:t>izračunavaju se primjenom standardne veličine jediničnih troškova iz Uredbe (EU) br. 1303/2013 članak 68.a, odnosno izmjene iste (Uredba (EU) br. 2018/1046 čl. 272 stavak 30.), na način da se zadnji dokumentirani godišnji bruto 2  iznos troškova plaća osoblja za 12 uzastopnih mjeseci podjeli s 1720 sati za osobe koje rade u punom radnom vremenu ili odgovarajućim razmjernim brojem sati od 1720 za osobe koje rade u nepunom radnom vremenu (npr. ukoliko je osoba zaposlena na nepuno radno vrijeme od 4 sata dnevno, izračun troškova se vrši na način da se dokumentirani godišnji bruto 2  iznos troškova plaća djelatnika podijeli s 860 sati; 1720</w:t>
      </w:r>
      <w:r w:rsidR="006C2D16">
        <w:rPr>
          <w:rFonts w:ascii="Calibri" w:hAnsi="Calibri" w:cs="Calibri"/>
          <w:sz w:val="24"/>
          <w:szCs w:val="24"/>
        </w:rPr>
        <w:t>*</w:t>
      </w:r>
      <w:r w:rsidR="00D65CD6" w:rsidRPr="00EB29D0">
        <w:rPr>
          <w:rFonts w:ascii="Calibri" w:hAnsi="Calibri" w:cs="Calibri"/>
          <w:sz w:val="24"/>
          <w:szCs w:val="24"/>
        </w:rPr>
        <w:t>50% radnog vremena = 860 sati kao temelj za izračun).</w:t>
      </w:r>
    </w:p>
    <w:p w14:paraId="623B1C28" w14:textId="77777777" w:rsidR="006C2D16" w:rsidRPr="00EB29D0" w:rsidRDefault="006C2D16" w:rsidP="00D65CD6">
      <w:pPr>
        <w:pStyle w:val="NoSpacing"/>
        <w:autoSpaceDE w:val="0"/>
        <w:autoSpaceDN w:val="0"/>
        <w:adjustRightInd w:val="0"/>
        <w:spacing w:line="276" w:lineRule="auto"/>
        <w:ind w:left="1080"/>
        <w:jc w:val="both"/>
        <w:rPr>
          <w:rFonts w:ascii="Calibri" w:hAnsi="Calibri" w:cs="Calibri"/>
          <w:sz w:val="24"/>
          <w:szCs w:val="24"/>
        </w:rPr>
      </w:pPr>
    </w:p>
    <w:p w14:paraId="1C715C7B" w14:textId="10B4178E" w:rsidR="00D65CD6" w:rsidRDefault="006C2D16" w:rsidP="00D65CD6">
      <w:pPr>
        <w:pStyle w:val="ListParagraph"/>
        <w:ind w:left="1080"/>
        <w:jc w:val="both"/>
        <w:rPr>
          <w:rFonts w:ascii="Calibri" w:hAnsi="Calibri" w:cs="Calibri"/>
          <w:sz w:val="18"/>
          <w:szCs w:val="18"/>
        </w:rPr>
      </w:pPr>
      <w:r w:rsidRPr="006C2D16">
        <w:rPr>
          <w:rFonts w:ascii="Calibri" w:hAnsi="Calibri" w:cs="Calibri"/>
          <w:sz w:val="18"/>
          <w:szCs w:val="18"/>
        </w:rPr>
        <w:t>24</w:t>
      </w:r>
      <w:r w:rsidRPr="006C2D16">
        <w:rPr>
          <w:sz w:val="18"/>
          <w:szCs w:val="18"/>
        </w:rPr>
        <w:t xml:space="preserve"> </w:t>
      </w:r>
      <w:r w:rsidRPr="006C2D16">
        <w:rPr>
          <w:rFonts w:ascii="Calibri" w:hAnsi="Calibri" w:cs="Calibri"/>
          <w:sz w:val="18"/>
          <w:szCs w:val="18"/>
        </w:rPr>
        <w:t>Troškovi osoblja su troškovi koji proizlaze iz ugovora o radu između poslodavca i zaposlenika. Sukladno odredbama Opće uredbe o zaštiti osobnih podataka i Zakona o provedbi Opće Uredbe, Prijavitelj i partner mogu zacrniti sve osobne podatke koji nisu potrebni za izračun troškova.</w:t>
      </w:r>
    </w:p>
    <w:p w14:paraId="67F86113" w14:textId="77777777" w:rsidR="006C2D16" w:rsidRPr="006C2D16" w:rsidRDefault="006C2D16" w:rsidP="00D65CD6">
      <w:pPr>
        <w:pStyle w:val="ListParagraph"/>
        <w:ind w:left="1080"/>
        <w:jc w:val="both"/>
        <w:rPr>
          <w:rFonts w:ascii="Calibri" w:hAnsi="Calibri" w:cs="Calibri"/>
          <w:sz w:val="18"/>
          <w:szCs w:val="18"/>
        </w:rPr>
      </w:pPr>
    </w:p>
    <w:p w14:paraId="43F5A623"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Ukupni broj sati prijavljen po osobi za određenu godinu ne smije prelaziti broj sati upotrijebljen pri izračunu te satnice.</w:t>
      </w:r>
    </w:p>
    <w:p w14:paraId="41F3632F" w14:textId="77777777" w:rsidR="00D65CD6" w:rsidRPr="00EB29D0" w:rsidRDefault="00D65CD6" w:rsidP="00D65CD6">
      <w:pPr>
        <w:pStyle w:val="ListParagraph"/>
        <w:ind w:left="1080"/>
        <w:jc w:val="both"/>
        <w:rPr>
          <w:rFonts w:ascii="Calibri" w:hAnsi="Calibri" w:cs="Calibri"/>
          <w:sz w:val="24"/>
          <w:szCs w:val="24"/>
        </w:rPr>
      </w:pPr>
    </w:p>
    <w:p w14:paraId="3130CD14" w14:textId="77777777" w:rsidR="00D65CD6"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 xml:space="preserve">Ako godišnji bruto 2 iznosi troškova plaća za zaposlenike nisu dostupni za punih 12 mjeseci koji prethode podnošenju projektnog prijedloga iz razloga što nije bio zaposlen ili je koristio </w:t>
      </w:r>
      <w:proofErr w:type="spellStart"/>
      <w:r w:rsidRPr="00EB29D0">
        <w:rPr>
          <w:rFonts w:ascii="Calibri" w:hAnsi="Calibri" w:cs="Calibri"/>
          <w:sz w:val="24"/>
          <w:szCs w:val="24"/>
        </w:rPr>
        <w:t>rodiljni</w:t>
      </w:r>
      <w:proofErr w:type="spellEnd"/>
      <w:r w:rsidRPr="00EB29D0">
        <w:rPr>
          <w:rFonts w:ascii="Calibri" w:hAnsi="Calibri" w:cs="Calibri"/>
          <w:sz w:val="24"/>
          <w:szCs w:val="24"/>
        </w:rPr>
        <w:t xml:space="preserve"> dopust, bio na dugotrajnom bolovanju, neplaćenom dopustu i slično, izračun se vrši na temelju dostupnih dokumentiranih troškova bruto 2 plaće za mjesece u kojima je djelatnik radio kod prijavitelja, koji se propisno prilagođavaju za razdoblje od 12 mjeseci. </w:t>
      </w:r>
    </w:p>
    <w:p w14:paraId="38384B49" w14:textId="77777777" w:rsidR="00D65CD6" w:rsidRPr="00EB29D0" w:rsidRDefault="00D65CD6" w:rsidP="00D65CD6">
      <w:pPr>
        <w:pStyle w:val="ListParagraph"/>
        <w:ind w:left="1080"/>
        <w:jc w:val="both"/>
        <w:rPr>
          <w:rFonts w:ascii="Calibri" w:hAnsi="Calibri" w:cs="Calibri"/>
          <w:sz w:val="24"/>
          <w:szCs w:val="24"/>
        </w:rPr>
      </w:pPr>
    </w:p>
    <w:p w14:paraId="62AD133F"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Za novozaposlene osobe godišnji bruto iznosi troškova plaća utvrđuju se temeljem podataka iz dokumenata (akata) koji utvrđuju iznos bruto plaće (ugovorom o radu ili aktom o zaposlenju ukoliko on postoji, ili  Zakonom o plaćama u lokalnoj i područnoj (regionalnoj) samoupravi, Uredbi o nazivima radnih mjesta i koeficijentima složenosti poslova u javnim službama, Kolektivnim ugovorom, internim aktima o unutarnjem ustrojstvu i slično), koji se propisno prilagođavaju za razdoblje od 12 mjeseci.</w:t>
      </w:r>
    </w:p>
    <w:p w14:paraId="24C84F06" w14:textId="77777777" w:rsidR="00D65CD6" w:rsidRPr="00EB29D0" w:rsidRDefault="00D65CD6" w:rsidP="00D65CD6">
      <w:pPr>
        <w:pStyle w:val="ListParagraph"/>
        <w:ind w:left="1080"/>
        <w:jc w:val="both"/>
        <w:rPr>
          <w:rFonts w:ascii="Calibri" w:hAnsi="Calibri" w:cs="Calibri"/>
          <w:sz w:val="24"/>
          <w:szCs w:val="24"/>
        </w:rPr>
      </w:pPr>
    </w:p>
    <w:p w14:paraId="338C6BAD"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 xml:space="preserve">Za potrebe provjere prihvatljivosti troškova plaća postojećeg osoblja potrebno je dostaviti sljedeće prateće dokumente u sklopu projektnog prijedloga kojem se dokazuje metoda izračuna: </w:t>
      </w:r>
    </w:p>
    <w:p w14:paraId="2D0BA52A"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 xml:space="preserve">dokumenti (akt) temeljem kojih se utvrđuje iznos bruto plaće; </w:t>
      </w:r>
    </w:p>
    <w:p w14:paraId="32CC0384"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 xml:space="preserve">platne liste (IP1 obrazac) i bankovni izvod i JOPPD obrazac (stranica A i B) za razdoblje od 12 mjeseci koji prethode projektnom prijedlogu, ili kraće ukoliko primjenjivo prema metodologiji; </w:t>
      </w:r>
    </w:p>
    <w:p w14:paraId="57AFAED3"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specifikacija isplate plaće za banku u slučaju da se neto plaće isplaćuju zbirno za više zaposlenika (npr. zbrojni nalog, popis neto isplata prema banci), za razdoblje od 12 mjeseci koji prethode projektom prijedlogu, ili kraće ukoliko primjenjivo prema metodologiji;</w:t>
      </w:r>
    </w:p>
    <w:p w14:paraId="09D2C69F"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akt/i o unutarnjem ustrojstvu i organizacijsku shemu institucije s posebno označenim organizacijskim jedinicama i radnim mjestima za obavljanje prihvatljivih aktivnosti.</w:t>
      </w:r>
    </w:p>
    <w:p w14:paraId="761A7FCD" w14:textId="77777777" w:rsidR="00D65CD6" w:rsidRPr="00EB29D0" w:rsidRDefault="00D65CD6" w:rsidP="00D65CD6">
      <w:pPr>
        <w:pStyle w:val="ListParagraph"/>
        <w:ind w:left="1080"/>
        <w:jc w:val="both"/>
        <w:rPr>
          <w:rFonts w:ascii="Calibri" w:hAnsi="Calibri" w:cs="Calibri"/>
          <w:sz w:val="24"/>
          <w:szCs w:val="24"/>
        </w:rPr>
      </w:pPr>
    </w:p>
    <w:p w14:paraId="71A5C498"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Za potrebe provjere prihvatljivosti troškova plaća novozaposlenog osoblja potrebno je dostaviti sljedeće prateće dokumente u sklopu projektnog prijedloga kojom se dokazuje metodologija izračuna:</w:t>
      </w:r>
    </w:p>
    <w:p w14:paraId="7F73F56C"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dokumenti (akt) temeljem kojih se utvrđuje iznos bruto plaće (ugovor o radu ili akt o zaposlenju ukoliko on postoji, ili  Zakon o plaćama u lokalnoj i područnoj (regionalnoj) samoupravi, Uredba o nazivima radnih mjesta i koeficijentima složenosti poslova u javnim službama, Kolektivni ugovor, interni akti o unutarnjem ustrojstvu i slično)</w:t>
      </w:r>
    </w:p>
    <w:p w14:paraId="1E9B3A54" w14:textId="77777777" w:rsidR="00D65CD6" w:rsidRPr="00EB29D0" w:rsidRDefault="00D65CD6" w:rsidP="00D65CD6">
      <w:pPr>
        <w:pStyle w:val="ListParagraph"/>
        <w:numPr>
          <w:ilvl w:val="0"/>
          <w:numId w:val="31"/>
        </w:numPr>
        <w:jc w:val="both"/>
        <w:rPr>
          <w:rFonts w:ascii="Calibri" w:hAnsi="Calibri" w:cs="Calibri"/>
          <w:sz w:val="24"/>
          <w:szCs w:val="24"/>
        </w:rPr>
      </w:pPr>
      <w:r w:rsidRPr="00EB29D0">
        <w:rPr>
          <w:rFonts w:ascii="Calibri" w:hAnsi="Calibri" w:cs="Calibri"/>
          <w:sz w:val="24"/>
          <w:szCs w:val="24"/>
        </w:rPr>
        <w:t>akt/i o unutarnjem ustrojstvu i organizacijsku shemu institucije s posebno označenim organizacijskim jedinicama i radnim mjestima za obavljanje prihvatljivih aktivnosti;</w:t>
      </w:r>
    </w:p>
    <w:p w14:paraId="4419795D" w14:textId="77777777" w:rsidR="00D65CD6" w:rsidRPr="00EB29D0" w:rsidRDefault="00D65CD6" w:rsidP="00D65CD6">
      <w:pPr>
        <w:pStyle w:val="ListParagraph"/>
        <w:ind w:left="1080"/>
        <w:jc w:val="both"/>
        <w:rPr>
          <w:rFonts w:ascii="Calibri" w:hAnsi="Calibri" w:cs="Calibri"/>
          <w:sz w:val="24"/>
          <w:szCs w:val="24"/>
        </w:rPr>
      </w:pPr>
    </w:p>
    <w:p w14:paraId="2051BE40"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Sukladno odredbama Opće uredbe o zaštiti osobnih podataka i Zakona o provedbi Opće Uredbe, Prijavitelj i partner mogu zacrniti sve osobne podatke koji nisu potrebni za izračun troškova.</w:t>
      </w:r>
    </w:p>
    <w:p w14:paraId="7AFC7271" w14:textId="77777777" w:rsidR="00D65CD6" w:rsidRPr="00EB29D0" w:rsidRDefault="00D65CD6" w:rsidP="00D65CD6">
      <w:pPr>
        <w:pStyle w:val="ListParagraph"/>
        <w:ind w:left="1080"/>
        <w:jc w:val="both"/>
        <w:rPr>
          <w:rFonts w:ascii="Calibri" w:hAnsi="Calibri" w:cs="Calibri"/>
          <w:sz w:val="24"/>
          <w:szCs w:val="24"/>
        </w:rPr>
      </w:pPr>
    </w:p>
    <w:p w14:paraId="41BF470C"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 xml:space="preserve">Prijavitelj i partneri su obavezni čuvati dokumentaciju koja se odnosi na troškove plaća osoblja - dokazi o izdacima (npr. ugovori, odluke, platne liste, evidencije radnog vremena, dokaze o isplati i slično), kako bi se osigurao odgovarajući revizijski trag. Prijavitelji koji u sklopu prijave projektnog prijedloga potražuju troškove plaća novozaposlenog osoblja dužni su, prilikom predaje prvog zahtjeva za nadoknadom sredstava, dostaviti i Ugovor o radu  i prvu platnu listu za navedeno osoblje. Također, tijekom provedbe projekta provjeravat će se usklađenost iznosa </w:t>
      </w:r>
      <w:r w:rsidRPr="00EB29D0">
        <w:rPr>
          <w:rFonts w:ascii="Calibri" w:hAnsi="Calibri" w:cs="Calibri"/>
          <w:sz w:val="24"/>
          <w:szCs w:val="24"/>
        </w:rPr>
        <w:lastRenderedPageBreak/>
        <w:t xml:space="preserve">plaća s uobičajenim (tržišnim) iznosima te će se eventualna uvećana razlika smatrati kao neprihvatljiv trošak. </w:t>
      </w:r>
    </w:p>
    <w:p w14:paraId="621563B6" w14:textId="77777777" w:rsidR="00D65CD6" w:rsidRPr="00EB29D0" w:rsidRDefault="00D65CD6" w:rsidP="00D65CD6">
      <w:pPr>
        <w:pStyle w:val="ListParagraph"/>
        <w:ind w:left="1080"/>
        <w:jc w:val="both"/>
        <w:rPr>
          <w:rFonts w:ascii="Calibri" w:hAnsi="Calibri" w:cs="Calibri"/>
          <w:sz w:val="24"/>
          <w:szCs w:val="24"/>
        </w:rPr>
      </w:pPr>
    </w:p>
    <w:p w14:paraId="699F1A7A" w14:textId="77777777" w:rsidR="00D65CD6" w:rsidRPr="00EB29D0"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 xml:space="preserve">Svo osoblje zaposleno na projektu obvezno je voditi evidenciju radnih sati kako bi se izračunali stvarni sati rada na projektu. Troškovi osoblja za sate stvarno odrađene na provedbi projektnih aktivnosti isplaćivat će se temeljem satnice izračunate na gore opisan način.  </w:t>
      </w:r>
    </w:p>
    <w:p w14:paraId="17C7A09A" w14:textId="77777777" w:rsidR="00D65CD6" w:rsidRPr="00EB29D0" w:rsidRDefault="00D65CD6" w:rsidP="00D65CD6">
      <w:pPr>
        <w:pStyle w:val="ListParagraph"/>
        <w:ind w:left="1080"/>
        <w:jc w:val="both"/>
        <w:rPr>
          <w:rFonts w:ascii="Calibri" w:hAnsi="Calibri" w:cs="Calibri"/>
          <w:sz w:val="24"/>
          <w:szCs w:val="24"/>
        </w:rPr>
      </w:pPr>
    </w:p>
    <w:p w14:paraId="6068E519" w14:textId="77777777" w:rsidR="00D65CD6" w:rsidRPr="00EB29D0" w:rsidRDefault="00D65CD6" w:rsidP="00D65CD6">
      <w:pPr>
        <w:pStyle w:val="ListParagraph"/>
        <w:numPr>
          <w:ilvl w:val="0"/>
          <w:numId w:val="20"/>
        </w:numPr>
        <w:jc w:val="both"/>
        <w:rPr>
          <w:rFonts w:ascii="Calibri" w:hAnsi="Calibri" w:cs="Calibri"/>
          <w:sz w:val="24"/>
          <w:szCs w:val="24"/>
        </w:rPr>
      </w:pPr>
      <w:r w:rsidRPr="00EB29D0">
        <w:rPr>
          <w:rFonts w:ascii="Calibri" w:hAnsi="Calibri" w:cs="Calibri"/>
          <w:sz w:val="24"/>
          <w:szCs w:val="24"/>
        </w:rPr>
        <w:t xml:space="preserve">Napomena: </w:t>
      </w:r>
    </w:p>
    <w:p w14:paraId="3329CFEB" w14:textId="77777777" w:rsidR="00D65CD6" w:rsidRDefault="00D65CD6" w:rsidP="00D65CD6">
      <w:pPr>
        <w:pStyle w:val="ListParagraph"/>
        <w:ind w:left="1080"/>
        <w:jc w:val="both"/>
        <w:rPr>
          <w:rFonts w:ascii="Calibri" w:hAnsi="Calibri" w:cs="Calibri"/>
          <w:sz w:val="24"/>
          <w:szCs w:val="24"/>
        </w:rPr>
      </w:pPr>
      <w:r w:rsidRPr="00EB29D0">
        <w:rPr>
          <w:rFonts w:ascii="Calibri" w:hAnsi="Calibri" w:cs="Calibri"/>
          <w:sz w:val="24"/>
          <w:szCs w:val="24"/>
        </w:rPr>
        <w:t>Kod pripreme projektnog prijedloga, tj. proračuna projekta, prijavitelj treba uzeti u obzir projicirane stvarne sate koje će djelatnici utrošiti na provedbu projektnih aktivnosti. Satnica se može računati ponovno nakon 24 mjeseca provedbe u slučaju da trajanje projekta premašuje 24 mjeseca, a na temelju najnovijih stvarnih podataka o troškovima plaća ukoliko bude promjene istih.</w:t>
      </w:r>
    </w:p>
    <w:p w14:paraId="661A2A0F" w14:textId="77777777" w:rsidR="00D65CD6" w:rsidRPr="00FC00CD" w:rsidRDefault="00D65CD6" w:rsidP="00D65CD6">
      <w:pPr>
        <w:pStyle w:val="ListParagraph"/>
        <w:ind w:left="1080"/>
        <w:jc w:val="both"/>
        <w:rPr>
          <w:rFonts w:ascii="Calibri" w:eastAsiaTheme="minorHAnsi" w:hAnsi="Calibri" w:cs="Calibri"/>
          <w:sz w:val="24"/>
          <w:szCs w:val="24"/>
        </w:rPr>
      </w:pPr>
    </w:p>
    <w:p w14:paraId="14CC6A6D" w14:textId="77777777" w:rsidR="00D65CD6" w:rsidRPr="00EF6DF8" w:rsidRDefault="00D65CD6" w:rsidP="00D65CD6">
      <w:pPr>
        <w:spacing w:before="120" w:after="120"/>
        <w:jc w:val="both"/>
        <w:rPr>
          <w:rStyle w:val="Bodytext20"/>
          <w:rFonts w:ascii="Calibri" w:eastAsiaTheme="minorHAnsi" w:hAnsi="Calibri" w:cs="Calibri"/>
          <w:sz w:val="24"/>
          <w:szCs w:val="24"/>
          <w:u w:val="single"/>
          <w:lang w:val="hr-HR"/>
        </w:rPr>
      </w:pPr>
      <w:r w:rsidRPr="00EF6DF8">
        <w:rPr>
          <w:rStyle w:val="Bodytext20"/>
          <w:rFonts w:ascii="Calibri" w:eastAsiaTheme="minorHAnsi" w:hAnsi="Calibri" w:cs="Calibri"/>
          <w:sz w:val="24"/>
          <w:szCs w:val="24"/>
          <w:u w:val="single"/>
          <w:lang w:val="hr-HR"/>
        </w:rPr>
        <w:t xml:space="preserve">Neizravni troškovi: </w:t>
      </w:r>
    </w:p>
    <w:p w14:paraId="3D367CDA" w14:textId="16B53C5F" w:rsidR="0014646B" w:rsidRPr="00D65CD6" w:rsidRDefault="00D65CD6" w:rsidP="00D65CD6">
      <w:pPr>
        <w:pStyle w:val="NoSpacing"/>
        <w:numPr>
          <w:ilvl w:val="0"/>
          <w:numId w:val="26"/>
        </w:numPr>
        <w:autoSpaceDE w:val="0"/>
        <w:autoSpaceDN w:val="0"/>
        <w:adjustRightInd w:val="0"/>
        <w:spacing w:line="276" w:lineRule="auto"/>
        <w:ind w:left="1080"/>
        <w:jc w:val="both"/>
        <w:rPr>
          <w:rFonts w:ascii="Calibri" w:hAnsi="Calibri" w:cs="Calibri"/>
          <w:sz w:val="24"/>
          <w:szCs w:val="24"/>
        </w:rPr>
      </w:pPr>
      <w:r w:rsidRPr="00D43821">
        <w:rPr>
          <w:rFonts w:ascii="Calibri" w:hAnsi="Calibri" w:cs="Calibri"/>
          <w:sz w:val="24"/>
          <w:szCs w:val="24"/>
        </w:rPr>
        <w:t xml:space="preserve">Neizravni troškovi po fiksnoj stopi do visine od 15% prihvatljivih izravnih troškova osoblja, sukladno članku 68 (1b) Uredbe EU 1303/2013. Indirektni (neizravni) troškovi odnose se na troškove uredskog prostora (režijski troškovi: grijanje/hlađenje, struja, voda, čišćenje, odvoz otpada, telekomunikacije, i sl. te troškove održavanja uredskih prostora i troškove potrošnog materijala za potrebe provedbe projekta). </w:t>
      </w:r>
    </w:p>
    <w:p w14:paraId="6282E2E1" w14:textId="59873B1B" w:rsidR="00FC00CD" w:rsidRDefault="00FC00CD" w:rsidP="004A3271">
      <w:pPr>
        <w:pStyle w:val="ListParagraph"/>
        <w:spacing w:after="0" w:line="240" w:lineRule="auto"/>
        <w:ind w:left="1080"/>
        <w:jc w:val="both"/>
        <w:rPr>
          <w:rFonts w:ascii="Calibri" w:eastAsiaTheme="minorHAnsi" w:hAnsi="Calibri" w:cs="Calibri"/>
          <w:sz w:val="24"/>
          <w:szCs w:val="24"/>
        </w:rPr>
      </w:pPr>
    </w:p>
    <w:p w14:paraId="1311A045" w14:textId="77777777" w:rsidR="00645213" w:rsidRPr="00FC00CD" w:rsidRDefault="00645213" w:rsidP="004A3271">
      <w:pPr>
        <w:pStyle w:val="ListParagraph"/>
        <w:spacing w:after="0" w:line="240" w:lineRule="auto"/>
        <w:ind w:left="1080"/>
        <w:jc w:val="both"/>
        <w:rPr>
          <w:rFonts w:ascii="Calibri" w:eastAsiaTheme="minorHAnsi" w:hAnsi="Calibri" w:cs="Calibri"/>
          <w:sz w:val="24"/>
          <w:szCs w:val="24"/>
        </w:rPr>
      </w:pPr>
    </w:p>
    <w:p w14:paraId="6ADCEE35" w14:textId="2EFA37C7" w:rsidR="00C5440C" w:rsidRPr="00D43821" w:rsidRDefault="00C5440C" w:rsidP="00ED0DBD">
      <w:pPr>
        <w:pStyle w:val="NoSpacing"/>
        <w:autoSpaceDE w:val="0"/>
        <w:autoSpaceDN w:val="0"/>
        <w:adjustRightInd w:val="0"/>
        <w:ind w:left="1080"/>
        <w:jc w:val="both"/>
        <w:rPr>
          <w:rFonts w:ascii="Calibri" w:hAnsi="Calibri" w:cs="Calibri"/>
          <w:sz w:val="24"/>
          <w:szCs w:val="24"/>
        </w:rPr>
      </w:pPr>
    </w:p>
    <w:p w14:paraId="6DDF232E" w14:textId="51C3B142" w:rsidR="008D2D74" w:rsidRPr="00527753" w:rsidRDefault="000D322E" w:rsidP="004A3271">
      <w:pPr>
        <w:pStyle w:val="Heading3"/>
        <w:numPr>
          <w:ilvl w:val="0"/>
          <w:numId w:val="0"/>
        </w:numPr>
        <w:spacing w:before="0" w:line="240" w:lineRule="auto"/>
        <w:ind w:left="720" w:hanging="720"/>
        <w:jc w:val="both"/>
      </w:pPr>
      <w:bookmarkStart w:id="200" w:name="_Toc510686621"/>
      <w:bookmarkStart w:id="201" w:name="_Ref529559836"/>
      <w:bookmarkStart w:id="202" w:name="_Ref529561104"/>
      <w:bookmarkStart w:id="203" w:name="_Toc4167014"/>
      <w:bookmarkStart w:id="204" w:name="_Toc7534764"/>
      <w:r>
        <w:t>4.9.2.</w:t>
      </w:r>
      <w:r w:rsidR="00B16DA0">
        <w:t xml:space="preserve"> </w:t>
      </w:r>
      <w:r w:rsidR="00B9411F" w:rsidRPr="00527753">
        <w:t>N</w:t>
      </w:r>
      <w:r w:rsidR="00AA43D3" w:rsidRPr="00527753">
        <w:t>eprihvatljivi</w:t>
      </w:r>
      <w:r w:rsidR="00B16DA0">
        <w:t xml:space="preserve"> </w:t>
      </w:r>
      <w:r w:rsidR="004E203A" w:rsidRPr="00527753">
        <w:t>troškovi</w:t>
      </w:r>
      <w:bookmarkEnd w:id="200"/>
      <w:bookmarkEnd w:id="201"/>
      <w:bookmarkEnd w:id="202"/>
      <w:bookmarkEnd w:id="203"/>
      <w:bookmarkEnd w:id="204"/>
    </w:p>
    <w:p w14:paraId="245581B1" w14:textId="58E05F36" w:rsidR="006F3D21" w:rsidRPr="00527753" w:rsidRDefault="006F3D21" w:rsidP="004A3271">
      <w:pPr>
        <w:pStyle w:val="NormalWeb"/>
        <w:spacing w:before="0" w:beforeAutospacing="0" w:after="0" w:afterAutospacing="0"/>
        <w:ind w:left="360"/>
        <w:jc w:val="both"/>
        <w:rPr>
          <w:rFonts w:ascii="Calibri" w:hAnsi="Calibri" w:cs="Calibri"/>
          <w:noProof w:val="0"/>
        </w:rPr>
      </w:pPr>
      <w:r w:rsidRPr="00527753">
        <w:rPr>
          <w:rFonts w:ascii="Calibri" w:hAnsi="Calibri" w:cs="Calibri"/>
          <w:noProof w:val="0"/>
        </w:rPr>
        <w:t>Neprihvatljivi</w:t>
      </w:r>
      <w:r w:rsidR="00B16DA0">
        <w:rPr>
          <w:rFonts w:ascii="Calibri" w:hAnsi="Calibri" w:cs="Calibri"/>
          <w:noProof w:val="0"/>
        </w:rPr>
        <w:t xml:space="preserve"> </w:t>
      </w:r>
      <w:r w:rsidRPr="00527753">
        <w:rPr>
          <w:rFonts w:ascii="Calibri" w:hAnsi="Calibri" w:cs="Calibri"/>
          <w:noProof w:val="0"/>
        </w:rPr>
        <w:t>troškovi</w:t>
      </w:r>
      <w:r w:rsidR="00B16DA0">
        <w:rPr>
          <w:rFonts w:ascii="Calibri" w:hAnsi="Calibri" w:cs="Calibri"/>
          <w:noProof w:val="0"/>
        </w:rPr>
        <w:t xml:space="preserve"> </w:t>
      </w:r>
      <w:r w:rsidR="00A471F3">
        <w:rPr>
          <w:rFonts w:ascii="Calibri" w:hAnsi="Calibri" w:cs="Calibri"/>
          <w:noProof w:val="0"/>
        </w:rPr>
        <w:t>prijavitelj</w:t>
      </w:r>
      <w:r w:rsidR="00EF6DF8" w:rsidRPr="00527753">
        <w:rPr>
          <w:rFonts w:ascii="Calibri" w:hAnsi="Calibri" w:cs="Calibri"/>
          <w:noProof w:val="0"/>
        </w:rPr>
        <w:t>a</w:t>
      </w:r>
      <w:r w:rsidR="00B16DA0">
        <w:rPr>
          <w:rFonts w:ascii="Calibri" w:hAnsi="Calibri" w:cs="Calibri"/>
          <w:noProof w:val="0"/>
        </w:rPr>
        <w:t xml:space="preserve"> </w:t>
      </w:r>
      <w:r w:rsidR="00EF6DF8" w:rsidRPr="00527753">
        <w:rPr>
          <w:rFonts w:ascii="Calibri" w:hAnsi="Calibri" w:cs="Calibri"/>
          <w:noProof w:val="0"/>
        </w:rPr>
        <w:t>i</w:t>
      </w:r>
      <w:r w:rsidR="00B16DA0">
        <w:rPr>
          <w:rFonts w:ascii="Calibri" w:hAnsi="Calibri" w:cs="Calibri"/>
          <w:noProof w:val="0"/>
        </w:rPr>
        <w:t xml:space="preserve"> </w:t>
      </w:r>
      <w:r w:rsidR="00EF6DF8" w:rsidRPr="00527753">
        <w:rPr>
          <w:rFonts w:ascii="Calibri" w:hAnsi="Calibri" w:cs="Calibri"/>
          <w:noProof w:val="0"/>
        </w:rPr>
        <w:t>(ako</w:t>
      </w:r>
      <w:r w:rsidR="00B16DA0">
        <w:rPr>
          <w:rFonts w:ascii="Calibri" w:hAnsi="Calibri" w:cs="Calibri"/>
          <w:noProof w:val="0"/>
        </w:rPr>
        <w:t xml:space="preserve"> </w:t>
      </w:r>
      <w:r w:rsidR="00EF6DF8" w:rsidRPr="00527753">
        <w:rPr>
          <w:rFonts w:ascii="Calibri" w:hAnsi="Calibri" w:cs="Calibri"/>
          <w:noProof w:val="0"/>
        </w:rPr>
        <w:t>je</w:t>
      </w:r>
      <w:r w:rsidR="00B16DA0">
        <w:rPr>
          <w:rFonts w:ascii="Calibri" w:hAnsi="Calibri" w:cs="Calibri"/>
          <w:noProof w:val="0"/>
        </w:rPr>
        <w:t xml:space="preserve"> </w:t>
      </w:r>
      <w:r w:rsidR="00EF6DF8" w:rsidRPr="00527753">
        <w:rPr>
          <w:rFonts w:ascii="Calibri" w:hAnsi="Calibri" w:cs="Calibri"/>
          <w:noProof w:val="0"/>
        </w:rPr>
        <w:t>primjenjivo)</w:t>
      </w:r>
      <w:r w:rsidR="00B16DA0">
        <w:rPr>
          <w:rFonts w:ascii="Calibri" w:hAnsi="Calibri" w:cs="Calibri"/>
          <w:noProof w:val="0"/>
        </w:rPr>
        <w:t xml:space="preserve"> </w:t>
      </w:r>
      <w:r w:rsidR="00EF6DF8" w:rsidRPr="00527753">
        <w:rPr>
          <w:rFonts w:ascii="Calibri" w:hAnsi="Calibri" w:cs="Calibri"/>
          <w:noProof w:val="0"/>
        </w:rPr>
        <w:t>p</w:t>
      </w:r>
      <w:r w:rsidRPr="00527753">
        <w:rPr>
          <w:rFonts w:ascii="Calibri" w:hAnsi="Calibri" w:cs="Calibri"/>
          <w:noProof w:val="0"/>
        </w:rPr>
        <w:t>artnera</w:t>
      </w:r>
      <w:r w:rsidR="00B16DA0">
        <w:rPr>
          <w:rFonts w:ascii="Calibri" w:hAnsi="Calibri" w:cs="Calibri"/>
          <w:noProof w:val="0"/>
        </w:rPr>
        <w:t xml:space="preserve"> </w:t>
      </w:r>
      <w:r w:rsidRPr="00527753">
        <w:rPr>
          <w:rFonts w:ascii="Calibri" w:hAnsi="Calibri" w:cs="Calibri"/>
          <w:noProof w:val="0"/>
        </w:rPr>
        <w:t>u</w:t>
      </w:r>
      <w:r w:rsidR="00B16DA0">
        <w:rPr>
          <w:rFonts w:ascii="Calibri" w:hAnsi="Calibri" w:cs="Calibri"/>
          <w:noProof w:val="0"/>
        </w:rPr>
        <w:t xml:space="preserve"> </w:t>
      </w:r>
      <w:r w:rsidRPr="00527753">
        <w:rPr>
          <w:rFonts w:ascii="Calibri" w:hAnsi="Calibri" w:cs="Calibri"/>
          <w:noProof w:val="0"/>
        </w:rPr>
        <w:t>sklopu</w:t>
      </w:r>
      <w:r w:rsidR="00B16DA0">
        <w:rPr>
          <w:rFonts w:ascii="Calibri" w:hAnsi="Calibri" w:cs="Calibri"/>
          <w:noProof w:val="0"/>
        </w:rPr>
        <w:t xml:space="preserve"> </w:t>
      </w:r>
      <w:r w:rsidRPr="00527753">
        <w:rPr>
          <w:rFonts w:ascii="Calibri" w:hAnsi="Calibri" w:cs="Calibri"/>
          <w:noProof w:val="0"/>
        </w:rPr>
        <w:t>ovog</w:t>
      </w:r>
      <w:r w:rsidR="00B16DA0">
        <w:rPr>
          <w:rFonts w:ascii="Calibri" w:hAnsi="Calibri" w:cs="Calibri"/>
          <w:noProof w:val="0"/>
        </w:rPr>
        <w:t xml:space="preserve"> </w:t>
      </w:r>
      <w:r w:rsidRPr="00527753">
        <w:rPr>
          <w:rFonts w:ascii="Calibri" w:hAnsi="Calibri" w:cs="Calibri"/>
          <w:noProof w:val="0"/>
        </w:rPr>
        <w:t>Poziva</w:t>
      </w:r>
      <w:r w:rsidR="00B16DA0">
        <w:rPr>
          <w:rFonts w:ascii="Calibri" w:hAnsi="Calibri" w:cs="Calibri"/>
          <w:noProof w:val="0"/>
        </w:rPr>
        <w:t xml:space="preserve"> </w:t>
      </w:r>
      <w:r w:rsidRPr="00527753">
        <w:rPr>
          <w:rFonts w:ascii="Calibri" w:hAnsi="Calibri" w:cs="Calibri"/>
          <w:noProof w:val="0"/>
        </w:rPr>
        <w:t>su:</w:t>
      </w:r>
    </w:p>
    <w:p w14:paraId="7F5D1F04" w14:textId="613FCAF6"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Nadoknadivi</w:t>
      </w:r>
      <w:r w:rsidR="00B16DA0">
        <w:rPr>
          <w:rFonts w:ascii="Calibri" w:hAnsi="Calibri" w:cs="Calibri"/>
          <w:sz w:val="24"/>
          <w:szCs w:val="24"/>
        </w:rPr>
        <w:t xml:space="preserve"> </w:t>
      </w:r>
      <w:r w:rsidRPr="000C7C67">
        <w:rPr>
          <w:rFonts w:ascii="Calibri" w:hAnsi="Calibri" w:cs="Calibri"/>
          <w:sz w:val="24"/>
          <w:szCs w:val="24"/>
        </w:rPr>
        <w:t>PDV</w:t>
      </w:r>
      <w:r w:rsidR="00B16DA0">
        <w:rPr>
          <w:rFonts w:ascii="Calibri" w:hAnsi="Calibri" w:cs="Calibri"/>
          <w:sz w:val="24"/>
          <w:szCs w:val="24"/>
        </w:rPr>
        <w:t xml:space="preserve"> </w:t>
      </w:r>
      <w:r w:rsidRPr="000C7C67">
        <w:rPr>
          <w:rFonts w:ascii="Calibri" w:hAnsi="Calibri" w:cs="Calibri"/>
          <w:sz w:val="24"/>
          <w:szCs w:val="24"/>
        </w:rPr>
        <w:t>tj.</w:t>
      </w:r>
      <w:r w:rsidR="00B16DA0">
        <w:rPr>
          <w:rFonts w:ascii="Calibri" w:hAnsi="Calibri" w:cs="Calibri"/>
          <w:sz w:val="24"/>
          <w:szCs w:val="24"/>
        </w:rPr>
        <w:t xml:space="preserve"> </w:t>
      </w:r>
      <w:r w:rsidRPr="000C7C67">
        <w:rPr>
          <w:rFonts w:ascii="Calibri" w:hAnsi="Calibri" w:cs="Calibri"/>
          <w:sz w:val="24"/>
          <w:szCs w:val="24"/>
        </w:rPr>
        <w:t>porez</w:t>
      </w:r>
      <w:r w:rsidR="00B16DA0">
        <w:rPr>
          <w:rFonts w:ascii="Calibri" w:hAnsi="Calibri" w:cs="Calibri"/>
          <w:sz w:val="24"/>
          <w:szCs w:val="24"/>
        </w:rPr>
        <w:t xml:space="preserve"> </w:t>
      </w:r>
      <w:r w:rsidRPr="000C7C67">
        <w:rPr>
          <w:rFonts w:ascii="Calibri" w:hAnsi="Calibri" w:cs="Calibri"/>
          <w:sz w:val="24"/>
          <w:szCs w:val="24"/>
        </w:rPr>
        <w:t>na</w:t>
      </w:r>
      <w:r w:rsidR="00B16DA0">
        <w:rPr>
          <w:rFonts w:ascii="Calibri" w:hAnsi="Calibri" w:cs="Calibri"/>
          <w:sz w:val="24"/>
          <w:szCs w:val="24"/>
        </w:rPr>
        <w:t xml:space="preserve"> </w:t>
      </w:r>
      <w:r w:rsidRPr="000C7C67">
        <w:rPr>
          <w:rFonts w:ascii="Calibri" w:hAnsi="Calibri" w:cs="Calibri"/>
          <w:sz w:val="24"/>
          <w:szCs w:val="24"/>
        </w:rPr>
        <w:t>dodanu</w:t>
      </w:r>
      <w:r w:rsidR="00B16DA0">
        <w:rPr>
          <w:rFonts w:ascii="Calibri" w:hAnsi="Calibri" w:cs="Calibri"/>
          <w:sz w:val="24"/>
          <w:szCs w:val="24"/>
        </w:rPr>
        <w:t xml:space="preserve"> </w:t>
      </w:r>
      <w:r w:rsidRPr="000C7C67">
        <w:rPr>
          <w:rFonts w:ascii="Calibri" w:hAnsi="Calibri" w:cs="Calibri"/>
          <w:sz w:val="24"/>
          <w:szCs w:val="24"/>
        </w:rPr>
        <w:t>vrijednost</w:t>
      </w:r>
      <w:r w:rsidR="00B16DA0">
        <w:rPr>
          <w:rFonts w:ascii="Calibri" w:hAnsi="Calibri" w:cs="Calibri"/>
          <w:sz w:val="24"/>
          <w:szCs w:val="24"/>
        </w:rPr>
        <w:t xml:space="preserve"> </w:t>
      </w:r>
      <w:r w:rsidRPr="000C7C67">
        <w:rPr>
          <w:rFonts w:ascii="Calibri" w:hAnsi="Calibri" w:cs="Calibri"/>
          <w:sz w:val="24"/>
          <w:szCs w:val="24"/>
        </w:rPr>
        <w:t>za</w:t>
      </w:r>
      <w:r w:rsidR="00B16DA0">
        <w:rPr>
          <w:rFonts w:ascii="Calibri" w:hAnsi="Calibri" w:cs="Calibri"/>
          <w:sz w:val="24"/>
          <w:szCs w:val="24"/>
        </w:rPr>
        <w:t xml:space="preserve"> </w:t>
      </w:r>
      <w:r w:rsidRPr="000C7C67">
        <w:rPr>
          <w:rFonts w:ascii="Calibri" w:hAnsi="Calibri" w:cs="Calibri"/>
          <w:sz w:val="24"/>
          <w:szCs w:val="24"/>
        </w:rPr>
        <w:t>koji</w:t>
      </w:r>
      <w:r w:rsidR="00B16DA0">
        <w:rPr>
          <w:rFonts w:ascii="Calibri" w:hAnsi="Calibri" w:cs="Calibri"/>
          <w:sz w:val="24"/>
          <w:szCs w:val="24"/>
        </w:rPr>
        <w:t xml:space="preserve"> </w:t>
      </w:r>
      <w:r w:rsidR="00A471F3">
        <w:rPr>
          <w:rFonts w:ascii="Calibri" w:hAnsi="Calibri" w:cs="Calibri"/>
          <w:sz w:val="24"/>
          <w:szCs w:val="24"/>
        </w:rPr>
        <w:t>prijavitelj</w:t>
      </w:r>
      <w:r w:rsidR="00EF6DF8" w:rsidRPr="000C7C67">
        <w:rPr>
          <w:rFonts w:ascii="Calibri" w:hAnsi="Calibri" w:cs="Calibri"/>
          <w:sz w:val="24"/>
          <w:szCs w:val="24"/>
        </w:rPr>
        <w:t>/</w:t>
      </w:r>
      <w:r w:rsidR="00A471F3">
        <w:rPr>
          <w:rFonts w:ascii="Calibri" w:hAnsi="Calibri" w:cs="Calibri"/>
          <w:sz w:val="24"/>
          <w:szCs w:val="24"/>
        </w:rPr>
        <w:t>korisnik</w:t>
      </w:r>
      <w:r w:rsidR="00B16DA0">
        <w:rPr>
          <w:rFonts w:ascii="Calibri" w:hAnsi="Calibri" w:cs="Calibri"/>
          <w:sz w:val="24"/>
          <w:szCs w:val="24"/>
        </w:rPr>
        <w:t xml:space="preserve"> </w:t>
      </w:r>
      <w:r w:rsidRPr="000C7C67">
        <w:rPr>
          <w:rFonts w:ascii="Calibri" w:hAnsi="Calibri" w:cs="Calibri"/>
          <w:sz w:val="24"/>
          <w:szCs w:val="24"/>
        </w:rPr>
        <w:t>ima</w:t>
      </w:r>
      <w:r w:rsidR="00B16DA0">
        <w:rPr>
          <w:rFonts w:ascii="Calibri" w:hAnsi="Calibri" w:cs="Calibri"/>
          <w:sz w:val="24"/>
          <w:szCs w:val="24"/>
        </w:rPr>
        <w:t xml:space="preserve"> </w:t>
      </w:r>
      <w:r w:rsidRPr="000C7C67">
        <w:rPr>
          <w:rFonts w:ascii="Calibri" w:hAnsi="Calibri" w:cs="Calibri"/>
          <w:sz w:val="24"/>
          <w:szCs w:val="24"/>
        </w:rPr>
        <w:t>pravo</w:t>
      </w:r>
      <w:r w:rsidR="00B16DA0">
        <w:rPr>
          <w:rFonts w:ascii="Calibri" w:hAnsi="Calibri" w:cs="Calibri"/>
          <w:sz w:val="24"/>
          <w:szCs w:val="24"/>
        </w:rPr>
        <w:t xml:space="preserve"> </w:t>
      </w:r>
      <w:r w:rsidRPr="000C7C67">
        <w:rPr>
          <w:rFonts w:ascii="Calibri" w:hAnsi="Calibri" w:cs="Calibri"/>
          <w:sz w:val="24"/>
          <w:szCs w:val="24"/>
        </w:rPr>
        <w:t>ostvariti</w:t>
      </w:r>
      <w:r w:rsidR="00B16DA0">
        <w:rPr>
          <w:rFonts w:ascii="Calibri" w:hAnsi="Calibri" w:cs="Calibri"/>
          <w:sz w:val="24"/>
          <w:szCs w:val="24"/>
        </w:rPr>
        <w:t xml:space="preserve"> </w:t>
      </w:r>
      <w:r w:rsidRPr="000C7C67">
        <w:rPr>
          <w:rFonts w:ascii="Calibri" w:hAnsi="Calibri" w:cs="Calibri"/>
          <w:sz w:val="24"/>
          <w:szCs w:val="24"/>
        </w:rPr>
        <w:t>odbitak</w:t>
      </w:r>
      <w:r w:rsidR="00B16DA0">
        <w:rPr>
          <w:rFonts w:ascii="Calibri" w:hAnsi="Calibri" w:cs="Calibri"/>
          <w:sz w:val="24"/>
          <w:szCs w:val="24"/>
        </w:rPr>
        <w:t xml:space="preserve"> </w:t>
      </w:r>
    </w:p>
    <w:p w14:paraId="327BD3BD" w14:textId="634DC7BF"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Kamate</w:t>
      </w:r>
      <w:r w:rsidR="00B16DA0">
        <w:rPr>
          <w:rFonts w:ascii="Calibri" w:hAnsi="Calibri" w:cs="Calibri"/>
          <w:sz w:val="24"/>
          <w:szCs w:val="24"/>
        </w:rPr>
        <w:t xml:space="preserve"> </w:t>
      </w:r>
      <w:r w:rsidRPr="000C7C67">
        <w:rPr>
          <w:rFonts w:ascii="Calibri" w:hAnsi="Calibri" w:cs="Calibri"/>
          <w:sz w:val="24"/>
          <w:szCs w:val="24"/>
        </w:rPr>
        <w:t>na</w:t>
      </w:r>
      <w:r w:rsidR="00B16DA0">
        <w:rPr>
          <w:rFonts w:ascii="Calibri" w:hAnsi="Calibri" w:cs="Calibri"/>
          <w:sz w:val="24"/>
          <w:szCs w:val="24"/>
        </w:rPr>
        <w:t xml:space="preserve"> </w:t>
      </w:r>
      <w:r w:rsidRPr="000C7C67">
        <w:rPr>
          <w:rFonts w:ascii="Calibri" w:hAnsi="Calibri" w:cs="Calibri"/>
          <w:sz w:val="24"/>
          <w:szCs w:val="24"/>
        </w:rPr>
        <w:t>dug</w:t>
      </w:r>
    </w:p>
    <w:p w14:paraId="5376DA18" w14:textId="1DD0FFD5" w:rsidR="00296165" w:rsidRPr="000C7C67" w:rsidRDefault="0062638C"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Trošak</w:t>
      </w:r>
      <w:r w:rsidR="00B16DA0">
        <w:rPr>
          <w:rFonts w:ascii="Calibri" w:hAnsi="Calibri" w:cs="Calibri"/>
          <w:sz w:val="24"/>
          <w:szCs w:val="24"/>
        </w:rPr>
        <w:t xml:space="preserve"> </w:t>
      </w:r>
      <w:r w:rsidR="00296165" w:rsidRPr="000C7C67">
        <w:rPr>
          <w:rFonts w:ascii="Calibri" w:hAnsi="Calibri" w:cs="Calibri"/>
          <w:sz w:val="24"/>
          <w:szCs w:val="24"/>
        </w:rPr>
        <w:t>povezan</w:t>
      </w:r>
      <w:r w:rsidR="00B16DA0">
        <w:rPr>
          <w:rFonts w:ascii="Calibri" w:hAnsi="Calibri" w:cs="Calibri"/>
          <w:sz w:val="24"/>
          <w:szCs w:val="24"/>
        </w:rPr>
        <w:t xml:space="preserve"> </w:t>
      </w:r>
      <w:r w:rsidR="00296165" w:rsidRPr="000C7C67">
        <w:rPr>
          <w:rFonts w:ascii="Calibri" w:hAnsi="Calibri" w:cs="Calibri"/>
          <w:sz w:val="24"/>
          <w:szCs w:val="24"/>
        </w:rPr>
        <w:t>s</w:t>
      </w:r>
      <w:r w:rsidR="00B16DA0">
        <w:rPr>
          <w:rFonts w:ascii="Calibri" w:hAnsi="Calibri" w:cs="Calibri"/>
          <w:sz w:val="24"/>
          <w:szCs w:val="24"/>
        </w:rPr>
        <w:t xml:space="preserve"> </w:t>
      </w:r>
      <w:r w:rsidR="00296165" w:rsidRPr="000C7C67">
        <w:rPr>
          <w:rFonts w:ascii="Calibri" w:hAnsi="Calibri" w:cs="Calibri"/>
          <w:sz w:val="24"/>
          <w:szCs w:val="24"/>
        </w:rPr>
        <w:t>ulaganjem</w:t>
      </w:r>
      <w:r w:rsidR="00B16DA0">
        <w:rPr>
          <w:rFonts w:ascii="Calibri" w:hAnsi="Calibri" w:cs="Calibri"/>
          <w:sz w:val="24"/>
          <w:szCs w:val="24"/>
        </w:rPr>
        <w:t xml:space="preserve"> </w:t>
      </w:r>
      <w:r w:rsidR="00296165" w:rsidRPr="000C7C67">
        <w:rPr>
          <w:rFonts w:ascii="Calibri" w:hAnsi="Calibri" w:cs="Calibri"/>
          <w:sz w:val="24"/>
          <w:szCs w:val="24"/>
        </w:rPr>
        <w:t>radi</w:t>
      </w:r>
      <w:r w:rsidR="00B16DA0">
        <w:rPr>
          <w:rFonts w:ascii="Calibri" w:hAnsi="Calibri" w:cs="Calibri"/>
          <w:sz w:val="24"/>
          <w:szCs w:val="24"/>
        </w:rPr>
        <w:t xml:space="preserve"> </w:t>
      </w:r>
      <w:r w:rsidR="00296165" w:rsidRPr="000C7C67">
        <w:rPr>
          <w:rFonts w:ascii="Calibri" w:hAnsi="Calibri" w:cs="Calibri"/>
          <w:sz w:val="24"/>
          <w:szCs w:val="24"/>
        </w:rPr>
        <w:t>postizanja</w:t>
      </w:r>
      <w:r w:rsidR="00B16DA0">
        <w:rPr>
          <w:rFonts w:ascii="Calibri" w:hAnsi="Calibri" w:cs="Calibri"/>
          <w:sz w:val="24"/>
          <w:szCs w:val="24"/>
        </w:rPr>
        <w:t xml:space="preserve"> </w:t>
      </w:r>
      <w:r w:rsidR="00296165" w:rsidRPr="000C7C67">
        <w:rPr>
          <w:rFonts w:ascii="Calibri" w:hAnsi="Calibri" w:cs="Calibri"/>
          <w:sz w:val="24"/>
          <w:szCs w:val="24"/>
        </w:rPr>
        <w:t>smanjenja</w:t>
      </w:r>
      <w:r w:rsidR="00B16DA0">
        <w:rPr>
          <w:rFonts w:ascii="Calibri" w:hAnsi="Calibri" w:cs="Calibri"/>
          <w:sz w:val="24"/>
          <w:szCs w:val="24"/>
        </w:rPr>
        <w:t xml:space="preserve"> </w:t>
      </w:r>
      <w:r w:rsidR="00296165" w:rsidRPr="000C7C67">
        <w:rPr>
          <w:rFonts w:ascii="Calibri" w:hAnsi="Calibri" w:cs="Calibri"/>
          <w:sz w:val="24"/>
          <w:szCs w:val="24"/>
        </w:rPr>
        <w:t>emisije</w:t>
      </w:r>
      <w:r w:rsidR="00B16DA0">
        <w:rPr>
          <w:rFonts w:ascii="Calibri" w:hAnsi="Calibri" w:cs="Calibri"/>
          <w:sz w:val="24"/>
          <w:szCs w:val="24"/>
        </w:rPr>
        <w:t xml:space="preserve"> </w:t>
      </w:r>
      <w:r w:rsidR="00296165" w:rsidRPr="000C7C67">
        <w:rPr>
          <w:rFonts w:ascii="Calibri" w:hAnsi="Calibri" w:cs="Calibri"/>
          <w:sz w:val="24"/>
          <w:szCs w:val="24"/>
        </w:rPr>
        <w:t>stakleničkih</w:t>
      </w:r>
      <w:r w:rsidR="00B16DA0">
        <w:rPr>
          <w:rFonts w:ascii="Calibri" w:hAnsi="Calibri" w:cs="Calibri"/>
          <w:sz w:val="24"/>
          <w:szCs w:val="24"/>
        </w:rPr>
        <w:t xml:space="preserve"> </w:t>
      </w:r>
      <w:r w:rsidR="00296165" w:rsidRPr="000C7C67">
        <w:rPr>
          <w:rFonts w:ascii="Calibri" w:hAnsi="Calibri" w:cs="Calibri"/>
          <w:sz w:val="24"/>
          <w:szCs w:val="24"/>
        </w:rPr>
        <w:t>plinova</w:t>
      </w:r>
      <w:r w:rsidR="00B16DA0">
        <w:rPr>
          <w:rFonts w:ascii="Calibri" w:hAnsi="Calibri" w:cs="Calibri"/>
          <w:sz w:val="24"/>
          <w:szCs w:val="24"/>
        </w:rPr>
        <w:t xml:space="preserve"> </w:t>
      </w:r>
      <w:r w:rsidR="00296165" w:rsidRPr="000C7C67">
        <w:rPr>
          <w:rFonts w:ascii="Calibri" w:hAnsi="Calibri" w:cs="Calibri"/>
          <w:sz w:val="24"/>
          <w:szCs w:val="24"/>
        </w:rPr>
        <w:t>iz</w:t>
      </w:r>
      <w:r w:rsidR="00B16DA0">
        <w:rPr>
          <w:rFonts w:ascii="Calibri" w:hAnsi="Calibri" w:cs="Calibri"/>
          <w:sz w:val="24"/>
          <w:szCs w:val="24"/>
        </w:rPr>
        <w:t xml:space="preserve"> </w:t>
      </w:r>
      <w:r w:rsidR="00296165" w:rsidRPr="000C7C67">
        <w:rPr>
          <w:rFonts w:ascii="Calibri" w:hAnsi="Calibri" w:cs="Calibri"/>
          <w:sz w:val="24"/>
          <w:szCs w:val="24"/>
        </w:rPr>
        <w:t>aktivnosti</w:t>
      </w:r>
      <w:r w:rsidR="00B16DA0">
        <w:rPr>
          <w:rFonts w:ascii="Calibri" w:hAnsi="Calibri" w:cs="Calibri"/>
          <w:sz w:val="24"/>
          <w:szCs w:val="24"/>
        </w:rPr>
        <w:t xml:space="preserve"> </w:t>
      </w:r>
      <w:r w:rsidR="00296165" w:rsidRPr="000C7C67">
        <w:rPr>
          <w:rFonts w:ascii="Calibri" w:hAnsi="Calibri" w:cs="Calibri"/>
          <w:sz w:val="24"/>
          <w:szCs w:val="24"/>
        </w:rPr>
        <w:t>koje</w:t>
      </w:r>
      <w:r w:rsidR="00B16DA0">
        <w:rPr>
          <w:rFonts w:ascii="Calibri" w:hAnsi="Calibri" w:cs="Calibri"/>
          <w:sz w:val="24"/>
          <w:szCs w:val="24"/>
        </w:rPr>
        <w:t xml:space="preserve"> </w:t>
      </w:r>
      <w:r w:rsidR="00296165" w:rsidRPr="000C7C67">
        <w:rPr>
          <w:rFonts w:ascii="Calibri" w:hAnsi="Calibri" w:cs="Calibri"/>
          <w:sz w:val="24"/>
          <w:szCs w:val="24"/>
        </w:rPr>
        <w:t>su</w:t>
      </w:r>
      <w:r w:rsidR="00B16DA0">
        <w:rPr>
          <w:rFonts w:ascii="Calibri" w:hAnsi="Calibri" w:cs="Calibri"/>
          <w:sz w:val="24"/>
          <w:szCs w:val="24"/>
        </w:rPr>
        <w:t xml:space="preserve"> </w:t>
      </w:r>
      <w:r w:rsidR="00296165" w:rsidRPr="000C7C67">
        <w:rPr>
          <w:rFonts w:ascii="Calibri" w:hAnsi="Calibri" w:cs="Calibri"/>
          <w:sz w:val="24"/>
          <w:szCs w:val="24"/>
        </w:rPr>
        <w:t>navedene</w:t>
      </w:r>
      <w:r w:rsidR="00B16DA0">
        <w:rPr>
          <w:rFonts w:ascii="Calibri" w:hAnsi="Calibri" w:cs="Calibri"/>
          <w:sz w:val="24"/>
          <w:szCs w:val="24"/>
        </w:rPr>
        <w:t xml:space="preserve"> </w:t>
      </w:r>
      <w:r w:rsidR="00296165" w:rsidRPr="000C7C67">
        <w:rPr>
          <w:rFonts w:ascii="Calibri" w:hAnsi="Calibri" w:cs="Calibri"/>
          <w:sz w:val="24"/>
          <w:szCs w:val="24"/>
        </w:rPr>
        <w:t>u</w:t>
      </w:r>
      <w:r w:rsidR="00B16DA0">
        <w:rPr>
          <w:rFonts w:ascii="Calibri" w:hAnsi="Calibri" w:cs="Calibri"/>
          <w:sz w:val="24"/>
          <w:szCs w:val="24"/>
        </w:rPr>
        <w:t xml:space="preserve"> </w:t>
      </w:r>
      <w:r w:rsidR="00296165" w:rsidRPr="000C7C67">
        <w:rPr>
          <w:rFonts w:ascii="Calibri" w:hAnsi="Calibri" w:cs="Calibri"/>
          <w:sz w:val="24"/>
          <w:szCs w:val="24"/>
        </w:rPr>
        <w:t>Prilogu</w:t>
      </w:r>
      <w:r w:rsidR="00B16DA0">
        <w:rPr>
          <w:rFonts w:ascii="Calibri" w:hAnsi="Calibri" w:cs="Calibri"/>
          <w:sz w:val="24"/>
          <w:szCs w:val="24"/>
        </w:rPr>
        <w:t xml:space="preserve"> </w:t>
      </w:r>
      <w:r w:rsidR="00296165" w:rsidRPr="000C7C67">
        <w:rPr>
          <w:rFonts w:ascii="Calibri" w:hAnsi="Calibri" w:cs="Calibri"/>
          <w:sz w:val="24"/>
          <w:szCs w:val="24"/>
        </w:rPr>
        <w:t>I.</w:t>
      </w:r>
      <w:r w:rsidR="00B16DA0">
        <w:rPr>
          <w:rFonts w:ascii="Calibri" w:hAnsi="Calibri" w:cs="Calibri"/>
          <w:sz w:val="24"/>
          <w:szCs w:val="24"/>
        </w:rPr>
        <w:t xml:space="preserve"> </w:t>
      </w:r>
      <w:r w:rsidR="00296165" w:rsidRPr="000C7C67">
        <w:rPr>
          <w:rFonts w:ascii="Calibri" w:hAnsi="Calibri" w:cs="Calibri"/>
          <w:sz w:val="24"/>
          <w:szCs w:val="24"/>
        </w:rPr>
        <w:t>Direktive</w:t>
      </w:r>
      <w:r w:rsidR="00B16DA0">
        <w:rPr>
          <w:rFonts w:ascii="Calibri" w:hAnsi="Calibri" w:cs="Calibri"/>
          <w:sz w:val="24"/>
          <w:szCs w:val="24"/>
        </w:rPr>
        <w:t xml:space="preserve"> </w:t>
      </w:r>
      <w:r w:rsidR="00296165" w:rsidRPr="000C7C67">
        <w:rPr>
          <w:rFonts w:ascii="Calibri" w:hAnsi="Calibri" w:cs="Calibri"/>
          <w:sz w:val="24"/>
          <w:szCs w:val="24"/>
        </w:rPr>
        <w:t>2003/87/EZ</w:t>
      </w:r>
    </w:p>
    <w:p w14:paraId="11999BCB" w14:textId="4DAD5AF2"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Trošak</w:t>
      </w:r>
      <w:r w:rsidR="00B16DA0">
        <w:rPr>
          <w:rFonts w:ascii="Calibri" w:hAnsi="Calibri" w:cs="Calibri"/>
          <w:sz w:val="24"/>
          <w:szCs w:val="24"/>
        </w:rPr>
        <w:t xml:space="preserve"> </w:t>
      </w:r>
      <w:r w:rsidRPr="000C7C67">
        <w:rPr>
          <w:rFonts w:ascii="Calibri" w:hAnsi="Calibri" w:cs="Calibri"/>
          <w:sz w:val="24"/>
          <w:szCs w:val="24"/>
        </w:rPr>
        <w:t>povezan</w:t>
      </w:r>
      <w:r w:rsidR="00B16DA0">
        <w:rPr>
          <w:rFonts w:ascii="Calibri" w:hAnsi="Calibri" w:cs="Calibri"/>
          <w:sz w:val="24"/>
          <w:szCs w:val="24"/>
        </w:rPr>
        <w:t xml:space="preserve"> </w:t>
      </w:r>
      <w:r w:rsidRPr="000C7C67">
        <w:rPr>
          <w:rFonts w:ascii="Calibri" w:hAnsi="Calibri" w:cs="Calibri"/>
          <w:sz w:val="24"/>
          <w:szCs w:val="24"/>
        </w:rPr>
        <w:t>s</w:t>
      </w:r>
      <w:r w:rsidR="00B16DA0">
        <w:rPr>
          <w:rFonts w:ascii="Calibri" w:hAnsi="Calibri" w:cs="Calibri"/>
          <w:sz w:val="24"/>
          <w:szCs w:val="24"/>
        </w:rPr>
        <w:t xml:space="preserve"> </w:t>
      </w:r>
      <w:r w:rsidRPr="000C7C67">
        <w:rPr>
          <w:rFonts w:ascii="Calibri" w:hAnsi="Calibri" w:cs="Calibri"/>
          <w:sz w:val="24"/>
          <w:szCs w:val="24"/>
        </w:rPr>
        <w:t>trgovačkim</w:t>
      </w:r>
      <w:r w:rsidR="00B16DA0">
        <w:rPr>
          <w:rFonts w:ascii="Calibri" w:hAnsi="Calibri" w:cs="Calibri"/>
          <w:sz w:val="24"/>
          <w:szCs w:val="24"/>
        </w:rPr>
        <w:t xml:space="preserve"> </w:t>
      </w:r>
      <w:r w:rsidRPr="000C7C67">
        <w:rPr>
          <w:rFonts w:ascii="Calibri" w:hAnsi="Calibri" w:cs="Calibri"/>
          <w:sz w:val="24"/>
          <w:szCs w:val="24"/>
        </w:rPr>
        <w:t>društvima</w:t>
      </w:r>
      <w:r w:rsidR="00B16DA0">
        <w:rPr>
          <w:rFonts w:ascii="Calibri" w:hAnsi="Calibri" w:cs="Calibri"/>
          <w:sz w:val="24"/>
          <w:szCs w:val="24"/>
        </w:rPr>
        <w:t xml:space="preserve"> </w:t>
      </w:r>
      <w:r w:rsidRPr="000C7C67">
        <w:rPr>
          <w:rFonts w:ascii="Calibri" w:hAnsi="Calibri" w:cs="Calibri"/>
          <w:sz w:val="24"/>
          <w:szCs w:val="24"/>
        </w:rPr>
        <w:t>u</w:t>
      </w:r>
      <w:r w:rsidR="00B16DA0">
        <w:rPr>
          <w:rFonts w:ascii="Calibri" w:hAnsi="Calibri" w:cs="Calibri"/>
          <w:sz w:val="24"/>
          <w:szCs w:val="24"/>
        </w:rPr>
        <w:t xml:space="preserve"> </w:t>
      </w:r>
      <w:r w:rsidRPr="000C7C67">
        <w:rPr>
          <w:rFonts w:ascii="Calibri" w:hAnsi="Calibri" w:cs="Calibri"/>
          <w:sz w:val="24"/>
          <w:szCs w:val="24"/>
        </w:rPr>
        <w:t>poteškoćama,</w:t>
      </w:r>
      <w:r w:rsidR="00B16DA0">
        <w:rPr>
          <w:rFonts w:ascii="Calibri" w:hAnsi="Calibri" w:cs="Calibri"/>
          <w:sz w:val="24"/>
          <w:szCs w:val="24"/>
        </w:rPr>
        <w:t xml:space="preserve"> </w:t>
      </w:r>
      <w:r w:rsidRPr="000C7C67">
        <w:rPr>
          <w:rFonts w:ascii="Calibri" w:hAnsi="Calibri" w:cs="Calibri"/>
          <w:sz w:val="24"/>
          <w:szCs w:val="24"/>
        </w:rPr>
        <w:t>u</w:t>
      </w:r>
      <w:r w:rsidR="00B16DA0">
        <w:rPr>
          <w:rFonts w:ascii="Calibri" w:hAnsi="Calibri" w:cs="Calibri"/>
          <w:sz w:val="24"/>
          <w:szCs w:val="24"/>
        </w:rPr>
        <w:t xml:space="preserve"> </w:t>
      </w:r>
      <w:r w:rsidRPr="000C7C67">
        <w:rPr>
          <w:rFonts w:ascii="Calibri" w:hAnsi="Calibri" w:cs="Calibri"/>
          <w:sz w:val="24"/>
          <w:szCs w:val="24"/>
        </w:rPr>
        <w:t>skladu</w:t>
      </w:r>
      <w:r w:rsidR="00B16DA0">
        <w:rPr>
          <w:rFonts w:ascii="Calibri" w:hAnsi="Calibri" w:cs="Calibri"/>
          <w:sz w:val="24"/>
          <w:szCs w:val="24"/>
        </w:rPr>
        <w:t xml:space="preserve"> </w:t>
      </w:r>
      <w:r w:rsidRPr="000C7C67">
        <w:rPr>
          <w:rFonts w:ascii="Calibri" w:hAnsi="Calibri" w:cs="Calibri"/>
          <w:sz w:val="24"/>
          <w:szCs w:val="24"/>
        </w:rPr>
        <w:t>s</w:t>
      </w:r>
      <w:r w:rsidR="00B16DA0">
        <w:rPr>
          <w:rFonts w:ascii="Calibri" w:hAnsi="Calibri" w:cs="Calibri"/>
          <w:sz w:val="24"/>
          <w:szCs w:val="24"/>
        </w:rPr>
        <w:t xml:space="preserve"> </w:t>
      </w:r>
      <w:r w:rsidRPr="000C7C67">
        <w:rPr>
          <w:rFonts w:ascii="Calibri" w:hAnsi="Calibri" w:cs="Calibri"/>
          <w:sz w:val="24"/>
          <w:szCs w:val="24"/>
        </w:rPr>
        <w:t>definicijom</w:t>
      </w:r>
      <w:r w:rsidR="00B16DA0">
        <w:rPr>
          <w:rFonts w:ascii="Calibri" w:hAnsi="Calibri" w:cs="Calibri"/>
          <w:sz w:val="24"/>
          <w:szCs w:val="24"/>
        </w:rPr>
        <w:t xml:space="preserve"> </w:t>
      </w:r>
      <w:r w:rsidRPr="000C7C67">
        <w:rPr>
          <w:rFonts w:ascii="Calibri" w:hAnsi="Calibri" w:cs="Calibri"/>
          <w:sz w:val="24"/>
          <w:szCs w:val="24"/>
        </w:rPr>
        <w:t>pravila</w:t>
      </w:r>
      <w:r w:rsidR="00B16DA0">
        <w:rPr>
          <w:rFonts w:ascii="Calibri" w:hAnsi="Calibri" w:cs="Calibri"/>
          <w:sz w:val="24"/>
          <w:szCs w:val="24"/>
        </w:rPr>
        <w:t xml:space="preserve"> </w:t>
      </w:r>
      <w:r w:rsidRPr="000C7C67">
        <w:rPr>
          <w:rFonts w:ascii="Calibri" w:hAnsi="Calibri" w:cs="Calibri"/>
          <w:sz w:val="24"/>
          <w:szCs w:val="24"/>
        </w:rPr>
        <w:t>Europske</w:t>
      </w:r>
      <w:r w:rsidR="00B16DA0">
        <w:rPr>
          <w:rFonts w:ascii="Calibri" w:hAnsi="Calibri" w:cs="Calibri"/>
          <w:sz w:val="24"/>
          <w:szCs w:val="24"/>
        </w:rPr>
        <w:t xml:space="preserve"> </w:t>
      </w:r>
      <w:r w:rsidRPr="000C7C67">
        <w:rPr>
          <w:rFonts w:ascii="Calibri" w:hAnsi="Calibri" w:cs="Calibri"/>
          <w:sz w:val="24"/>
          <w:szCs w:val="24"/>
        </w:rPr>
        <w:t>unije</w:t>
      </w:r>
      <w:r w:rsidR="00B16DA0">
        <w:rPr>
          <w:rFonts w:ascii="Calibri" w:hAnsi="Calibri" w:cs="Calibri"/>
          <w:sz w:val="24"/>
          <w:szCs w:val="24"/>
        </w:rPr>
        <w:t xml:space="preserve"> </w:t>
      </w:r>
      <w:r w:rsidRPr="000C7C67">
        <w:rPr>
          <w:rFonts w:ascii="Calibri" w:hAnsi="Calibri" w:cs="Calibri"/>
          <w:sz w:val="24"/>
          <w:szCs w:val="24"/>
        </w:rPr>
        <w:t>o</w:t>
      </w:r>
      <w:r w:rsidR="00B16DA0">
        <w:rPr>
          <w:rFonts w:ascii="Calibri" w:hAnsi="Calibri" w:cs="Calibri"/>
          <w:sz w:val="24"/>
          <w:szCs w:val="24"/>
        </w:rPr>
        <w:t xml:space="preserve"> </w:t>
      </w:r>
      <w:r w:rsidRPr="000C7C67">
        <w:rPr>
          <w:rFonts w:ascii="Calibri" w:hAnsi="Calibri" w:cs="Calibri"/>
          <w:sz w:val="24"/>
          <w:szCs w:val="24"/>
        </w:rPr>
        <w:t>državnim</w:t>
      </w:r>
      <w:r w:rsidR="00B16DA0">
        <w:rPr>
          <w:rFonts w:ascii="Calibri" w:hAnsi="Calibri" w:cs="Calibri"/>
          <w:sz w:val="24"/>
          <w:szCs w:val="24"/>
        </w:rPr>
        <w:t xml:space="preserve"> </w:t>
      </w:r>
      <w:r w:rsidRPr="000C7C67">
        <w:rPr>
          <w:rFonts w:ascii="Calibri" w:hAnsi="Calibri" w:cs="Calibri"/>
          <w:sz w:val="24"/>
          <w:szCs w:val="24"/>
        </w:rPr>
        <w:t>potporama</w:t>
      </w:r>
    </w:p>
    <w:p w14:paraId="4CFA82C0" w14:textId="37F521B5"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Kupnja</w:t>
      </w:r>
      <w:r w:rsidR="00B16DA0">
        <w:rPr>
          <w:rFonts w:ascii="Calibri" w:hAnsi="Calibri" w:cs="Calibri"/>
          <w:sz w:val="24"/>
          <w:szCs w:val="24"/>
        </w:rPr>
        <w:t xml:space="preserve"> </w:t>
      </w:r>
      <w:r w:rsidR="0062638C" w:rsidRPr="000C7C67">
        <w:rPr>
          <w:rFonts w:ascii="Calibri" w:hAnsi="Calibri" w:cs="Calibri"/>
          <w:sz w:val="24"/>
          <w:szCs w:val="24"/>
        </w:rPr>
        <w:t>ili</w:t>
      </w:r>
      <w:r w:rsidR="00B16DA0">
        <w:rPr>
          <w:rFonts w:ascii="Calibri" w:hAnsi="Calibri" w:cs="Calibri"/>
          <w:sz w:val="24"/>
          <w:szCs w:val="24"/>
        </w:rPr>
        <w:t xml:space="preserve"> </w:t>
      </w:r>
      <w:r w:rsidR="0062638C" w:rsidRPr="000C7C67">
        <w:rPr>
          <w:rFonts w:ascii="Calibri" w:hAnsi="Calibri" w:cs="Calibri"/>
          <w:sz w:val="24"/>
          <w:szCs w:val="24"/>
        </w:rPr>
        <w:t>zakup</w:t>
      </w:r>
      <w:r w:rsidR="00B16DA0">
        <w:rPr>
          <w:rFonts w:ascii="Calibri" w:hAnsi="Calibri" w:cs="Calibri"/>
          <w:sz w:val="24"/>
          <w:szCs w:val="24"/>
        </w:rPr>
        <w:t xml:space="preserve"> </w:t>
      </w:r>
      <w:r w:rsidRPr="000C7C67">
        <w:rPr>
          <w:rFonts w:ascii="Calibri" w:hAnsi="Calibri" w:cs="Calibri"/>
          <w:sz w:val="24"/>
          <w:szCs w:val="24"/>
        </w:rPr>
        <w:t>korištene</w:t>
      </w:r>
      <w:r w:rsidR="00B16DA0">
        <w:rPr>
          <w:rFonts w:ascii="Calibri" w:hAnsi="Calibri" w:cs="Calibri"/>
          <w:sz w:val="24"/>
          <w:szCs w:val="24"/>
        </w:rPr>
        <w:t xml:space="preserve"> </w:t>
      </w:r>
      <w:r w:rsidRPr="000C7C67">
        <w:rPr>
          <w:rFonts w:ascii="Calibri" w:hAnsi="Calibri" w:cs="Calibri"/>
          <w:sz w:val="24"/>
          <w:szCs w:val="24"/>
        </w:rPr>
        <w:t>opreme</w:t>
      </w:r>
    </w:p>
    <w:p w14:paraId="4176EEF2" w14:textId="19FA9FCD" w:rsidR="00DB38AA" w:rsidRPr="000C7C67" w:rsidRDefault="00DB38AA"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Trošak</w:t>
      </w:r>
      <w:r w:rsidR="00B16DA0">
        <w:rPr>
          <w:rFonts w:ascii="Calibri" w:hAnsi="Calibri" w:cs="Calibri"/>
          <w:sz w:val="24"/>
          <w:szCs w:val="24"/>
        </w:rPr>
        <w:t xml:space="preserve"> </w:t>
      </w:r>
      <w:r w:rsidRPr="000C7C67">
        <w:rPr>
          <w:rFonts w:ascii="Calibri" w:hAnsi="Calibri" w:cs="Calibri"/>
          <w:sz w:val="24"/>
          <w:szCs w:val="24"/>
        </w:rPr>
        <w:t>amortizacije</w:t>
      </w:r>
      <w:r w:rsidR="00B16DA0">
        <w:rPr>
          <w:rFonts w:ascii="Calibri" w:hAnsi="Calibri" w:cs="Calibri"/>
          <w:sz w:val="24"/>
          <w:szCs w:val="24"/>
        </w:rPr>
        <w:t xml:space="preserve"> </w:t>
      </w:r>
      <w:r w:rsidRPr="000C7C67">
        <w:rPr>
          <w:rFonts w:ascii="Calibri" w:hAnsi="Calibri" w:cs="Calibri"/>
          <w:sz w:val="24"/>
          <w:szCs w:val="24"/>
        </w:rPr>
        <w:t>postojeće</w:t>
      </w:r>
      <w:r w:rsidR="00B16DA0">
        <w:rPr>
          <w:rFonts w:ascii="Calibri" w:hAnsi="Calibri" w:cs="Calibri"/>
          <w:sz w:val="24"/>
          <w:szCs w:val="24"/>
        </w:rPr>
        <w:t xml:space="preserve"> </w:t>
      </w:r>
      <w:r w:rsidRPr="000C7C67">
        <w:rPr>
          <w:rFonts w:ascii="Calibri" w:hAnsi="Calibri" w:cs="Calibri"/>
          <w:sz w:val="24"/>
          <w:szCs w:val="24"/>
        </w:rPr>
        <w:t>opreme</w:t>
      </w:r>
    </w:p>
    <w:p w14:paraId="0AB982AC" w14:textId="31CDC745"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Kupnja</w:t>
      </w:r>
      <w:r w:rsidR="00B16DA0">
        <w:rPr>
          <w:rFonts w:ascii="Calibri" w:hAnsi="Calibri" w:cs="Calibri"/>
          <w:sz w:val="24"/>
          <w:szCs w:val="24"/>
        </w:rPr>
        <w:t xml:space="preserve"> </w:t>
      </w:r>
      <w:r w:rsidRPr="000C7C67">
        <w:rPr>
          <w:rFonts w:ascii="Calibri" w:hAnsi="Calibri" w:cs="Calibri"/>
          <w:sz w:val="24"/>
          <w:szCs w:val="24"/>
        </w:rPr>
        <w:t>vozila</w:t>
      </w:r>
    </w:p>
    <w:p w14:paraId="09D6C246" w14:textId="240B17C0" w:rsidR="00296165" w:rsidRPr="000C7C67" w:rsidRDefault="00307C2C" w:rsidP="00510BC1">
      <w:pPr>
        <w:pStyle w:val="NoSpacing"/>
        <w:numPr>
          <w:ilvl w:val="0"/>
          <w:numId w:val="20"/>
        </w:numPr>
        <w:autoSpaceDE w:val="0"/>
        <w:autoSpaceDN w:val="0"/>
        <w:adjustRightInd w:val="0"/>
        <w:jc w:val="both"/>
        <w:rPr>
          <w:rFonts w:ascii="Calibri" w:hAnsi="Calibri" w:cs="Calibri"/>
          <w:sz w:val="24"/>
          <w:szCs w:val="24"/>
        </w:rPr>
      </w:pPr>
      <w:r>
        <w:rPr>
          <w:rFonts w:ascii="Calibri" w:hAnsi="Calibri" w:cs="Calibri"/>
          <w:sz w:val="24"/>
          <w:szCs w:val="24"/>
        </w:rPr>
        <w:t>D</w:t>
      </w:r>
      <w:r w:rsidR="00296165" w:rsidRPr="000C7C67">
        <w:rPr>
          <w:rFonts w:ascii="Calibri" w:hAnsi="Calibri" w:cs="Calibri"/>
          <w:sz w:val="24"/>
          <w:szCs w:val="24"/>
        </w:rPr>
        <w:t>oprinosi</w:t>
      </w:r>
      <w:r w:rsidR="00B16DA0">
        <w:rPr>
          <w:rFonts w:ascii="Calibri" w:hAnsi="Calibri" w:cs="Calibri"/>
          <w:sz w:val="24"/>
          <w:szCs w:val="24"/>
        </w:rPr>
        <w:t xml:space="preserve"> </w:t>
      </w:r>
      <w:r w:rsidR="00296165" w:rsidRPr="000C7C67">
        <w:rPr>
          <w:rFonts w:ascii="Calibri" w:hAnsi="Calibri" w:cs="Calibri"/>
          <w:sz w:val="24"/>
          <w:szCs w:val="24"/>
        </w:rPr>
        <w:t>za</w:t>
      </w:r>
      <w:r w:rsidR="00B16DA0">
        <w:rPr>
          <w:rFonts w:ascii="Calibri" w:hAnsi="Calibri" w:cs="Calibri"/>
          <w:sz w:val="24"/>
          <w:szCs w:val="24"/>
        </w:rPr>
        <w:t xml:space="preserve"> </w:t>
      </w:r>
      <w:r w:rsidR="00296165" w:rsidRPr="000C7C67">
        <w:rPr>
          <w:rFonts w:ascii="Calibri" w:hAnsi="Calibri" w:cs="Calibri"/>
          <w:sz w:val="24"/>
          <w:szCs w:val="24"/>
        </w:rPr>
        <w:t>dobrovoljna</w:t>
      </w:r>
      <w:r w:rsidR="00B16DA0">
        <w:rPr>
          <w:rFonts w:ascii="Calibri" w:hAnsi="Calibri" w:cs="Calibri"/>
          <w:sz w:val="24"/>
          <w:szCs w:val="24"/>
        </w:rPr>
        <w:t xml:space="preserve"> </w:t>
      </w:r>
      <w:r w:rsidR="00296165" w:rsidRPr="000C7C67">
        <w:rPr>
          <w:rFonts w:ascii="Calibri" w:hAnsi="Calibri" w:cs="Calibri"/>
          <w:sz w:val="24"/>
          <w:szCs w:val="24"/>
        </w:rPr>
        <w:t>zdravstvena</w:t>
      </w:r>
      <w:r w:rsidR="00B16DA0">
        <w:rPr>
          <w:rFonts w:ascii="Calibri" w:hAnsi="Calibri" w:cs="Calibri"/>
          <w:sz w:val="24"/>
          <w:szCs w:val="24"/>
        </w:rPr>
        <w:t xml:space="preserve"> </w:t>
      </w:r>
      <w:r w:rsidR="00296165" w:rsidRPr="000C7C67">
        <w:rPr>
          <w:rFonts w:ascii="Calibri" w:hAnsi="Calibri" w:cs="Calibri"/>
          <w:sz w:val="24"/>
          <w:szCs w:val="24"/>
        </w:rPr>
        <w:t>ili</w:t>
      </w:r>
      <w:r w:rsidR="00B16DA0">
        <w:rPr>
          <w:rFonts w:ascii="Calibri" w:hAnsi="Calibri" w:cs="Calibri"/>
          <w:sz w:val="24"/>
          <w:szCs w:val="24"/>
        </w:rPr>
        <w:t xml:space="preserve"> </w:t>
      </w:r>
      <w:r w:rsidR="00296165" w:rsidRPr="000C7C67">
        <w:rPr>
          <w:rFonts w:ascii="Calibri" w:hAnsi="Calibri" w:cs="Calibri"/>
          <w:sz w:val="24"/>
          <w:szCs w:val="24"/>
        </w:rPr>
        <w:t>mirovinska</w:t>
      </w:r>
      <w:r w:rsidR="00B16DA0">
        <w:rPr>
          <w:rFonts w:ascii="Calibri" w:hAnsi="Calibri" w:cs="Calibri"/>
          <w:sz w:val="24"/>
          <w:szCs w:val="24"/>
        </w:rPr>
        <w:t xml:space="preserve"> </w:t>
      </w:r>
      <w:r w:rsidR="00296165" w:rsidRPr="000C7C67">
        <w:rPr>
          <w:rFonts w:ascii="Calibri" w:hAnsi="Calibri" w:cs="Calibri"/>
          <w:sz w:val="24"/>
          <w:szCs w:val="24"/>
        </w:rPr>
        <w:t>osiguranja</w:t>
      </w:r>
      <w:r w:rsidR="00B16DA0">
        <w:rPr>
          <w:rFonts w:ascii="Calibri" w:hAnsi="Calibri" w:cs="Calibri"/>
          <w:sz w:val="24"/>
          <w:szCs w:val="24"/>
        </w:rPr>
        <w:t xml:space="preserve"> </w:t>
      </w:r>
      <w:r w:rsidR="00296165" w:rsidRPr="000C7C67">
        <w:rPr>
          <w:rFonts w:ascii="Calibri" w:hAnsi="Calibri" w:cs="Calibri"/>
          <w:sz w:val="24"/>
          <w:szCs w:val="24"/>
        </w:rPr>
        <w:t>koja</w:t>
      </w:r>
      <w:r w:rsidR="00B16DA0">
        <w:rPr>
          <w:rFonts w:ascii="Calibri" w:hAnsi="Calibri" w:cs="Calibri"/>
          <w:sz w:val="24"/>
          <w:szCs w:val="24"/>
        </w:rPr>
        <w:t xml:space="preserve"> </w:t>
      </w:r>
      <w:r w:rsidR="00296165" w:rsidRPr="000C7C67">
        <w:rPr>
          <w:rFonts w:ascii="Calibri" w:hAnsi="Calibri" w:cs="Calibri"/>
          <w:sz w:val="24"/>
          <w:szCs w:val="24"/>
        </w:rPr>
        <w:t>nisu</w:t>
      </w:r>
      <w:r w:rsidR="00B16DA0">
        <w:rPr>
          <w:rFonts w:ascii="Calibri" w:hAnsi="Calibri" w:cs="Calibri"/>
          <w:sz w:val="24"/>
          <w:szCs w:val="24"/>
        </w:rPr>
        <w:t xml:space="preserve"> </w:t>
      </w:r>
      <w:r w:rsidR="00296165" w:rsidRPr="000C7C67">
        <w:rPr>
          <w:rFonts w:ascii="Calibri" w:hAnsi="Calibri" w:cs="Calibri"/>
          <w:sz w:val="24"/>
          <w:szCs w:val="24"/>
        </w:rPr>
        <w:t>obvezna</w:t>
      </w:r>
      <w:r w:rsidR="00B16DA0">
        <w:rPr>
          <w:rFonts w:ascii="Calibri" w:hAnsi="Calibri" w:cs="Calibri"/>
          <w:sz w:val="24"/>
          <w:szCs w:val="24"/>
        </w:rPr>
        <w:t xml:space="preserve"> </w:t>
      </w:r>
      <w:r w:rsidR="00296165" w:rsidRPr="000C7C67">
        <w:rPr>
          <w:rFonts w:ascii="Calibri" w:hAnsi="Calibri" w:cs="Calibri"/>
          <w:sz w:val="24"/>
          <w:szCs w:val="24"/>
        </w:rPr>
        <w:t>prema</w:t>
      </w:r>
      <w:r w:rsidR="00B16DA0">
        <w:rPr>
          <w:rFonts w:ascii="Calibri" w:hAnsi="Calibri" w:cs="Calibri"/>
          <w:sz w:val="24"/>
          <w:szCs w:val="24"/>
        </w:rPr>
        <w:t xml:space="preserve"> </w:t>
      </w:r>
      <w:r w:rsidR="00296165" w:rsidRPr="000C7C67">
        <w:rPr>
          <w:rFonts w:ascii="Calibri" w:hAnsi="Calibri" w:cs="Calibri"/>
          <w:sz w:val="24"/>
          <w:szCs w:val="24"/>
        </w:rPr>
        <w:t>nacionalnom</w:t>
      </w:r>
      <w:r w:rsidR="00B16DA0">
        <w:rPr>
          <w:rFonts w:ascii="Calibri" w:hAnsi="Calibri" w:cs="Calibri"/>
          <w:sz w:val="24"/>
          <w:szCs w:val="24"/>
        </w:rPr>
        <w:t xml:space="preserve"> </w:t>
      </w:r>
      <w:r w:rsidR="00296165" w:rsidRPr="000C7C67">
        <w:rPr>
          <w:rFonts w:ascii="Calibri" w:hAnsi="Calibri" w:cs="Calibri"/>
          <w:sz w:val="24"/>
          <w:szCs w:val="24"/>
        </w:rPr>
        <w:t>zakonodavstvu</w:t>
      </w:r>
      <w:r w:rsidR="00B16DA0">
        <w:rPr>
          <w:rFonts w:ascii="Calibri" w:hAnsi="Calibri" w:cs="Calibri"/>
          <w:sz w:val="24"/>
          <w:szCs w:val="24"/>
        </w:rPr>
        <w:t xml:space="preserve"> </w:t>
      </w:r>
      <w:r w:rsidR="00296165" w:rsidRPr="000C7C67">
        <w:rPr>
          <w:rFonts w:ascii="Calibri" w:hAnsi="Calibri" w:cs="Calibri"/>
          <w:sz w:val="24"/>
          <w:szCs w:val="24"/>
        </w:rPr>
        <w:t>te</w:t>
      </w:r>
      <w:r w:rsidR="00B16DA0">
        <w:rPr>
          <w:rFonts w:ascii="Calibri" w:hAnsi="Calibri" w:cs="Calibri"/>
          <w:sz w:val="24"/>
          <w:szCs w:val="24"/>
        </w:rPr>
        <w:t xml:space="preserve"> </w:t>
      </w:r>
      <w:r w:rsidR="00296165" w:rsidRPr="000C7C67">
        <w:rPr>
          <w:rFonts w:ascii="Calibri" w:hAnsi="Calibri" w:cs="Calibri"/>
          <w:sz w:val="24"/>
          <w:szCs w:val="24"/>
        </w:rPr>
        <w:t>neoporezivi</w:t>
      </w:r>
      <w:r w:rsidR="00B16DA0">
        <w:rPr>
          <w:rFonts w:ascii="Calibri" w:hAnsi="Calibri" w:cs="Calibri"/>
          <w:sz w:val="24"/>
          <w:szCs w:val="24"/>
        </w:rPr>
        <w:t xml:space="preserve"> </w:t>
      </w:r>
      <w:r w:rsidR="00296165" w:rsidRPr="000C7C67">
        <w:rPr>
          <w:rFonts w:ascii="Calibri" w:hAnsi="Calibri" w:cs="Calibri"/>
          <w:sz w:val="24"/>
          <w:szCs w:val="24"/>
        </w:rPr>
        <w:t>bonusi</w:t>
      </w:r>
      <w:r w:rsidR="00B16DA0">
        <w:rPr>
          <w:rFonts w:ascii="Calibri" w:hAnsi="Calibri" w:cs="Calibri"/>
          <w:sz w:val="24"/>
          <w:szCs w:val="24"/>
        </w:rPr>
        <w:t xml:space="preserve"> </w:t>
      </w:r>
      <w:r w:rsidR="00296165" w:rsidRPr="000C7C67">
        <w:rPr>
          <w:rFonts w:ascii="Calibri" w:hAnsi="Calibri" w:cs="Calibri"/>
          <w:sz w:val="24"/>
          <w:szCs w:val="24"/>
        </w:rPr>
        <w:t>za</w:t>
      </w:r>
      <w:r w:rsidR="00B16DA0">
        <w:rPr>
          <w:rFonts w:ascii="Calibri" w:hAnsi="Calibri" w:cs="Calibri"/>
          <w:sz w:val="24"/>
          <w:szCs w:val="24"/>
        </w:rPr>
        <w:t xml:space="preserve"> </w:t>
      </w:r>
      <w:r w:rsidR="00296165" w:rsidRPr="000C7C67">
        <w:rPr>
          <w:rFonts w:ascii="Calibri" w:hAnsi="Calibri" w:cs="Calibri"/>
          <w:sz w:val="24"/>
          <w:szCs w:val="24"/>
        </w:rPr>
        <w:t>zaposlene</w:t>
      </w:r>
    </w:p>
    <w:p w14:paraId="0EE7BD57" w14:textId="33D92135" w:rsidR="00296165" w:rsidRPr="00307C2C"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Kazne,</w:t>
      </w:r>
      <w:r w:rsidR="00B16DA0">
        <w:rPr>
          <w:rFonts w:ascii="Calibri" w:hAnsi="Calibri" w:cs="Calibri"/>
          <w:sz w:val="24"/>
          <w:szCs w:val="24"/>
        </w:rPr>
        <w:t xml:space="preserve"> </w:t>
      </w:r>
      <w:r w:rsidRPr="000C7C67">
        <w:rPr>
          <w:rFonts w:ascii="Calibri" w:hAnsi="Calibri" w:cs="Calibri"/>
          <w:sz w:val="24"/>
          <w:szCs w:val="24"/>
        </w:rPr>
        <w:t>financijske</w:t>
      </w:r>
      <w:r w:rsidR="00B16DA0">
        <w:rPr>
          <w:rFonts w:ascii="Calibri" w:hAnsi="Calibri" w:cs="Calibri"/>
          <w:sz w:val="24"/>
          <w:szCs w:val="24"/>
        </w:rPr>
        <w:t xml:space="preserve"> </w:t>
      </w:r>
      <w:r w:rsidRPr="000C7C67">
        <w:rPr>
          <w:rFonts w:ascii="Calibri" w:hAnsi="Calibri" w:cs="Calibri"/>
          <w:sz w:val="24"/>
          <w:szCs w:val="24"/>
        </w:rPr>
        <w:t>globe</w:t>
      </w:r>
      <w:r w:rsidR="00307C2C">
        <w:rPr>
          <w:rFonts w:ascii="Calibri" w:hAnsi="Calibri" w:cs="Calibri"/>
          <w:sz w:val="24"/>
          <w:szCs w:val="24"/>
        </w:rPr>
        <w:t>,</w:t>
      </w:r>
      <w:r w:rsidR="00B16DA0">
        <w:rPr>
          <w:rFonts w:ascii="Calibri" w:hAnsi="Calibri" w:cs="Calibri"/>
          <w:sz w:val="24"/>
          <w:szCs w:val="24"/>
        </w:rPr>
        <w:t xml:space="preserve"> </w:t>
      </w:r>
      <w:r w:rsidR="00307C2C" w:rsidRPr="00632467">
        <w:rPr>
          <w:rFonts w:cstheme="minorHAnsi"/>
          <w:spacing w:val="-1"/>
          <w:sz w:val="24"/>
          <w:szCs w:val="24"/>
        </w:rPr>
        <w:t xml:space="preserve">troškovi povezani s </w:t>
      </w:r>
      <w:proofErr w:type="spellStart"/>
      <w:r w:rsidR="00307C2C" w:rsidRPr="00632467">
        <w:rPr>
          <w:rFonts w:cstheme="minorHAnsi"/>
          <w:spacing w:val="-1"/>
          <w:sz w:val="24"/>
          <w:szCs w:val="24"/>
        </w:rPr>
        <w:t>predstečajem</w:t>
      </w:r>
      <w:proofErr w:type="spellEnd"/>
      <w:r w:rsidR="00307C2C" w:rsidRPr="00632467">
        <w:rPr>
          <w:rFonts w:cstheme="minorHAnsi"/>
          <w:spacing w:val="-1"/>
          <w:sz w:val="24"/>
          <w:szCs w:val="24"/>
        </w:rPr>
        <w:t>, stečajem i likvidacijom</w:t>
      </w:r>
    </w:p>
    <w:p w14:paraId="2BDBCF36" w14:textId="1082D3D5" w:rsidR="00307C2C" w:rsidRPr="00307C2C" w:rsidRDefault="00307C2C" w:rsidP="00510BC1">
      <w:pPr>
        <w:pStyle w:val="NoSpacing"/>
        <w:numPr>
          <w:ilvl w:val="0"/>
          <w:numId w:val="20"/>
        </w:numPr>
        <w:autoSpaceDE w:val="0"/>
        <w:autoSpaceDN w:val="0"/>
        <w:adjustRightInd w:val="0"/>
        <w:jc w:val="both"/>
        <w:rPr>
          <w:rFonts w:cstheme="minorHAnsi"/>
          <w:spacing w:val="-1"/>
          <w:sz w:val="24"/>
          <w:szCs w:val="24"/>
        </w:rPr>
      </w:pPr>
      <w:r w:rsidRPr="00307C2C">
        <w:rPr>
          <w:rFonts w:ascii="Calibri" w:hAnsi="Calibri" w:cs="Calibri"/>
          <w:sz w:val="24"/>
          <w:szCs w:val="24"/>
        </w:rPr>
        <w:t xml:space="preserve">Troškovi sudskih i </w:t>
      </w:r>
      <w:proofErr w:type="spellStart"/>
      <w:r w:rsidRPr="00307C2C">
        <w:rPr>
          <w:rFonts w:ascii="Calibri" w:hAnsi="Calibri" w:cs="Calibri"/>
          <w:sz w:val="24"/>
          <w:szCs w:val="24"/>
        </w:rPr>
        <w:t>izvansudskih</w:t>
      </w:r>
      <w:proofErr w:type="spellEnd"/>
      <w:r w:rsidRPr="00307C2C">
        <w:rPr>
          <w:rFonts w:ascii="Calibri" w:hAnsi="Calibri" w:cs="Calibri"/>
          <w:sz w:val="24"/>
          <w:szCs w:val="24"/>
        </w:rPr>
        <w:t xml:space="preserve"> sporova</w:t>
      </w:r>
    </w:p>
    <w:p w14:paraId="6B577823" w14:textId="09436543"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lastRenderedPageBreak/>
        <w:t>Operativni</w:t>
      </w:r>
      <w:r w:rsidR="00B16DA0">
        <w:rPr>
          <w:rFonts w:ascii="Calibri" w:hAnsi="Calibri" w:cs="Calibri"/>
          <w:sz w:val="24"/>
          <w:szCs w:val="24"/>
        </w:rPr>
        <w:t xml:space="preserve"> </w:t>
      </w:r>
      <w:r w:rsidRPr="000C7C67">
        <w:rPr>
          <w:rFonts w:ascii="Calibri" w:hAnsi="Calibri" w:cs="Calibri"/>
          <w:sz w:val="24"/>
          <w:szCs w:val="24"/>
        </w:rPr>
        <w:t>troškovi</w:t>
      </w:r>
      <w:r w:rsidR="00B16DA0">
        <w:rPr>
          <w:rFonts w:ascii="Calibri" w:hAnsi="Calibri" w:cs="Calibri"/>
          <w:sz w:val="24"/>
          <w:szCs w:val="24"/>
        </w:rPr>
        <w:t xml:space="preserve"> </w:t>
      </w:r>
      <w:r w:rsidRPr="000C7C67">
        <w:rPr>
          <w:rFonts w:ascii="Calibri" w:hAnsi="Calibri" w:cs="Calibri"/>
          <w:sz w:val="24"/>
          <w:szCs w:val="24"/>
        </w:rPr>
        <w:t>(izuzev</w:t>
      </w:r>
      <w:r w:rsidR="00B16DA0">
        <w:rPr>
          <w:rFonts w:ascii="Calibri" w:hAnsi="Calibri" w:cs="Calibri"/>
          <w:sz w:val="24"/>
          <w:szCs w:val="24"/>
        </w:rPr>
        <w:t xml:space="preserve"> </w:t>
      </w:r>
      <w:r w:rsidR="0062638C" w:rsidRPr="000C7C67">
        <w:rPr>
          <w:rFonts w:ascii="Calibri" w:hAnsi="Calibri" w:cs="Calibri"/>
          <w:sz w:val="24"/>
          <w:szCs w:val="24"/>
        </w:rPr>
        <w:t>izravnih</w:t>
      </w:r>
      <w:r w:rsidR="00B16DA0">
        <w:rPr>
          <w:rFonts w:ascii="Calibri" w:hAnsi="Calibri" w:cs="Calibri"/>
          <w:sz w:val="24"/>
          <w:szCs w:val="24"/>
        </w:rPr>
        <w:t xml:space="preserve"> </w:t>
      </w:r>
      <w:r w:rsidRPr="000C7C67">
        <w:rPr>
          <w:rFonts w:ascii="Calibri" w:hAnsi="Calibri" w:cs="Calibri"/>
          <w:sz w:val="24"/>
          <w:szCs w:val="24"/>
        </w:rPr>
        <w:t>troškova</w:t>
      </w:r>
      <w:r w:rsidR="00B16DA0">
        <w:rPr>
          <w:rFonts w:ascii="Calibri" w:hAnsi="Calibri" w:cs="Calibri"/>
          <w:sz w:val="24"/>
          <w:szCs w:val="24"/>
        </w:rPr>
        <w:t xml:space="preserve"> </w:t>
      </w:r>
      <w:r w:rsidRPr="000C7C67">
        <w:rPr>
          <w:rFonts w:ascii="Calibri" w:hAnsi="Calibri" w:cs="Calibri"/>
          <w:sz w:val="24"/>
          <w:szCs w:val="24"/>
        </w:rPr>
        <w:t>upravljanja</w:t>
      </w:r>
      <w:r w:rsidR="00B16DA0">
        <w:rPr>
          <w:rFonts w:ascii="Calibri" w:hAnsi="Calibri" w:cs="Calibri"/>
          <w:sz w:val="24"/>
          <w:szCs w:val="24"/>
        </w:rPr>
        <w:t xml:space="preserve"> </w:t>
      </w:r>
      <w:r w:rsidRPr="000C7C67">
        <w:rPr>
          <w:rFonts w:ascii="Calibri" w:hAnsi="Calibri" w:cs="Calibri"/>
          <w:sz w:val="24"/>
          <w:szCs w:val="24"/>
        </w:rPr>
        <w:t>projektom</w:t>
      </w:r>
      <w:r w:rsidR="00B16DA0">
        <w:rPr>
          <w:rFonts w:ascii="Calibri" w:hAnsi="Calibri" w:cs="Calibri"/>
          <w:sz w:val="24"/>
          <w:szCs w:val="24"/>
        </w:rPr>
        <w:t xml:space="preserve"> </w:t>
      </w:r>
      <w:r w:rsidR="0062638C" w:rsidRPr="000C7C67">
        <w:rPr>
          <w:rFonts w:ascii="Calibri" w:hAnsi="Calibri" w:cs="Calibri"/>
          <w:sz w:val="24"/>
          <w:szCs w:val="24"/>
        </w:rPr>
        <w:t>i</w:t>
      </w:r>
      <w:r w:rsidR="00B16DA0">
        <w:rPr>
          <w:rFonts w:ascii="Calibri" w:hAnsi="Calibri" w:cs="Calibri"/>
          <w:sz w:val="24"/>
          <w:szCs w:val="24"/>
        </w:rPr>
        <w:t xml:space="preserve"> </w:t>
      </w:r>
      <w:r w:rsidR="0062638C" w:rsidRPr="000C7C67">
        <w:rPr>
          <w:rFonts w:ascii="Calibri" w:hAnsi="Calibri" w:cs="Calibri"/>
          <w:sz w:val="24"/>
          <w:szCs w:val="24"/>
        </w:rPr>
        <w:t>projektne</w:t>
      </w:r>
      <w:r w:rsidR="00B16DA0">
        <w:rPr>
          <w:rFonts w:ascii="Calibri" w:hAnsi="Calibri" w:cs="Calibri"/>
          <w:sz w:val="24"/>
          <w:szCs w:val="24"/>
        </w:rPr>
        <w:t xml:space="preserve"> </w:t>
      </w:r>
      <w:r w:rsidR="0062638C" w:rsidRPr="000C7C67">
        <w:rPr>
          <w:rFonts w:ascii="Calibri" w:hAnsi="Calibri" w:cs="Calibri"/>
          <w:sz w:val="24"/>
          <w:szCs w:val="24"/>
        </w:rPr>
        <w:t>administracije</w:t>
      </w:r>
      <w:r w:rsidR="00B16DA0">
        <w:rPr>
          <w:rFonts w:ascii="Calibri" w:hAnsi="Calibri" w:cs="Calibri"/>
          <w:sz w:val="24"/>
          <w:szCs w:val="24"/>
        </w:rPr>
        <w:t xml:space="preserve"> </w:t>
      </w:r>
      <w:r w:rsidR="0062638C" w:rsidRPr="000C7C67">
        <w:rPr>
          <w:rFonts w:ascii="Calibri" w:hAnsi="Calibri" w:cs="Calibri"/>
          <w:sz w:val="24"/>
          <w:szCs w:val="24"/>
        </w:rPr>
        <w:t>te</w:t>
      </w:r>
      <w:r w:rsidR="00B16DA0">
        <w:rPr>
          <w:rFonts w:ascii="Calibri" w:hAnsi="Calibri" w:cs="Calibri"/>
          <w:sz w:val="24"/>
          <w:szCs w:val="24"/>
        </w:rPr>
        <w:t xml:space="preserve"> </w:t>
      </w:r>
      <w:r w:rsidR="0062638C" w:rsidRPr="000C7C67">
        <w:rPr>
          <w:rFonts w:ascii="Calibri" w:hAnsi="Calibri" w:cs="Calibri"/>
          <w:sz w:val="24"/>
          <w:szCs w:val="24"/>
        </w:rPr>
        <w:t>neizravnih</w:t>
      </w:r>
      <w:r w:rsidR="00B16DA0">
        <w:rPr>
          <w:rFonts w:ascii="Calibri" w:hAnsi="Calibri" w:cs="Calibri"/>
          <w:sz w:val="24"/>
          <w:szCs w:val="24"/>
        </w:rPr>
        <w:t xml:space="preserve"> </w:t>
      </w:r>
      <w:r w:rsidR="0062638C" w:rsidRPr="000C7C67">
        <w:rPr>
          <w:rFonts w:ascii="Calibri" w:hAnsi="Calibri" w:cs="Calibri"/>
          <w:sz w:val="24"/>
          <w:szCs w:val="24"/>
        </w:rPr>
        <w:t>troškova</w:t>
      </w:r>
      <w:r w:rsidRPr="000C7C67">
        <w:rPr>
          <w:rFonts w:ascii="Calibri" w:hAnsi="Calibri" w:cs="Calibri"/>
          <w:sz w:val="24"/>
          <w:szCs w:val="24"/>
        </w:rPr>
        <w:t>)</w:t>
      </w:r>
    </w:p>
    <w:p w14:paraId="15A8C623" w14:textId="6EC9C962" w:rsidR="00296165" w:rsidRPr="000C7C67" w:rsidRDefault="00296165" w:rsidP="00510BC1">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Gubici</w:t>
      </w:r>
      <w:r w:rsidR="00B16DA0">
        <w:rPr>
          <w:rFonts w:ascii="Calibri" w:hAnsi="Calibri" w:cs="Calibri"/>
          <w:sz w:val="24"/>
          <w:szCs w:val="24"/>
        </w:rPr>
        <w:t xml:space="preserve"> </w:t>
      </w:r>
      <w:r w:rsidRPr="000C7C67">
        <w:rPr>
          <w:rFonts w:ascii="Calibri" w:hAnsi="Calibri" w:cs="Calibri"/>
          <w:sz w:val="24"/>
          <w:szCs w:val="24"/>
        </w:rPr>
        <w:t>zbog</w:t>
      </w:r>
      <w:r w:rsidR="00B16DA0">
        <w:rPr>
          <w:rFonts w:ascii="Calibri" w:hAnsi="Calibri" w:cs="Calibri"/>
          <w:sz w:val="24"/>
          <w:szCs w:val="24"/>
        </w:rPr>
        <w:t xml:space="preserve"> </w:t>
      </w:r>
      <w:r w:rsidRPr="000C7C67">
        <w:rPr>
          <w:rFonts w:ascii="Calibri" w:hAnsi="Calibri" w:cs="Calibri"/>
          <w:sz w:val="24"/>
          <w:szCs w:val="24"/>
        </w:rPr>
        <w:t>fluktuacija</w:t>
      </w:r>
      <w:r w:rsidR="00B16DA0">
        <w:rPr>
          <w:rFonts w:ascii="Calibri" w:hAnsi="Calibri" w:cs="Calibri"/>
          <w:sz w:val="24"/>
          <w:szCs w:val="24"/>
        </w:rPr>
        <w:t xml:space="preserve"> </w:t>
      </w:r>
      <w:r w:rsidRPr="000C7C67">
        <w:rPr>
          <w:rFonts w:ascii="Calibri" w:hAnsi="Calibri" w:cs="Calibri"/>
          <w:sz w:val="24"/>
          <w:szCs w:val="24"/>
        </w:rPr>
        <w:t>valutnih</w:t>
      </w:r>
      <w:r w:rsidR="00B16DA0">
        <w:rPr>
          <w:rFonts w:ascii="Calibri" w:hAnsi="Calibri" w:cs="Calibri"/>
          <w:sz w:val="24"/>
          <w:szCs w:val="24"/>
        </w:rPr>
        <w:t xml:space="preserve"> </w:t>
      </w:r>
      <w:r w:rsidRPr="000C7C67">
        <w:rPr>
          <w:rFonts w:ascii="Calibri" w:hAnsi="Calibri" w:cs="Calibri"/>
          <w:sz w:val="24"/>
          <w:szCs w:val="24"/>
        </w:rPr>
        <w:t>tečaja</w:t>
      </w:r>
      <w:r w:rsidR="00B16DA0">
        <w:rPr>
          <w:rFonts w:ascii="Calibri" w:hAnsi="Calibri" w:cs="Calibri"/>
          <w:sz w:val="24"/>
          <w:szCs w:val="24"/>
        </w:rPr>
        <w:t xml:space="preserve"> </w:t>
      </w:r>
      <w:r w:rsidRPr="000C7C67">
        <w:rPr>
          <w:rFonts w:ascii="Calibri" w:hAnsi="Calibri" w:cs="Calibri"/>
          <w:sz w:val="24"/>
          <w:szCs w:val="24"/>
        </w:rPr>
        <w:t>i</w:t>
      </w:r>
      <w:r w:rsidR="00B16DA0">
        <w:rPr>
          <w:rFonts w:ascii="Calibri" w:hAnsi="Calibri" w:cs="Calibri"/>
          <w:sz w:val="24"/>
          <w:szCs w:val="24"/>
        </w:rPr>
        <w:t xml:space="preserve"> </w:t>
      </w:r>
      <w:r w:rsidRPr="000C7C67">
        <w:rPr>
          <w:rFonts w:ascii="Calibri" w:hAnsi="Calibri" w:cs="Calibri"/>
          <w:sz w:val="24"/>
          <w:szCs w:val="24"/>
        </w:rPr>
        <w:t>provizija</w:t>
      </w:r>
      <w:r w:rsidR="00B16DA0">
        <w:rPr>
          <w:rFonts w:ascii="Calibri" w:hAnsi="Calibri" w:cs="Calibri"/>
          <w:sz w:val="24"/>
          <w:szCs w:val="24"/>
        </w:rPr>
        <w:t xml:space="preserve"> </w:t>
      </w:r>
      <w:r w:rsidRPr="000C7C67">
        <w:rPr>
          <w:rFonts w:ascii="Calibri" w:hAnsi="Calibri" w:cs="Calibri"/>
          <w:sz w:val="24"/>
          <w:szCs w:val="24"/>
        </w:rPr>
        <w:t>na</w:t>
      </w:r>
      <w:r w:rsidR="00B16DA0">
        <w:rPr>
          <w:rFonts w:ascii="Calibri" w:hAnsi="Calibri" w:cs="Calibri"/>
          <w:sz w:val="24"/>
          <w:szCs w:val="24"/>
        </w:rPr>
        <w:t xml:space="preserve"> </w:t>
      </w:r>
      <w:r w:rsidRPr="000C7C67">
        <w:rPr>
          <w:rFonts w:ascii="Calibri" w:hAnsi="Calibri" w:cs="Calibri"/>
          <w:sz w:val="24"/>
          <w:szCs w:val="24"/>
        </w:rPr>
        <w:t>valutni</w:t>
      </w:r>
      <w:r w:rsidR="00B16DA0">
        <w:rPr>
          <w:rFonts w:ascii="Calibri" w:hAnsi="Calibri" w:cs="Calibri"/>
          <w:sz w:val="24"/>
          <w:szCs w:val="24"/>
        </w:rPr>
        <w:t xml:space="preserve"> </w:t>
      </w:r>
      <w:r w:rsidRPr="000C7C67">
        <w:rPr>
          <w:rFonts w:ascii="Calibri" w:hAnsi="Calibri" w:cs="Calibri"/>
          <w:sz w:val="24"/>
          <w:szCs w:val="24"/>
        </w:rPr>
        <w:t>tečaj</w:t>
      </w:r>
    </w:p>
    <w:p w14:paraId="02EEAB80" w14:textId="1DFF48A6" w:rsidR="00ED0DBD" w:rsidRPr="00ED0DBD" w:rsidRDefault="00296165" w:rsidP="00ED0DBD">
      <w:pPr>
        <w:pStyle w:val="NoSpacing"/>
        <w:numPr>
          <w:ilvl w:val="0"/>
          <w:numId w:val="20"/>
        </w:numPr>
        <w:autoSpaceDE w:val="0"/>
        <w:autoSpaceDN w:val="0"/>
        <w:adjustRightInd w:val="0"/>
        <w:jc w:val="both"/>
        <w:rPr>
          <w:rFonts w:ascii="Calibri" w:hAnsi="Calibri" w:cs="Calibri"/>
          <w:sz w:val="24"/>
          <w:szCs w:val="24"/>
        </w:rPr>
      </w:pPr>
      <w:r w:rsidRPr="000C7C67">
        <w:rPr>
          <w:rFonts w:ascii="Calibri" w:hAnsi="Calibri" w:cs="Calibri"/>
          <w:sz w:val="24"/>
          <w:szCs w:val="24"/>
        </w:rPr>
        <w:t>Plaćanja</w:t>
      </w:r>
      <w:r w:rsidR="00B16DA0">
        <w:rPr>
          <w:rFonts w:ascii="Calibri" w:hAnsi="Calibri" w:cs="Calibri"/>
          <w:sz w:val="24"/>
          <w:szCs w:val="24"/>
        </w:rPr>
        <w:t xml:space="preserve"> </w:t>
      </w:r>
      <w:r w:rsidR="007657AD" w:rsidRPr="000C7C67">
        <w:rPr>
          <w:rFonts w:ascii="Calibri" w:hAnsi="Calibri" w:cs="Calibri"/>
          <w:sz w:val="24"/>
          <w:szCs w:val="24"/>
        </w:rPr>
        <w:t>svih</w:t>
      </w:r>
      <w:r w:rsidR="00B16DA0">
        <w:rPr>
          <w:rFonts w:ascii="Calibri" w:hAnsi="Calibri" w:cs="Calibri"/>
          <w:sz w:val="24"/>
          <w:szCs w:val="24"/>
        </w:rPr>
        <w:t xml:space="preserve"> </w:t>
      </w:r>
      <w:r w:rsidRPr="000C7C67">
        <w:rPr>
          <w:rFonts w:ascii="Calibri" w:hAnsi="Calibri" w:cs="Calibri"/>
          <w:sz w:val="24"/>
          <w:szCs w:val="24"/>
        </w:rPr>
        <w:t>bonusa</w:t>
      </w:r>
      <w:r w:rsidR="00B16DA0">
        <w:rPr>
          <w:rFonts w:ascii="Calibri" w:hAnsi="Calibri" w:cs="Calibri"/>
          <w:sz w:val="24"/>
          <w:szCs w:val="24"/>
        </w:rPr>
        <w:t xml:space="preserve"> </w:t>
      </w:r>
      <w:r w:rsidRPr="000C7C67">
        <w:rPr>
          <w:rFonts w:ascii="Calibri" w:hAnsi="Calibri" w:cs="Calibri"/>
          <w:sz w:val="24"/>
          <w:szCs w:val="24"/>
        </w:rPr>
        <w:t>zaposlenima</w:t>
      </w:r>
    </w:p>
    <w:p w14:paraId="4455B202" w14:textId="77777777" w:rsidR="00307C2C" w:rsidRPr="00307C2C" w:rsidRDefault="00307C2C" w:rsidP="00510BC1">
      <w:pPr>
        <w:pStyle w:val="NoSpacing"/>
        <w:numPr>
          <w:ilvl w:val="0"/>
          <w:numId w:val="20"/>
        </w:numPr>
        <w:autoSpaceDE w:val="0"/>
        <w:autoSpaceDN w:val="0"/>
        <w:adjustRightInd w:val="0"/>
        <w:jc w:val="both"/>
        <w:rPr>
          <w:rFonts w:ascii="Calibri" w:hAnsi="Calibri" w:cs="Calibri"/>
          <w:sz w:val="24"/>
          <w:szCs w:val="24"/>
        </w:rPr>
      </w:pPr>
      <w:r w:rsidRPr="00307C2C">
        <w:rPr>
          <w:rFonts w:ascii="Calibri" w:hAnsi="Calibri" w:cs="Calibri"/>
          <w:sz w:val="24"/>
          <w:szCs w:val="24"/>
        </w:rPr>
        <w:t>Troškovi za otvaranje i vođenje računa, naknade za financijske transfere, trošak ishođenja kredita ili pozajmice kod financijske institucije, javnobilježnički trošak</w:t>
      </w:r>
    </w:p>
    <w:p w14:paraId="269AD417" w14:textId="503A87E3" w:rsidR="00307C2C" w:rsidRDefault="00307C2C" w:rsidP="00510BC1">
      <w:pPr>
        <w:pStyle w:val="NoSpacing"/>
        <w:numPr>
          <w:ilvl w:val="0"/>
          <w:numId w:val="20"/>
        </w:numPr>
        <w:autoSpaceDE w:val="0"/>
        <w:autoSpaceDN w:val="0"/>
        <w:adjustRightInd w:val="0"/>
        <w:jc w:val="both"/>
        <w:rPr>
          <w:rFonts w:ascii="Calibri" w:hAnsi="Calibri" w:cs="Calibri"/>
          <w:sz w:val="24"/>
          <w:szCs w:val="24"/>
        </w:rPr>
      </w:pPr>
      <w:r w:rsidRPr="00307C2C">
        <w:rPr>
          <w:rFonts w:ascii="Calibri" w:hAnsi="Calibri" w:cs="Calibri"/>
          <w:sz w:val="24"/>
          <w:szCs w:val="24"/>
        </w:rPr>
        <w:t>Ostali neprihvatljivi troškovi definirani Pravilnikom o prihvatljivosti izdataka (NN 115/18).</w:t>
      </w:r>
    </w:p>
    <w:p w14:paraId="707BEAF3" w14:textId="77777777" w:rsidR="00ED0DBD" w:rsidRPr="00307C2C" w:rsidRDefault="00ED0DBD" w:rsidP="00ED0DBD">
      <w:pPr>
        <w:pStyle w:val="NoSpacing"/>
        <w:autoSpaceDE w:val="0"/>
        <w:autoSpaceDN w:val="0"/>
        <w:adjustRightInd w:val="0"/>
        <w:jc w:val="both"/>
        <w:rPr>
          <w:rFonts w:ascii="Calibri" w:hAnsi="Calibri" w:cs="Calibri"/>
          <w:sz w:val="24"/>
          <w:szCs w:val="24"/>
        </w:rPr>
      </w:pPr>
    </w:p>
    <w:tbl>
      <w:tblPr>
        <w:tblStyle w:val="TableGrid1"/>
        <w:tblpPr w:leftFromText="180" w:rightFromText="180" w:vertAnchor="text" w:horzAnchor="margin" w:tblpX="-289" w:tblpY="198"/>
        <w:tblW w:w="9351" w:type="dxa"/>
        <w:shd w:val="clear" w:color="auto" w:fill="D6F8D7"/>
        <w:tblLook w:val="04A0" w:firstRow="1" w:lastRow="0" w:firstColumn="1" w:lastColumn="0" w:noHBand="0" w:noVBand="1"/>
      </w:tblPr>
      <w:tblGrid>
        <w:gridCol w:w="9351"/>
      </w:tblGrid>
      <w:tr w:rsidR="00527753" w:rsidRPr="00527753" w14:paraId="6D6F2D7A" w14:textId="77777777" w:rsidTr="000C7C67">
        <w:tc>
          <w:tcPr>
            <w:tcW w:w="9351" w:type="dxa"/>
            <w:shd w:val="clear" w:color="auto" w:fill="D6F8D7"/>
            <w:vAlign w:val="center"/>
          </w:tcPr>
          <w:p w14:paraId="40F40BA2" w14:textId="2179CC96" w:rsidR="00B9411F" w:rsidRPr="00527753" w:rsidRDefault="00823C8E" w:rsidP="004A3271">
            <w:pPr>
              <w:spacing w:after="0" w:line="240" w:lineRule="auto"/>
              <w:contextualSpacing/>
              <w:jc w:val="both"/>
              <w:rPr>
                <w:rFonts w:ascii="Calibri" w:hAnsi="Calibri" w:cs="Calibri"/>
                <w:i/>
                <w:sz w:val="24"/>
                <w:szCs w:val="24"/>
              </w:rPr>
            </w:pPr>
            <w:r w:rsidRPr="00527753">
              <w:rPr>
                <w:rFonts w:ascii="Calibri" w:eastAsiaTheme="minorHAnsi" w:hAnsi="Calibri" w:cs="Calibri"/>
                <w:b/>
                <w:i/>
                <w:sz w:val="24"/>
                <w:szCs w:val="24"/>
              </w:rPr>
              <w:t>Napomena:</w:t>
            </w:r>
            <w:r w:rsidR="00B16DA0">
              <w:rPr>
                <w:rFonts w:ascii="Calibri" w:eastAsiaTheme="minorHAnsi" w:hAnsi="Calibri" w:cs="Calibri"/>
                <w:i/>
                <w:sz w:val="24"/>
                <w:szCs w:val="24"/>
              </w:rPr>
              <w:t xml:space="preserve"> </w:t>
            </w:r>
            <w:r w:rsidR="00A471F3">
              <w:rPr>
                <w:rFonts w:ascii="Calibri" w:eastAsiaTheme="minorHAnsi" w:hAnsi="Calibri" w:cs="Calibri"/>
                <w:i/>
                <w:sz w:val="24"/>
                <w:szCs w:val="24"/>
              </w:rPr>
              <w:t>Prijavitelj</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preuzima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rizik</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za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troškove</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nastale</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u</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razdoblju</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između</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podnošenja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projektnog</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prijedloga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i</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datuma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odobrenja</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bespovratnih</w:t>
            </w:r>
            <w:r w:rsidR="00B16DA0">
              <w:rPr>
                <w:rFonts w:ascii="Calibri" w:eastAsiaTheme="minorHAnsi" w:hAnsi="Calibri" w:cs="Calibri"/>
                <w:i/>
                <w:sz w:val="24"/>
                <w:szCs w:val="24"/>
              </w:rPr>
              <w:t xml:space="preserve"> </w:t>
            </w:r>
            <w:r w:rsidRPr="00527753">
              <w:rPr>
                <w:rFonts w:ascii="Calibri" w:eastAsiaTheme="minorHAnsi" w:hAnsi="Calibri" w:cs="Calibri"/>
                <w:i/>
                <w:sz w:val="24"/>
                <w:szCs w:val="24"/>
              </w:rPr>
              <w:t>sredstava.</w:t>
            </w:r>
            <w:r w:rsidR="00B16DA0">
              <w:rPr>
                <w:rFonts w:ascii="Calibri" w:eastAsiaTheme="minorHAnsi" w:hAnsi="Calibri" w:cs="Calibri"/>
                <w:i/>
                <w:sz w:val="24"/>
                <w:szCs w:val="24"/>
              </w:rPr>
              <w:t xml:space="preserve"> </w:t>
            </w:r>
            <w:r w:rsidR="00A471F3">
              <w:rPr>
                <w:rFonts w:ascii="Calibri" w:hAnsi="Calibri" w:cs="Calibri"/>
                <w:i/>
                <w:sz w:val="24"/>
                <w:szCs w:val="24"/>
              </w:rPr>
              <w:t>Prijavitelj</w:t>
            </w:r>
            <w:r w:rsidR="00B16DA0">
              <w:rPr>
                <w:rFonts w:ascii="Calibri" w:hAnsi="Calibri" w:cs="Calibri"/>
                <w:i/>
                <w:sz w:val="24"/>
                <w:szCs w:val="24"/>
              </w:rPr>
              <w:t xml:space="preserve"> </w:t>
            </w:r>
            <w:r w:rsidRPr="00527753">
              <w:rPr>
                <w:rFonts w:ascii="Calibri" w:hAnsi="Calibri" w:cs="Calibri"/>
                <w:i/>
                <w:sz w:val="24"/>
                <w:szCs w:val="24"/>
              </w:rPr>
              <w:t>je</w:t>
            </w:r>
            <w:r w:rsidR="00B16DA0">
              <w:rPr>
                <w:rFonts w:ascii="Calibri" w:hAnsi="Calibri" w:cs="Calibri"/>
                <w:i/>
                <w:sz w:val="24"/>
                <w:szCs w:val="24"/>
              </w:rPr>
              <w:t xml:space="preserve"> </w:t>
            </w:r>
            <w:r w:rsidRPr="00527753">
              <w:rPr>
                <w:rFonts w:ascii="Calibri" w:hAnsi="Calibri" w:cs="Calibri"/>
                <w:i/>
                <w:sz w:val="24"/>
                <w:szCs w:val="24"/>
              </w:rPr>
              <w:t>dužan</w:t>
            </w:r>
            <w:r w:rsidR="00B16DA0">
              <w:rPr>
                <w:rFonts w:ascii="Calibri" w:hAnsi="Calibri" w:cs="Calibri"/>
                <w:i/>
                <w:sz w:val="24"/>
                <w:szCs w:val="24"/>
              </w:rPr>
              <w:t xml:space="preserve"> </w:t>
            </w:r>
            <w:r w:rsidRPr="00527753">
              <w:rPr>
                <w:rFonts w:ascii="Calibri" w:hAnsi="Calibri" w:cs="Calibri"/>
                <w:i/>
                <w:sz w:val="24"/>
                <w:szCs w:val="24"/>
              </w:rPr>
              <w:t>dostaviti</w:t>
            </w:r>
            <w:r w:rsidR="00B16DA0">
              <w:rPr>
                <w:rFonts w:ascii="Calibri" w:hAnsi="Calibri" w:cs="Calibri"/>
                <w:i/>
                <w:sz w:val="24"/>
                <w:szCs w:val="24"/>
              </w:rPr>
              <w:t xml:space="preserve"> </w:t>
            </w:r>
            <w:r w:rsidRPr="00527753">
              <w:rPr>
                <w:rFonts w:ascii="Calibri" w:hAnsi="Calibri" w:cs="Calibri"/>
                <w:i/>
                <w:sz w:val="24"/>
                <w:szCs w:val="24"/>
              </w:rPr>
              <w:t>proračun</w:t>
            </w:r>
            <w:r w:rsidR="00B16DA0">
              <w:rPr>
                <w:rFonts w:ascii="Calibri" w:hAnsi="Calibri" w:cs="Calibri"/>
                <w:i/>
                <w:sz w:val="24"/>
                <w:szCs w:val="24"/>
              </w:rPr>
              <w:t xml:space="preserve"> </w:t>
            </w:r>
            <w:r w:rsidRPr="00527753">
              <w:rPr>
                <w:rFonts w:ascii="Calibri" w:hAnsi="Calibri" w:cs="Calibri"/>
                <w:i/>
                <w:sz w:val="24"/>
                <w:szCs w:val="24"/>
              </w:rPr>
              <w:t>svih</w:t>
            </w:r>
            <w:r w:rsidR="00B16DA0">
              <w:rPr>
                <w:rFonts w:ascii="Calibri" w:hAnsi="Calibri" w:cs="Calibri"/>
                <w:i/>
                <w:sz w:val="24"/>
                <w:szCs w:val="24"/>
              </w:rPr>
              <w:t xml:space="preserve"> </w:t>
            </w:r>
            <w:r w:rsidRPr="00527753">
              <w:rPr>
                <w:rFonts w:ascii="Calibri" w:hAnsi="Calibri" w:cs="Calibri"/>
                <w:i/>
                <w:sz w:val="24"/>
                <w:szCs w:val="24"/>
              </w:rPr>
              <w:t>troškova</w:t>
            </w:r>
            <w:r w:rsidR="00B16DA0">
              <w:rPr>
                <w:rFonts w:ascii="Calibri" w:hAnsi="Calibri" w:cs="Calibri"/>
                <w:i/>
                <w:sz w:val="24"/>
                <w:szCs w:val="24"/>
              </w:rPr>
              <w:t xml:space="preserve"> </w:t>
            </w:r>
            <w:r w:rsidRPr="00527753">
              <w:rPr>
                <w:rFonts w:ascii="Calibri" w:hAnsi="Calibri" w:cs="Calibri"/>
                <w:i/>
                <w:sz w:val="24"/>
                <w:szCs w:val="24"/>
              </w:rPr>
              <w:t>potrebnih</w:t>
            </w:r>
            <w:r w:rsidR="00B16DA0">
              <w:rPr>
                <w:rFonts w:ascii="Calibri" w:hAnsi="Calibri" w:cs="Calibri"/>
                <w:i/>
                <w:sz w:val="24"/>
                <w:szCs w:val="24"/>
              </w:rPr>
              <w:t xml:space="preserve"> </w:t>
            </w:r>
            <w:r w:rsidRPr="00527753">
              <w:rPr>
                <w:rFonts w:ascii="Calibri" w:hAnsi="Calibri" w:cs="Calibri"/>
                <w:i/>
                <w:sz w:val="24"/>
                <w:szCs w:val="24"/>
              </w:rPr>
              <w:t>za</w:t>
            </w:r>
            <w:r w:rsidR="00B16DA0">
              <w:rPr>
                <w:rFonts w:ascii="Calibri" w:hAnsi="Calibri" w:cs="Calibri"/>
                <w:i/>
                <w:sz w:val="24"/>
                <w:szCs w:val="24"/>
              </w:rPr>
              <w:t xml:space="preserve"> </w:t>
            </w:r>
            <w:r w:rsidRPr="00527753">
              <w:rPr>
                <w:rFonts w:ascii="Calibri" w:hAnsi="Calibri" w:cs="Calibri"/>
                <w:i/>
                <w:sz w:val="24"/>
                <w:szCs w:val="24"/>
              </w:rPr>
              <w:t>realizaciju</w:t>
            </w:r>
            <w:r w:rsidR="00B16DA0">
              <w:rPr>
                <w:rFonts w:ascii="Calibri" w:hAnsi="Calibri" w:cs="Calibri"/>
                <w:i/>
                <w:sz w:val="24"/>
                <w:szCs w:val="24"/>
              </w:rPr>
              <w:t xml:space="preserve"> </w:t>
            </w:r>
            <w:r w:rsidRPr="00527753">
              <w:rPr>
                <w:rFonts w:ascii="Calibri" w:hAnsi="Calibri" w:cs="Calibri"/>
                <w:i/>
                <w:sz w:val="24"/>
                <w:szCs w:val="24"/>
              </w:rPr>
              <w:t>projekta,</w:t>
            </w:r>
            <w:r w:rsidR="00B16DA0">
              <w:rPr>
                <w:rFonts w:ascii="Calibri" w:hAnsi="Calibri" w:cs="Calibri"/>
                <w:i/>
                <w:sz w:val="24"/>
                <w:szCs w:val="24"/>
              </w:rPr>
              <w:t xml:space="preserve"> </w:t>
            </w:r>
            <w:r w:rsidRPr="00527753">
              <w:rPr>
                <w:rFonts w:ascii="Calibri" w:hAnsi="Calibri" w:cs="Calibri"/>
                <w:i/>
                <w:sz w:val="24"/>
                <w:szCs w:val="24"/>
              </w:rPr>
              <w:t>uključujući</w:t>
            </w:r>
            <w:r w:rsidR="00B16DA0">
              <w:rPr>
                <w:rFonts w:ascii="Calibri" w:hAnsi="Calibri" w:cs="Calibri"/>
                <w:i/>
                <w:sz w:val="24"/>
                <w:szCs w:val="24"/>
              </w:rPr>
              <w:t xml:space="preserve"> </w:t>
            </w:r>
            <w:r w:rsidRPr="00527753">
              <w:rPr>
                <w:rFonts w:ascii="Calibri" w:hAnsi="Calibri" w:cs="Calibri"/>
                <w:i/>
                <w:sz w:val="24"/>
                <w:szCs w:val="24"/>
              </w:rPr>
              <w:t>prihvatljive</w:t>
            </w:r>
            <w:r w:rsidR="00B16DA0">
              <w:rPr>
                <w:rFonts w:ascii="Calibri" w:hAnsi="Calibri" w:cs="Calibri"/>
                <w:i/>
                <w:sz w:val="24"/>
                <w:szCs w:val="24"/>
              </w:rPr>
              <w:t xml:space="preserve"> </w:t>
            </w:r>
            <w:r w:rsidRPr="00527753">
              <w:rPr>
                <w:rFonts w:ascii="Calibri" w:hAnsi="Calibri" w:cs="Calibri"/>
                <w:i/>
                <w:sz w:val="24"/>
                <w:szCs w:val="24"/>
              </w:rPr>
              <w:t>i</w:t>
            </w:r>
            <w:r w:rsidR="00B16DA0">
              <w:rPr>
                <w:rFonts w:ascii="Calibri" w:hAnsi="Calibri" w:cs="Calibri"/>
                <w:i/>
                <w:sz w:val="24"/>
                <w:szCs w:val="24"/>
              </w:rPr>
              <w:t xml:space="preserve"> </w:t>
            </w:r>
            <w:r w:rsidRPr="00527753">
              <w:rPr>
                <w:rFonts w:ascii="Calibri" w:hAnsi="Calibri" w:cs="Calibri"/>
                <w:i/>
                <w:sz w:val="24"/>
                <w:szCs w:val="24"/>
              </w:rPr>
              <w:t>neprihvatljive</w:t>
            </w:r>
            <w:r w:rsidR="00B16DA0">
              <w:rPr>
                <w:rFonts w:ascii="Calibri" w:hAnsi="Calibri" w:cs="Calibri"/>
                <w:i/>
                <w:sz w:val="24"/>
                <w:szCs w:val="24"/>
              </w:rPr>
              <w:t xml:space="preserve"> </w:t>
            </w:r>
            <w:r w:rsidRPr="00527753">
              <w:rPr>
                <w:rFonts w:ascii="Calibri" w:hAnsi="Calibri" w:cs="Calibri"/>
                <w:i/>
                <w:sz w:val="24"/>
                <w:szCs w:val="24"/>
              </w:rPr>
              <w:t>troškove.</w:t>
            </w:r>
            <w:r w:rsidR="00B16DA0">
              <w:rPr>
                <w:rFonts w:ascii="Calibri" w:hAnsi="Calibri" w:cs="Calibri"/>
                <w:i/>
                <w:sz w:val="24"/>
                <w:szCs w:val="24"/>
              </w:rPr>
              <w:t xml:space="preserve"> </w:t>
            </w:r>
            <w:r w:rsidRPr="00527753">
              <w:rPr>
                <w:rFonts w:ascii="Calibri" w:hAnsi="Calibri" w:cs="Calibri"/>
                <w:i/>
                <w:sz w:val="24"/>
                <w:szCs w:val="24"/>
              </w:rPr>
              <w:t>Prihvatljivi</w:t>
            </w:r>
            <w:r w:rsidR="00B16DA0">
              <w:rPr>
                <w:rFonts w:ascii="Calibri" w:hAnsi="Calibri" w:cs="Calibri"/>
                <w:i/>
                <w:sz w:val="24"/>
                <w:szCs w:val="24"/>
              </w:rPr>
              <w:t xml:space="preserve"> </w:t>
            </w:r>
            <w:r w:rsidRPr="00527753">
              <w:rPr>
                <w:rFonts w:ascii="Calibri" w:hAnsi="Calibri" w:cs="Calibri"/>
                <w:i/>
                <w:sz w:val="24"/>
                <w:szCs w:val="24"/>
              </w:rPr>
              <w:t>i</w:t>
            </w:r>
            <w:r w:rsidR="00B16DA0">
              <w:rPr>
                <w:rFonts w:ascii="Calibri" w:hAnsi="Calibri" w:cs="Calibri"/>
                <w:i/>
                <w:sz w:val="24"/>
                <w:szCs w:val="24"/>
              </w:rPr>
              <w:t xml:space="preserve"> </w:t>
            </w:r>
            <w:r w:rsidRPr="00527753">
              <w:rPr>
                <w:rFonts w:ascii="Calibri" w:hAnsi="Calibri" w:cs="Calibri"/>
                <w:i/>
                <w:sz w:val="24"/>
                <w:szCs w:val="24"/>
              </w:rPr>
              <w:t>neprihvatljivi</w:t>
            </w:r>
            <w:r w:rsidR="00B16DA0">
              <w:rPr>
                <w:rFonts w:ascii="Calibri" w:hAnsi="Calibri" w:cs="Calibri"/>
                <w:i/>
                <w:sz w:val="24"/>
                <w:szCs w:val="24"/>
              </w:rPr>
              <w:t xml:space="preserve"> </w:t>
            </w:r>
            <w:r w:rsidRPr="00527753">
              <w:rPr>
                <w:rFonts w:ascii="Calibri" w:hAnsi="Calibri" w:cs="Calibri"/>
                <w:i/>
                <w:sz w:val="24"/>
                <w:szCs w:val="24"/>
              </w:rPr>
              <w:t>troškovi</w:t>
            </w:r>
            <w:r w:rsidR="00B16DA0">
              <w:rPr>
                <w:rFonts w:ascii="Calibri" w:hAnsi="Calibri" w:cs="Calibri"/>
                <w:i/>
                <w:sz w:val="24"/>
                <w:szCs w:val="24"/>
              </w:rPr>
              <w:t xml:space="preserve"> </w:t>
            </w:r>
            <w:r w:rsidRPr="00527753">
              <w:rPr>
                <w:rFonts w:ascii="Calibri" w:hAnsi="Calibri" w:cs="Calibri"/>
                <w:i/>
                <w:sz w:val="24"/>
                <w:szCs w:val="24"/>
              </w:rPr>
              <w:t>čine</w:t>
            </w:r>
            <w:r w:rsidR="00B16DA0">
              <w:rPr>
                <w:rFonts w:ascii="Calibri" w:hAnsi="Calibri" w:cs="Calibri"/>
                <w:i/>
                <w:sz w:val="24"/>
                <w:szCs w:val="24"/>
              </w:rPr>
              <w:t xml:space="preserve"> </w:t>
            </w:r>
            <w:r w:rsidRPr="00527753">
              <w:rPr>
                <w:rFonts w:ascii="Calibri" w:hAnsi="Calibri" w:cs="Calibri"/>
                <w:i/>
                <w:sz w:val="24"/>
                <w:szCs w:val="24"/>
              </w:rPr>
              <w:t>ukupnu</w:t>
            </w:r>
            <w:r w:rsidR="00B16DA0">
              <w:rPr>
                <w:rFonts w:ascii="Calibri" w:hAnsi="Calibri" w:cs="Calibri"/>
                <w:i/>
                <w:sz w:val="24"/>
                <w:szCs w:val="24"/>
              </w:rPr>
              <w:t xml:space="preserve"> </w:t>
            </w:r>
            <w:r w:rsidRPr="00527753">
              <w:rPr>
                <w:rFonts w:ascii="Calibri" w:hAnsi="Calibri" w:cs="Calibri"/>
                <w:i/>
                <w:sz w:val="24"/>
                <w:szCs w:val="24"/>
              </w:rPr>
              <w:t>vrijednost</w:t>
            </w:r>
            <w:r w:rsidR="00B16DA0">
              <w:rPr>
                <w:rFonts w:ascii="Calibri" w:hAnsi="Calibri" w:cs="Calibri"/>
                <w:i/>
                <w:sz w:val="24"/>
                <w:szCs w:val="24"/>
              </w:rPr>
              <w:t xml:space="preserve"> </w:t>
            </w:r>
            <w:r w:rsidRPr="00527753">
              <w:rPr>
                <w:rFonts w:ascii="Calibri" w:hAnsi="Calibri" w:cs="Calibri"/>
                <w:i/>
                <w:sz w:val="24"/>
                <w:szCs w:val="24"/>
              </w:rPr>
              <w:t>projekta.</w:t>
            </w:r>
            <w:r w:rsidR="00B16DA0">
              <w:rPr>
                <w:rFonts w:ascii="Calibri" w:hAnsi="Calibri" w:cs="Calibri"/>
                <w:i/>
                <w:sz w:val="24"/>
                <w:szCs w:val="24"/>
              </w:rPr>
              <w:t xml:space="preserve"> </w:t>
            </w:r>
            <w:r w:rsidRPr="00527753">
              <w:rPr>
                <w:rFonts w:ascii="Calibri" w:hAnsi="Calibri" w:cs="Calibri"/>
                <w:i/>
                <w:sz w:val="24"/>
                <w:szCs w:val="24"/>
              </w:rPr>
              <w:t>Iznos</w:t>
            </w:r>
            <w:r w:rsidR="00B16DA0">
              <w:rPr>
                <w:rFonts w:ascii="Calibri" w:hAnsi="Calibri" w:cs="Calibri"/>
                <w:i/>
                <w:sz w:val="24"/>
                <w:szCs w:val="24"/>
              </w:rPr>
              <w:t xml:space="preserve"> </w:t>
            </w:r>
            <w:r w:rsidRPr="00527753">
              <w:rPr>
                <w:rFonts w:ascii="Calibri" w:hAnsi="Calibri" w:cs="Calibri"/>
                <w:i/>
                <w:sz w:val="24"/>
                <w:szCs w:val="24"/>
              </w:rPr>
              <w:t>sufinanciranja</w:t>
            </w:r>
            <w:r w:rsidR="00B16DA0">
              <w:rPr>
                <w:rFonts w:ascii="Calibri" w:hAnsi="Calibri" w:cs="Calibri"/>
                <w:i/>
                <w:sz w:val="24"/>
                <w:szCs w:val="24"/>
              </w:rPr>
              <w:t xml:space="preserve"> </w:t>
            </w:r>
            <w:r w:rsidRPr="00527753">
              <w:rPr>
                <w:rFonts w:ascii="Calibri" w:hAnsi="Calibri" w:cs="Calibri"/>
                <w:i/>
                <w:sz w:val="24"/>
                <w:szCs w:val="24"/>
              </w:rPr>
              <w:t>odnosi</w:t>
            </w:r>
            <w:r w:rsidR="00B16DA0">
              <w:rPr>
                <w:rFonts w:ascii="Calibri" w:hAnsi="Calibri" w:cs="Calibri"/>
                <w:i/>
                <w:sz w:val="24"/>
                <w:szCs w:val="24"/>
              </w:rPr>
              <w:t xml:space="preserve"> </w:t>
            </w:r>
            <w:r w:rsidRPr="00527753">
              <w:rPr>
                <w:rFonts w:ascii="Calibri" w:hAnsi="Calibri" w:cs="Calibri"/>
                <w:i/>
                <w:sz w:val="24"/>
                <w:szCs w:val="24"/>
              </w:rPr>
              <w:t>se</w:t>
            </w:r>
            <w:r w:rsidR="00B16DA0">
              <w:rPr>
                <w:rFonts w:ascii="Calibri" w:hAnsi="Calibri" w:cs="Calibri"/>
                <w:i/>
                <w:sz w:val="24"/>
                <w:szCs w:val="24"/>
              </w:rPr>
              <w:t xml:space="preserve"> </w:t>
            </w:r>
            <w:r w:rsidRPr="00527753">
              <w:rPr>
                <w:rFonts w:ascii="Calibri" w:hAnsi="Calibri" w:cs="Calibri"/>
                <w:i/>
                <w:sz w:val="24"/>
                <w:szCs w:val="24"/>
              </w:rPr>
              <w:t>samo</w:t>
            </w:r>
            <w:r w:rsidR="00B16DA0">
              <w:rPr>
                <w:rFonts w:ascii="Calibri" w:hAnsi="Calibri" w:cs="Calibri"/>
                <w:i/>
                <w:sz w:val="24"/>
                <w:szCs w:val="24"/>
              </w:rPr>
              <w:t xml:space="preserve"> </w:t>
            </w:r>
            <w:r w:rsidRPr="00527753">
              <w:rPr>
                <w:rFonts w:ascii="Calibri" w:hAnsi="Calibri" w:cs="Calibri"/>
                <w:i/>
                <w:sz w:val="24"/>
                <w:szCs w:val="24"/>
              </w:rPr>
              <w:t>na</w:t>
            </w:r>
            <w:r w:rsidR="00B16DA0">
              <w:rPr>
                <w:rFonts w:ascii="Calibri" w:hAnsi="Calibri" w:cs="Calibri"/>
                <w:i/>
                <w:sz w:val="24"/>
                <w:szCs w:val="24"/>
              </w:rPr>
              <w:t xml:space="preserve"> </w:t>
            </w:r>
            <w:r w:rsidRPr="00527753">
              <w:rPr>
                <w:rFonts w:ascii="Calibri" w:hAnsi="Calibri" w:cs="Calibri"/>
                <w:i/>
                <w:sz w:val="24"/>
                <w:szCs w:val="24"/>
              </w:rPr>
              <w:t>prihvatljive</w:t>
            </w:r>
            <w:r w:rsidR="00B16DA0">
              <w:rPr>
                <w:rFonts w:ascii="Calibri" w:hAnsi="Calibri" w:cs="Calibri"/>
                <w:i/>
                <w:sz w:val="24"/>
                <w:szCs w:val="24"/>
              </w:rPr>
              <w:t xml:space="preserve"> </w:t>
            </w:r>
            <w:r w:rsidRPr="00527753">
              <w:rPr>
                <w:rFonts w:ascii="Calibri" w:hAnsi="Calibri" w:cs="Calibri"/>
                <w:i/>
                <w:sz w:val="24"/>
                <w:szCs w:val="24"/>
              </w:rPr>
              <w:t>troškove</w:t>
            </w:r>
            <w:r w:rsidR="00B16DA0">
              <w:rPr>
                <w:rFonts w:ascii="Calibri" w:hAnsi="Calibri" w:cs="Calibri"/>
                <w:i/>
                <w:sz w:val="24"/>
                <w:szCs w:val="24"/>
              </w:rPr>
              <w:t xml:space="preserve"> </w:t>
            </w:r>
            <w:r w:rsidRPr="00527753">
              <w:rPr>
                <w:rFonts w:ascii="Calibri" w:hAnsi="Calibri" w:cs="Calibri"/>
                <w:i/>
                <w:sz w:val="24"/>
                <w:szCs w:val="24"/>
              </w:rPr>
              <w:t>projekta.</w:t>
            </w:r>
            <w:r w:rsidR="00B16DA0">
              <w:rPr>
                <w:rFonts w:ascii="Calibri" w:hAnsi="Calibri" w:cs="Calibri"/>
                <w:i/>
                <w:sz w:val="24"/>
                <w:szCs w:val="24"/>
              </w:rPr>
              <w:t xml:space="preserve"> </w:t>
            </w:r>
            <w:r w:rsidRPr="00527753">
              <w:rPr>
                <w:rFonts w:ascii="Calibri" w:hAnsi="Calibri" w:cs="Calibri"/>
                <w:i/>
                <w:sz w:val="24"/>
                <w:szCs w:val="24"/>
              </w:rPr>
              <w:t>Neprihvatljive</w:t>
            </w:r>
            <w:r w:rsidR="00B16DA0">
              <w:rPr>
                <w:rFonts w:ascii="Calibri" w:hAnsi="Calibri" w:cs="Calibri"/>
                <w:i/>
                <w:sz w:val="24"/>
                <w:szCs w:val="24"/>
              </w:rPr>
              <w:t xml:space="preserve"> </w:t>
            </w:r>
            <w:r w:rsidRPr="00527753">
              <w:rPr>
                <w:rFonts w:ascii="Calibri" w:hAnsi="Calibri" w:cs="Calibri"/>
                <w:i/>
                <w:sz w:val="24"/>
                <w:szCs w:val="24"/>
              </w:rPr>
              <w:t>troškove</w:t>
            </w:r>
            <w:r w:rsidR="00B16DA0">
              <w:rPr>
                <w:rFonts w:ascii="Calibri" w:hAnsi="Calibri" w:cs="Calibri"/>
                <w:i/>
                <w:sz w:val="24"/>
                <w:szCs w:val="24"/>
              </w:rPr>
              <w:t xml:space="preserve"> </w:t>
            </w:r>
            <w:r w:rsidRPr="00527753">
              <w:rPr>
                <w:rFonts w:ascii="Calibri" w:hAnsi="Calibri" w:cs="Calibri"/>
                <w:i/>
                <w:sz w:val="24"/>
                <w:szCs w:val="24"/>
              </w:rPr>
              <w:t>snosi</w:t>
            </w:r>
            <w:r w:rsidR="00B16DA0">
              <w:rPr>
                <w:rFonts w:ascii="Calibri" w:hAnsi="Calibri" w:cs="Calibri"/>
                <w:i/>
                <w:sz w:val="24"/>
                <w:szCs w:val="24"/>
              </w:rPr>
              <w:t xml:space="preserve"> </w:t>
            </w:r>
            <w:r w:rsidR="00307C2C">
              <w:rPr>
                <w:rFonts w:ascii="Calibri" w:hAnsi="Calibri" w:cs="Calibri"/>
                <w:i/>
                <w:sz w:val="24"/>
                <w:szCs w:val="24"/>
              </w:rPr>
              <w:t>p</w:t>
            </w:r>
            <w:r w:rsidR="00A471F3">
              <w:rPr>
                <w:rFonts w:ascii="Calibri" w:hAnsi="Calibri" w:cs="Calibri"/>
                <w:i/>
                <w:sz w:val="24"/>
                <w:szCs w:val="24"/>
              </w:rPr>
              <w:t>rijavitelj</w:t>
            </w:r>
            <w:r w:rsidR="00893AFF" w:rsidRPr="00527753">
              <w:rPr>
                <w:rFonts w:ascii="Calibri" w:hAnsi="Calibri" w:cs="Calibri"/>
                <w:i/>
                <w:sz w:val="24"/>
                <w:szCs w:val="24"/>
              </w:rPr>
              <w:t>/</w:t>
            </w:r>
            <w:r w:rsidR="00A471F3">
              <w:rPr>
                <w:rFonts w:ascii="Calibri" w:hAnsi="Calibri" w:cs="Calibri"/>
                <w:i/>
                <w:sz w:val="24"/>
                <w:szCs w:val="24"/>
              </w:rPr>
              <w:t>korisnik</w:t>
            </w:r>
            <w:r w:rsidR="00893AFF" w:rsidRPr="00527753">
              <w:rPr>
                <w:rFonts w:ascii="Calibri" w:hAnsi="Calibri" w:cs="Calibri"/>
                <w:i/>
                <w:sz w:val="24"/>
                <w:szCs w:val="24"/>
              </w:rPr>
              <w:t>.</w:t>
            </w:r>
          </w:p>
        </w:tc>
      </w:tr>
    </w:tbl>
    <w:p w14:paraId="292537E1" w14:textId="2A2DCFD9" w:rsidR="00307C2C" w:rsidRDefault="00307C2C" w:rsidP="004A3271">
      <w:pPr>
        <w:pStyle w:val="BodyText"/>
        <w:kinsoku w:val="0"/>
        <w:overflowPunct w:val="0"/>
        <w:spacing w:before="0" w:after="0" w:line="240" w:lineRule="auto"/>
        <w:ind w:left="0"/>
        <w:contextualSpacing/>
        <w:jc w:val="both"/>
        <w:rPr>
          <w:rFonts w:ascii="Gill Sans MT" w:hAnsi="Gill Sans MT" w:cs="Times New Roman"/>
          <w:spacing w:val="-1"/>
          <w:sz w:val="24"/>
          <w:szCs w:val="24"/>
        </w:rPr>
      </w:pPr>
    </w:p>
    <w:p w14:paraId="3A8B7DAA" w14:textId="77777777" w:rsidR="00307C2C" w:rsidRDefault="00307C2C">
      <w:pPr>
        <w:spacing w:after="160" w:line="259" w:lineRule="auto"/>
        <w:rPr>
          <w:rFonts w:ascii="Gill Sans MT" w:hAnsi="Gill Sans MT" w:cs="Times New Roman"/>
          <w:spacing w:val="-1"/>
          <w:sz w:val="24"/>
          <w:szCs w:val="24"/>
        </w:rPr>
      </w:pPr>
      <w:r>
        <w:rPr>
          <w:rFonts w:ascii="Gill Sans MT" w:hAnsi="Gill Sans MT" w:cs="Times New Roman"/>
          <w:spacing w:val="-1"/>
          <w:sz w:val="24"/>
          <w:szCs w:val="24"/>
        </w:rPr>
        <w:br w:type="page"/>
      </w:r>
    </w:p>
    <w:p w14:paraId="73D99731" w14:textId="511F8C31" w:rsidR="00F05A82" w:rsidRPr="003E4343" w:rsidRDefault="001631BC" w:rsidP="004A3271">
      <w:pPr>
        <w:pStyle w:val="Heading1"/>
      </w:pPr>
      <w:bookmarkStart w:id="205" w:name="bookmark17"/>
      <w:bookmarkStart w:id="206" w:name="_KAKO_SE_PRIJAVITI"/>
      <w:bookmarkStart w:id="207" w:name="_Toc510686626"/>
      <w:bookmarkStart w:id="208" w:name="_Toc4167015"/>
      <w:bookmarkStart w:id="209" w:name="_Toc7534765"/>
      <w:bookmarkEnd w:id="205"/>
      <w:bookmarkEnd w:id="206"/>
      <w:r w:rsidRPr="003E4343">
        <w:lastRenderedPageBreak/>
        <w:t>KAKO</w:t>
      </w:r>
      <w:r w:rsidR="00B16DA0">
        <w:t xml:space="preserve"> </w:t>
      </w:r>
      <w:r w:rsidRPr="003E4343">
        <w:t>SE</w:t>
      </w:r>
      <w:r w:rsidR="00B16DA0">
        <w:t xml:space="preserve"> </w:t>
      </w:r>
      <w:r w:rsidRPr="003E4343">
        <w:t>PRIJAVITI</w:t>
      </w:r>
      <w:bookmarkEnd w:id="207"/>
      <w:bookmarkEnd w:id="208"/>
      <w:bookmarkEnd w:id="209"/>
    </w:p>
    <w:p w14:paraId="10583B00" w14:textId="77777777" w:rsidR="00D622AA" w:rsidRPr="00D622AA" w:rsidRDefault="00D622AA" w:rsidP="00510BC1">
      <w:pPr>
        <w:pStyle w:val="ListParagraph"/>
        <w:numPr>
          <w:ilvl w:val="0"/>
          <w:numId w:val="3"/>
        </w:numPr>
        <w:spacing w:after="0" w:line="240" w:lineRule="auto"/>
        <w:jc w:val="both"/>
        <w:outlineLvl w:val="1"/>
        <w:rPr>
          <w:rFonts w:ascii="Calibri" w:eastAsiaTheme="majorEastAsia" w:hAnsi="Calibri" w:cs="Calibri"/>
          <w:b/>
          <w:bCs/>
          <w:vanish/>
          <w:sz w:val="26"/>
          <w:szCs w:val="26"/>
        </w:rPr>
      </w:pPr>
      <w:bookmarkStart w:id="210" w:name="_Toc527992114"/>
      <w:bookmarkStart w:id="211" w:name="_Toc528023011"/>
      <w:bookmarkStart w:id="212" w:name="_Toc528075401"/>
      <w:bookmarkStart w:id="213" w:name="_Toc529346579"/>
      <w:bookmarkStart w:id="214" w:name="_Toc529346639"/>
      <w:bookmarkStart w:id="215" w:name="_Toc529352502"/>
      <w:bookmarkStart w:id="216" w:name="_Toc529352569"/>
      <w:bookmarkStart w:id="217" w:name="_Toc529352633"/>
      <w:bookmarkStart w:id="218" w:name="_Toc529353372"/>
      <w:bookmarkStart w:id="219" w:name="_Toc529367538"/>
      <w:bookmarkStart w:id="220" w:name="_Toc529367606"/>
      <w:bookmarkStart w:id="221" w:name="_Toc529367674"/>
      <w:bookmarkStart w:id="222" w:name="_Toc529368087"/>
      <w:bookmarkStart w:id="223" w:name="_Toc529368149"/>
      <w:bookmarkStart w:id="224" w:name="_Toc529368211"/>
      <w:bookmarkStart w:id="225" w:name="_Toc529368273"/>
      <w:bookmarkStart w:id="226" w:name="_Toc529368335"/>
      <w:bookmarkStart w:id="227" w:name="_Toc531162382"/>
      <w:bookmarkStart w:id="228" w:name="_Toc531183861"/>
      <w:bookmarkStart w:id="229" w:name="_Toc531184934"/>
      <w:bookmarkStart w:id="230" w:name="_Toc531251647"/>
      <w:bookmarkStart w:id="231" w:name="_Toc531253176"/>
      <w:bookmarkStart w:id="232" w:name="_Toc4167016"/>
      <w:bookmarkStart w:id="233" w:name="_Toc7187796"/>
      <w:bookmarkStart w:id="234" w:name="_Toc7447681"/>
      <w:bookmarkStart w:id="235" w:name="_Toc510686627"/>
      <w:bookmarkStart w:id="236" w:name="_Toc753476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6"/>
    </w:p>
    <w:p w14:paraId="55485D58" w14:textId="1460C7B0" w:rsidR="009A608E" w:rsidRPr="001A2170" w:rsidRDefault="009A608E" w:rsidP="00174C0B">
      <w:pPr>
        <w:pStyle w:val="Heading2"/>
      </w:pPr>
      <w:bookmarkStart w:id="237" w:name="_Ref529562326"/>
      <w:bookmarkStart w:id="238" w:name="_Ref529562883"/>
      <w:bookmarkStart w:id="239" w:name="_Toc4167017"/>
      <w:bookmarkStart w:id="240" w:name="_Toc7534767"/>
      <w:r w:rsidRPr="001A2170">
        <w:t>Izgled</w:t>
      </w:r>
      <w:r w:rsidR="00B16DA0">
        <w:t xml:space="preserve"> </w:t>
      </w:r>
      <w:r w:rsidRPr="000C1F80">
        <w:t>i</w:t>
      </w:r>
      <w:r w:rsidR="00B16DA0">
        <w:t xml:space="preserve"> </w:t>
      </w:r>
      <w:r w:rsidRPr="001A2170">
        <w:t>sadržaj</w:t>
      </w:r>
      <w:r w:rsidR="00B16DA0">
        <w:t xml:space="preserve"> </w:t>
      </w:r>
      <w:r w:rsidRPr="001A2170">
        <w:t>projektnog</w:t>
      </w:r>
      <w:r w:rsidR="00B16DA0">
        <w:t xml:space="preserve"> </w:t>
      </w:r>
      <w:r w:rsidRPr="001A2170">
        <w:t>prijedloga</w:t>
      </w:r>
      <w:bookmarkEnd w:id="235"/>
      <w:bookmarkEnd w:id="237"/>
      <w:bookmarkEnd w:id="238"/>
      <w:bookmarkEnd w:id="239"/>
      <w:bookmarkEnd w:id="240"/>
    </w:p>
    <w:p w14:paraId="34E1CDD2" w14:textId="77777777" w:rsidR="00307C2C" w:rsidRDefault="00307C2C" w:rsidP="004A3271">
      <w:pPr>
        <w:pStyle w:val="NoSpacing"/>
        <w:jc w:val="both"/>
        <w:rPr>
          <w:rFonts w:cstheme="minorHAnsi"/>
          <w:sz w:val="24"/>
          <w:szCs w:val="24"/>
        </w:rPr>
      </w:pPr>
    </w:p>
    <w:p w14:paraId="24E9E694" w14:textId="5FD9781D" w:rsidR="00DF549A" w:rsidRPr="00760A99" w:rsidRDefault="00DF549A" w:rsidP="004A3271">
      <w:pPr>
        <w:pStyle w:val="NoSpacing"/>
        <w:jc w:val="both"/>
        <w:rPr>
          <w:rFonts w:cstheme="minorHAnsi"/>
          <w:sz w:val="24"/>
          <w:szCs w:val="24"/>
        </w:rPr>
      </w:pPr>
      <w:r w:rsidRPr="00760A99">
        <w:rPr>
          <w:rFonts w:cstheme="minorHAnsi"/>
          <w:sz w:val="24"/>
          <w:szCs w:val="24"/>
        </w:rPr>
        <w:t>Projektni</w:t>
      </w:r>
      <w:r w:rsidR="00B16DA0">
        <w:rPr>
          <w:rFonts w:cstheme="minorHAnsi"/>
          <w:sz w:val="24"/>
          <w:szCs w:val="24"/>
        </w:rPr>
        <w:t xml:space="preserve"> </w:t>
      </w:r>
      <w:r w:rsidRPr="00760A99">
        <w:rPr>
          <w:rFonts w:cstheme="minorHAnsi"/>
          <w:sz w:val="24"/>
          <w:szCs w:val="24"/>
        </w:rPr>
        <w:t>prijedlog</w:t>
      </w:r>
      <w:r w:rsidR="00B16DA0">
        <w:rPr>
          <w:rFonts w:cstheme="minorHAnsi"/>
          <w:sz w:val="24"/>
          <w:szCs w:val="24"/>
        </w:rPr>
        <w:t xml:space="preserve"> </w:t>
      </w:r>
      <w:r w:rsidRPr="00760A99">
        <w:rPr>
          <w:rFonts w:cstheme="minorHAnsi"/>
          <w:sz w:val="24"/>
          <w:szCs w:val="24"/>
        </w:rPr>
        <w:t>se</w:t>
      </w:r>
      <w:r w:rsidR="00B16DA0">
        <w:rPr>
          <w:rFonts w:cstheme="minorHAnsi"/>
          <w:sz w:val="24"/>
          <w:szCs w:val="24"/>
        </w:rPr>
        <w:t xml:space="preserve"> </w:t>
      </w:r>
      <w:r w:rsidRPr="00760A99">
        <w:rPr>
          <w:rFonts w:cstheme="minorHAnsi"/>
          <w:sz w:val="24"/>
          <w:szCs w:val="24"/>
        </w:rPr>
        <w:t>podnosi</w:t>
      </w:r>
      <w:r w:rsidR="00B16DA0">
        <w:rPr>
          <w:rFonts w:cstheme="minorHAnsi"/>
          <w:sz w:val="24"/>
          <w:szCs w:val="24"/>
        </w:rPr>
        <w:t xml:space="preserve"> </w:t>
      </w:r>
      <w:r w:rsidRPr="00760A99">
        <w:rPr>
          <w:rFonts w:ascii="Calibri" w:eastAsia="Times New Roman" w:hAnsi="Calibri" w:cs="Calibri"/>
          <w:sz w:val="24"/>
          <w:szCs w:val="24"/>
        </w:rPr>
        <w:t>putem</w:t>
      </w:r>
      <w:r w:rsidR="00B16DA0">
        <w:rPr>
          <w:rFonts w:ascii="Calibri" w:eastAsia="Times New Roman" w:hAnsi="Calibri" w:cs="Calibri"/>
          <w:sz w:val="24"/>
          <w:szCs w:val="24"/>
        </w:rPr>
        <w:t xml:space="preserve"> </w:t>
      </w:r>
      <w:r w:rsidRPr="00760A99">
        <w:rPr>
          <w:rFonts w:ascii="Calibri" w:eastAsia="Times New Roman" w:hAnsi="Calibri" w:cs="Calibri"/>
          <w:sz w:val="24"/>
          <w:szCs w:val="24"/>
        </w:rPr>
        <w:t>sustava</w:t>
      </w:r>
      <w:r w:rsidR="00B16DA0">
        <w:rPr>
          <w:rFonts w:ascii="Calibri" w:eastAsia="Times New Roman" w:hAnsi="Calibri" w:cs="Calibri"/>
          <w:sz w:val="24"/>
          <w:szCs w:val="24"/>
        </w:rPr>
        <w:t xml:space="preserve"> </w:t>
      </w:r>
      <w:proofErr w:type="spellStart"/>
      <w:r w:rsidRPr="00760A99">
        <w:rPr>
          <w:rFonts w:ascii="Calibri" w:eastAsia="Times New Roman" w:hAnsi="Calibri" w:cs="Calibri"/>
          <w:sz w:val="24"/>
          <w:szCs w:val="24"/>
        </w:rPr>
        <w:t>eFondovi</w:t>
      </w:r>
      <w:proofErr w:type="spellEnd"/>
      <w:r w:rsidR="00B16DA0">
        <w:rPr>
          <w:rFonts w:ascii="Calibri" w:eastAsia="Times New Roman" w:hAnsi="Calibri" w:cs="Calibri"/>
          <w:sz w:val="24"/>
          <w:szCs w:val="24"/>
        </w:rPr>
        <w:t xml:space="preserve"> </w:t>
      </w:r>
      <w:r w:rsidRPr="00760A99">
        <w:rPr>
          <w:rFonts w:ascii="Calibri" w:eastAsia="Times New Roman" w:hAnsi="Calibri" w:cs="Calibri"/>
          <w:sz w:val="24"/>
          <w:szCs w:val="24"/>
        </w:rPr>
        <w:t>u</w:t>
      </w:r>
      <w:r w:rsidR="00B16DA0">
        <w:rPr>
          <w:rFonts w:ascii="Calibri" w:eastAsia="Times New Roman" w:hAnsi="Calibri" w:cs="Calibri"/>
          <w:sz w:val="24"/>
          <w:szCs w:val="24"/>
        </w:rPr>
        <w:t xml:space="preserve"> </w:t>
      </w:r>
      <w:r w:rsidRPr="00760A99">
        <w:rPr>
          <w:rFonts w:ascii="Calibri" w:eastAsia="Times New Roman" w:hAnsi="Calibri" w:cs="Calibri"/>
          <w:sz w:val="24"/>
          <w:szCs w:val="24"/>
        </w:rPr>
        <w:t>elektroničkom</w:t>
      </w:r>
      <w:r w:rsidR="00B16DA0">
        <w:rPr>
          <w:rFonts w:ascii="Calibri" w:eastAsia="Times New Roman" w:hAnsi="Calibri" w:cs="Calibri"/>
          <w:sz w:val="24"/>
          <w:szCs w:val="24"/>
        </w:rPr>
        <w:t xml:space="preserve"> </w:t>
      </w:r>
      <w:r w:rsidRPr="00760A99">
        <w:rPr>
          <w:rFonts w:ascii="Calibri" w:eastAsia="Times New Roman" w:hAnsi="Calibri" w:cs="Calibri"/>
          <w:sz w:val="24"/>
          <w:szCs w:val="24"/>
        </w:rPr>
        <w:t>obliku</w:t>
      </w:r>
      <w:r w:rsidR="00B16DA0">
        <w:rPr>
          <w:rFonts w:ascii="Calibri" w:eastAsia="Times New Roman" w:hAnsi="Calibri" w:cs="Calibri"/>
          <w:sz w:val="24"/>
          <w:szCs w:val="24"/>
        </w:rPr>
        <w:t xml:space="preserve"> </w:t>
      </w:r>
      <w:r w:rsidRPr="00760A99">
        <w:rPr>
          <w:rFonts w:ascii="Calibri" w:eastAsia="Times New Roman" w:hAnsi="Calibri" w:cs="Calibri"/>
          <w:sz w:val="24"/>
          <w:szCs w:val="24"/>
        </w:rPr>
        <w:t>te</w:t>
      </w:r>
      <w:r w:rsidR="00B16DA0">
        <w:rPr>
          <w:rFonts w:ascii="Calibri" w:eastAsia="Times New Roman" w:hAnsi="Calibri" w:cs="Calibri"/>
          <w:sz w:val="24"/>
          <w:szCs w:val="24"/>
        </w:rPr>
        <w:t xml:space="preserve"> </w:t>
      </w:r>
      <w:r w:rsidRPr="00760A99">
        <w:rPr>
          <w:rFonts w:ascii="Calibri" w:eastAsia="Times New Roman" w:hAnsi="Calibri" w:cs="Calibri"/>
          <w:sz w:val="24"/>
          <w:szCs w:val="24"/>
        </w:rPr>
        <w:t>mora</w:t>
      </w:r>
      <w:r w:rsidR="00B16DA0">
        <w:rPr>
          <w:rFonts w:ascii="Calibri" w:eastAsia="Times New Roman" w:hAnsi="Calibri" w:cs="Calibri"/>
          <w:sz w:val="24"/>
          <w:szCs w:val="24"/>
        </w:rPr>
        <w:t xml:space="preserve"> </w:t>
      </w:r>
      <w:r w:rsidRPr="00760A99">
        <w:rPr>
          <w:rFonts w:cstheme="minorHAnsi"/>
          <w:sz w:val="24"/>
          <w:szCs w:val="24"/>
        </w:rPr>
        <w:t>sadržavati</w:t>
      </w:r>
      <w:r w:rsidR="00B16DA0">
        <w:rPr>
          <w:rFonts w:cstheme="minorHAnsi"/>
          <w:sz w:val="24"/>
          <w:szCs w:val="24"/>
        </w:rPr>
        <w:t xml:space="preserve"> </w:t>
      </w:r>
      <w:r w:rsidRPr="00760A99">
        <w:rPr>
          <w:rFonts w:cstheme="minorHAnsi"/>
          <w:sz w:val="24"/>
          <w:szCs w:val="24"/>
        </w:rPr>
        <w:t>sljedeće</w:t>
      </w:r>
      <w:r w:rsidR="00B16DA0">
        <w:rPr>
          <w:rFonts w:cstheme="minorHAnsi"/>
          <w:sz w:val="24"/>
          <w:szCs w:val="24"/>
        </w:rPr>
        <w:t xml:space="preserve"> </w:t>
      </w:r>
      <w:r w:rsidRPr="00760A99">
        <w:rPr>
          <w:rFonts w:cstheme="minorHAnsi"/>
          <w:sz w:val="24"/>
          <w:szCs w:val="24"/>
        </w:rPr>
        <w:t>dokumente:</w:t>
      </w:r>
    </w:p>
    <w:p w14:paraId="3C3F7AC8" w14:textId="77777777" w:rsidR="00DF549A" w:rsidRPr="00760A99" w:rsidRDefault="00DF549A" w:rsidP="004A3271">
      <w:pPr>
        <w:pStyle w:val="NoSpacing"/>
        <w:jc w:val="both"/>
        <w:rPr>
          <w:rFonts w:cstheme="minorHAnsi"/>
          <w:sz w:val="24"/>
          <w:szCs w:val="24"/>
        </w:rPr>
      </w:pPr>
    </w:p>
    <w:p w14:paraId="6A561B47" w14:textId="55A1D099" w:rsidR="00DF549A" w:rsidRDefault="00DF549A" w:rsidP="004A3271">
      <w:pPr>
        <w:spacing w:after="0" w:line="240" w:lineRule="auto"/>
        <w:rPr>
          <w:rFonts w:ascii="Calibri" w:eastAsia="Times New Roman" w:hAnsi="Calibri" w:cs="Calibri"/>
          <w:sz w:val="24"/>
          <w:szCs w:val="24"/>
        </w:rPr>
      </w:pPr>
      <w:r w:rsidRPr="00760A99">
        <w:rPr>
          <w:rFonts w:ascii="Calibri" w:eastAsia="Calibri" w:hAnsi="Calibri" w:cs="Calibri"/>
          <w:b/>
          <w:sz w:val="24"/>
          <w:szCs w:val="24"/>
          <w:lang w:eastAsia="hr-HR"/>
        </w:rPr>
        <w:t>1.</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Prijavni</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obrazac</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w:t>
      </w:r>
      <w:r w:rsidR="00B16DA0">
        <w:rPr>
          <w:rFonts w:ascii="Calibri" w:eastAsia="Calibri" w:hAnsi="Calibri" w:cs="Calibri"/>
          <w:b/>
          <w:sz w:val="24"/>
          <w:szCs w:val="24"/>
          <w:lang w:eastAsia="hr-HR"/>
        </w:rPr>
        <w:t xml:space="preserve"> </w:t>
      </w:r>
      <w:r w:rsidRPr="00760A99">
        <w:rPr>
          <w:rFonts w:ascii="Calibri" w:eastAsia="Times New Roman" w:hAnsi="Calibri" w:cs="Calibri"/>
          <w:b/>
          <w:sz w:val="24"/>
          <w:szCs w:val="24"/>
        </w:rPr>
        <w:t>elektronska</w:t>
      </w:r>
      <w:r w:rsidR="00B16DA0">
        <w:rPr>
          <w:rFonts w:ascii="Calibri" w:eastAsia="Times New Roman" w:hAnsi="Calibri" w:cs="Calibri"/>
          <w:b/>
          <w:sz w:val="24"/>
          <w:szCs w:val="24"/>
        </w:rPr>
        <w:t xml:space="preserve"> </w:t>
      </w:r>
      <w:r w:rsidRPr="00760A99">
        <w:rPr>
          <w:rFonts w:ascii="Calibri" w:eastAsia="Times New Roman" w:hAnsi="Calibri" w:cs="Calibri"/>
          <w:b/>
          <w:sz w:val="24"/>
          <w:szCs w:val="24"/>
        </w:rPr>
        <w:t>verzija</w:t>
      </w:r>
      <w:r w:rsidR="00B16DA0">
        <w:rPr>
          <w:rFonts w:ascii="Calibri" w:eastAsia="Times New Roman" w:hAnsi="Calibri" w:cs="Calibri"/>
          <w:b/>
          <w:sz w:val="24"/>
          <w:szCs w:val="24"/>
        </w:rPr>
        <w:t xml:space="preserve"> </w:t>
      </w:r>
      <w:r w:rsidRPr="00760A99">
        <w:rPr>
          <w:rFonts w:ascii="Calibri" w:eastAsia="Times New Roman" w:hAnsi="Calibri" w:cs="Calibri"/>
          <w:b/>
          <w:sz w:val="24"/>
          <w:szCs w:val="24"/>
        </w:rPr>
        <w:t>dostupna</w:t>
      </w:r>
      <w:r w:rsidR="00B16DA0">
        <w:rPr>
          <w:rFonts w:ascii="Calibri" w:eastAsia="Times New Roman" w:hAnsi="Calibri" w:cs="Calibri"/>
          <w:b/>
          <w:sz w:val="24"/>
          <w:szCs w:val="24"/>
        </w:rPr>
        <w:t xml:space="preserve"> </w:t>
      </w:r>
      <w:r w:rsidRPr="00760A99">
        <w:rPr>
          <w:rFonts w:ascii="Calibri" w:eastAsia="Times New Roman" w:hAnsi="Calibri" w:cs="Calibri"/>
          <w:b/>
          <w:sz w:val="24"/>
          <w:szCs w:val="24"/>
        </w:rPr>
        <w:t>u</w:t>
      </w:r>
      <w:r w:rsidR="00B16DA0">
        <w:rPr>
          <w:rFonts w:ascii="Calibri" w:eastAsia="Times New Roman" w:hAnsi="Calibri" w:cs="Calibri"/>
          <w:b/>
          <w:sz w:val="24"/>
          <w:szCs w:val="24"/>
        </w:rPr>
        <w:t xml:space="preserve"> </w:t>
      </w:r>
      <w:r w:rsidRPr="00760A99">
        <w:rPr>
          <w:rFonts w:ascii="Calibri" w:eastAsia="Times New Roman" w:hAnsi="Calibri" w:cs="Calibri"/>
          <w:b/>
          <w:sz w:val="24"/>
          <w:szCs w:val="24"/>
        </w:rPr>
        <w:t>sustavu</w:t>
      </w:r>
      <w:r w:rsidR="00B16DA0">
        <w:rPr>
          <w:rFonts w:ascii="Calibri" w:eastAsia="Times New Roman" w:hAnsi="Calibri" w:cs="Calibri"/>
          <w:b/>
          <w:sz w:val="24"/>
          <w:szCs w:val="24"/>
        </w:rPr>
        <w:t xml:space="preserve"> </w:t>
      </w:r>
      <w:proofErr w:type="spellStart"/>
      <w:r w:rsidRPr="00760A99">
        <w:rPr>
          <w:rFonts w:ascii="Calibri" w:eastAsia="Times New Roman" w:hAnsi="Calibri" w:cs="Calibri"/>
          <w:b/>
          <w:sz w:val="24"/>
          <w:szCs w:val="24"/>
        </w:rPr>
        <w:t>eFondovi</w:t>
      </w:r>
      <w:proofErr w:type="spellEnd"/>
      <w:r w:rsidR="00B16DA0">
        <w:rPr>
          <w:rFonts w:ascii="Calibri" w:eastAsia="Times New Roman" w:hAnsi="Calibri" w:cs="Calibri"/>
          <w:sz w:val="24"/>
          <w:szCs w:val="24"/>
        </w:rPr>
        <w:t xml:space="preserve"> </w:t>
      </w:r>
      <w:r w:rsidRPr="00760A99">
        <w:rPr>
          <w:rFonts w:ascii="Calibri" w:eastAsia="Times New Roman" w:hAnsi="Calibri" w:cs="Calibri"/>
          <w:sz w:val="24"/>
          <w:szCs w:val="24"/>
        </w:rPr>
        <w:t>(</w:t>
      </w:r>
      <w:hyperlink r:id="rId23" w:history="1">
        <w:r w:rsidRPr="00760A99">
          <w:rPr>
            <w:rStyle w:val="Hyperlink"/>
            <w:rFonts w:ascii="Calibri" w:eastAsia="Times New Roman" w:hAnsi="Calibri" w:cs="Calibri"/>
            <w:sz w:val="24"/>
            <w:szCs w:val="24"/>
          </w:rPr>
          <w:t>http://efondovi.mrrfeu.hr</w:t>
        </w:r>
      </w:hyperlink>
      <w:r w:rsidRPr="00760A99">
        <w:rPr>
          <w:rFonts w:ascii="Calibri" w:eastAsia="Times New Roman" w:hAnsi="Calibri" w:cs="Calibri"/>
          <w:sz w:val="24"/>
          <w:szCs w:val="24"/>
        </w:rPr>
        <w:t>);</w:t>
      </w:r>
    </w:p>
    <w:p w14:paraId="3BCC5938" w14:textId="77777777" w:rsidR="00307C2C" w:rsidRPr="00760A99" w:rsidRDefault="00307C2C" w:rsidP="004A3271">
      <w:pPr>
        <w:spacing w:after="0" w:line="240" w:lineRule="auto"/>
        <w:rPr>
          <w:rFonts w:ascii="Calibri" w:eastAsia="Times New Roman" w:hAnsi="Calibri" w:cs="Calibri"/>
          <w:sz w:val="24"/>
          <w:szCs w:val="24"/>
          <w:u w:val="single"/>
        </w:rPr>
      </w:pPr>
    </w:p>
    <w:p w14:paraId="04615DB8" w14:textId="005D527A" w:rsidR="00DF549A" w:rsidRDefault="00DF549A" w:rsidP="004A3271">
      <w:pPr>
        <w:tabs>
          <w:tab w:val="left" w:pos="1140"/>
        </w:tabs>
        <w:spacing w:after="0" w:line="240" w:lineRule="auto"/>
        <w:jc w:val="both"/>
        <w:rPr>
          <w:rFonts w:ascii="Calibri" w:eastAsia="Calibri" w:hAnsi="Calibri" w:cs="Calibri"/>
          <w:b/>
          <w:sz w:val="24"/>
          <w:szCs w:val="24"/>
          <w:lang w:eastAsia="hr-HR"/>
        </w:rPr>
      </w:pPr>
      <w:r w:rsidRPr="00760A99">
        <w:rPr>
          <w:rFonts w:ascii="Calibri" w:eastAsia="Calibri" w:hAnsi="Calibri" w:cs="Calibri"/>
          <w:b/>
          <w:sz w:val="24"/>
          <w:szCs w:val="24"/>
          <w:lang w:eastAsia="hr-HR"/>
        </w:rPr>
        <w:t>2.</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Popratna</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dokumentacija</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uz</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prijavni</w:t>
      </w:r>
      <w:r w:rsidR="00B16DA0">
        <w:rPr>
          <w:rFonts w:ascii="Calibri" w:eastAsia="Calibri" w:hAnsi="Calibri" w:cs="Calibri"/>
          <w:b/>
          <w:sz w:val="24"/>
          <w:szCs w:val="24"/>
          <w:lang w:eastAsia="hr-HR"/>
        </w:rPr>
        <w:t xml:space="preserve"> </w:t>
      </w:r>
      <w:r w:rsidRPr="00760A99">
        <w:rPr>
          <w:rFonts w:ascii="Calibri" w:eastAsia="Calibri" w:hAnsi="Calibri" w:cs="Calibri"/>
          <w:b/>
          <w:sz w:val="24"/>
          <w:szCs w:val="24"/>
          <w:lang w:eastAsia="hr-HR"/>
        </w:rPr>
        <w:t>obrazac:</w:t>
      </w:r>
    </w:p>
    <w:p w14:paraId="2961A124" w14:textId="77777777" w:rsidR="00DF549A" w:rsidRPr="00760A99" w:rsidRDefault="00DF549A" w:rsidP="004A3271">
      <w:pPr>
        <w:tabs>
          <w:tab w:val="left" w:pos="1140"/>
        </w:tabs>
        <w:spacing w:after="0" w:line="240" w:lineRule="auto"/>
        <w:jc w:val="both"/>
        <w:rPr>
          <w:rFonts w:ascii="Calibri" w:eastAsia="Calibri" w:hAnsi="Calibri" w:cs="Calibri"/>
          <w:b/>
          <w:sz w:val="24"/>
          <w:szCs w:val="24"/>
          <w:lang w:eastAsia="hr-HR"/>
        </w:rPr>
      </w:pPr>
    </w:p>
    <w:tbl>
      <w:tblPr>
        <w:tblStyle w:val="TableGrid"/>
        <w:tblW w:w="9072" w:type="dxa"/>
        <w:tblInd w:w="108" w:type="dxa"/>
        <w:tblLayout w:type="fixed"/>
        <w:tblLook w:val="04A0" w:firstRow="1" w:lastRow="0" w:firstColumn="1" w:lastColumn="0" w:noHBand="0" w:noVBand="1"/>
      </w:tblPr>
      <w:tblGrid>
        <w:gridCol w:w="3573"/>
        <w:gridCol w:w="1701"/>
        <w:gridCol w:w="3798"/>
      </w:tblGrid>
      <w:tr w:rsidR="009A608E" w:rsidRPr="00382375" w14:paraId="0631C042" w14:textId="77777777" w:rsidTr="00013E75">
        <w:trPr>
          <w:trHeight w:val="422"/>
        </w:trPr>
        <w:tc>
          <w:tcPr>
            <w:tcW w:w="3573" w:type="dxa"/>
            <w:shd w:val="clear" w:color="auto" w:fill="D6F8D7"/>
            <w:vAlign w:val="center"/>
          </w:tcPr>
          <w:p w14:paraId="100A743D" w14:textId="0AA96713" w:rsidR="009A608E" w:rsidRPr="00382375" w:rsidRDefault="00307C2C" w:rsidP="00307C2C">
            <w:pPr>
              <w:tabs>
                <w:tab w:val="center" w:pos="4536"/>
                <w:tab w:val="right" w:pos="9072"/>
              </w:tabs>
              <w:spacing w:after="0" w:line="240" w:lineRule="auto"/>
              <w:jc w:val="center"/>
              <w:rPr>
                <w:rFonts w:ascii="Calibri" w:hAnsi="Calibri" w:cs="Calibri"/>
                <w:b/>
                <w:sz w:val="24"/>
                <w:szCs w:val="24"/>
              </w:rPr>
            </w:pPr>
            <w:r>
              <w:rPr>
                <w:rFonts w:ascii="Calibri" w:hAnsi="Calibri" w:cs="Calibri"/>
                <w:b/>
                <w:sz w:val="24"/>
                <w:szCs w:val="24"/>
              </w:rPr>
              <w:t>DOKUMENT</w:t>
            </w:r>
          </w:p>
        </w:tc>
        <w:tc>
          <w:tcPr>
            <w:tcW w:w="1701" w:type="dxa"/>
            <w:shd w:val="clear" w:color="auto" w:fill="D6F8D7"/>
            <w:vAlign w:val="center"/>
          </w:tcPr>
          <w:p w14:paraId="7C19F69D" w14:textId="3F321D55" w:rsidR="009A608E" w:rsidRPr="00382375" w:rsidRDefault="00307C2C" w:rsidP="00307C2C">
            <w:pPr>
              <w:spacing w:after="0" w:line="240" w:lineRule="auto"/>
              <w:jc w:val="center"/>
              <w:rPr>
                <w:rFonts w:ascii="Calibri" w:hAnsi="Calibri" w:cs="Calibri"/>
                <w:b/>
                <w:sz w:val="24"/>
                <w:szCs w:val="24"/>
              </w:rPr>
            </w:pPr>
            <w:r>
              <w:rPr>
                <w:rFonts w:ascii="Calibri" w:hAnsi="Calibri" w:cs="Calibri"/>
                <w:b/>
                <w:sz w:val="24"/>
                <w:szCs w:val="24"/>
              </w:rPr>
              <w:t>OBAVEZNO</w:t>
            </w:r>
            <w:r w:rsidR="00B16DA0">
              <w:rPr>
                <w:rFonts w:ascii="Calibri" w:hAnsi="Calibri" w:cs="Calibri"/>
                <w:b/>
                <w:sz w:val="24"/>
                <w:szCs w:val="24"/>
              </w:rPr>
              <w:t xml:space="preserve"> </w:t>
            </w:r>
            <w:r w:rsidR="009A608E" w:rsidRPr="00382375">
              <w:rPr>
                <w:rFonts w:ascii="Calibri" w:hAnsi="Calibri" w:cs="Calibri"/>
                <w:b/>
                <w:sz w:val="24"/>
                <w:szCs w:val="24"/>
              </w:rPr>
              <w:t>(</w:t>
            </w:r>
            <w:r>
              <w:rPr>
                <w:rFonts w:ascii="Calibri" w:hAnsi="Calibri" w:cs="Calibri"/>
                <w:b/>
                <w:sz w:val="24"/>
                <w:szCs w:val="24"/>
              </w:rPr>
              <w:t>D</w:t>
            </w:r>
            <w:r w:rsidR="009A608E" w:rsidRPr="00382375">
              <w:rPr>
                <w:rFonts w:ascii="Calibri" w:hAnsi="Calibri" w:cs="Calibri"/>
                <w:b/>
                <w:sz w:val="24"/>
                <w:szCs w:val="24"/>
              </w:rPr>
              <w:t>a</w:t>
            </w:r>
            <w:r w:rsidR="00C91F87">
              <w:rPr>
                <w:rFonts w:ascii="Calibri" w:hAnsi="Calibri" w:cs="Calibri"/>
                <w:b/>
                <w:sz w:val="24"/>
                <w:szCs w:val="24"/>
              </w:rPr>
              <w:t>/</w:t>
            </w:r>
            <w:r>
              <w:rPr>
                <w:rFonts w:ascii="Calibri" w:hAnsi="Calibri" w:cs="Calibri"/>
                <w:b/>
                <w:sz w:val="24"/>
                <w:szCs w:val="24"/>
              </w:rPr>
              <w:t>A</w:t>
            </w:r>
            <w:r w:rsidR="00C91F87">
              <w:rPr>
                <w:rFonts w:ascii="Calibri" w:hAnsi="Calibri" w:cs="Calibri"/>
                <w:b/>
                <w:sz w:val="24"/>
                <w:szCs w:val="24"/>
              </w:rPr>
              <w:t>ko</w:t>
            </w:r>
            <w:r w:rsidR="00B16DA0">
              <w:rPr>
                <w:rFonts w:ascii="Calibri" w:hAnsi="Calibri" w:cs="Calibri"/>
                <w:b/>
                <w:sz w:val="24"/>
                <w:szCs w:val="24"/>
              </w:rPr>
              <w:t xml:space="preserve"> </w:t>
            </w:r>
            <w:r w:rsidR="00C91F87">
              <w:rPr>
                <w:rFonts w:ascii="Calibri" w:hAnsi="Calibri" w:cs="Calibri"/>
                <w:b/>
                <w:sz w:val="24"/>
                <w:szCs w:val="24"/>
              </w:rPr>
              <w:t>je</w:t>
            </w:r>
            <w:r w:rsidR="00B16DA0">
              <w:rPr>
                <w:rFonts w:ascii="Calibri" w:hAnsi="Calibri" w:cs="Calibri"/>
                <w:b/>
                <w:sz w:val="24"/>
                <w:szCs w:val="24"/>
              </w:rPr>
              <w:t xml:space="preserve"> </w:t>
            </w:r>
            <w:r w:rsidR="00C91F87">
              <w:rPr>
                <w:rFonts w:ascii="Calibri" w:hAnsi="Calibri" w:cs="Calibri"/>
                <w:b/>
                <w:sz w:val="24"/>
                <w:szCs w:val="24"/>
              </w:rPr>
              <w:t>primjenjivo</w:t>
            </w:r>
            <w:r w:rsidR="009A608E" w:rsidRPr="00382375">
              <w:rPr>
                <w:rFonts w:ascii="Calibri" w:hAnsi="Calibri" w:cs="Calibri"/>
                <w:b/>
                <w:sz w:val="24"/>
                <w:szCs w:val="24"/>
              </w:rPr>
              <w:t>)</w:t>
            </w:r>
          </w:p>
        </w:tc>
        <w:tc>
          <w:tcPr>
            <w:tcW w:w="3798" w:type="dxa"/>
            <w:shd w:val="clear" w:color="auto" w:fill="D6F8D7"/>
            <w:vAlign w:val="center"/>
          </w:tcPr>
          <w:p w14:paraId="0B16D68E" w14:textId="5F99365D" w:rsidR="009A608E" w:rsidRPr="00382375" w:rsidRDefault="00307C2C" w:rsidP="00307C2C">
            <w:pPr>
              <w:tabs>
                <w:tab w:val="center" w:pos="4536"/>
                <w:tab w:val="right" w:pos="9072"/>
              </w:tabs>
              <w:spacing w:after="0" w:line="240" w:lineRule="auto"/>
              <w:jc w:val="center"/>
              <w:rPr>
                <w:rFonts w:ascii="Calibri" w:hAnsi="Calibri" w:cs="Calibri"/>
                <w:b/>
                <w:sz w:val="24"/>
                <w:szCs w:val="24"/>
              </w:rPr>
            </w:pPr>
            <w:r>
              <w:rPr>
                <w:rFonts w:ascii="Calibri" w:hAnsi="Calibri" w:cs="Calibri"/>
                <w:b/>
                <w:sz w:val="24"/>
                <w:szCs w:val="24"/>
              </w:rPr>
              <w:t>POJAŠNJENJE</w:t>
            </w:r>
          </w:p>
        </w:tc>
      </w:tr>
      <w:tr w:rsidR="00E75270" w:rsidRPr="00382375" w14:paraId="7E0273E8" w14:textId="77777777" w:rsidTr="00013E75">
        <w:tc>
          <w:tcPr>
            <w:tcW w:w="3573" w:type="dxa"/>
            <w:vAlign w:val="center"/>
          </w:tcPr>
          <w:p w14:paraId="5BC742F2" w14:textId="6B5102E3" w:rsidR="00E75270" w:rsidRPr="00382375" w:rsidRDefault="00E75270" w:rsidP="00307C2C">
            <w:pPr>
              <w:spacing w:after="0" w:line="240" w:lineRule="auto"/>
              <w:rPr>
                <w:rFonts w:ascii="Calibri" w:hAnsi="Calibri" w:cs="Calibri"/>
                <w:sz w:val="24"/>
                <w:szCs w:val="24"/>
              </w:rPr>
            </w:pPr>
            <w:r w:rsidRPr="00382375">
              <w:rPr>
                <w:rFonts w:ascii="Calibri" w:hAnsi="Calibri" w:cs="Calibri"/>
                <w:sz w:val="24"/>
                <w:szCs w:val="24"/>
              </w:rPr>
              <w:t>Izjav</w:t>
            </w:r>
            <w:r w:rsidR="001F0610" w:rsidRPr="00382375">
              <w:rPr>
                <w:rFonts w:ascii="Calibri" w:hAnsi="Calibri" w:cs="Calibri"/>
                <w:sz w:val="24"/>
                <w:szCs w:val="24"/>
              </w:rPr>
              <w:t>a</w:t>
            </w:r>
            <w:r w:rsidR="00B16DA0">
              <w:rPr>
                <w:rFonts w:ascii="Calibri" w:hAnsi="Calibri" w:cs="Calibri"/>
                <w:sz w:val="24"/>
                <w:szCs w:val="24"/>
              </w:rPr>
              <w:t xml:space="preserve"> </w:t>
            </w:r>
            <w:r w:rsidR="00A471F3">
              <w:rPr>
                <w:rFonts w:ascii="Calibri" w:hAnsi="Calibri" w:cs="Calibri"/>
                <w:sz w:val="24"/>
                <w:szCs w:val="24"/>
              </w:rPr>
              <w:t>prijavitelj</w:t>
            </w:r>
            <w:r w:rsidRPr="00382375">
              <w:rPr>
                <w:rFonts w:ascii="Calibri" w:hAnsi="Calibri" w:cs="Calibri"/>
                <w:sz w:val="24"/>
                <w:szCs w:val="24"/>
              </w:rPr>
              <w:t>a</w:t>
            </w:r>
            <w:r w:rsidR="006761E8">
              <w:rPr>
                <w:rFonts w:ascii="Calibri" w:hAnsi="Calibri" w:cs="Calibri"/>
                <w:sz w:val="24"/>
                <w:szCs w:val="24"/>
              </w:rPr>
              <w:t>/partnera</w:t>
            </w:r>
            <w:r w:rsidR="00B16DA0">
              <w:rPr>
                <w:rFonts w:ascii="Calibri" w:hAnsi="Calibri" w:cs="Calibri"/>
                <w:sz w:val="24"/>
                <w:szCs w:val="24"/>
              </w:rPr>
              <w:t xml:space="preserve"> </w:t>
            </w:r>
            <w:r w:rsidR="006761E8">
              <w:rPr>
                <w:rFonts w:ascii="Calibri" w:hAnsi="Calibri" w:cs="Calibri"/>
                <w:sz w:val="24"/>
                <w:szCs w:val="24"/>
              </w:rPr>
              <w:t>o</w:t>
            </w:r>
            <w:r w:rsidR="00B16DA0">
              <w:rPr>
                <w:rFonts w:ascii="Calibri" w:hAnsi="Calibri" w:cs="Calibri"/>
                <w:sz w:val="24"/>
                <w:szCs w:val="24"/>
              </w:rPr>
              <w:t xml:space="preserve"> </w:t>
            </w:r>
            <w:r w:rsidR="006761E8">
              <w:rPr>
                <w:rFonts w:ascii="Calibri" w:hAnsi="Calibri" w:cs="Calibri"/>
                <w:sz w:val="24"/>
                <w:szCs w:val="24"/>
              </w:rPr>
              <w:t>istinitosti</w:t>
            </w:r>
            <w:r w:rsidR="00B16DA0">
              <w:rPr>
                <w:rFonts w:ascii="Calibri" w:hAnsi="Calibri" w:cs="Calibri"/>
                <w:sz w:val="24"/>
                <w:szCs w:val="24"/>
              </w:rPr>
              <w:t xml:space="preserve"> </w:t>
            </w:r>
            <w:r w:rsidR="006761E8">
              <w:rPr>
                <w:rFonts w:ascii="Calibri" w:hAnsi="Calibri" w:cs="Calibri"/>
                <w:sz w:val="24"/>
                <w:szCs w:val="24"/>
              </w:rPr>
              <w:t>podataka</w:t>
            </w:r>
          </w:p>
        </w:tc>
        <w:tc>
          <w:tcPr>
            <w:tcW w:w="1701" w:type="dxa"/>
            <w:vAlign w:val="center"/>
          </w:tcPr>
          <w:p w14:paraId="0660155C" w14:textId="77777777" w:rsidR="00E75270" w:rsidRPr="00382375" w:rsidRDefault="00E75270" w:rsidP="00307C2C">
            <w:pPr>
              <w:spacing w:after="0" w:line="240" w:lineRule="auto"/>
              <w:jc w:val="center"/>
              <w:rPr>
                <w:rFonts w:ascii="Calibri" w:hAnsi="Calibri" w:cs="Calibri"/>
                <w:sz w:val="24"/>
                <w:szCs w:val="24"/>
              </w:rPr>
            </w:pPr>
            <w:r w:rsidRPr="00382375">
              <w:rPr>
                <w:rFonts w:ascii="Calibri" w:hAnsi="Calibri" w:cs="Calibri"/>
                <w:sz w:val="24"/>
                <w:szCs w:val="24"/>
              </w:rPr>
              <w:t>Da</w:t>
            </w:r>
          </w:p>
        </w:tc>
        <w:tc>
          <w:tcPr>
            <w:tcW w:w="3798" w:type="dxa"/>
          </w:tcPr>
          <w:p w14:paraId="23B97C03" w14:textId="0933A8B0" w:rsidR="006761E8" w:rsidRDefault="00C91F87" w:rsidP="004A3271">
            <w:pPr>
              <w:spacing w:after="0" w:line="240" w:lineRule="auto"/>
              <w:jc w:val="both"/>
              <w:rPr>
                <w:sz w:val="24"/>
                <w:szCs w:val="24"/>
              </w:rPr>
            </w:pPr>
            <w:r w:rsidRPr="00760A99">
              <w:rPr>
                <w:sz w:val="24"/>
                <w:szCs w:val="24"/>
              </w:rPr>
              <w:t>Izjava</w:t>
            </w:r>
            <w:r w:rsidR="00B16DA0">
              <w:rPr>
                <w:sz w:val="24"/>
                <w:szCs w:val="24"/>
              </w:rPr>
              <w:t xml:space="preserve"> </w:t>
            </w:r>
            <w:r w:rsidRPr="00760A99">
              <w:rPr>
                <w:sz w:val="24"/>
                <w:szCs w:val="24"/>
              </w:rPr>
              <w:t>mora</w:t>
            </w:r>
            <w:r w:rsidR="00B16DA0">
              <w:rPr>
                <w:sz w:val="24"/>
                <w:szCs w:val="24"/>
              </w:rPr>
              <w:t xml:space="preserve"> </w:t>
            </w:r>
            <w:r w:rsidRPr="00760A99">
              <w:rPr>
                <w:sz w:val="24"/>
                <w:szCs w:val="24"/>
              </w:rPr>
              <w:t>biti</w:t>
            </w:r>
            <w:r w:rsidR="00B16DA0">
              <w:rPr>
                <w:sz w:val="24"/>
                <w:szCs w:val="24"/>
              </w:rPr>
              <w:t xml:space="preserve"> </w:t>
            </w:r>
            <w:r w:rsidRPr="00760A99">
              <w:rPr>
                <w:sz w:val="24"/>
                <w:szCs w:val="24"/>
              </w:rPr>
              <w:t>ispunjena</w:t>
            </w:r>
            <w:r w:rsidR="00B16DA0">
              <w:rPr>
                <w:sz w:val="24"/>
                <w:szCs w:val="24"/>
              </w:rPr>
              <w:t xml:space="preserve"> </w:t>
            </w:r>
            <w:r w:rsidRPr="00760A99">
              <w:rPr>
                <w:sz w:val="24"/>
                <w:szCs w:val="24"/>
              </w:rPr>
              <w:t>u</w:t>
            </w:r>
            <w:r w:rsidR="00B16DA0">
              <w:rPr>
                <w:sz w:val="24"/>
                <w:szCs w:val="24"/>
              </w:rPr>
              <w:t xml:space="preserve"> </w:t>
            </w:r>
            <w:r w:rsidRPr="00760A99">
              <w:rPr>
                <w:sz w:val="24"/>
                <w:szCs w:val="24"/>
              </w:rPr>
              <w:t>odgovarajućem</w:t>
            </w:r>
            <w:r w:rsidR="00B16DA0">
              <w:rPr>
                <w:sz w:val="24"/>
                <w:szCs w:val="24"/>
              </w:rPr>
              <w:t xml:space="preserve"> </w:t>
            </w:r>
            <w:r w:rsidRPr="00760A99">
              <w:rPr>
                <w:sz w:val="24"/>
                <w:szCs w:val="24"/>
              </w:rPr>
              <w:t>formatu</w:t>
            </w:r>
            <w:r w:rsidR="00B16DA0">
              <w:rPr>
                <w:sz w:val="24"/>
                <w:szCs w:val="24"/>
              </w:rPr>
              <w:t xml:space="preserve"> </w:t>
            </w:r>
            <w:r w:rsidRPr="00760A99">
              <w:rPr>
                <w:sz w:val="24"/>
                <w:szCs w:val="24"/>
              </w:rPr>
              <w:t>(Obrazac</w:t>
            </w:r>
            <w:r w:rsidR="00B16DA0">
              <w:rPr>
                <w:sz w:val="24"/>
                <w:szCs w:val="24"/>
              </w:rPr>
              <w:t xml:space="preserve"> </w:t>
            </w:r>
            <w:r w:rsidRPr="00760A99">
              <w:rPr>
                <w:sz w:val="24"/>
                <w:szCs w:val="24"/>
              </w:rPr>
              <w:t>2)</w:t>
            </w:r>
            <w:r w:rsidR="008C5DB1">
              <w:rPr>
                <w:sz w:val="24"/>
                <w:szCs w:val="24"/>
              </w:rPr>
              <w:t>.</w:t>
            </w:r>
          </w:p>
          <w:p w14:paraId="1DDB1186" w14:textId="77777777" w:rsidR="00307C2C" w:rsidRDefault="00307C2C" w:rsidP="004A3271">
            <w:pPr>
              <w:spacing w:after="0" w:line="240" w:lineRule="auto"/>
              <w:jc w:val="both"/>
              <w:rPr>
                <w:sz w:val="24"/>
                <w:szCs w:val="24"/>
              </w:rPr>
            </w:pPr>
          </w:p>
          <w:p w14:paraId="2F201CED" w14:textId="037D482B" w:rsidR="008C5DB1" w:rsidRPr="00382375" w:rsidRDefault="008C5DB1" w:rsidP="004A3271">
            <w:pPr>
              <w:spacing w:after="0" w:line="240" w:lineRule="auto"/>
              <w:jc w:val="both"/>
              <w:rPr>
                <w:rFonts w:ascii="Calibri" w:hAnsi="Calibri" w:cs="Calibri"/>
                <w:sz w:val="24"/>
                <w:szCs w:val="24"/>
              </w:rPr>
            </w:pPr>
            <w:r>
              <w:rPr>
                <w:sz w:val="24"/>
                <w:szCs w:val="24"/>
              </w:rPr>
              <w:t>Zasebna</w:t>
            </w:r>
            <w:r w:rsidR="00B16DA0">
              <w:rPr>
                <w:sz w:val="24"/>
                <w:szCs w:val="24"/>
              </w:rPr>
              <w:t xml:space="preserve"> </w:t>
            </w:r>
            <w:r>
              <w:rPr>
                <w:sz w:val="24"/>
                <w:szCs w:val="24"/>
              </w:rPr>
              <w:t>izjava</w:t>
            </w:r>
            <w:r w:rsidR="00B16DA0">
              <w:rPr>
                <w:sz w:val="24"/>
                <w:szCs w:val="24"/>
              </w:rPr>
              <w:t xml:space="preserve"> </w:t>
            </w:r>
            <w:r>
              <w:rPr>
                <w:sz w:val="24"/>
                <w:szCs w:val="24"/>
              </w:rPr>
              <w:t>mora</w:t>
            </w:r>
            <w:r w:rsidR="00B16DA0">
              <w:rPr>
                <w:sz w:val="24"/>
                <w:szCs w:val="24"/>
              </w:rPr>
              <w:t xml:space="preserve"> </w:t>
            </w:r>
            <w:r>
              <w:rPr>
                <w:sz w:val="24"/>
                <w:szCs w:val="24"/>
              </w:rPr>
              <w:t>biti</w:t>
            </w:r>
            <w:r w:rsidR="00B16DA0">
              <w:rPr>
                <w:sz w:val="24"/>
                <w:szCs w:val="24"/>
              </w:rPr>
              <w:t xml:space="preserve"> </w:t>
            </w:r>
            <w:r>
              <w:rPr>
                <w:sz w:val="24"/>
                <w:szCs w:val="24"/>
              </w:rPr>
              <w:t>ispunjena</w:t>
            </w:r>
            <w:r w:rsidR="00B16DA0">
              <w:rPr>
                <w:sz w:val="24"/>
                <w:szCs w:val="24"/>
              </w:rPr>
              <w:t xml:space="preserve"> </w:t>
            </w:r>
            <w:r>
              <w:rPr>
                <w:sz w:val="24"/>
                <w:szCs w:val="24"/>
              </w:rPr>
              <w:t>i</w:t>
            </w:r>
            <w:r w:rsidR="00B16DA0">
              <w:rPr>
                <w:sz w:val="24"/>
                <w:szCs w:val="24"/>
              </w:rPr>
              <w:t xml:space="preserve"> </w:t>
            </w:r>
            <w:r>
              <w:rPr>
                <w:sz w:val="24"/>
                <w:szCs w:val="24"/>
              </w:rPr>
              <w:t>učitana</w:t>
            </w:r>
            <w:r w:rsidR="00B16DA0">
              <w:rPr>
                <w:sz w:val="24"/>
                <w:szCs w:val="24"/>
              </w:rPr>
              <w:t xml:space="preserve"> </w:t>
            </w:r>
            <w:r>
              <w:rPr>
                <w:sz w:val="24"/>
                <w:szCs w:val="24"/>
              </w:rPr>
              <w:t>u</w:t>
            </w:r>
            <w:r w:rsidR="00B16DA0">
              <w:rPr>
                <w:sz w:val="24"/>
                <w:szCs w:val="24"/>
              </w:rPr>
              <w:t xml:space="preserve"> </w:t>
            </w:r>
            <w:r>
              <w:rPr>
                <w:sz w:val="24"/>
                <w:szCs w:val="24"/>
              </w:rPr>
              <w:t>sustav</w:t>
            </w:r>
            <w:r w:rsidR="00B16DA0">
              <w:rPr>
                <w:sz w:val="24"/>
                <w:szCs w:val="24"/>
              </w:rPr>
              <w:t xml:space="preserve"> </w:t>
            </w:r>
            <w:proofErr w:type="spellStart"/>
            <w:r>
              <w:rPr>
                <w:sz w:val="24"/>
                <w:szCs w:val="24"/>
              </w:rPr>
              <w:t>eFondovi</w:t>
            </w:r>
            <w:proofErr w:type="spellEnd"/>
            <w:r w:rsidR="00B16DA0">
              <w:rPr>
                <w:sz w:val="24"/>
                <w:szCs w:val="24"/>
              </w:rPr>
              <w:t xml:space="preserve"> </w:t>
            </w:r>
            <w:r>
              <w:rPr>
                <w:sz w:val="24"/>
                <w:szCs w:val="24"/>
              </w:rPr>
              <w:t>za</w:t>
            </w:r>
            <w:r w:rsidR="00B16DA0">
              <w:rPr>
                <w:sz w:val="24"/>
                <w:szCs w:val="24"/>
              </w:rPr>
              <w:t xml:space="preserve"> </w:t>
            </w:r>
            <w:r w:rsidR="00A471F3">
              <w:rPr>
                <w:sz w:val="24"/>
                <w:szCs w:val="24"/>
              </w:rPr>
              <w:t>prijavitelj</w:t>
            </w:r>
            <w:r>
              <w:rPr>
                <w:sz w:val="24"/>
                <w:szCs w:val="24"/>
              </w:rPr>
              <w:t>a</w:t>
            </w:r>
            <w:r w:rsidR="00B16DA0">
              <w:rPr>
                <w:sz w:val="24"/>
                <w:szCs w:val="24"/>
              </w:rPr>
              <w:t xml:space="preserve"> </w:t>
            </w:r>
            <w:r>
              <w:rPr>
                <w:sz w:val="24"/>
                <w:szCs w:val="24"/>
              </w:rPr>
              <w:t>i</w:t>
            </w:r>
            <w:r w:rsidR="00B16DA0">
              <w:rPr>
                <w:sz w:val="24"/>
                <w:szCs w:val="24"/>
              </w:rPr>
              <w:t xml:space="preserve"> </w:t>
            </w:r>
            <w:r>
              <w:rPr>
                <w:sz w:val="24"/>
                <w:szCs w:val="24"/>
              </w:rPr>
              <w:t>svakog</w:t>
            </w:r>
            <w:r w:rsidR="00B16DA0">
              <w:rPr>
                <w:sz w:val="24"/>
                <w:szCs w:val="24"/>
              </w:rPr>
              <w:t xml:space="preserve"> </w:t>
            </w:r>
            <w:r>
              <w:rPr>
                <w:sz w:val="24"/>
                <w:szCs w:val="24"/>
              </w:rPr>
              <w:t>partnera</w:t>
            </w:r>
            <w:r w:rsidR="00B16DA0">
              <w:rPr>
                <w:sz w:val="24"/>
                <w:szCs w:val="24"/>
              </w:rPr>
              <w:t xml:space="preserve"> </w:t>
            </w:r>
            <w:r>
              <w:rPr>
                <w:sz w:val="24"/>
                <w:szCs w:val="24"/>
              </w:rPr>
              <w:t>(ako</w:t>
            </w:r>
            <w:r w:rsidR="00B16DA0">
              <w:rPr>
                <w:sz w:val="24"/>
                <w:szCs w:val="24"/>
              </w:rPr>
              <w:t xml:space="preserve"> </w:t>
            </w:r>
            <w:r>
              <w:rPr>
                <w:sz w:val="24"/>
                <w:szCs w:val="24"/>
              </w:rPr>
              <w:t>je</w:t>
            </w:r>
            <w:r w:rsidR="00B16DA0">
              <w:rPr>
                <w:sz w:val="24"/>
                <w:szCs w:val="24"/>
              </w:rPr>
              <w:t xml:space="preserve"> </w:t>
            </w:r>
            <w:r>
              <w:rPr>
                <w:sz w:val="24"/>
                <w:szCs w:val="24"/>
              </w:rPr>
              <w:t>primjenjivo)</w:t>
            </w:r>
          </w:p>
        </w:tc>
      </w:tr>
      <w:tr w:rsidR="008C5DB1" w:rsidRPr="00382375" w14:paraId="132242D2" w14:textId="77777777" w:rsidTr="00013E75">
        <w:tc>
          <w:tcPr>
            <w:tcW w:w="3573" w:type="dxa"/>
            <w:vAlign w:val="center"/>
          </w:tcPr>
          <w:p w14:paraId="254F7A92" w14:textId="4A2B2100" w:rsidR="008C5DB1" w:rsidRPr="00382375" w:rsidRDefault="008C5DB1" w:rsidP="00307C2C">
            <w:pPr>
              <w:spacing w:after="0" w:line="240" w:lineRule="auto"/>
              <w:rPr>
                <w:rFonts w:ascii="Calibri" w:hAnsi="Calibri" w:cs="Calibri"/>
                <w:sz w:val="24"/>
                <w:szCs w:val="24"/>
              </w:rPr>
            </w:pPr>
            <w:r>
              <w:rPr>
                <w:rFonts w:ascii="Calibri" w:hAnsi="Calibri" w:cs="Calibri"/>
                <w:sz w:val="24"/>
                <w:szCs w:val="24"/>
              </w:rPr>
              <w:t>Izjava</w:t>
            </w:r>
            <w:r w:rsidR="00B16DA0">
              <w:rPr>
                <w:rFonts w:ascii="Calibri" w:hAnsi="Calibri" w:cs="Calibri"/>
                <w:sz w:val="24"/>
                <w:szCs w:val="24"/>
              </w:rPr>
              <w:t xml:space="preserve"> </w:t>
            </w:r>
            <w:r w:rsidR="00A471F3">
              <w:rPr>
                <w:rFonts w:ascii="Calibri" w:hAnsi="Calibri" w:cs="Calibri"/>
                <w:sz w:val="24"/>
                <w:szCs w:val="24"/>
              </w:rPr>
              <w:t>prijavitelj</w:t>
            </w:r>
            <w:r>
              <w:rPr>
                <w:rFonts w:ascii="Calibri" w:hAnsi="Calibri" w:cs="Calibri"/>
                <w:sz w:val="24"/>
                <w:szCs w:val="24"/>
              </w:rPr>
              <w:t>a/partnera</w:t>
            </w:r>
            <w:r w:rsidR="00B16DA0">
              <w:rPr>
                <w:rFonts w:ascii="Calibri" w:hAnsi="Calibri" w:cs="Calibri"/>
                <w:sz w:val="24"/>
                <w:szCs w:val="24"/>
              </w:rPr>
              <w:t xml:space="preserve"> </w:t>
            </w:r>
            <w:r>
              <w:rPr>
                <w:rFonts w:ascii="Calibri" w:hAnsi="Calibri" w:cs="Calibri"/>
                <w:sz w:val="24"/>
                <w:szCs w:val="24"/>
              </w:rPr>
              <w:t>o</w:t>
            </w:r>
            <w:r w:rsidR="00B16DA0">
              <w:rPr>
                <w:rFonts w:ascii="Calibri" w:hAnsi="Calibri" w:cs="Calibri"/>
                <w:sz w:val="24"/>
                <w:szCs w:val="24"/>
              </w:rPr>
              <w:t xml:space="preserve"> </w:t>
            </w:r>
            <w:r>
              <w:rPr>
                <w:rFonts w:ascii="Calibri" w:hAnsi="Calibri" w:cs="Calibri"/>
                <w:sz w:val="24"/>
                <w:szCs w:val="24"/>
              </w:rPr>
              <w:t>korištenim</w:t>
            </w:r>
            <w:r w:rsidR="00B16DA0">
              <w:rPr>
                <w:rFonts w:ascii="Calibri" w:hAnsi="Calibri" w:cs="Calibri"/>
                <w:sz w:val="24"/>
                <w:szCs w:val="24"/>
              </w:rPr>
              <w:t xml:space="preserve"> </w:t>
            </w:r>
            <w:r>
              <w:rPr>
                <w:rFonts w:ascii="Calibri" w:hAnsi="Calibri" w:cs="Calibri"/>
                <w:sz w:val="24"/>
                <w:szCs w:val="24"/>
              </w:rPr>
              <w:t>potporama</w:t>
            </w:r>
          </w:p>
        </w:tc>
        <w:tc>
          <w:tcPr>
            <w:tcW w:w="1701" w:type="dxa"/>
            <w:vAlign w:val="center"/>
          </w:tcPr>
          <w:p w14:paraId="751DEAC8" w14:textId="67D68F84" w:rsidR="008C5DB1" w:rsidRPr="00382375" w:rsidRDefault="003E6E7B" w:rsidP="00307C2C">
            <w:pPr>
              <w:spacing w:after="0" w:line="240" w:lineRule="auto"/>
              <w:jc w:val="center"/>
              <w:rPr>
                <w:rFonts w:ascii="Calibri" w:hAnsi="Calibri" w:cs="Calibri"/>
                <w:sz w:val="24"/>
                <w:szCs w:val="24"/>
              </w:rPr>
            </w:pPr>
            <w:r>
              <w:rPr>
                <w:rFonts w:ascii="Calibri" w:hAnsi="Calibri" w:cs="Calibri"/>
                <w:sz w:val="24"/>
                <w:szCs w:val="24"/>
              </w:rPr>
              <w:t>A</w:t>
            </w:r>
            <w:r w:rsidR="008C5DB1">
              <w:rPr>
                <w:rFonts w:ascii="Calibri" w:hAnsi="Calibri" w:cs="Calibri"/>
                <w:sz w:val="24"/>
                <w:szCs w:val="24"/>
              </w:rPr>
              <w:t>ko</w:t>
            </w:r>
            <w:r w:rsidR="00B16DA0">
              <w:rPr>
                <w:rFonts w:ascii="Calibri" w:hAnsi="Calibri" w:cs="Calibri"/>
                <w:sz w:val="24"/>
                <w:szCs w:val="24"/>
              </w:rPr>
              <w:t xml:space="preserve"> </w:t>
            </w:r>
            <w:r w:rsidR="008C5DB1">
              <w:rPr>
                <w:rFonts w:ascii="Calibri" w:hAnsi="Calibri" w:cs="Calibri"/>
                <w:sz w:val="24"/>
                <w:szCs w:val="24"/>
              </w:rPr>
              <w:t>je</w:t>
            </w:r>
            <w:r w:rsidR="00B16DA0">
              <w:rPr>
                <w:rFonts w:ascii="Calibri" w:hAnsi="Calibri" w:cs="Calibri"/>
                <w:sz w:val="24"/>
                <w:szCs w:val="24"/>
              </w:rPr>
              <w:t xml:space="preserve"> </w:t>
            </w:r>
            <w:r w:rsidR="008C5DB1">
              <w:rPr>
                <w:rFonts w:ascii="Calibri" w:hAnsi="Calibri" w:cs="Calibri"/>
                <w:sz w:val="24"/>
                <w:szCs w:val="24"/>
              </w:rPr>
              <w:t>primjenjivo</w:t>
            </w:r>
          </w:p>
        </w:tc>
        <w:tc>
          <w:tcPr>
            <w:tcW w:w="3798" w:type="dxa"/>
          </w:tcPr>
          <w:p w14:paraId="17C50042" w14:textId="7620AA53" w:rsidR="008C5DB1" w:rsidRDefault="008C5DB1" w:rsidP="004A3271">
            <w:pPr>
              <w:spacing w:after="0" w:line="240" w:lineRule="auto"/>
              <w:jc w:val="both"/>
              <w:rPr>
                <w:rFonts w:ascii="Calibri" w:hAnsi="Calibri" w:cs="Calibri"/>
                <w:sz w:val="24"/>
                <w:szCs w:val="24"/>
              </w:rPr>
            </w:pPr>
            <w:r w:rsidRPr="005A38C4">
              <w:rPr>
                <w:rFonts w:cstheme="minorHAnsi"/>
                <w:sz w:val="24"/>
                <w:szCs w:val="24"/>
              </w:rPr>
              <w:t>Izjava</w:t>
            </w:r>
            <w:r w:rsidR="00B16DA0">
              <w:rPr>
                <w:rFonts w:cstheme="minorHAnsi"/>
                <w:sz w:val="24"/>
                <w:szCs w:val="24"/>
              </w:rPr>
              <w:t xml:space="preserve"> </w:t>
            </w:r>
            <w:r w:rsidRPr="005A38C4">
              <w:rPr>
                <w:rFonts w:cstheme="minorHAnsi"/>
                <w:sz w:val="24"/>
                <w:szCs w:val="24"/>
              </w:rPr>
              <w:t>mora</w:t>
            </w:r>
            <w:r w:rsidR="00B16DA0">
              <w:rPr>
                <w:rFonts w:cstheme="minorHAnsi"/>
                <w:sz w:val="24"/>
                <w:szCs w:val="24"/>
              </w:rPr>
              <w:t xml:space="preserve"> </w:t>
            </w:r>
            <w:r w:rsidRPr="005A38C4">
              <w:rPr>
                <w:rFonts w:cstheme="minorHAnsi"/>
                <w:sz w:val="24"/>
                <w:szCs w:val="24"/>
              </w:rPr>
              <w:t>biti</w:t>
            </w:r>
            <w:r w:rsidR="00B16DA0">
              <w:rPr>
                <w:rFonts w:cstheme="minorHAnsi"/>
                <w:sz w:val="24"/>
                <w:szCs w:val="24"/>
              </w:rPr>
              <w:t xml:space="preserve"> </w:t>
            </w:r>
            <w:r w:rsidRPr="005A38C4">
              <w:rPr>
                <w:rFonts w:cstheme="minorHAnsi"/>
                <w:sz w:val="24"/>
                <w:szCs w:val="24"/>
              </w:rPr>
              <w:t>ispunjena</w:t>
            </w:r>
            <w:r w:rsidR="00B16DA0">
              <w:rPr>
                <w:rFonts w:cstheme="minorHAnsi"/>
                <w:sz w:val="24"/>
                <w:szCs w:val="24"/>
              </w:rPr>
              <w:t xml:space="preserve"> </w:t>
            </w:r>
            <w:r w:rsidRPr="005A38C4">
              <w:rPr>
                <w:rFonts w:cstheme="minorHAnsi"/>
                <w:sz w:val="24"/>
                <w:szCs w:val="24"/>
              </w:rPr>
              <w:t>u</w:t>
            </w:r>
            <w:r w:rsidR="00B16DA0">
              <w:rPr>
                <w:rFonts w:cstheme="minorHAnsi"/>
                <w:sz w:val="24"/>
                <w:szCs w:val="24"/>
              </w:rPr>
              <w:t xml:space="preserve"> </w:t>
            </w:r>
            <w:r w:rsidRPr="005A38C4">
              <w:rPr>
                <w:rFonts w:cstheme="minorHAnsi"/>
                <w:sz w:val="24"/>
                <w:szCs w:val="24"/>
              </w:rPr>
              <w:t>odgovarajućem</w:t>
            </w:r>
            <w:r w:rsidR="00B16DA0">
              <w:rPr>
                <w:rFonts w:cstheme="minorHAnsi"/>
                <w:sz w:val="24"/>
                <w:szCs w:val="24"/>
              </w:rPr>
              <w:t xml:space="preserve"> </w:t>
            </w:r>
            <w:r w:rsidRPr="005A38C4">
              <w:rPr>
                <w:rFonts w:cstheme="minorHAnsi"/>
                <w:sz w:val="24"/>
                <w:szCs w:val="24"/>
              </w:rPr>
              <w:t>formatu</w:t>
            </w:r>
            <w:r w:rsidR="00B16DA0">
              <w:rPr>
                <w:rFonts w:cstheme="minorHAnsi"/>
                <w:sz w:val="24"/>
                <w:szCs w:val="24"/>
              </w:rPr>
              <w:t xml:space="preserve"> </w:t>
            </w:r>
            <w:r>
              <w:rPr>
                <w:rFonts w:cstheme="minorHAnsi"/>
                <w:sz w:val="24"/>
                <w:szCs w:val="24"/>
              </w:rPr>
              <w:t>(</w:t>
            </w:r>
            <w:r>
              <w:rPr>
                <w:rFonts w:ascii="Calibri" w:hAnsi="Calibri" w:cs="Calibri"/>
                <w:sz w:val="24"/>
                <w:szCs w:val="24"/>
              </w:rPr>
              <w:t>Obrazac</w:t>
            </w:r>
            <w:r w:rsidR="00B16DA0">
              <w:rPr>
                <w:rFonts w:ascii="Calibri" w:hAnsi="Calibri" w:cs="Calibri"/>
                <w:sz w:val="24"/>
                <w:szCs w:val="24"/>
              </w:rPr>
              <w:t xml:space="preserve"> </w:t>
            </w:r>
            <w:r>
              <w:rPr>
                <w:rFonts w:ascii="Calibri" w:hAnsi="Calibri" w:cs="Calibri"/>
                <w:sz w:val="24"/>
                <w:szCs w:val="24"/>
              </w:rPr>
              <w:t>3)</w:t>
            </w:r>
          </w:p>
          <w:p w14:paraId="1DA688D8" w14:textId="77777777" w:rsidR="00872AA8" w:rsidRDefault="00872AA8" w:rsidP="004A3271">
            <w:pPr>
              <w:spacing w:after="0" w:line="240" w:lineRule="auto"/>
              <w:jc w:val="both"/>
              <w:rPr>
                <w:rFonts w:ascii="Calibri" w:hAnsi="Calibri" w:cs="Calibri"/>
                <w:b/>
                <w:sz w:val="24"/>
                <w:szCs w:val="24"/>
              </w:rPr>
            </w:pPr>
          </w:p>
          <w:p w14:paraId="05B6F89A" w14:textId="77777777" w:rsidR="008C5DB1" w:rsidRDefault="008C5DB1" w:rsidP="004A3271">
            <w:pPr>
              <w:spacing w:after="0" w:line="240" w:lineRule="auto"/>
              <w:jc w:val="both"/>
              <w:rPr>
                <w:rFonts w:ascii="Calibri" w:hAnsi="Calibri" w:cs="Calibri"/>
                <w:sz w:val="24"/>
                <w:szCs w:val="24"/>
              </w:rPr>
            </w:pPr>
            <w:r w:rsidRPr="00733507">
              <w:rPr>
                <w:rFonts w:ascii="Calibri" w:hAnsi="Calibri" w:cs="Calibri"/>
                <w:sz w:val="24"/>
                <w:szCs w:val="24"/>
              </w:rPr>
              <w:t>Primjenjivo</w:t>
            </w:r>
            <w:r w:rsidR="00B16DA0">
              <w:rPr>
                <w:rFonts w:ascii="Calibri" w:hAnsi="Calibri" w:cs="Calibri"/>
                <w:sz w:val="24"/>
                <w:szCs w:val="24"/>
              </w:rPr>
              <w:t xml:space="preserve"> </w:t>
            </w:r>
            <w:r w:rsidRPr="00733507">
              <w:rPr>
                <w:rFonts w:ascii="Calibri" w:hAnsi="Calibri" w:cs="Calibri"/>
                <w:sz w:val="24"/>
                <w:szCs w:val="24"/>
              </w:rPr>
              <w:t>ukoliko</w:t>
            </w:r>
            <w:r w:rsidR="00B16DA0">
              <w:rPr>
                <w:rFonts w:ascii="Calibri" w:hAnsi="Calibri" w:cs="Calibri"/>
                <w:sz w:val="24"/>
                <w:szCs w:val="24"/>
              </w:rPr>
              <w:t xml:space="preserve"> </w:t>
            </w:r>
            <w:r w:rsidRPr="00733507">
              <w:rPr>
                <w:rFonts w:ascii="Calibri" w:hAnsi="Calibri" w:cs="Calibri"/>
                <w:sz w:val="24"/>
                <w:szCs w:val="24"/>
              </w:rPr>
              <w:t>projektni</w:t>
            </w:r>
            <w:r w:rsidR="00B16DA0">
              <w:rPr>
                <w:rFonts w:ascii="Calibri" w:hAnsi="Calibri" w:cs="Calibri"/>
                <w:sz w:val="24"/>
                <w:szCs w:val="24"/>
              </w:rPr>
              <w:t xml:space="preserve"> </w:t>
            </w:r>
            <w:r w:rsidRPr="00733507">
              <w:rPr>
                <w:rFonts w:ascii="Calibri" w:hAnsi="Calibri" w:cs="Calibri"/>
                <w:sz w:val="24"/>
                <w:szCs w:val="24"/>
              </w:rPr>
              <w:t>prijedlog</w:t>
            </w:r>
            <w:r w:rsidR="00B16DA0">
              <w:rPr>
                <w:rFonts w:ascii="Calibri" w:hAnsi="Calibri" w:cs="Calibri"/>
                <w:sz w:val="24"/>
                <w:szCs w:val="24"/>
              </w:rPr>
              <w:t xml:space="preserve"> </w:t>
            </w:r>
            <w:r w:rsidRPr="00733507">
              <w:rPr>
                <w:rFonts w:ascii="Calibri" w:hAnsi="Calibri" w:cs="Calibri"/>
                <w:sz w:val="24"/>
                <w:szCs w:val="24"/>
              </w:rPr>
              <w:t>ne</w:t>
            </w:r>
            <w:r w:rsidR="00B16DA0">
              <w:rPr>
                <w:rFonts w:ascii="Calibri" w:hAnsi="Calibri" w:cs="Calibri"/>
                <w:sz w:val="24"/>
                <w:szCs w:val="24"/>
              </w:rPr>
              <w:t xml:space="preserve"> </w:t>
            </w:r>
            <w:r w:rsidRPr="00733507">
              <w:rPr>
                <w:rFonts w:ascii="Calibri" w:hAnsi="Calibri" w:cs="Calibri"/>
                <w:sz w:val="24"/>
                <w:szCs w:val="24"/>
              </w:rPr>
              <w:t>ispunjava</w:t>
            </w:r>
            <w:r w:rsidR="00B16DA0">
              <w:rPr>
                <w:rFonts w:ascii="Calibri" w:hAnsi="Calibri" w:cs="Calibri"/>
                <w:sz w:val="24"/>
                <w:szCs w:val="24"/>
              </w:rPr>
              <w:t xml:space="preserve"> </w:t>
            </w:r>
            <w:r w:rsidRPr="00733507">
              <w:rPr>
                <w:rFonts w:ascii="Calibri" w:hAnsi="Calibri" w:cs="Calibri"/>
                <w:sz w:val="24"/>
                <w:szCs w:val="24"/>
              </w:rPr>
              <w:t>kriterije</w:t>
            </w:r>
            <w:r w:rsidR="00B16DA0">
              <w:rPr>
                <w:rFonts w:ascii="Calibri" w:hAnsi="Calibri" w:cs="Calibri"/>
                <w:sz w:val="24"/>
                <w:szCs w:val="24"/>
              </w:rPr>
              <w:t xml:space="preserve"> </w:t>
            </w:r>
            <w:r w:rsidRPr="00733507">
              <w:rPr>
                <w:rFonts w:ascii="Calibri" w:hAnsi="Calibri" w:cs="Calibri"/>
                <w:sz w:val="24"/>
                <w:szCs w:val="24"/>
              </w:rPr>
              <w:t>koji</w:t>
            </w:r>
            <w:r w:rsidR="00B16DA0">
              <w:rPr>
                <w:rFonts w:ascii="Calibri" w:hAnsi="Calibri" w:cs="Calibri"/>
                <w:sz w:val="24"/>
                <w:szCs w:val="24"/>
              </w:rPr>
              <w:t xml:space="preserve"> </w:t>
            </w:r>
            <w:r w:rsidRPr="00733507">
              <w:rPr>
                <w:rFonts w:ascii="Calibri" w:hAnsi="Calibri" w:cs="Calibri"/>
                <w:sz w:val="24"/>
                <w:szCs w:val="24"/>
              </w:rPr>
              <w:t>isključuju</w:t>
            </w:r>
            <w:r w:rsidR="00B16DA0">
              <w:rPr>
                <w:rFonts w:ascii="Calibri" w:hAnsi="Calibri" w:cs="Calibri"/>
                <w:sz w:val="24"/>
                <w:szCs w:val="24"/>
              </w:rPr>
              <w:t xml:space="preserve"> </w:t>
            </w:r>
            <w:r w:rsidRPr="00733507">
              <w:rPr>
                <w:rFonts w:ascii="Calibri" w:hAnsi="Calibri" w:cs="Calibri"/>
                <w:sz w:val="24"/>
                <w:szCs w:val="24"/>
              </w:rPr>
              <w:t>dodjelu</w:t>
            </w:r>
            <w:r w:rsidR="00B16DA0">
              <w:rPr>
                <w:rFonts w:ascii="Calibri" w:hAnsi="Calibri" w:cs="Calibri"/>
                <w:sz w:val="24"/>
                <w:szCs w:val="24"/>
              </w:rPr>
              <w:t xml:space="preserve"> </w:t>
            </w:r>
            <w:r w:rsidRPr="00733507">
              <w:rPr>
                <w:rFonts w:ascii="Calibri" w:hAnsi="Calibri" w:cs="Calibri"/>
                <w:sz w:val="24"/>
                <w:szCs w:val="24"/>
              </w:rPr>
              <w:t>potpora</w:t>
            </w:r>
            <w:r w:rsidR="00B16DA0">
              <w:rPr>
                <w:rFonts w:ascii="Calibri" w:hAnsi="Calibri" w:cs="Calibri"/>
                <w:sz w:val="24"/>
                <w:szCs w:val="24"/>
              </w:rPr>
              <w:t xml:space="preserve"> </w:t>
            </w:r>
            <w:r w:rsidRPr="00733507">
              <w:rPr>
                <w:rFonts w:ascii="Calibri" w:hAnsi="Calibri" w:cs="Calibri"/>
                <w:sz w:val="24"/>
                <w:szCs w:val="24"/>
              </w:rPr>
              <w:t>iz</w:t>
            </w:r>
            <w:r w:rsidR="00B16DA0">
              <w:rPr>
                <w:rFonts w:ascii="Calibri" w:hAnsi="Calibri" w:cs="Calibri"/>
                <w:sz w:val="24"/>
                <w:szCs w:val="24"/>
              </w:rPr>
              <w:t xml:space="preserve"> </w:t>
            </w:r>
            <w:r w:rsidRPr="00733507">
              <w:rPr>
                <w:rFonts w:ascii="Calibri" w:hAnsi="Calibri" w:cs="Calibri"/>
                <w:sz w:val="24"/>
                <w:szCs w:val="24"/>
              </w:rPr>
              <w:t>točke</w:t>
            </w:r>
            <w:r w:rsidR="00B16DA0">
              <w:rPr>
                <w:rFonts w:ascii="Calibri" w:hAnsi="Calibri" w:cs="Calibri"/>
                <w:sz w:val="24"/>
                <w:szCs w:val="24"/>
              </w:rPr>
              <w:t xml:space="preserve"> </w:t>
            </w:r>
            <w:r>
              <w:rPr>
                <w:rFonts w:ascii="Calibri" w:hAnsi="Calibri" w:cs="Calibri"/>
                <w:sz w:val="24"/>
                <w:szCs w:val="24"/>
              </w:rPr>
              <w:t>3.6.1.</w:t>
            </w:r>
            <w:r w:rsidR="00B16DA0">
              <w:rPr>
                <w:rFonts w:ascii="Calibri" w:hAnsi="Calibri" w:cs="Calibri"/>
                <w:sz w:val="24"/>
                <w:szCs w:val="24"/>
              </w:rPr>
              <w:t xml:space="preserve"> </w:t>
            </w:r>
            <w:r w:rsidRPr="00733507">
              <w:rPr>
                <w:rFonts w:ascii="Calibri" w:hAnsi="Calibri" w:cs="Calibri"/>
                <w:sz w:val="24"/>
                <w:szCs w:val="24"/>
              </w:rPr>
              <w:t>ovih</w:t>
            </w:r>
            <w:r w:rsidR="00B16DA0">
              <w:rPr>
                <w:rFonts w:ascii="Calibri" w:hAnsi="Calibri" w:cs="Calibri"/>
                <w:sz w:val="24"/>
                <w:szCs w:val="24"/>
              </w:rPr>
              <w:t xml:space="preserve"> </w:t>
            </w:r>
            <w:r w:rsidRPr="00733507">
              <w:rPr>
                <w:rFonts w:ascii="Calibri" w:hAnsi="Calibri" w:cs="Calibri"/>
                <w:sz w:val="24"/>
                <w:szCs w:val="24"/>
              </w:rPr>
              <w:t>Uputa.</w:t>
            </w:r>
          </w:p>
          <w:p w14:paraId="61023CEC" w14:textId="77777777" w:rsidR="00840663" w:rsidRDefault="00840663" w:rsidP="004A3271">
            <w:pPr>
              <w:spacing w:after="0" w:line="240" w:lineRule="auto"/>
              <w:jc w:val="both"/>
              <w:rPr>
                <w:rFonts w:ascii="Calibri" w:hAnsi="Calibri" w:cs="Calibri"/>
                <w:sz w:val="24"/>
                <w:szCs w:val="24"/>
              </w:rPr>
            </w:pPr>
          </w:p>
          <w:p w14:paraId="2012FA8A" w14:textId="2BABD56E" w:rsidR="00840663" w:rsidRPr="00382375" w:rsidRDefault="00840663" w:rsidP="004A3271">
            <w:pPr>
              <w:spacing w:after="0" w:line="240" w:lineRule="auto"/>
              <w:jc w:val="both"/>
              <w:rPr>
                <w:rFonts w:ascii="Calibri" w:hAnsi="Calibri" w:cs="Calibri"/>
                <w:sz w:val="24"/>
                <w:szCs w:val="24"/>
              </w:rPr>
            </w:pPr>
            <w:r>
              <w:rPr>
                <w:rFonts w:ascii="Calibri" w:hAnsi="Calibri" w:cs="Calibri"/>
                <w:sz w:val="24"/>
                <w:szCs w:val="24"/>
              </w:rPr>
              <w:t>Ukoliko je primjenjivo, zasebna izjava mora biti ispunjena za svakom prijavitelja/partnera koji je trgovačko društvo.</w:t>
            </w:r>
          </w:p>
        </w:tc>
      </w:tr>
      <w:tr w:rsidR="00643B65" w:rsidRPr="00382375" w14:paraId="1329EE2D" w14:textId="77777777" w:rsidTr="00013E75">
        <w:tc>
          <w:tcPr>
            <w:tcW w:w="3573" w:type="dxa"/>
            <w:vAlign w:val="center"/>
          </w:tcPr>
          <w:p w14:paraId="1D7CB494" w14:textId="6162D657" w:rsidR="00643B65" w:rsidRDefault="00643B65" w:rsidP="00307C2C">
            <w:pPr>
              <w:spacing w:after="0" w:line="240" w:lineRule="auto"/>
              <w:rPr>
                <w:rFonts w:ascii="Calibri" w:hAnsi="Calibri" w:cs="Calibri"/>
                <w:sz w:val="24"/>
                <w:szCs w:val="24"/>
              </w:rPr>
            </w:pPr>
            <w:r w:rsidRPr="00E752EC">
              <w:rPr>
                <w:sz w:val="24"/>
                <w:szCs w:val="24"/>
              </w:rPr>
              <w:t>Izjava</w:t>
            </w:r>
            <w:r w:rsidR="00B16DA0">
              <w:rPr>
                <w:sz w:val="24"/>
                <w:szCs w:val="24"/>
              </w:rPr>
              <w:t xml:space="preserve"> </w:t>
            </w:r>
            <w:r w:rsidR="00A471F3">
              <w:rPr>
                <w:sz w:val="24"/>
                <w:szCs w:val="24"/>
              </w:rPr>
              <w:t>prijavitelj</w:t>
            </w:r>
            <w:r w:rsidRPr="00E752EC">
              <w:rPr>
                <w:sz w:val="24"/>
                <w:szCs w:val="24"/>
              </w:rPr>
              <w:t>a</w:t>
            </w:r>
            <w:r w:rsidR="00872AA8">
              <w:rPr>
                <w:sz w:val="24"/>
                <w:szCs w:val="24"/>
              </w:rPr>
              <w:t>/</w:t>
            </w:r>
            <w:r w:rsidRPr="00E752EC">
              <w:rPr>
                <w:sz w:val="24"/>
                <w:szCs w:val="24"/>
              </w:rPr>
              <w:t>partnera</w:t>
            </w:r>
            <w:r w:rsidR="00B16DA0">
              <w:rPr>
                <w:sz w:val="24"/>
                <w:szCs w:val="24"/>
              </w:rPr>
              <w:t xml:space="preserve"> </w:t>
            </w:r>
            <w:r w:rsidRPr="00E752EC">
              <w:rPr>
                <w:sz w:val="24"/>
                <w:szCs w:val="24"/>
              </w:rPr>
              <w:t>o</w:t>
            </w:r>
            <w:r w:rsidR="00B16DA0">
              <w:rPr>
                <w:sz w:val="24"/>
                <w:szCs w:val="24"/>
              </w:rPr>
              <w:t xml:space="preserve"> </w:t>
            </w:r>
            <w:r w:rsidRPr="00E752EC">
              <w:rPr>
                <w:sz w:val="24"/>
                <w:szCs w:val="24"/>
              </w:rPr>
              <w:t>(ne)</w:t>
            </w:r>
            <w:proofErr w:type="spellStart"/>
            <w:r w:rsidRPr="00E752EC">
              <w:rPr>
                <w:sz w:val="24"/>
                <w:szCs w:val="24"/>
              </w:rPr>
              <w:t>povrativosti</w:t>
            </w:r>
            <w:proofErr w:type="spellEnd"/>
            <w:r w:rsidR="00B16DA0">
              <w:rPr>
                <w:sz w:val="24"/>
                <w:szCs w:val="24"/>
              </w:rPr>
              <w:t xml:space="preserve"> </w:t>
            </w:r>
            <w:r w:rsidRPr="00E752EC">
              <w:rPr>
                <w:sz w:val="24"/>
                <w:szCs w:val="24"/>
              </w:rPr>
              <w:t>PDV-a</w:t>
            </w:r>
          </w:p>
        </w:tc>
        <w:tc>
          <w:tcPr>
            <w:tcW w:w="1701" w:type="dxa"/>
            <w:vAlign w:val="center"/>
          </w:tcPr>
          <w:p w14:paraId="542855F3" w14:textId="230D4BC5" w:rsidR="00643B65" w:rsidRPr="00643B65" w:rsidDel="00C91F87" w:rsidRDefault="00643B65" w:rsidP="00307C2C">
            <w:pPr>
              <w:spacing w:after="0" w:line="240" w:lineRule="auto"/>
              <w:jc w:val="center"/>
              <w:rPr>
                <w:rFonts w:ascii="Calibri" w:hAnsi="Calibri" w:cs="Calibri"/>
                <w:sz w:val="24"/>
                <w:szCs w:val="24"/>
              </w:rPr>
            </w:pPr>
            <w:r>
              <w:rPr>
                <w:sz w:val="24"/>
                <w:szCs w:val="24"/>
              </w:rPr>
              <w:t>Da</w:t>
            </w:r>
          </w:p>
        </w:tc>
        <w:tc>
          <w:tcPr>
            <w:tcW w:w="3798" w:type="dxa"/>
          </w:tcPr>
          <w:p w14:paraId="100D5EF5" w14:textId="2AABF582" w:rsidR="00643B65" w:rsidRDefault="00643B65" w:rsidP="004A3271">
            <w:pPr>
              <w:spacing w:after="0" w:line="240" w:lineRule="auto"/>
              <w:jc w:val="both"/>
              <w:rPr>
                <w:sz w:val="24"/>
                <w:szCs w:val="24"/>
              </w:rPr>
            </w:pPr>
            <w:r w:rsidRPr="00E752EC">
              <w:rPr>
                <w:sz w:val="24"/>
                <w:szCs w:val="24"/>
              </w:rPr>
              <w:t>Izjava</w:t>
            </w:r>
            <w:r w:rsidR="00B16DA0">
              <w:rPr>
                <w:sz w:val="24"/>
                <w:szCs w:val="24"/>
              </w:rPr>
              <w:t xml:space="preserve"> </w:t>
            </w:r>
            <w:r w:rsidRPr="00E752EC">
              <w:rPr>
                <w:sz w:val="24"/>
                <w:szCs w:val="24"/>
              </w:rPr>
              <w:t>mora</w:t>
            </w:r>
            <w:r w:rsidR="00B16DA0">
              <w:rPr>
                <w:sz w:val="24"/>
                <w:szCs w:val="24"/>
              </w:rPr>
              <w:t xml:space="preserve"> </w:t>
            </w:r>
            <w:r w:rsidRPr="00E752EC">
              <w:rPr>
                <w:sz w:val="24"/>
                <w:szCs w:val="24"/>
              </w:rPr>
              <w:t>biti</w:t>
            </w:r>
            <w:r w:rsidR="00B16DA0">
              <w:rPr>
                <w:sz w:val="24"/>
                <w:szCs w:val="24"/>
              </w:rPr>
              <w:t xml:space="preserve"> </w:t>
            </w:r>
            <w:r w:rsidRPr="00E752EC">
              <w:rPr>
                <w:sz w:val="24"/>
                <w:szCs w:val="24"/>
              </w:rPr>
              <w:t>ispunjena</w:t>
            </w:r>
            <w:r w:rsidR="00B16DA0">
              <w:rPr>
                <w:sz w:val="24"/>
                <w:szCs w:val="24"/>
              </w:rPr>
              <w:t xml:space="preserve"> </w:t>
            </w:r>
            <w:r w:rsidRPr="00E752EC">
              <w:rPr>
                <w:sz w:val="24"/>
                <w:szCs w:val="24"/>
              </w:rPr>
              <w:t>u</w:t>
            </w:r>
            <w:r w:rsidR="00B16DA0">
              <w:rPr>
                <w:sz w:val="24"/>
                <w:szCs w:val="24"/>
              </w:rPr>
              <w:t xml:space="preserve"> </w:t>
            </w:r>
            <w:r w:rsidRPr="00E752EC">
              <w:rPr>
                <w:sz w:val="24"/>
                <w:szCs w:val="24"/>
              </w:rPr>
              <w:t>odgovarajućem</w:t>
            </w:r>
            <w:r w:rsidR="00B16DA0">
              <w:rPr>
                <w:sz w:val="24"/>
                <w:szCs w:val="24"/>
              </w:rPr>
              <w:t xml:space="preserve"> </w:t>
            </w:r>
            <w:r w:rsidRPr="00E752EC">
              <w:rPr>
                <w:sz w:val="24"/>
                <w:szCs w:val="24"/>
              </w:rPr>
              <w:t>formatu</w:t>
            </w:r>
            <w:r w:rsidR="00B16DA0">
              <w:rPr>
                <w:sz w:val="24"/>
                <w:szCs w:val="24"/>
              </w:rPr>
              <w:t xml:space="preserve"> </w:t>
            </w:r>
            <w:r w:rsidRPr="00E752EC">
              <w:rPr>
                <w:sz w:val="24"/>
                <w:szCs w:val="24"/>
              </w:rPr>
              <w:t>(Obrazac</w:t>
            </w:r>
            <w:r w:rsidR="00B16DA0">
              <w:rPr>
                <w:sz w:val="24"/>
                <w:szCs w:val="24"/>
              </w:rPr>
              <w:t xml:space="preserve"> </w:t>
            </w:r>
            <w:r w:rsidR="008C5DB1">
              <w:rPr>
                <w:sz w:val="24"/>
                <w:szCs w:val="24"/>
              </w:rPr>
              <w:t>4</w:t>
            </w:r>
            <w:r w:rsidRPr="00E752EC">
              <w:rPr>
                <w:sz w:val="24"/>
                <w:szCs w:val="24"/>
              </w:rPr>
              <w:t>)</w:t>
            </w:r>
            <w:r w:rsidR="008C5DB1">
              <w:rPr>
                <w:sz w:val="24"/>
                <w:szCs w:val="24"/>
              </w:rPr>
              <w:t>.</w:t>
            </w:r>
            <w:r w:rsidR="00B16DA0">
              <w:rPr>
                <w:sz w:val="24"/>
                <w:szCs w:val="24"/>
              </w:rPr>
              <w:t xml:space="preserve"> </w:t>
            </w:r>
          </w:p>
          <w:p w14:paraId="0A436848" w14:textId="77777777" w:rsidR="008C5DB1" w:rsidRDefault="008C5DB1" w:rsidP="004A3271">
            <w:pPr>
              <w:spacing w:after="0" w:line="240" w:lineRule="auto"/>
              <w:jc w:val="both"/>
              <w:rPr>
                <w:sz w:val="24"/>
                <w:szCs w:val="24"/>
              </w:rPr>
            </w:pPr>
          </w:p>
          <w:p w14:paraId="2A76305B" w14:textId="66088A7A" w:rsidR="008C5DB1" w:rsidRDefault="008C5DB1" w:rsidP="004A3271">
            <w:pPr>
              <w:spacing w:after="0" w:line="240" w:lineRule="auto"/>
              <w:jc w:val="both"/>
              <w:rPr>
                <w:rFonts w:ascii="Calibri" w:hAnsi="Calibri" w:cs="Calibri"/>
                <w:sz w:val="24"/>
                <w:szCs w:val="24"/>
              </w:rPr>
            </w:pPr>
            <w:r w:rsidRPr="008C5DB1">
              <w:rPr>
                <w:rFonts w:ascii="Calibri" w:hAnsi="Calibri" w:cs="Calibri"/>
                <w:sz w:val="24"/>
                <w:szCs w:val="24"/>
              </w:rPr>
              <w:t>Zasebna</w:t>
            </w:r>
            <w:r w:rsidR="00B16DA0">
              <w:rPr>
                <w:rFonts w:ascii="Calibri" w:hAnsi="Calibri" w:cs="Calibri"/>
                <w:sz w:val="24"/>
                <w:szCs w:val="24"/>
              </w:rPr>
              <w:t xml:space="preserve"> </w:t>
            </w:r>
            <w:r w:rsidRPr="008C5DB1">
              <w:rPr>
                <w:rFonts w:ascii="Calibri" w:hAnsi="Calibri" w:cs="Calibri"/>
                <w:sz w:val="24"/>
                <w:szCs w:val="24"/>
              </w:rPr>
              <w:t>izjava</w:t>
            </w:r>
            <w:r w:rsidR="00B16DA0">
              <w:rPr>
                <w:rFonts w:ascii="Calibri" w:hAnsi="Calibri" w:cs="Calibri"/>
                <w:sz w:val="24"/>
                <w:szCs w:val="24"/>
              </w:rPr>
              <w:t xml:space="preserve"> </w:t>
            </w:r>
            <w:r w:rsidRPr="008C5DB1">
              <w:rPr>
                <w:rFonts w:ascii="Calibri" w:hAnsi="Calibri" w:cs="Calibri"/>
                <w:sz w:val="24"/>
                <w:szCs w:val="24"/>
              </w:rPr>
              <w:t>mora</w:t>
            </w:r>
            <w:r w:rsidR="00B16DA0">
              <w:rPr>
                <w:rFonts w:ascii="Calibri" w:hAnsi="Calibri" w:cs="Calibri"/>
                <w:sz w:val="24"/>
                <w:szCs w:val="24"/>
              </w:rPr>
              <w:t xml:space="preserve"> </w:t>
            </w:r>
            <w:r w:rsidRPr="008C5DB1">
              <w:rPr>
                <w:rFonts w:ascii="Calibri" w:hAnsi="Calibri" w:cs="Calibri"/>
                <w:sz w:val="24"/>
                <w:szCs w:val="24"/>
              </w:rPr>
              <w:t>biti</w:t>
            </w:r>
            <w:r w:rsidR="00B16DA0">
              <w:rPr>
                <w:rFonts w:ascii="Calibri" w:hAnsi="Calibri" w:cs="Calibri"/>
                <w:sz w:val="24"/>
                <w:szCs w:val="24"/>
              </w:rPr>
              <w:t xml:space="preserve"> </w:t>
            </w:r>
            <w:r w:rsidRPr="008C5DB1">
              <w:rPr>
                <w:rFonts w:ascii="Calibri" w:hAnsi="Calibri" w:cs="Calibri"/>
                <w:sz w:val="24"/>
                <w:szCs w:val="24"/>
              </w:rPr>
              <w:t>ispunjena</w:t>
            </w:r>
            <w:r w:rsidR="00B16DA0">
              <w:rPr>
                <w:rFonts w:ascii="Calibri" w:hAnsi="Calibri" w:cs="Calibri"/>
                <w:sz w:val="24"/>
                <w:szCs w:val="24"/>
              </w:rPr>
              <w:t xml:space="preserve"> </w:t>
            </w:r>
            <w:r w:rsidRPr="008C5DB1">
              <w:rPr>
                <w:rFonts w:ascii="Calibri" w:hAnsi="Calibri" w:cs="Calibri"/>
                <w:sz w:val="24"/>
                <w:szCs w:val="24"/>
              </w:rPr>
              <w:t>i</w:t>
            </w:r>
            <w:r w:rsidR="00B16DA0">
              <w:rPr>
                <w:rFonts w:ascii="Calibri" w:hAnsi="Calibri" w:cs="Calibri"/>
                <w:sz w:val="24"/>
                <w:szCs w:val="24"/>
              </w:rPr>
              <w:t xml:space="preserve"> </w:t>
            </w:r>
            <w:r w:rsidRPr="008C5DB1">
              <w:rPr>
                <w:rFonts w:ascii="Calibri" w:hAnsi="Calibri" w:cs="Calibri"/>
                <w:sz w:val="24"/>
                <w:szCs w:val="24"/>
              </w:rPr>
              <w:t>učitana</w:t>
            </w:r>
            <w:r w:rsidR="00B16DA0">
              <w:rPr>
                <w:rFonts w:ascii="Calibri" w:hAnsi="Calibri" w:cs="Calibri"/>
                <w:sz w:val="24"/>
                <w:szCs w:val="24"/>
              </w:rPr>
              <w:t xml:space="preserve"> </w:t>
            </w:r>
            <w:r w:rsidRPr="008C5DB1">
              <w:rPr>
                <w:rFonts w:ascii="Calibri" w:hAnsi="Calibri" w:cs="Calibri"/>
                <w:sz w:val="24"/>
                <w:szCs w:val="24"/>
              </w:rPr>
              <w:t>u</w:t>
            </w:r>
            <w:r w:rsidR="00B16DA0">
              <w:rPr>
                <w:rFonts w:ascii="Calibri" w:hAnsi="Calibri" w:cs="Calibri"/>
                <w:sz w:val="24"/>
                <w:szCs w:val="24"/>
              </w:rPr>
              <w:t xml:space="preserve"> </w:t>
            </w:r>
            <w:r w:rsidRPr="008C5DB1">
              <w:rPr>
                <w:rFonts w:ascii="Calibri" w:hAnsi="Calibri" w:cs="Calibri"/>
                <w:sz w:val="24"/>
                <w:szCs w:val="24"/>
              </w:rPr>
              <w:t>sustav</w:t>
            </w:r>
            <w:r w:rsidR="00B16DA0">
              <w:rPr>
                <w:rFonts w:ascii="Calibri" w:hAnsi="Calibri" w:cs="Calibri"/>
                <w:sz w:val="24"/>
                <w:szCs w:val="24"/>
              </w:rPr>
              <w:t xml:space="preserve"> </w:t>
            </w:r>
            <w:proofErr w:type="spellStart"/>
            <w:r w:rsidRPr="008C5DB1">
              <w:rPr>
                <w:rFonts w:ascii="Calibri" w:hAnsi="Calibri" w:cs="Calibri"/>
                <w:sz w:val="24"/>
                <w:szCs w:val="24"/>
              </w:rPr>
              <w:t>eFondovi</w:t>
            </w:r>
            <w:proofErr w:type="spellEnd"/>
            <w:r w:rsidR="00B16DA0">
              <w:rPr>
                <w:rFonts w:ascii="Calibri" w:hAnsi="Calibri" w:cs="Calibri"/>
                <w:sz w:val="24"/>
                <w:szCs w:val="24"/>
              </w:rPr>
              <w:t xml:space="preserve"> </w:t>
            </w:r>
            <w:r w:rsidRPr="008C5DB1">
              <w:rPr>
                <w:rFonts w:ascii="Calibri" w:hAnsi="Calibri" w:cs="Calibri"/>
                <w:sz w:val="24"/>
                <w:szCs w:val="24"/>
              </w:rPr>
              <w:t>za</w:t>
            </w:r>
            <w:r w:rsidR="00B16DA0">
              <w:rPr>
                <w:rFonts w:ascii="Calibri" w:hAnsi="Calibri" w:cs="Calibri"/>
                <w:sz w:val="24"/>
                <w:szCs w:val="24"/>
              </w:rPr>
              <w:t xml:space="preserve"> </w:t>
            </w:r>
            <w:r w:rsidR="00A471F3">
              <w:rPr>
                <w:rFonts w:ascii="Calibri" w:hAnsi="Calibri" w:cs="Calibri"/>
                <w:sz w:val="24"/>
                <w:szCs w:val="24"/>
              </w:rPr>
              <w:t>prijavitelj</w:t>
            </w:r>
            <w:r w:rsidRPr="008C5DB1">
              <w:rPr>
                <w:rFonts w:ascii="Calibri" w:hAnsi="Calibri" w:cs="Calibri"/>
                <w:sz w:val="24"/>
                <w:szCs w:val="24"/>
              </w:rPr>
              <w:t>a</w:t>
            </w:r>
            <w:r w:rsidR="00B16DA0">
              <w:rPr>
                <w:rFonts w:ascii="Calibri" w:hAnsi="Calibri" w:cs="Calibri"/>
                <w:sz w:val="24"/>
                <w:szCs w:val="24"/>
              </w:rPr>
              <w:t xml:space="preserve"> </w:t>
            </w:r>
            <w:r w:rsidRPr="008C5DB1">
              <w:rPr>
                <w:rFonts w:ascii="Calibri" w:hAnsi="Calibri" w:cs="Calibri"/>
                <w:sz w:val="24"/>
                <w:szCs w:val="24"/>
              </w:rPr>
              <w:t>i</w:t>
            </w:r>
            <w:r w:rsidR="00B16DA0">
              <w:rPr>
                <w:rFonts w:ascii="Calibri" w:hAnsi="Calibri" w:cs="Calibri"/>
                <w:sz w:val="24"/>
                <w:szCs w:val="24"/>
              </w:rPr>
              <w:t xml:space="preserve"> </w:t>
            </w:r>
            <w:r w:rsidRPr="008C5DB1">
              <w:rPr>
                <w:rFonts w:ascii="Calibri" w:hAnsi="Calibri" w:cs="Calibri"/>
                <w:sz w:val="24"/>
                <w:szCs w:val="24"/>
              </w:rPr>
              <w:t>svakog</w:t>
            </w:r>
            <w:r w:rsidR="00B16DA0">
              <w:rPr>
                <w:rFonts w:ascii="Calibri" w:hAnsi="Calibri" w:cs="Calibri"/>
                <w:sz w:val="24"/>
                <w:szCs w:val="24"/>
              </w:rPr>
              <w:t xml:space="preserve"> </w:t>
            </w:r>
            <w:r w:rsidRPr="008C5DB1">
              <w:rPr>
                <w:rFonts w:ascii="Calibri" w:hAnsi="Calibri" w:cs="Calibri"/>
                <w:sz w:val="24"/>
                <w:szCs w:val="24"/>
              </w:rPr>
              <w:t>partnera</w:t>
            </w:r>
            <w:r w:rsidR="00B16DA0">
              <w:rPr>
                <w:rFonts w:ascii="Calibri" w:hAnsi="Calibri" w:cs="Calibri"/>
                <w:sz w:val="24"/>
                <w:szCs w:val="24"/>
              </w:rPr>
              <w:t xml:space="preserve"> </w:t>
            </w:r>
            <w:r w:rsidRPr="008C5DB1">
              <w:rPr>
                <w:rFonts w:ascii="Calibri" w:hAnsi="Calibri" w:cs="Calibri"/>
                <w:sz w:val="24"/>
                <w:szCs w:val="24"/>
              </w:rPr>
              <w:t>(ako</w:t>
            </w:r>
            <w:r w:rsidR="00B16DA0">
              <w:rPr>
                <w:rFonts w:ascii="Calibri" w:hAnsi="Calibri" w:cs="Calibri"/>
                <w:sz w:val="24"/>
                <w:szCs w:val="24"/>
              </w:rPr>
              <w:t xml:space="preserve"> </w:t>
            </w:r>
            <w:r w:rsidRPr="008C5DB1">
              <w:rPr>
                <w:rFonts w:ascii="Calibri" w:hAnsi="Calibri" w:cs="Calibri"/>
                <w:sz w:val="24"/>
                <w:szCs w:val="24"/>
              </w:rPr>
              <w:t>je</w:t>
            </w:r>
            <w:r w:rsidR="00B16DA0">
              <w:rPr>
                <w:rFonts w:ascii="Calibri" w:hAnsi="Calibri" w:cs="Calibri"/>
                <w:sz w:val="24"/>
                <w:szCs w:val="24"/>
              </w:rPr>
              <w:t xml:space="preserve"> </w:t>
            </w:r>
            <w:r w:rsidRPr="008C5DB1">
              <w:rPr>
                <w:rFonts w:ascii="Calibri" w:hAnsi="Calibri" w:cs="Calibri"/>
                <w:sz w:val="24"/>
                <w:szCs w:val="24"/>
              </w:rPr>
              <w:t>primjenjivo)</w:t>
            </w:r>
          </w:p>
        </w:tc>
      </w:tr>
      <w:tr w:rsidR="00643B65" w:rsidRPr="00382375" w14:paraId="7CB8EE45" w14:textId="77777777" w:rsidTr="00013E75">
        <w:tc>
          <w:tcPr>
            <w:tcW w:w="3573" w:type="dxa"/>
            <w:vAlign w:val="center"/>
          </w:tcPr>
          <w:p w14:paraId="5D79FBEF" w14:textId="111596A8" w:rsidR="00643B65" w:rsidRPr="00382375" w:rsidRDefault="00643B65" w:rsidP="00307C2C">
            <w:pPr>
              <w:spacing w:after="0" w:line="240" w:lineRule="auto"/>
              <w:rPr>
                <w:rFonts w:ascii="Calibri" w:hAnsi="Calibri" w:cs="Calibri"/>
                <w:sz w:val="24"/>
                <w:szCs w:val="24"/>
              </w:rPr>
            </w:pPr>
            <w:r w:rsidRPr="00382375">
              <w:rPr>
                <w:rFonts w:ascii="Calibri" w:hAnsi="Calibri" w:cs="Calibri"/>
                <w:sz w:val="24"/>
                <w:szCs w:val="24"/>
              </w:rPr>
              <w:t>Studija</w:t>
            </w:r>
            <w:r w:rsidR="00B16DA0">
              <w:rPr>
                <w:rFonts w:ascii="Calibri" w:hAnsi="Calibri" w:cs="Calibri"/>
                <w:sz w:val="24"/>
                <w:szCs w:val="24"/>
              </w:rPr>
              <w:t xml:space="preserve"> </w:t>
            </w:r>
            <w:r w:rsidRPr="00382375">
              <w:rPr>
                <w:rFonts w:ascii="Calibri" w:hAnsi="Calibri" w:cs="Calibri"/>
                <w:sz w:val="24"/>
                <w:szCs w:val="24"/>
              </w:rPr>
              <w:t>izvodljivosti</w:t>
            </w:r>
            <w:r w:rsidR="00B16DA0">
              <w:rPr>
                <w:rFonts w:ascii="Calibri" w:hAnsi="Calibri" w:cs="Calibri"/>
                <w:sz w:val="24"/>
                <w:szCs w:val="24"/>
              </w:rPr>
              <w:t xml:space="preserve"> </w:t>
            </w:r>
            <w:r w:rsidRPr="00382375">
              <w:rPr>
                <w:rFonts w:ascii="Calibri" w:hAnsi="Calibri" w:cs="Calibri"/>
                <w:sz w:val="24"/>
                <w:szCs w:val="24"/>
              </w:rPr>
              <w:t>s</w:t>
            </w:r>
            <w:r w:rsidR="00B16DA0">
              <w:rPr>
                <w:rFonts w:ascii="Calibri" w:hAnsi="Calibri" w:cs="Calibri"/>
                <w:sz w:val="24"/>
                <w:szCs w:val="24"/>
              </w:rPr>
              <w:t xml:space="preserve"> </w:t>
            </w:r>
            <w:r w:rsidRPr="00382375">
              <w:rPr>
                <w:rFonts w:ascii="Calibri" w:hAnsi="Calibri" w:cs="Calibri"/>
                <w:sz w:val="24"/>
                <w:szCs w:val="24"/>
              </w:rPr>
              <w:t>analizom</w:t>
            </w:r>
            <w:r w:rsidR="00B16DA0">
              <w:rPr>
                <w:rFonts w:ascii="Calibri" w:hAnsi="Calibri" w:cs="Calibri"/>
                <w:sz w:val="24"/>
                <w:szCs w:val="24"/>
              </w:rPr>
              <w:t xml:space="preserve"> </w:t>
            </w:r>
            <w:r w:rsidRPr="00382375">
              <w:rPr>
                <w:rFonts w:ascii="Calibri" w:hAnsi="Calibri" w:cs="Calibri"/>
                <w:sz w:val="24"/>
                <w:szCs w:val="24"/>
              </w:rPr>
              <w:t>troškova</w:t>
            </w:r>
            <w:r w:rsidR="00B16DA0">
              <w:rPr>
                <w:rFonts w:ascii="Calibri" w:hAnsi="Calibri" w:cs="Calibri"/>
                <w:sz w:val="24"/>
                <w:szCs w:val="24"/>
              </w:rPr>
              <w:t xml:space="preserve"> </w:t>
            </w:r>
            <w:r w:rsidRPr="00382375">
              <w:rPr>
                <w:rFonts w:ascii="Calibri" w:hAnsi="Calibri" w:cs="Calibri"/>
                <w:sz w:val="24"/>
                <w:szCs w:val="24"/>
              </w:rPr>
              <w:t>i</w:t>
            </w:r>
            <w:r w:rsidR="00B16DA0">
              <w:rPr>
                <w:rFonts w:ascii="Calibri" w:hAnsi="Calibri" w:cs="Calibri"/>
                <w:sz w:val="24"/>
                <w:szCs w:val="24"/>
              </w:rPr>
              <w:t xml:space="preserve"> </w:t>
            </w:r>
            <w:r w:rsidRPr="00382375">
              <w:rPr>
                <w:rFonts w:ascii="Calibri" w:hAnsi="Calibri" w:cs="Calibri"/>
                <w:sz w:val="24"/>
                <w:szCs w:val="24"/>
              </w:rPr>
              <w:t>koristi</w:t>
            </w:r>
            <w:r w:rsidR="00B16DA0">
              <w:rPr>
                <w:rFonts w:ascii="Calibri" w:hAnsi="Calibri" w:cs="Calibri"/>
                <w:sz w:val="24"/>
                <w:szCs w:val="24"/>
              </w:rPr>
              <w:t xml:space="preserve"> </w:t>
            </w:r>
          </w:p>
        </w:tc>
        <w:tc>
          <w:tcPr>
            <w:tcW w:w="1701" w:type="dxa"/>
            <w:vAlign w:val="center"/>
          </w:tcPr>
          <w:p w14:paraId="2BC2F730" w14:textId="01CA5A39" w:rsidR="00643B65" w:rsidRPr="00382375" w:rsidRDefault="00643B65" w:rsidP="00307C2C">
            <w:pPr>
              <w:spacing w:after="0" w:line="240" w:lineRule="auto"/>
              <w:jc w:val="center"/>
              <w:rPr>
                <w:rFonts w:ascii="Calibri" w:hAnsi="Calibri" w:cs="Calibri"/>
                <w:sz w:val="24"/>
                <w:szCs w:val="24"/>
              </w:rPr>
            </w:pPr>
            <w:r w:rsidRPr="00382375">
              <w:rPr>
                <w:rFonts w:ascii="Calibri" w:hAnsi="Calibri" w:cs="Calibri"/>
                <w:sz w:val="24"/>
                <w:szCs w:val="24"/>
              </w:rPr>
              <w:t>Da</w:t>
            </w:r>
          </w:p>
        </w:tc>
        <w:tc>
          <w:tcPr>
            <w:tcW w:w="3798" w:type="dxa"/>
          </w:tcPr>
          <w:p w14:paraId="28A717DE" w14:textId="6BA1B41A" w:rsidR="00643B65" w:rsidRDefault="00643B65" w:rsidP="004A3271">
            <w:pPr>
              <w:spacing w:after="0" w:line="240" w:lineRule="auto"/>
              <w:jc w:val="both"/>
              <w:rPr>
                <w:rFonts w:ascii="Calibri" w:hAnsi="Calibri" w:cs="Calibri"/>
                <w:sz w:val="24"/>
                <w:szCs w:val="24"/>
              </w:rPr>
            </w:pPr>
            <w:r>
              <w:rPr>
                <w:rFonts w:ascii="Calibri" w:hAnsi="Calibri" w:cs="Calibri"/>
                <w:sz w:val="24"/>
                <w:szCs w:val="24"/>
              </w:rPr>
              <w:t>Studija</w:t>
            </w:r>
            <w:r w:rsidR="00B16DA0">
              <w:rPr>
                <w:rFonts w:ascii="Calibri" w:hAnsi="Calibri" w:cs="Calibri"/>
                <w:sz w:val="24"/>
                <w:szCs w:val="24"/>
              </w:rPr>
              <w:t xml:space="preserve"> </w:t>
            </w:r>
            <w:r>
              <w:rPr>
                <w:rFonts w:ascii="Calibri" w:hAnsi="Calibri" w:cs="Calibri"/>
                <w:sz w:val="24"/>
                <w:szCs w:val="24"/>
              </w:rPr>
              <w:t>izvodljivosti</w:t>
            </w:r>
            <w:r w:rsidR="00B16DA0">
              <w:rPr>
                <w:rFonts w:ascii="Calibri" w:hAnsi="Calibri" w:cs="Calibri"/>
                <w:sz w:val="24"/>
                <w:szCs w:val="24"/>
              </w:rPr>
              <w:t xml:space="preserve"> </w:t>
            </w:r>
            <w:r>
              <w:rPr>
                <w:rFonts w:ascii="Calibri" w:hAnsi="Calibri" w:cs="Calibri"/>
                <w:sz w:val="24"/>
                <w:szCs w:val="24"/>
              </w:rPr>
              <w:t>mora</w:t>
            </w:r>
            <w:r w:rsidR="00B16DA0">
              <w:rPr>
                <w:rFonts w:ascii="Calibri" w:hAnsi="Calibri" w:cs="Calibri"/>
                <w:sz w:val="24"/>
                <w:szCs w:val="24"/>
              </w:rPr>
              <w:t xml:space="preserve"> </w:t>
            </w:r>
            <w:r>
              <w:rPr>
                <w:rFonts w:ascii="Calibri" w:hAnsi="Calibri" w:cs="Calibri"/>
                <w:sz w:val="24"/>
                <w:szCs w:val="24"/>
              </w:rPr>
              <w:t>biti</w:t>
            </w:r>
            <w:r w:rsidR="00B16DA0">
              <w:rPr>
                <w:rFonts w:ascii="Calibri" w:hAnsi="Calibri" w:cs="Calibri"/>
                <w:sz w:val="24"/>
                <w:szCs w:val="24"/>
              </w:rPr>
              <w:t xml:space="preserve"> </w:t>
            </w:r>
            <w:r>
              <w:rPr>
                <w:rFonts w:ascii="Calibri" w:hAnsi="Calibri" w:cs="Calibri"/>
                <w:sz w:val="24"/>
                <w:szCs w:val="24"/>
              </w:rPr>
              <w:t>izrađena</w:t>
            </w:r>
            <w:r w:rsidR="00B16DA0">
              <w:rPr>
                <w:rFonts w:ascii="Calibri" w:hAnsi="Calibri" w:cs="Calibri"/>
                <w:sz w:val="24"/>
                <w:szCs w:val="24"/>
              </w:rPr>
              <w:t xml:space="preserve"> </w:t>
            </w:r>
            <w:r>
              <w:rPr>
                <w:rFonts w:ascii="Calibri" w:hAnsi="Calibri" w:cs="Calibri"/>
                <w:sz w:val="24"/>
                <w:szCs w:val="24"/>
              </w:rPr>
              <w:t>u</w:t>
            </w:r>
            <w:r w:rsidR="00B16DA0">
              <w:rPr>
                <w:rFonts w:ascii="Calibri" w:hAnsi="Calibri" w:cs="Calibri"/>
                <w:sz w:val="24"/>
                <w:szCs w:val="24"/>
              </w:rPr>
              <w:t xml:space="preserve"> </w:t>
            </w:r>
            <w:r>
              <w:rPr>
                <w:rFonts w:ascii="Calibri" w:hAnsi="Calibri" w:cs="Calibri"/>
                <w:sz w:val="24"/>
                <w:szCs w:val="24"/>
              </w:rPr>
              <w:t>skladu</w:t>
            </w:r>
            <w:r w:rsidR="00B16DA0">
              <w:rPr>
                <w:rFonts w:ascii="Calibri" w:hAnsi="Calibri" w:cs="Calibri"/>
                <w:sz w:val="24"/>
                <w:szCs w:val="24"/>
              </w:rPr>
              <w:t xml:space="preserve"> </w:t>
            </w:r>
            <w:r>
              <w:rPr>
                <w:rFonts w:ascii="Calibri" w:hAnsi="Calibri" w:cs="Calibri"/>
                <w:sz w:val="24"/>
                <w:szCs w:val="24"/>
              </w:rPr>
              <w:t>s</w:t>
            </w:r>
            <w:r w:rsidR="00B16DA0">
              <w:rPr>
                <w:rFonts w:ascii="Calibri" w:hAnsi="Calibri" w:cs="Calibri"/>
                <w:sz w:val="24"/>
                <w:szCs w:val="24"/>
              </w:rPr>
              <w:t xml:space="preserve"> </w:t>
            </w:r>
            <w:r>
              <w:rPr>
                <w:rFonts w:ascii="Calibri" w:hAnsi="Calibri" w:cs="Calibri"/>
                <w:sz w:val="24"/>
                <w:szCs w:val="24"/>
              </w:rPr>
              <w:t>„V</w:t>
            </w:r>
            <w:r w:rsidRPr="003C370D">
              <w:rPr>
                <w:rFonts w:ascii="Calibri" w:hAnsi="Calibri" w:cs="Calibri"/>
                <w:sz w:val="24"/>
                <w:szCs w:val="24"/>
              </w:rPr>
              <w:t>odičem</w:t>
            </w:r>
            <w:r w:rsidR="00B16DA0">
              <w:rPr>
                <w:rFonts w:ascii="Calibri" w:hAnsi="Calibri" w:cs="Calibri"/>
                <w:sz w:val="24"/>
                <w:szCs w:val="24"/>
              </w:rPr>
              <w:t xml:space="preserve"> </w:t>
            </w:r>
            <w:r w:rsidRPr="003C370D">
              <w:rPr>
                <w:rFonts w:ascii="Calibri" w:hAnsi="Calibri" w:cs="Calibri"/>
                <w:sz w:val="24"/>
                <w:szCs w:val="24"/>
              </w:rPr>
              <w:t>kroz</w:t>
            </w:r>
            <w:r w:rsidR="00B16DA0">
              <w:rPr>
                <w:rFonts w:ascii="Calibri" w:hAnsi="Calibri" w:cs="Calibri"/>
                <w:sz w:val="24"/>
                <w:szCs w:val="24"/>
              </w:rPr>
              <w:t xml:space="preserve"> </w:t>
            </w:r>
            <w:r w:rsidRPr="003C370D">
              <w:rPr>
                <w:rFonts w:ascii="Calibri" w:hAnsi="Calibri" w:cs="Calibri"/>
                <w:sz w:val="24"/>
                <w:szCs w:val="24"/>
              </w:rPr>
              <w:t>analize</w:t>
            </w:r>
            <w:r w:rsidR="00B16DA0">
              <w:rPr>
                <w:rFonts w:ascii="Calibri" w:hAnsi="Calibri" w:cs="Calibri"/>
                <w:sz w:val="24"/>
                <w:szCs w:val="24"/>
              </w:rPr>
              <w:t xml:space="preserve"> </w:t>
            </w:r>
            <w:r w:rsidRPr="003C370D">
              <w:rPr>
                <w:rFonts w:ascii="Calibri" w:hAnsi="Calibri" w:cs="Calibri"/>
                <w:sz w:val="24"/>
                <w:szCs w:val="24"/>
              </w:rPr>
              <w:t>troškova</w:t>
            </w:r>
            <w:r w:rsidR="00B16DA0">
              <w:rPr>
                <w:rFonts w:ascii="Calibri" w:hAnsi="Calibri" w:cs="Calibri"/>
                <w:sz w:val="24"/>
                <w:szCs w:val="24"/>
              </w:rPr>
              <w:t xml:space="preserve"> </w:t>
            </w:r>
            <w:r w:rsidRPr="003C370D">
              <w:rPr>
                <w:rFonts w:ascii="Calibri" w:hAnsi="Calibri" w:cs="Calibri"/>
                <w:sz w:val="24"/>
                <w:szCs w:val="24"/>
              </w:rPr>
              <w:t>i</w:t>
            </w:r>
            <w:r w:rsidR="00B16DA0">
              <w:rPr>
                <w:rFonts w:ascii="Calibri" w:hAnsi="Calibri" w:cs="Calibri"/>
                <w:sz w:val="24"/>
                <w:szCs w:val="24"/>
              </w:rPr>
              <w:t xml:space="preserve"> </w:t>
            </w:r>
            <w:r w:rsidRPr="003C370D">
              <w:rPr>
                <w:rFonts w:ascii="Calibri" w:hAnsi="Calibri" w:cs="Calibri"/>
                <w:sz w:val="24"/>
                <w:szCs w:val="24"/>
              </w:rPr>
              <w:t>koristi</w:t>
            </w:r>
            <w:r w:rsidR="00B16DA0">
              <w:rPr>
                <w:rFonts w:ascii="Calibri" w:hAnsi="Calibri" w:cs="Calibri"/>
                <w:sz w:val="24"/>
                <w:szCs w:val="24"/>
              </w:rPr>
              <w:t xml:space="preserve"> </w:t>
            </w:r>
            <w:r w:rsidRPr="003C370D">
              <w:rPr>
                <w:rFonts w:ascii="Calibri" w:hAnsi="Calibri" w:cs="Calibri"/>
                <w:sz w:val="24"/>
                <w:szCs w:val="24"/>
              </w:rPr>
              <w:t>inv</w:t>
            </w:r>
            <w:r>
              <w:rPr>
                <w:rFonts w:ascii="Calibri" w:hAnsi="Calibri" w:cs="Calibri"/>
                <w:sz w:val="24"/>
                <w:szCs w:val="24"/>
              </w:rPr>
              <w:t>esticijskih</w:t>
            </w:r>
            <w:r w:rsidR="00B16DA0">
              <w:rPr>
                <w:rFonts w:ascii="Calibri" w:hAnsi="Calibri" w:cs="Calibri"/>
                <w:sz w:val="24"/>
                <w:szCs w:val="24"/>
              </w:rPr>
              <w:t xml:space="preserve"> </w:t>
            </w:r>
            <w:r>
              <w:rPr>
                <w:rFonts w:ascii="Calibri" w:hAnsi="Calibri" w:cs="Calibri"/>
                <w:sz w:val="24"/>
                <w:szCs w:val="24"/>
              </w:rPr>
              <w:t>projekata“</w:t>
            </w:r>
            <w:r w:rsidR="00B16DA0">
              <w:rPr>
                <w:rFonts w:ascii="Calibri" w:hAnsi="Calibri" w:cs="Calibri"/>
                <w:sz w:val="24"/>
                <w:szCs w:val="24"/>
              </w:rPr>
              <w:t xml:space="preserve"> </w:t>
            </w:r>
            <w:r>
              <w:rPr>
                <w:rFonts w:ascii="Calibri" w:hAnsi="Calibri" w:cs="Calibri"/>
                <w:sz w:val="24"/>
                <w:szCs w:val="24"/>
              </w:rPr>
              <w:t>EK</w:t>
            </w:r>
            <w:r w:rsidR="00B16DA0">
              <w:rPr>
                <w:rFonts w:ascii="Calibri" w:hAnsi="Calibri" w:cs="Calibri"/>
                <w:sz w:val="24"/>
                <w:szCs w:val="24"/>
              </w:rPr>
              <w:t xml:space="preserve"> </w:t>
            </w:r>
          </w:p>
          <w:p w14:paraId="7191AD79" w14:textId="2D4B5573" w:rsidR="00643B65" w:rsidRPr="00382375" w:rsidRDefault="000D6BEF" w:rsidP="004A3271">
            <w:pPr>
              <w:spacing w:after="0" w:line="240" w:lineRule="auto"/>
              <w:jc w:val="both"/>
              <w:rPr>
                <w:rFonts w:ascii="Calibri" w:hAnsi="Calibri" w:cs="Calibri"/>
                <w:sz w:val="24"/>
                <w:szCs w:val="24"/>
              </w:rPr>
            </w:pPr>
            <w:hyperlink r:id="rId24" w:history="1">
              <w:r w:rsidR="00643B65" w:rsidRPr="003C370D">
                <w:rPr>
                  <w:rStyle w:val="Hyperlink"/>
                  <w:rFonts w:ascii="Calibri" w:hAnsi="Calibri" w:cs="Calibri"/>
                  <w:sz w:val="24"/>
                  <w:szCs w:val="24"/>
                </w:rPr>
                <w:t>http://ec.europa.eu/regional_policy/sources/docgener/studies/pdf/cba_guide.pdf</w:t>
              </w:r>
            </w:hyperlink>
          </w:p>
        </w:tc>
      </w:tr>
      <w:tr w:rsidR="00B97863" w:rsidRPr="00382375" w14:paraId="390A90BB" w14:textId="77777777" w:rsidTr="00013E75">
        <w:tc>
          <w:tcPr>
            <w:tcW w:w="3573" w:type="dxa"/>
            <w:vAlign w:val="center"/>
          </w:tcPr>
          <w:p w14:paraId="691AA027" w14:textId="6C8D51CD" w:rsidR="00B97863" w:rsidRPr="00382375" w:rsidRDefault="00B97863" w:rsidP="00307C2C">
            <w:pPr>
              <w:spacing w:after="0" w:line="240" w:lineRule="auto"/>
              <w:rPr>
                <w:rFonts w:ascii="Calibri" w:hAnsi="Calibri" w:cs="Calibri"/>
                <w:sz w:val="24"/>
                <w:szCs w:val="24"/>
              </w:rPr>
            </w:pPr>
            <w:r>
              <w:rPr>
                <w:rFonts w:ascii="Calibri" w:hAnsi="Calibri" w:cs="Calibri"/>
                <w:sz w:val="24"/>
                <w:szCs w:val="24"/>
              </w:rPr>
              <w:lastRenderedPageBreak/>
              <w:t>I</w:t>
            </w:r>
            <w:r w:rsidRPr="00B97863">
              <w:rPr>
                <w:rFonts w:ascii="Calibri" w:hAnsi="Calibri" w:cs="Calibri"/>
                <w:sz w:val="24"/>
                <w:szCs w:val="24"/>
              </w:rPr>
              <w:t>zvadak</w:t>
            </w:r>
            <w:r w:rsidR="00B16DA0">
              <w:rPr>
                <w:rFonts w:ascii="Calibri" w:hAnsi="Calibri" w:cs="Calibri"/>
                <w:sz w:val="24"/>
                <w:szCs w:val="24"/>
              </w:rPr>
              <w:t xml:space="preserve"> </w:t>
            </w:r>
            <w:r w:rsidRPr="00B97863">
              <w:rPr>
                <w:rFonts w:ascii="Calibri" w:hAnsi="Calibri" w:cs="Calibri"/>
                <w:sz w:val="24"/>
                <w:szCs w:val="24"/>
              </w:rPr>
              <w:t>iz</w:t>
            </w:r>
            <w:r w:rsidR="00B16DA0">
              <w:rPr>
                <w:rFonts w:ascii="Calibri" w:hAnsi="Calibri" w:cs="Calibri"/>
                <w:sz w:val="24"/>
                <w:szCs w:val="24"/>
              </w:rPr>
              <w:t xml:space="preserve"> </w:t>
            </w:r>
            <w:r w:rsidRPr="00B97863">
              <w:rPr>
                <w:rFonts w:ascii="Calibri" w:hAnsi="Calibri" w:cs="Calibri"/>
                <w:sz w:val="24"/>
                <w:szCs w:val="24"/>
              </w:rPr>
              <w:t>zemljišne</w:t>
            </w:r>
            <w:r w:rsidR="00B16DA0">
              <w:rPr>
                <w:rFonts w:ascii="Calibri" w:hAnsi="Calibri" w:cs="Calibri"/>
                <w:sz w:val="24"/>
                <w:szCs w:val="24"/>
              </w:rPr>
              <w:t xml:space="preserve"> </w:t>
            </w:r>
            <w:r w:rsidRPr="00B97863">
              <w:rPr>
                <w:rFonts w:ascii="Calibri" w:hAnsi="Calibri" w:cs="Calibri"/>
                <w:sz w:val="24"/>
                <w:szCs w:val="24"/>
              </w:rPr>
              <w:t>knjige</w:t>
            </w:r>
            <w:r w:rsidR="00B16DA0">
              <w:rPr>
                <w:rFonts w:ascii="Calibri" w:hAnsi="Calibri" w:cs="Calibri"/>
                <w:sz w:val="24"/>
                <w:szCs w:val="24"/>
              </w:rPr>
              <w:t xml:space="preserve"> </w:t>
            </w:r>
            <w:r w:rsidRPr="00B97863">
              <w:rPr>
                <w:rFonts w:ascii="Calibri" w:hAnsi="Calibri" w:cs="Calibri"/>
                <w:sz w:val="24"/>
                <w:szCs w:val="24"/>
              </w:rPr>
              <w:t>ili</w:t>
            </w:r>
            <w:r w:rsidR="00B16DA0">
              <w:rPr>
                <w:rFonts w:ascii="Calibri" w:hAnsi="Calibri" w:cs="Calibri"/>
                <w:sz w:val="24"/>
                <w:szCs w:val="24"/>
              </w:rPr>
              <w:t xml:space="preserve"> </w:t>
            </w:r>
            <w:r w:rsidRPr="00B97863">
              <w:rPr>
                <w:rFonts w:ascii="Calibri" w:hAnsi="Calibri" w:cs="Calibri"/>
                <w:sz w:val="24"/>
                <w:szCs w:val="24"/>
              </w:rPr>
              <w:t>u</w:t>
            </w:r>
            <w:r w:rsidR="00B16DA0">
              <w:rPr>
                <w:rFonts w:ascii="Calibri" w:hAnsi="Calibri" w:cs="Calibri"/>
                <w:sz w:val="24"/>
                <w:szCs w:val="24"/>
              </w:rPr>
              <w:t xml:space="preserve"> </w:t>
            </w:r>
            <w:r w:rsidRPr="00B97863">
              <w:rPr>
                <w:rFonts w:ascii="Calibri" w:hAnsi="Calibri" w:cs="Calibri"/>
                <w:sz w:val="24"/>
                <w:szCs w:val="24"/>
              </w:rPr>
              <w:t>dokument</w:t>
            </w:r>
            <w:r w:rsidR="00B16DA0">
              <w:rPr>
                <w:rFonts w:ascii="Calibri" w:hAnsi="Calibri" w:cs="Calibri"/>
                <w:sz w:val="24"/>
                <w:szCs w:val="24"/>
              </w:rPr>
              <w:t xml:space="preserve"> </w:t>
            </w:r>
            <w:r w:rsidRPr="00B97863">
              <w:rPr>
                <w:rFonts w:ascii="Calibri" w:hAnsi="Calibri" w:cs="Calibri"/>
                <w:sz w:val="24"/>
                <w:szCs w:val="24"/>
              </w:rPr>
              <w:t>pravnog</w:t>
            </w:r>
            <w:r w:rsidR="00B16DA0">
              <w:rPr>
                <w:rFonts w:ascii="Calibri" w:hAnsi="Calibri" w:cs="Calibri"/>
                <w:sz w:val="24"/>
                <w:szCs w:val="24"/>
              </w:rPr>
              <w:t xml:space="preserve"> </w:t>
            </w:r>
            <w:r w:rsidRPr="00B97863">
              <w:rPr>
                <w:rFonts w:ascii="Calibri" w:hAnsi="Calibri" w:cs="Calibri"/>
                <w:sz w:val="24"/>
                <w:szCs w:val="24"/>
              </w:rPr>
              <w:t>slijeda</w:t>
            </w:r>
            <w:r w:rsidR="00B16DA0">
              <w:rPr>
                <w:rFonts w:ascii="Calibri" w:hAnsi="Calibri" w:cs="Calibri"/>
                <w:sz w:val="24"/>
                <w:szCs w:val="24"/>
              </w:rPr>
              <w:t xml:space="preserve"> </w:t>
            </w:r>
            <w:r w:rsidRPr="00B97863">
              <w:rPr>
                <w:rFonts w:ascii="Calibri" w:hAnsi="Calibri" w:cs="Calibri"/>
                <w:sz w:val="24"/>
                <w:szCs w:val="24"/>
              </w:rPr>
              <w:t>vanknjižnog</w:t>
            </w:r>
            <w:r w:rsidR="00B16DA0">
              <w:rPr>
                <w:rFonts w:ascii="Calibri" w:hAnsi="Calibri" w:cs="Calibri"/>
                <w:sz w:val="24"/>
                <w:szCs w:val="24"/>
              </w:rPr>
              <w:t xml:space="preserve"> </w:t>
            </w:r>
            <w:r w:rsidRPr="00B97863">
              <w:rPr>
                <w:rFonts w:ascii="Calibri" w:hAnsi="Calibri" w:cs="Calibri"/>
                <w:sz w:val="24"/>
                <w:szCs w:val="24"/>
              </w:rPr>
              <w:t>vlasništva</w:t>
            </w:r>
            <w:r w:rsidR="00B16DA0">
              <w:rPr>
                <w:rFonts w:ascii="Calibri" w:hAnsi="Calibri" w:cs="Calibri"/>
                <w:sz w:val="24"/>
                <w:szCs w:val="24"/>
              </w:rPr>
              <w:t xml:space="preserve"> </w:t>
            </w:r>
            <w:r w:rsidRPr="00B97863">
              <w:rPr>
                <w:rFonts w:ascii="Calibri" w:hAnsi="Calibri" w:cs="Calibri"/>
                <w:sz w:val="24"/>
                <w:szCs w:val="24"/>
              </w:rPr>
              <w:t>(</w:t>
            </w:r>
            <w:r w:rsidR="00840663">
              <w:rPr>
                <w:rFonts w:ascii="Calibri" w:hAnsi="Calibri" w:cs="Calibri"/>
                <w:sz w:val="24"/>
                <w:szCs w:val="24"/>
              </w:rPr>
              <w:t>u</w:t>
            </w:r>
            <w:r w:rsidRPr="00B97863">
              <w:rPr>
                <w:rFonts w:ascii="Calibri" w:hAnsi="Calibri" w:cs="Calibri"/>
                <w:sz w:val="24"/>
                <w:szCs w:val="24"/>
              </w:rPr>
              <w:t>govor</w:t>
            </w:r>
            <w:r w:rsidR="00B16DA0">
              <w:rPr>
                <w:rFonts w:ascii="Calibri" w:hAnsi="Calibri" w:cs="Calibri"/>
                <w:sz w:val="24"/>
                <w:szCs w:val="24"/>
              </w:rPr>
              <w:t xml:space="preserve"> </w:t>
            </w:r>
            <w:r w:rsidRPr="00B97863">
              <w:rPr>
                <w:rFonts w:ascii="Calibri" w:hAnsi="Calibri" w:cs="Calibri"/>
                <w:sz w:val="24"/>
                <w:szCs w:val="24"/>
              </w:rPr>
              <w:t>o</w:t>
            </w:r>
            <w:r w:rsidR="00B16DA0">
              <w:rPr>
                <w:rFonts w:ascii="Calibri" w:hAnsi="Calibri" w:cs="Calibri"/>
                <w:sz w:val="24"/>
                <w:szCs w:val="24"/>
              </w:rPr>
              <w:t xml:space="preserve"> </w:t>
            </w:r>
            <w:r w:rsidRPr="00B97863">
              <w:rPr>
                <w:rFonts w:ascii="Calibri" w:hAnsi="Calibri" w:cs="Calibri"/>
                <w:sz w:val="24"/>
                <w:szCs w:val="24"/>
              </w:rPr>
              <w:t>kupoprodaji,</w:t>
            </w:r>
            <w:r w:rsidR="00B16DA0">
              <w:rPr>
                <w:rFonts w:ascii="Calibri" w:hAnsi="Calibri" w:cs="Calibri"/>
                <w:sz w:val="24"/>
                <w:szCs w:val="24"/>
              </w:rPr>
              <w:t xml:space="preserve"> </w:t>
            </w:r>
            <w:r w:rsidRPr="00B97863">
              <w:rPr>
                <w:rFonts w:ascii="Calibri" w:hAnsi="Calibri" w:cs="Calibri"/>
                <w:sz w:val="24"/>
                <w:szCs w:val="24"/>
              </w:rPr>
              <w:t>ugovor</w:t>
            </w:r>
            <w:r w:rsidR="00B16DA0">
              <w:rPr>
                <w:rFonts w:ascii="Calibri" w:hAnsi="Calibri" w:cs="Calibri"/>
                <w:sz w:val="24"/>
                <w:szCs w:val="24"/>
              </w:rPr>
              <w:t xml:space="preserve"> </w:t>
            </w:r>
            <w:r w:rsidRPr="00B97863">
              <w:rPr>
                <w:rFonts w:ascii="Calibri" w:hAnsi="Calibri" w:cs="Calibri"/>
                <w:sz w:val="24"/>
                <w:szCs w:val="24"/>
              </w:rPr>
              <w:t>o</w:t>
            </w:r>
            <w:r w:rsidR="00B16DA0">
              <w:rPr>
                <w:rFonts w:ascii="Calibri" w:hAnsi="Calibri" w:cs="Calibri"/>
                <w:sz w:val="24"/>
                <w:szCs w:val="24"/>
              </w:rPr>
              <w:t xml:space="preserve"> </w:t>
            </w:r>
            <w:r w:rsidRPr="00B97863">
              <w:rPr>
                <w:rFonts w:ascii="Calibri" w:hAnsi="Calibri" w:cs="Calibri"/>
                <w:sz w:val="24"/>
                <w:szCs w:val="24"/>
              </w:rPr>
              <w:t>darovanju</w:t>
            </w:r>
            <w:r w:rsidR="00B16DA0">
              <w:rPr>
                <w:rFonts w:ascii="Calibri" w:hAnsi="Calibri" w:cs="Calibri"/>
                <w:sz w:val="24"/>
                <w:szCs w:val="24"/>
              </w:rPr>
              <w:t xml:space="preserve"> </w:t>
            </w:r>
            <w:r w:rsidRPr="00B97863">
              <w:rPr>
                <w:rFonts w:ascii="Calibri" w:hAnsi="Calibri" w:cs="Calibri"/>
                <w:sz w:val="24"/>
                <w:szCs w:val="24"/>
              </w:rPr>
              <w:t>i</w:t>
            </w:r>
            <w:r w:rsidR="00B16DA0">
              <w:rPr>
                <w:rFonts w:ascii="Calibri" w:hAnsi="Calibri" w:cs="Calibri"/>
                <w:sz w:val="24"/>
                <w:szCs w:val="24"/>
              </w:rPr>
              <w:t xml:space="preserve"> </w:t>
            </w:r>
            <w:r w:rsidRPr="00B97863">
              <w:rPr>
                <w:rFonts w:ascii="Calibri" w:hAnsi="Calibri" w:cs="Calibri"/>
                <w:sz w:val="24"/>
                <w:szCs w:val="24"/>
              </w:rPr>
              <w:t>sl.),</w:t>
            </w:r>
            <w:r w:rsidR="00B16DA0">
              <w:rPr>
                <w:rFonts w:ascii="Calibri" w:hAnsi="Calibri" w:cs="Calibri"/>
                <w:sz w:val="24"/>
                <w:szCs w:val="24"/>
              </w:rPr>
              <w:t xml:space="preserve"> </w:t>
            </w:r>
            <w:r w:rsidRPr="00B97863">
              <w:rPr>
                <w:rFonts w:ascii="Calibri" w:hAnsi="Calibri" w:cs="Calibri"/>
                <w:sz w:val="24"/>
                <w:szCs w:val="24"/>
              </w:rPr>
              <w:t>iz</w:t>
            </w:r>
            <w:r w:rsidR="00B16DA0">
              <w:rPr>
                <w:rFonts w:ascii="Calibri" w:hAnsi="Calibri" w:cs="Calibri"/>
                <w:sz w:val="24"/>
                <w:szCs w:val="24"/>
              </w:rPr>
              <w:t xml:space="preserve"> </w:t>
            </w:r>
            <w:r w:rsidRPr="00B97863">
              <w:rPr>
                <w:rFonts w:ascii="Calibri" w:hAnsi="Calibri" w:cs="Calibri"/>
                <w:sz w:val="24"/>
                <w:szCs w:val="24"/>
              </w:rPr>
              <w:t>koj</w:t>
            </w:r>
            <w:r w:rsidR="00840663">
              <w:rPr>
                <w:rFonts w:ascii="Calibri" w:hAnsi="Calibri" w:cs="Calibri"/>
                <w:sz w:val="24"/>
                <w:szCs w:val="24"/>
              </w:rPr>
              <w:t>eg</w:t>
            </w:r>
            <w:r w:rsidR="00B16DA0">
              <w:rPr>
                <w:rFonts w:ascii="Calibri" w:hAnsi="Calibri" w:cs="Calibri"/>
                <w:sz w:val="24"/>
                <w:szCs w:val="24"/>
              </w:rPr>
              <w:t xml:space="preserve"> </w:t>
            </w:r>
            <w:r w:rsidRPr="00B97863">
              <w:rPr>
                <w:rFonts w:ascii="Calibri" w:hAnsi="Calibri" w:cs="Calibri"/>
                <w:sz w:val="24"/>
                <w:szCs w:val="24"/>
              </w:rPr>
              <w:t>je</w:t>
            </w:r>
            <w:r w:rsidR="00B16DA0">
              <w:rPr>
                <w:rFonts w:ascii="Calibri" w:hAnsi="Calibri" w:cs="Calibri"/>
                <w:sz w:val="24"/>
                <w:szCs w:val="24"/>
              </w:rPr>
              <w:t xml:space="preserve"> </w:t>
            </w:r>
            <w:r w:rsidRPr="00B97863">
              <w:rPr>
                <w:rFonts w:ascii="Calibri" w:hAnsi="Calibri" w:cs="Calibri"/>
                <w:sz w:val="24"/>
                <w:szCs w:val="24"/>
              </w:rPr>
              <w:t>vidljivo</w:t>
            </w:r>
            <w:r w:rsidR="00B16DA0">
              <w:rPr>
                <w:rFonts w:ascii="Calibri" w:hAnsi="Calibri" w:cs="Calibri"/>
                <w:sz w:val="24"/>
                <w:szCs w:val="24"/>
              </w:rPr>
              <w:t xml:space="preserve"> </w:t>
            </w:r>
            <w:r>
              <w:rPr>
                <w:rFonts w:ascii="Calibri" w:hAnsi="Calibri" w:cs="Calibri"/>
                <w:sz w:val="24"/>
                <w:szCs w:val="24"/>
              </w:rPr>
              <w:t>da</w:t>
            </w:r>
            <w:r w:rsidR="00B16DA0">
              <w:rPr>
                <w:rFonts w:ascii="Calibri" w:hAnsi="Calibri" w:cs="Calibri"/>
                <w:sz w:val="24"/>
                <w:szCs w:val="24"/>
              </w:rPr>
              <w:t xml:space="preserve"> </w:t>
            </w:r>
            <w:r>
              <w:rPr>
                <w:rFonts w:ascii="Calibri" w:hAnsi="Calibri" w:cs="Calibri"/>
                <w:sz w:val="24"/>
                <w:szCs w:val="24"/>
              </w:rPr>
              <w:t>su</w:t>
            </w:r>
            <w:r w:rsidR="00B16DA0">
              <w:rPr>
                <w:rFonts w:ascii="Calibri" w:hAnsi="Calibri" w:cs="Calibri"/>
                <w:sz w:val="24"/>
                <w:szCs w:val="24"/>
              </w:rPr>
              <w:t xml:space="preserve"> </w:t>
            </w:r>
            <w:r w:rsidRPr="00B97863">
              <w:rPr>
                <w:rFonts w:ascii="Calibri" w:hAnsi="Calibri" w:cs="Calibri"/>
                <w:sz w:val="24"/>
                <w:szCs w:val="24"/>
              </w:rPr>
              <w:t>zemljišno-knjižne</w:t>
            </w:r>
            <w:r w:rsidR="00B16DA0">
              <w:rPr>
                <w:rFonts w:ascii="Calibri" w:hAnsi="Calibri" w:cs="Calibri"/>
                <w:sz w:val="24"/>
                <w:szCs w:val="24"/>
              </w:rPr>
              <w:t xml:space="preserve"> </w:t>
            </w:r>
            <w:r w:rsidRPr="00B97863">
              <w:rPr>
                <w:rFonts w:ascii="Calibri" w:hAnsi="Calibri" w:cs="Calibri"/>
                <w:sz w:val="24"/>
                <w:szCs w:val="24"/>
              </w:rPr>
              <w:t>čestice</w:t>
            </w:r>
            <w:r w:rsidR="00B16DA0">
              <w:rPr>
                <w:rFonts w:ascii="Calibri" w:hAnsi="Calibri" w:cs="Calibri"/>
                <w:sz w:val="24"/>
                <w:szCs w:val="24"/>
              </w:rPr>
              <w:t xml:space="preserve"> </w:t>
            </w:r>
            <w:r w:rsidRPr="00B97863">
              <w:rPr>
                <w:rFonts w:ascii="Calibri" w:hAnsi="Calibri" w:cs="Calibri"/>
                <w:sz w:val="24"/>
                <w:szCs w:val="24"/>
              </w:rPr>
              <w:t>na</w:t>
            </w:r>
            <w:r w:rsidR="00B16DA0">
              <w:rPr>
                <w:rFonts w:ascii="Calibri" w:hAnsi="Calibri" w:cs="Calibri"/>
                <w:sz w:val="24"/>
                <w:szCs w:val="24"/>
              </w:rPr>
              <w:t xml:space="preserve"> </w:t>
            </w:r>
            <w:r w:rsidRPr="00B97863">
              <w:rPr>
                <w:rFonts w:ascii="Calibri" w:hAnsi="Calibri" w:cs="Calibri"/>
                <w:sz w:val="24"/>
                <w:szCs w:val="24"/>
              </w:rPr>
              <w:t>kojima</w:t>
            </w:r>
            <w:r w:rsidR="00B16DA0">
              <w:rPr>
                <w:rFonts w:ascii="Calibri" w:hAnsi="Calibri" w:cs="Calibri"/>
                <w:sz w:val="24"/>
                <w:szCs w:val="24"/>
              </w:rPr>
              <w:t xml:space="preserve"> </w:t>
            </w:r>
            <w:r w:rsidRPr="00B97863">
              <w:rPr>
                <w:rFonts w:ascii="Calibri" w:hAnsi="Calibri" w:cs="Calibri"/>
                <w:sz w:val="24"/>
                <w:szCs w:val="24"/>
              </w:rPr>
              <w:t>se</w:t>
            </w:r>
            <w:r w:rsidR="00B16DA0">
              <w:rPr>
                <w:rFonts w:ascii="Calibri" w:hAnsi="Calibri" w:cs="Calibri"/>
                <w:sz w:val="24"/>
                <w:szCs w:val="24"/>
              </w:rPr>
              <w:t xml:space="preserve"> </w:t>
            </w:r>
            <w:r w:rsidRPr="00B97863">
              <w:rPr>
                <w:rFonts w:ascii="Calibri" w:hAnsi="Calibri" w:cs="Calibri"/>
                <w:sz w:val="24"/>
                <w:szCs w:val="24"/>
              </w:rPr>
              <w:t>planira</w:t>
            </w:r>
            <w:r w:rsidR="00B16DA0">
              <w:rPr>
                <w:rFonts w:ascii="Calibri" w:hAnsi="Calibri" w:cs="Calibri"/>
                <w:sz w:val="24"/>
                <w:szCs w:val="24"/>
              </w:rPr>
              <w:t xml:space="preserve"> </w:t>
            </w:r>
            <w:r w:rsidRPr="00B97863">
              <w:rPr>
                <w:rFonts w:ascii="Calibri" w:hAnsi="Calibri" w:cs="Calibri"/>
                <w:sz w:val="24"/>
                <w:szCs w:val="24"/>
              </w:rPr>
              <w:t>obnova</w:t>
            </w:r>
            <w:r w:rsidR="00B16DA0">
              <w:rPr>
                <w:rFonts w:ascii="Calibri" w:hAnsi="Calibri" w:cs="Calibri"/>
                <w:sz w:val="24"/>
                <w:szCs w:val="24"/>
              </w:rPr>
              <w:t xml:space="preserve"> </w:t>
            </w:r>
            <w:r w:rsidRPr="00B97863">
              <w:rPr>
                <w:rFonts w:ascii="Calibri" w:hAnsi="Calibri" w:cs="Calibri"/>
                <w:sz w:val="24"/>
                <w:szCs w:val="24"/>
              </w:rPr>
              <w:t>i</w:t>
            </w:r>
            <w:r w:rsidR="00B16DA0">
              <w:rPr>
                <w:rFonts w:ascii="Calibri" w:hAnsi="Calibri" w:cs="Calibri"/>
                <w:sz w:val="24"/>
                <w:szCs w:val="24"/>
              </w:rPr>
              <w:t xml:space="preserve"> </w:t>
            </w:r>
            <w:r w:rsidRPr="00B97863">
              <w:rPr>
                <w:rFonts w:ascii="Calibri" w:hAnsi="Calibri" w:cs="Calibri"/>
                <w:sz w:val="24"/>
                <w:szCs w:val="24"/>
              </w:rPr>
              <w:t>koje</w:t>
            </w:r>
            <w:r w:rsidR="00B16DA0">
              <w:rPr>
                <w:rFonts w:ascii="Calibri" w:hAnsi="Calibri" w:cs="Calibri"/>
                <w:sz w:val="24"/>
                <w:szCs w:val="24"/>
              </w:rPr>
              <w:t xml:space="preserve"> </w:t>
            </w:r>
            <w:r w:rsidRPr="00B97863">
              <w:rPr>
                <w:rFonts w:ascii="Calibri" w:hAnsi="Calibri" w:cs="Calibri"/>
                <w:sz w:val="24"/>
                <w:szCs w:val="24"/>
              </w:rPr>
              <w:t>čine</w:t>
            </w:r>
            <w:r w:rsidR="00B16DA0">
              <w:rPr>
                <w:rFonts w:ascii="Calibri" w:hAnsi="Calibri" w:cs="Calibri"/>
                <w:sz w:val="24"/>
                <w:szCs w:val="24"/>
              </w:rPr>
              <w:t xml:space="preserve"> </w:t>
            </w:r>
            <w:proofErr w:type="spellStart"/>
            <w:r w:rsidRPr="00B97863">
              <w:rPr>
                <w:rFonts w:ascii="Calibri" w:hAnsi="Calibri" w:cs="Calibri"/>
                <w:sz w:val="24"/>
                <w:szCs w:val="24"/>
              </w:rPr>
              <w:t>brownfield</w:t>
            </w:r>
            <w:proofErr w:type="spellEnd"/>
            <w:r w:rsidR="00B16DA0">
              <w:rPr>
                <w:rFonts w:ascii="Calibri" w:hAnsi="Calibri" w:cs="Calibri"/>
                <w:sz w:val="24"/>
                <w:szCs w:val="24"/>
              </w:rPr>
              <w:t xml:space="preserve"> </w:t>
            </w:r>
            <w:r w:rsidRPr="00B97863">
              <w:rPr>
                <w:rFonts w:ascii="Calibri" w:hAnsi="Calibri" w:cs="Calibri"/>
                <w:sz w:val="24"/>
                <w:szCs w:val="24"/>
              </w:rPr>
              <w:t>lokaciju</w:t>
            </w:r>
            <w:r w:rsidR="00B16DA0">
              <w:rPr>
                <w:rFonts w:ascii="Calibri" w:hAnsi="Calibri" w:cs="Calibri"/>
                <w:sz w:val="24"/>
                <w:szCs w:val="24"/>
              </w:rPr>
              <w:t xml:space="preserve"> </w:t>
            </w:r>
            <w:r w:rsidRPr="00B97863">
              <w:rPr>
                <w:rFonts w:ascii="Calibri" w:hAnsi="Calibri" w:cs="Calibri"/>
                <w:sz w:val="24"/>
                <w:szCs w:val="24"/>
              </w:rPr>
              <w:t>u</w:t>
            </w:r>
            <w:r w:rsidR="00B16DA0">
              <w:rPr>
                <w:rFonts w:ascii="Calibri" w:hAnsi="Calibri" w:cs="Calibri"/>
                <w:sz w:val="24"/>
                <w:szCs w:val="24"/>
              </w:rPr>
              <w:t xml:space="preserve"> </w:t>
            </w:r>
            <w:r w:rsidRPr="00B97863">
              <w:rPr>
                <w:rFonts w:ascii="Calibri" w:hAnsi="Calibri" w:cs="Calibri"/>
                <w:sz w:val="24"/>
                <w:szCs w:val="24"/>
              </w:rPr>
              <w:t>vlasništvu</w:t>
            </w:r>
            <w:r w:rsidR="00B16DA0">
              <w:rPr>
                <w:rFonts w:ascii="Calibri" w:hAnsi="Calibri" w:cs="Calibri"/>
                <w:sz w:val="24"/>
                <w:szCs w:val="24"/>
              </w:rPr>
              <w:t xml:space="preserve"> </w:t>
            </w:r>
            <w:r w:rsidRPr="00B97863">
              <w:rPr>
                <w:rFonts w:ascii="Calibri" w:hAnsi="Calibri" w:cs="Calibri"/>
                <w:sz w:val="24"/>
                <w:szCs w:val="24"/>
              </w:rPr>
              <w:t>JLS,</w:t>
            </w:r>
            <w:r w:rsidR="00B16DA0">
              <w:rPr>
                <w:rFonts w:ascii="Calibri" w:hAnsi="Calibri" w:cs="Calibri"/>
                <w:sz w:val="24"/>
                <w:szCs w:val="24"/>
              </w:rPr>
              <w:t xml:space="preserve"> </w:t>
            </w:r>
            <w:r w:rsidRPr="00B97863">
              <w:rPr>
                <w:rFonts w:ascii="Calibri" w:hAnsi="Calibri" w:cs="Calibri"/>
                <w:sz w:val="24"/>
                <w:szCs w:val="24"/>
              </w:rPr>
              <w:t>J(P)RS,</w:t>
            </w:r>
            <w:r w:rsidR="00B16DA0">
              <w:rPr>
                <w:rFonts w:ascii="Calibri" w:hAnsi="Calibri" w:cs="Calibri"/>
                <w:sz w:val="24"/>
                <w:szCs w:val="24"/>
              </w:rPr>
              <w:t xml:space="preserve"> </w:t>
            </w:r>
            <w:r w:rsidRPr="00B97863">
              <w:rPr>
                <w:rFonts w:ascii="Calibri" w:hAnsi="Calibri" w:cs="Calibri"/>
                <w:sz w:val="24"/>
                <w:szCs w:val="24"/>
              </w:rPr>
              <w:t>RH</w:t>
            </w:r>
            <w:r w:rsidR="00B16DA0">
              <w:rPr>
                <w:rFonts w:ascii="Calibri" w:hAnsi="Calibri" w:cs="Calibri"/>
                <w:sz w:val="24"/>
                <w:szCs w:val="24"/>
              </w:rPr>
              <w:t xml:space="preserve"> </w:t>
            </w:r>
            <w:r w:rsidRPr="00B97863">
              <w:rPr>
                <w:rFonts w:ascii="Calibri" w:hAnsi="Calibri" w:cs="Calibri"/>
                <w:sz w:val="24"/>
                <w:szCs w:val="24"/>
              </w:rPr>
              <w:t>ili</w:t>
            </w:r>
            <w:r w:rsidR="00B16DA0">
              <w:rPr>
                <w:rFonts w:ascii="Calibri" w:hAnsi="Calibri" w:cs="Calibri"/>
                <w:sz w:val="24"/>
                <w:szCs w:val="24"/>
              </w:rPr>
              <w:t xml:space="preserve"> </w:t>
            </w:r>
            <w:r w:rsidRPr="00B97863">
              <w:rPr>
                <w:rFonts w:ascii="Calibri" w:hAnsi="Calibri" w:cs="Calibri"/>
                <w:sz w:val="24"/>
                <w:szCs w:val="24"/>
              </w:rPr>
              <w:t>pravnih</w:t>
            </w:r>
            <w:r w:rsidR="00B16DA0">
              <w:rPr>
                <w:rFonts w:ascii="Calibri" w:hAnsi="Calibri" w:cs="Calibri"/>
                <w:sz w:val="24"/>
                <w:szCs w:val="24"/>
              </w:rPr>
              <w:t xml:space="preserve"> </w:t>
            </w:r>
            <w:r w:rsidRPr="00B97863">
              <w:rPr>
                <w:rFonts w:ascii="Calibri" w:hAnsi="Calibri" w:cs="Calibri"/>
                <w:sz w:val="24"/>
                <w:szCs w:val="24"/>
              </w:rPr>
              <w:t>osoba</w:t>
            </w:r>
            <w:r w:rsidR="00B16DA0">
              <w:rPr>
                <w:rFonts w:ascii="Calibri" w:hAnsi="Calibri" w:cs="Calibri"/>
                <w:sz w:val="24"/>
                <w:szCs w:val="24"/>
              </w:rPr>
              <w:t xml:space="preserve"> </w:t>
            </w:r>
            <w:r w:rsidRPr="00B97863">
              <w:rPr>
                <w:rFonts w:ascii="Calibri" w:hAnsi="Calibri" w:cs="Calibri"/>
                <w:sz w:val="24"/>
                <w:szCs w:val="24"/>
              </w:rPr>
              <w:t>kojima</w:t>
            </w:r>
            <w:r w:rsidR="00B16DA0">
              <w:rPr>
                <w:rFonts w:ascii="Calibri" w:hAnsi="Calibri" w:cs="Calibri"/>
                <w:sz w:val="24"/>
                <w:szCs w:val="24"/>
              </w:rPr>
              <w:t xml:space="preserve"> </w:t>
            </w:r>
            <w:r w:rsidRPr="00B97863">
              <w:rPr>
                <w:rFonts w:ascii="Calibri" w:hAnsi="Calibri" w:cs="Calibri"/>
                <w:sz w:val="24"/>
                <w:szCs w:val="24"/>
              </w:rPr>
              <w:t>je</w:t>
            </w:r>
            <w:r w:rsidR="00B16DA0">
              <w:rPr>
                <w:rFonts w:ascii="Calibri" w:hAnsi="Calibri" w:cs="Calibri"/>
                <w:sz w:val="24"/>
                <w:szCs w:val="24"/>
              </w:rPr>
              <w:t xml:space="preserve"> </w:t>
            </w:r>
            <w:r w:rsidRPr="00B97863">
              <w:rPr>
                <w:rFonts w:ascii="Calibri" w:hAnsi="Calibri" w:cs="Calibri"/>
                <w:sz w:val="24"/>
                <w:szCs w:val="24"/>
              </w:rPr>
              <w:t>osnivač</w:t>
            </w:r>
            <w:r w:rsidR="00B16DA0">
              <w:rPr>
                <w:rFonts w:ascii="Calibri" w:hAnsi="Calibri" w:cs="Calibri"/>
                <w:sz w:val="24"/>
                <w:szCs w:val="24"/>
              </w:rPr>
              <w:t xml:space="preserve"> </w:t>
            </w:r>
            <w:r w:rsidRPr="00B97863">
              <w:rPr>
                <w:rFonts w:ascii="Calibri" w:hAnsi="Calibri" w:cs="Calibri"/>
                <w:sz w:val="24"/>
                <w:szCs w:val="24"/>
              </w:rPr>
              <w:t>JLS,</w:t>
            </w:r>
            <w:r w:rsidR="00B16DA0">
              <w:rPr>
                <w:rFonts w:ascii="Calibri" w:hAnsi="Calibri" w:cs="Calibri"/>
                <w:sz w:val="24"/>
                <w:szCs w:val="24"/>
              </w:rPr>
              <w:t xml:space="preserve"> </w:t>
            </w:r>
            <w:r w:rsidRPr="00B97863">
              <w:rPr>
                <w:rFonts w:ascii="Calibri" w:hAnsi="Calibri" w:cs="Calibri"/>
                <w:sz w:val="24"/>
                <w:szCs w:val="24"/>
              </w:rPr>
              <w:t>JPRS</w:t>
            </w:r>
            <w:r w:rsidR="00B16DA0">
              <w:rPr>
                <w:rFonts w:ascii="Calibri" w:hAnsi="Calibri" w:cs="Calibri"/>
                <w:sz w:val="24"/>
                <w:szCs w:val="24"/>
              </w:rPr>
              <w:t xml:space="preserve"> </w:t>
            </w:r>
            <w:r w:rsidRPr="00B97863">
              <w:rPr>
                <w:rFonts w:ascii="Calibri" w:hAnsi="Calibri" w:cs="Calibri"/>
                <w:sz w:val="24"/>
                <w:szCs w:val="24"/>
              </w:rPr>
              <w:t>ili</w:t>
            </w:r>
            <w:r w:rsidR="00B16DA0">
              <w:rPr>
                <w:rFonts w:ascii="Calibri" w:hAnsi="Calibri" w:cs="Calibri"/>
                <w:sz w:val="24"/>
                <w:szCs w:val="24"/>
              </w:rPr>
              <w:t xml:space="preserve"> </w:t>
            </w:r>
            <w:r w:rsidRPr="00B97863">
              <w:rPr>
                <w:rFonts w:ascii="Calibri" w:hAnsi="Calibri" w:cs="Calibri"/>
                <w:sz w:val="24"/>
                <w:szCs w:val="24"/>
              </w:rPr>
              <w:t>RH</w:t>
            </w:r>
            <w:r w:rsidR="00B16DA0">
              <w:rPr>
                <w:rFonts w:ascii="Calibri" w:hAnsi="Calibri" w:cs="Calibri"/>
                <w:sz w:val="24"/>
                <w:szCs w:val="24"/>
              </w:rPr>
              <w:t xml:space="preserve"> </w:t>
            </w:r>
            <w:r w:rsidRPr="00B97863">
              <w:rPr>
                <w:rFonts w:ascii="Calibri" w:hAnsi="Calibri" w:cs="Calibri"/>
                <w:sz w:val="24"/>
                <w:szCs w:val="24"/>
              </w:rPr>
              <w:t>te</w:t>
            </w:r>
            <w:r w:rsidR="00B16DA0">
              <w:rPr>
                <w:rFonts w:ascii="Calibri" w:hAnsi="Calibri" w:cs="Calibri"/>
                <w:sz w:val="24"/>
                <w:szCs w:val="24"/>
              </w:rPr>
              <w:t xml:space="preserve"> </w:t>
            </w:r>
            <w:r w:rsidRPr="00B97863">
              <w:rPr>
                <w:rFonts w:ascii="Calibri" w:hAnsi="Calibri" w:cs="Calibri"/>
                <w:sz w:val="24"/>
                <w:szCs w:val="24"/>
              </w:rPr>
              <w:t>da</w:t>
            </w:r>
            <w:r w:rsidR="00B16DA0">
              <w:rPr>
                <w:rFonts w:ascii="Calibri" w:hAnsi="Calibri" w:cs="Calibri"/>
                <w:sz w:val="24"/>
                <w:szCs w:val="24"/>
              </w:rPr>
              <w:t xml:space="preserve"> </w:t>
            </w:r>
            <w:r w:rsidRPr="00B97863">
              <w:rPr>
                <w:rFonts w:ascii="Calibri" w:hAnsi="Calibri" w:cs="Calibri"/>
                <w:sz w:val="24"/>
                <w:szCs w:val="24"/>
              </w:rPr>
              <w:t>se</w:t>
            </w:r>
            <w:r w:rsidR="00B16DA0">
              <w:rPr>
                <w:rFonts w:ascii="Calibri" w:hAnsi="Calibri" w:cs="Calibri"/>
                <w:sz w:val="24"/>
                <w:szCs w:val="24"/>
              </w:rPr>
              <w:t xml:space="preserve"> </w:t>
            </w:r>
            <w:r w:rsidRPr="00B97863">
              <w:rPr>
                <w:rFonts w:ascii="Calibri" w:hAnsi="Calibri" w:cs="Calibri"/>
                <w:sz w:val="24"/>
                <w:szCs w:val="24"/>
              </w:rPr>
              <w:t>nalaze</w:t>
            </w:r>
            <w:r w:rsidR="00B16DA0">
              <w:rPr>
                <w:rFonts w:ascii="Calibri" w:hAnsi="Calibri" w:cs="Calibri"/>
                <w:sz w:val="24"/>
                <w:szCs w:val="24"/>
              </w:rPr>
              <w:t xml:space="preserve"> </w:t>
            </w:r>
            <w:r w:rsidRPr="00B97863">
              <w:rPr>
                <w:rFonts w:ascii="Calibri" w:hAnsi="Calibri" w:cs="Calibri"/>
                <w:sz w:val="24"/>
                <w:szCs w:val="24"/>
              </w:rPr>
              <w:t>na</w:t>
            </w:r>
            <w:r w:rsidR="00B16DA0">
              <w:rPr>
                <w:rFonts w:ascii="Calibri" w:hAnsi="Calibri" w:cs="Calibri"/>
                <w:sz w:val="24"/>
                <w:szCs w:val="24"/>
              </w:rPr>
              <w:t xml:space="preserve"> </w:t>
            </w:r>
            <w:r w:rsidRPr="00B97863">
              <w:rPr>
                <w:rFonts w:ascii="Calibri" w:hAnsi="Calibri" w:cs="Calibri"/>
                <w:sz w:val="24"/>
                <w:szCs w:val="24"/>
              </w:rPr>
              <w:t>području</w:t>
            </w:r>
            <w:r w:rsidR="00B16DA0">
              <w:rPr>
                <w:rFonts w:ascii="Calibri" w:hAnsi="Calibri" w:cs="Calibri"/>
                <w:sz w:val="24"/>
                <w:szCs w:val="24"/>
              </w:rPr>
              <w:t xml:space="preserve"> </w:t>
            </w:r>
            <w:r w:rsidRPr="00B97863">
              <w:rPr>
                <w:rFonts w:ascii="Calibri" w:hAnsi="Calibri" w:cs="Calibri"/>
                <w:sz w:val="24"/>
                <w:szCs w:val="24"/>
              </w:rPr>
              <w:t>UA</w:t>
            </w:r>
            <w:r w:rsidR="00B16DA0">
              <w:rPr>
                <w:rFonts w:ascii="Calibri" w:hAnsi="Calibri" w:cs="Calibri"/>
                <w:sz w:val="24"/>
                <w:szCs w:val="24"/>
              </w:rPr>
              <w:t xml:space="preserve"> </w:t>
            </w:r>
            <w:r w:rsidRPr="00B97863">
              <w:rPr>
                <w:rFonts w:ascii="Calibri" w:hAnsi="Calibri" w:cs="Calibri"/>
                <w:sz w:val="24"/>
                <w:szCs w:val="24"/>
              </w:rPr>
              <w:t>Rijeka</w:t>
            </w:r>
          </w:p>
        </w:tc>
        <w:tc>
          <w:tcPr>
            <w:tcW w:w="1701" w:type="dxa"/>
            <w:vAlign w:val="center"/>
          </w:tcPr>
          <w:p w14:paraId="3D7EF573" w14:textId="2B34BB9E" w:rsidR="00B97863" w:rsidRPr="00382375" w:rsidRDefault="00B97863" w:rsidP="00307C2C">
            <w:pPr>
              <w:spacing w:after="0" w:line="240" w:lineRule="auto"/>
              <w:jc w:val="center"/>
              <w:rPr>
                <w:rFonts w:ascii="Calibri" w:hAnsi="Calibri" w:cs="Calibri"/>
                <w:sz w:val="24"/>
                <w:szCs w:val="24"/>
              </w:rPr>
            </w:pPr>
            <w:r>
              <w:rPr>
                <w:rFonts w:ascii="Calibri" w:hAnsi="Calibri" w:cs="Calibri"/>
                <w:sz w:val="24"/>
                <w:szCs w:val="24"/>
              </w:rPr>
              <w:t>Da</w:t>
            </w:r>
          </w:p>
        </w:tc>
        <w:tc>
          <w:tcPr>
            <w:tcW w:w="3798" w:type="dxa"/>
          </w:tcPr>
          <w:p w14:paraId="4A9B0B3A" w14:textId="22F40DA9" w:rsidR="00B97863" w:rsidRPr="00B97863" w:rsidRDefault="00B97863" w:rsidP="004A3271">
            <w:pPr>
              <w:spacing w:after="0" w:line="240" w:lineRule="auto"/>
              <w:jc w:val="both"/>
              <w:rPr>
                <w:rFonts w:ascii="Calibri" w:hAnsi="Calibri" w:cs="Calibri"/>
                <w:sz w:val="24"/>
                <w:szCs w:val="24"/>
              </w:rPr>
            </w:pPr>
            <w:r w:rsidRPr="00B97863">
              <w:rPr>
                <w:rFonts w:ascii="Calibri" w:hAnsi="Calibri" w:cs="Calibri"/>
                <w:sz w:val="24"/>
                <w:szCs w:val="24"/>
              </w:rPr>
              <w:t>Dokazi</w:t>
            </w:r>
            <w:r w:rsidR="00B16DA0">
              <w:rPr>
                <w:rFonts w:ascii="Calibri" w:hAnsi="Calibri" w:cs="Calibri"/>
                <w:sz w:val="24"/>
                <w:szCs w:val="24"/>
              </w:rPr>
              <w:t xml:space="preserve"> </w:t>
            </w:r>
            <w:r w:rsidRPr="00B97863">
              <w:rPr>
                <w:rFonts w:ascii="Calibri" w:hAnsi="Calibri" w:cs="Calibri"/>
                <w:sz w:val="24"/>
                <w:szCs w:val="24"/>
              </w:rPr>
              <w:t>da</w:t>
            </w:r>
            <w:r w:rsidR="00B16DA0">
              <w:rPr>
                <w:rFonts w:ascii="Calibri" w:hAnsi="Calibri" w:cs="Calibri"/>
                <w:sz w:val="24"/>
                <w:szCs w:val="24"/>
              </w:rPr>
              <w:t xml:space="preserve"> </w:t>
            </w:r>
            <w:r w:rsidRPr="00B97863">
              <w:rPr>
                <w:rFonts w:ascii="Calibri" w:hAnsi="Calibri" w:cs="Calibri"/>
                <w:sz w:val="24"/>
                <w:szCs w:val="24"/>
              </w:rPr>
              <w:t>su</w:t>
            </w:r>
            <w:r w:rsidR="00B16DA0">
              <w:rPr>
                <w:rFonts w:ascii="Calibri" w:hAnsi="Calibri" w:cs="Calibri"/>
                <w:sz w:val="24"/>
                <w:szCs w:val="24"/>
              </w:rPr>
              <w:t xml:space="preserve"> </w:t>
            </w:r>
            <w:r w:rsidRPr="00B97863">
              <w:rPr>
                <w:rFonts w:ascii="Calibri" w:hAnsi="Calibri" w:cs="Calibri"/>
                <w:sz w:val="24"/>
                <w:szCs w:val="24"/>
              </w:rPr>
              <w:t>zemljišno-knjižne</w:t>
            </w:r>
            <w:r w:rsidR="00B16DA0">
              <w:rPr>
                <w:rFonts w:ascii="Calibri" w:hAnsi="Calibri" w:cs="Calibri"/>
                <w:sz w:val="24"/>
                <w:szCs w:val="24"/>
              </w:rPr>
              <w:t xml:space="preserve"> </w:t>
            </w:r>
            <w:r w:rsidRPr="00B97863">
              <w:rPr>
                <w:rFonts w:ascii="Calibri" w:hAnsi="Calibri" w:cs="Calibri"/>
                <w:sz w:val="24"/>
                <w:szCs w:val="24"/>
              </w:rPr>
              <w:t>čestice</w:t>
            </w:r>
            <w:r w:rsidR="00B16DA0">
              <w:rPr>
                <w:rFonts w:ascii="Calibri" w:hAnsi="Calibri" w:cs="Calibri"/>
                <w:sz w:val="24"/>
                <w:szCs w:val="24"/>
              </w:rPr>
              <w:t xml:space="preserve"> </w:t>
            </w:r>
            <w:r w:rsidRPr="00B97863">
              <w:rPr>
                <w:rFonts w:ascii="Calibri" w:hAnsi="Calibri" w:cs="Calibri"/>
                <w:sz w:val="24"/>
                <w:szCs w:val="24"/>
              </w:rPr>
              <w:t>na</w:t>
            </w:r>
            <w:r w:rsidR="00B16DA0">
              <w:rPr>
                <w:rFonts w:ascii="Calibri" w:hAnsi="Calibri" w:cs="Calibri"/>
                <w:sz w:val="24"/>
                <w:szCs w:val="24"/>
              </w:rPr>
              <w:t xml:space="preserve"> </w:t>
            </w:r>
            <w:r w:rsidRPr="00B97863">
              <w:rPr>
                <w:rFonts w:ascii="Calibri" w:hAnsi="Calibri" w:cs="Calibri"/>
                <w:sz w:val="24"/>
                <w:szCs w:val="24"/>
              </w:rPr>
              <w:t>kojima</w:t>
            </w:r>
            <w:r w:rsidR="00B16DA0">
              <w:rPr>
                <w:rFonts w:ascii="Calibri" w:hAnsi="Calibri" w:cs="Calibri"/>
                <w:sz w:val="24"/>
                <w:szCs w:val="24"/>
              </w:rPr>
              <w:t xml:space="preserve"> </w:t>
            </w:r>
            <w:r w:rsidRPr="00B97863">
              <w:rPr>
                <w:rFonts w:ascii="Calibri" w:hAnsi="Calibri" w:cs="Calibri"/>
                <w:sz w:val="24"/>
                <w:szCs w:val="24"/>
              </w:rPr>
              <w:t>se</w:t>
            </w:r>
            <w:r w:rsidR="00B16DA0">
              <w:rPr>
                <w:rFonts w:ascii="Calibri" w:hAnsi="Calibri" w:cs="Calibri"/>
                <w:sz w:val="24"/>
                <w:szCs w:val="24"/>
              </w:rPr>
              <w:t xml:space="preserve"> </w:t>
            </w:r>
            <w:r w:rsidRPr="00B97863">
              <w:rPr>
                <w:rFonts w:ascii="Calibri" w:hAnsi="Calibri" w:cs="Calibri"/>
                <w:sz w:val="24"/>
                <w:szCs w:val="24"/>
              </w:rPr>
              <w:t>planira</w:t>
            </w:r>
            <w:r w:rsidR="00B16DA0">
              <w:rPr>
                <w:rFonts w:ascii="Calibri" w:hAnsi="Calibri" w:cs="Calibri"/>
                <w:sz w:val="24"/>
                <w:szCs w:val="24"/>
              </w:rPr>
              <w:t xml:space="preserve"> </w:t>
            </w:r>
            <w:r w:rsidRPr="00B97863">
              <w:rPr>
                <w:rFonts w:ascii="Calibri" w:hAnsi="Calibri" w:cs="Calibri"/>
                <w:sz w:val="24"/>
                <w:szCs w:val="24"/>
              </w:rPr>
              <w:t>obnova</w:t>
            </w:r>
            <w:r w:rsidR="00B16DA0">
              <w:rPr>
                <w:rFonts w:ascii="Calibri" w:hAnsi="Calibri" w:cs="Calibri"/>
                <w:sz w:val="24"/>
                <w:szCs w:val="24"/>
              </w:rPr>
              <w:t xml:space="preserve"> </w:t>
            </w:r>
            <w:r w:rsidRPr="00B97863">
              <w:rPr>
                <w:rFonts w:ascii="Calibri" w:hAnsi="Calibri" w:cs="Calibri"/>
                <w:sz w:val="24"/>
                <w:szCs w:val="24"/>
              </w:rPr>
              <w:t>i</w:t>
            </w:r>
            <w:r w:rsidR="00B16DA0">
              <w:rPr>
                <w:rFonts w:ascii="Calibri" w:hAnsi="Calibri" w:cs="Calibri"/>
                <w:sz w:val="24"/>
                <w:szCs w:val="24"/>
              </w:rPr>
              <w:t xml:space="preserve"> </w:t>
            </w:r>
            <w:r w:rsidRPr="00B97863">
              <w:rPr>
                <w:rFonts w:ascii="Calibri" w:hAnsi="Calibri" w:cs="Calibri"/>
                <w:sz w:val="24"/>
                <w:szCs w:val="24"/>
              </w:rPr>
              <w:t>koje</w:t>
            </w:r>
            <w:r w:rsidR="00B16DA0">
              <w:rPr>
                <w:rFonts w:ascii="Calibri" w:hAnsi="Calibri" w:cs="Calibri"/>
                <w:sz w:val="24"/>
                <w:szCs w:val="24"/>
              </w:rPr>
              <w:t xml:space="preserve"> </w:t>
            </w:r>
            <w:r w:rsidRPr="00B97863">
              <w:rPr>
                <w:rFonts w:ascii="Calibri" w:hAnsi="Calibri" w:cs="Calibri"/>
                <w:sz w:val="24"/>
                <w:szCs w:val="24"/>
              </w:rPr>
              <w:t>čine</w:t>
            </w:r>
            <w:r w:rsidR="00B16DA0">
              <w:rPr>
                <w:rFonts w:ascii="Calibri" w:hAnsi="Calibri" w:cs="Calibri"/>
                <w:sz w:val="24"/>
                <w:szCs w:val="24"/>
              </w:rPr>
              <w:t xml:space="preserve"> </w:t>
            </w:r>
            <w:proofErr w:type="spellStart"/>
            <w:r w:rsidRPr="00B97863">
              <w:rPr>
                <w:rFonts w:ascii="Calibri" w:hAnsi="Calibri" w:cs="Calibri"/>
                <w:sz w:val="24"/>
                <w:szCs w:val="24"/>
              </w:rPr>
              <w:t>brownfield</w:t>
            </w:r>
            <w:proofErr w:type="spellEnd"/>
            <w:r w:rsidR="00B16DA0">
              <w:rPr>
                <w:rFonts w:ascii="Calibri" w:hAnsi="Calibri" w:cs="Calibri"/>
                <w:sz w:val="24"/>
                <w:szCs w:val="24"/>
              </w:rPr>
              <w:t xml:space="preserve"> </w:t>
            </w:r>
            <w:r w:rsidRPr="00B97863">
              <w:rPr>
                <w:rFonts w:ascii="Calibri" w:hAnsi="Calibri" w:cs="Calibri"/>
                <w:sz w:val="24"/>
                <w:szCs w:val="24"/>
              </w:rPr>
              <w:t>lokaciju</w:t>
            </w:r>
            <w:r w:rsidR="00B16DA0">
              <w:rPr>
                <w:rFonts w:ascii="Calibri" w:hAnsi="Calibri" w:cs="Calibri"/>
                <w:sz w:val="24"/>
                <w:szCs w:val="24"/>
              </w:rPr>
              <w:t xml:space="preserve"> </w:t>
            </w:r>
            <w:r w:rsidRPr="00B97863">
              <w:rPr>
                <w:rFonts w:ascii="Calibri" w:hAnsi="Calibri" w:cs="Calibri"/>
                <w:sz w:val="24"/>
                <w:szCs w:val="24"/>
              </w:rPr>
              <w:t>u</w:t>
            </w:r>
            <w:r w:rsidR="00B16DA0">
              <w:rPr>
                <w:rFonts w:ascii="Calibri" w:hAnsi="Calibri" w:cs="Calibri"/>
                <w:sz w:val="24"/>
                <w:szCs w:val="24"/>
              </w:rPr>
              <w:t xml:space="preserve"> </w:t>
            </w:r>
            <w:r w:rsidRPr="00B97863">
              <w:rPr>
                <w:rFonts w:ascii="Calibri" w:hAnsi="Calibri" w:cs="Calibri"/>
                <w:sz w:val="24"/>
                <w:szCs w:val="24"/>
              </w:rPr>
              <w:t>vlasništvu</w:t>
            </w:r>
            <w:r w:rsidR="00B16DA0">
              <w:rPr>
                <w:rFonts w:ascii="Calibri" w:hAnsi="Calibri" w:cs="Calibri"/>
                <w:sz w:val="24"/>
                <w:szCs w:val="24"/>
              </w:rPr>
              <w:t xml:space="preserve"> </w:t>
            </w:r>
            <w:r w:rsidRPr="00B97863">
              <w:rPr>
                <w:rFonts w:ascii="Calibri" w:hAnsi="Calibri" w:cs="Calibri"/>
                <w:sz w:val="24"/>
                <w:szCs w:val="24"/>
              </w:rPr>
              <w:t>JLS,</w:t>
            </w:r>
            <w:r w:rsidR="00B16DA0">
              <w:rPr>
                <w:rFonts w:ascii="Calibri" w:hAnsi="Calibri" w:cs="Calibri"/>
                <w:sz w:val="24"/>
                <w:szCs w:val="24"/>
              </w:rPr>
              <w:t xml:space="preserve"> </w:t>
            </w:r>
            <w:r w:rsidRPr="00B97863">
              <w:rPr>
                <w:rFonts w:ascii="Calibri" w:hAnsi="Calibri" w:cs="Calibri"/>
                <w:sz w:val="24"/>
                <w:szCs w:val="24"/>
              </w:rPr>
              <w:t>J(P)RS,</w:t>
            </w:r>
            <w:r w:rsidR="00B16DA0">
              <w:rPr>
                <w:rFonts w:ascii="Calibri" w:hAnsi="Calibri" w:cs="Calibri"/>
                <w:sz w:val="24"/>
                <w:szCs w:val="24"/>
              </w:rPr>
              <w:t xml:space="preserve"> </w:t>
            </w:r>
            <w:r w:rsidRPr="00B97863">
              <w:rPr>
                <w:rFonts w:ascii="Calibri" w:hAnsi="Calibri" w:cs="Calibri"/>
                <w:sz w:val="24"/>
                <w:szCs w:val="24"/>
              </w:rPr>
              <w:t>RH</w:t>
            </w:r>
            <w:r w:rsidR="00B16DA0">
              <w:rPr>
                <w:rFonts w:ascii="Calibri" w:hAnsi="Calibri" w:cs="Calibri"/>
                <w:sz w:val="24"/>
                <w:szCs w:val="24"/>
              </w:rPr>
              <w:t xml:space="preserve"> </w:t>
            </w:r>
            <w:r w:rsidRPr="00B97863">
              <w:rPr>
                <w:rFonts w:ascii="Calibri" w:hAnsi="Calibri" w:cs="Calibri"/>
                <w:sz w:val="24"/>
                <w:szCs w:val="24"/>
              </w:rPr>
              <w:t>ili</w:t>
            </w:r>
            <w:r w:rsidR="00B16DA0">
              <w:rPr>
                <w:rFonts w:ascii="Calibri" w:hAnsi="Calibri" w:cs="Calibri"/>
                <w:sz w:val="24"/>
                <w:szCs w:val="24"/>
              </w:rPr>
              <w:t xml:space="preserve"> </w:t>
            </w:r>
            <w:r w:rsidRPr="00B97863">
              <w:rPr>
                <w:rFonts w:ascii="Calibri" w:hAnsi="Calibri" w:cs="Calibri"/>
                <w:sz w:val="24"/>
                <w:szCs w:val="24"/>
              </w:rPr>
              <w:t>pravnih</w:t>
            </w:r>
            <w:r w:rsidR="00B16DA0">
              <w:rPr>
                <w:rFonts w:ascii="Calibri" w:hAnsi="Calibri" w:cs="Calibri"/>
                <w:sz w:val="24"/>
                <w:szCs w:val="24"/>
              </w:rPr>
              <w:t xml:space="preserve"> </w:t>
            </w:r>
            <w:r w:rsidRPr="00B97863">
              <w:rPr>
                <w:rFonts w:ascii="Calibri" w:hAnsi="Calibri" w:cs="Calibri"/>
                <w:sz w:val="24"/>
                <w:szCs w:val="24"/>
              </w:rPr>
              <w:t>osoba</w:t>
            </w:r>
            <w:r w:rsidR="00B16DA0">
              <w:rPr>
                <w:rFonts w:ascii="Calibri" w:hAnsi="Calibri" w:cs="Calibri"/>
                <w:sz w:val="24"/>
                <w:szCs w:val="24"/>
              </w:rPr>
              <w:t xml:space="preserve"> </w:t>
            </w:r>
            <w:r w:rsidRPr="00B97863">
              <w:rPr>
                <w:rFonts w:ascii="Calibri" w:hAnsi="Calibri" w:cs="Calibri"/>
                <w:sz w:val="24"/>
                <w:szCs w:val="24"/>
              </w:rPr>
              <w:t>kojima</w:t>
            </w:r>
            <w:r w:rsidR="00B16DA0">
              <w:rPr>
                <w:rFonts w:ascii="Calibri" w:hAnsi="Calibri" w:cs="Calibri"/>
                <w:sz w:val="24"/>
                <w:szCs w:val="24"/>
              </w:rPr>
              <w:t xml:space="preserve"> </w:t>
            </w:r>
            <w:r w:rsidRPr="00B97863">
              <w:rPr>
                <w:rFonts w:ascii="Calibri" w:hAnsi="Calibri" w:cs="Calibri"/>
                <w:sz w:val="24"/>
                <w:szCs w:val="24"/>
              </w:rPr>
              <w:t>je</w:t>
            </w:r>
            <w:r w:rsidR="00B16DA0">
              <w:rPr>
                <w:rFonts w:ascii="Calibri" w:hAnsi="Calibri" w:cs="Calibri"/>
                <w:sz w:val="24"/>
                <w:szCs w:val="24"/>
              </w:rPr>
              <w:t xml:space="preserve"> </w:t>
            </w:r>
            <w:r w:rsidRPr="00B97863">
              <w:rPr>
                <w:rFonts w:ascii="Calibri" w:hAnsi="Calibri" w:cs="Calibri"/>
                <w:sz w:val="24"/>
                <w:szCs w:val="24"/>
              </w:rPr>
              <w:t>osnivač</w:t>
            </w:r>
            <w:r w:rsidR="00B16DA0">
              <w:rPr>
                <w:rFonts w:ascii="Calibri" w:hAnsi="Calibri" w:cs="Calibri"/>
                <w:sz w:val="24"/>
                <w:szCs w:val="24"/>
              </w:rPr>
              <w:t xml:space="preserve"> </w:t>
            </w:r>
            <w:r w:rsidRPr="00B97863">
              <w:rPr>
                <w:rFonts w:ascii="Calibri" w:hAnsi="Calibri" w:cs="Calibri"/>
                <w:sz w:val="24"/>
                <w:szCs w:val="24"/>
              </w:rPr>
              <w:t>JLS,</w:t>
            </w:r>
            <w:r w:rsidR="00B16DA0">
              <w:rPr>
                <w:rFonts w:ascii="Calibri" w:hAnsi="Calibri" w:cs="Calibri"/>
                <w:sz w:val="24"/>
                <w:szCs w:val="24"/>
              </w:rPr>
              <w:t xml:space="preserve"> </w:t>
            </w:r>
            <w:r w:rsidRPr="00B97863">
              <w:rPr>
                <w:rFonts w:ascii="Calibri" w:hAnsi="Calibri" w:cs="Calibri"/>
                <w:sz w:val="24"/>
                <w:szCs w:val="24"/>
              </w:rPr>
              <w:t>JPRS</w:t>
            </w:r>
            <w:r w:rsidR="00B16DA0">
              <w:rPr>
                <w:rFonts w:ascii="Calibri" w:hAnsi="Calibri" w:cs="Calibri"/>
                <w:sz w:val="24"/>
                <w:szCs w:val="24"/>
              </w:rPr>
              <w:t xml:space="preserve"> </w:t>
            </w:r>
            <w:r w:rsidRPr="00B97863">
              <w:rPr>
                <w:rFonts w:ascii="Calibri" w:hAnsi="Calibri" w:cs="Calibri"/>
                <w:sz w:val="24"/>
                <w:szCs w:val="24"/>
              </w:rPr>
              <w:t>ili</w:t>
            </w:r>
            <w:r w:rsidR="00B16DA0">
              <w:rPr>
                <w:rFonts w:ascii="Calibri" w:hAnsi="Calibri" w:cs="Calibri"/>
                <w:sz w:val="24"/>
                <w:szCs w:val="24"/>
              </w:rPr>
              <w:t xml:space="preserve"> </w:t>
            </w:r>
            <w:r w:rsidRPr="00B97863">
              <w:rPr>
                <w:rFonts w:ascii="Calibri" w:hAnsi="Calibri" w:cs="Calibri"/>
                <w:sz w:val="24"/>
                <w:szCs w:val="24"/>
              </w:rPr>
              <w:t>RH</w:t>
            </w:r>
            <w:r w:rsidR="00B16DA0">
              <w:rPr>
                <w:rFonts w:ascii="Calibri" w:hAnsi="Calibri" w:cs="Calibri"/>
                <w:sz w:val="24"/>
                <w:szCs w:val="24"/>
              </w:rPr>
              <w:t xml:space="preserve"> </w:t>
            </w:r>
            <w:r w:rsidRPr="00B97863">
              <w:rPr>
                <w:rFonts w:ascii="Calibri" w:hAnsi="Calibri" w:cs="Calibri"/>
                <w:sz w:val="24"/>
                <w:szCs w:val="24"/>
              </w:rPr>
              <w:t>te</w:t>
            </w:r>
            <w:r w:rsidR="00B16DA0">
              <w:rPr>
                <w:rFonts w:ascii="Calibri" w:hAnsi="Calibri" w:cs="Calibri"/>
                <w:sz w:val="24"/>
                <w:szCs w:val="24"/>
              </w:rPr>
              <w:t xml:space="preserve"> </w:t>
            </w:r>
            <w:r w:rsidRPr="00B97863">
              <w:rPr>
                <w:rFonts w:ascii="Calibri" w:hAnsi="Calibri" w:cs="Calibri"/>
                <w:sz w:val="24"/>
                <w:szCs w:val="24"/>
              </w:rPr>
              <w:t>da</w:t>
            </w:r>
            <w:r w:rsidR="00B16DA0">
              <w:rPr>
                <w:rFonts w:ascii="Calibri" w:hAnsi="Calibri" w:cs="Calibri"/>
                <w:sz w:val="24"/>
                <w:szCs w:val="24"/>
              </w:rPr>
              <w:t xml:space="preserve"> </w:t>
            </w:r>
            <w:r w:rsidRPr="00B97863">
              <w:rPr>
                <w:rFonts w:ascii="Calibri" w:hAnsi="Calibri" w:cs="Calibri"/>
                <w:sz w:val="24"/>
                <w:szCs w:val="24"/>
              </w:rPr>
              <w:t>se</w:t>
            </w:r>
            <w:r w:rsidR="00B16DA0">
              <w:rPr>
                <w:rFonts w:ascii="Calibri" w:hAnsi="Calibri" w:cs="Calibri"/>
                <w:sz w:val="24"/>
                <w:szCs w:val="24"/>
              </w:rPr>
              <w:t xml:space="preserve"> </w:t>
            </w:r>
            <w:r w:rsidRPr="00B97863">
              <w:rPr>
                <w:rFonts w:ascii="Calibri" w:hAnsi="Calibri" w:cs="Calibri"/>
                <w:sz w:val="24"/>
                <w:szCs w:val="24"/>
              </w:rPr>
              <w:t>nalaze</w:t>
            </w:r>
            <w:r w:rsidR="00B16DA0">
              <w:rPr>
                <w:rFonts w:ascii="Calibri" w:hAnsi="Calibri" w:cs="Calibri"/>
                <w:sz w:val="24"/>
                <w:szCs w:val="24"/>
              </w:rPr>
              <w:t xml:space="preserve"> </w:t>
            </w:r>
            <w:r w:rsidRPr="00B97863">
              <w:rPr>
                <w:rFonts w:ascii="Calibri" w:hAnsi="Calibri" w:cs="Calibri"/>
                <w:sz w:val="24"/>
                <w:szCs w:val="24"/>
              </w:rPr>
              <w:t>na</w:t>
            </w:r>
            <w:r w:rsidR="00B16DA0">
              <w:rPr>
                <w:rFonts w:ascii="Calibri" w:hAnsi="Calibri" w:cs="Calibri"/>
                <w:sz w:val="24"/>
                <w:szCs w:val="24"/>
              </w:rPr>
              <w:t xml:space="preserve"> </w:t>
            </w:r>
            <w:r w:rsidRPr="00B97863">
              <w:rPr>
                <w:rFonts w:ascii="Calibri" w:hAnsi="Calibri" w:cs="Calibri"/>
                <w:sz w:val="24"/>
                <w:szCs w:val="24"/>
              </w:rPr>
              <w:t>području</w:t>
            </w:r>
            <w:r w:rsidR="00B16DA0">
              <w:rPr>
                <w:rFonts w:ascii="Calibri" w:hAnsi="Calibri" w:cs="Calibri"/>
                <w:sz w:val="24"/>
                <w:szCs w:val="24"/>
              </w:rPr>
              <w:t xml:space="preserve"> </w:t>
            </w:r>
            <w:r w:rsidRPr="00B97863">
              <w:rPr>
                <w:rFonts w:ascii="Calibri" w:hAnsi="Calibri" w:cs="Calibri"/>
                <w:sz w:val="24"/>
                <w:szCs w:val="24"/>
              </w:rPr>
              <w:t>UA</w:t>
            </w:r>
            <w:r w:rsidR="00B16DA0">
              <w:rPr>
                <w:rFonts w:ascii="Calibri" w:hAnsi="Calibri" w:cs="Calibri"/>
                <w:sz w:val="24"/>
                <w:szCs w:val="24"/>
              </w:rPr>
              <w:t xml:space="preserve"> </w:t>
            </w:r>
            <w:r w:rsidRPr="00B97863">
              <w:rPr>
                <w:rFonts w:ascii="Calibri" w:hAnsi="Calibri" w:cs="Calibri"/>
                <w:sz w:val="24"/>
                <w:szCs w:val="24"/>
              </w:rPr>
              <w:t>Rijeka</w:t>
            </w:r>
          </w:p>
        </w:tc>
      </w:tr>
      <w:tr w:rsidR="00643B65" w:rsidRPr="00382375" w14:paraId="79C3626A" w14:textId="77777777" w:rsidTr="00013E75">
        <w:tc>
          <w:tcPr>
            <w:tcW w:w="3573" w:type="dxa"/>
            <w:vAlign w:val="center"/>
          </w:tcPr>
          <w:p w14:paraId="2BD24A97" w14:textId="20781E81" w:rsidR="00840663" w:rsidRPr="00013E75" w:rsidRDefault="00840663" w:rsidP="00840663">
            <w:pPr>
              <w:pStyle w:val="NoSpacing"/>
              <w:autoSpaceDE w:val="0"/>
              <w:autoSpaceDN w:val="0"/>
              <w:adjustRightInd w:val="0"/>
              <w:rPr>
                <w:rFonts w:ascii="Calibri" w:eastAsiaTheme="minorHAnsi" w:hAnsi="Calibri" w:cs="Calibri"/>
                <w:color w:val="000000"/>
                <w:sz w:val="24"/>
                <w:szCs w:val="24"/>
                <w:u w:val="single"/>
              </w:rPr>
            </w:pPr>
            <w:r w:rsidRPr="00013E75">
              <w:rPr>
                <w:rFonts w:ascii="Calibri" w:eastAsiaTheme="minorHAnsi" w:hAnsi="Calibri" w:cs="Calibri"/>
                <w:color w:val="000000"/>
                <w:sz w:val="24"/>
                <w:szCs w:val="24"/>
                <w:u w:val="single"/>
              </w:rPr>
              <w:t xml:space="preserve">Dokazi u </w:t>
            </w:r>
            <w:proofErr w:type="spellStart"/>
            <w:r w:rsidRPr="00013E75">
              <w:rPr>
                <w:rFonts w:ascii="Calibri" w:eastAsiaTheme="minorHAnsi" w:hAnsi="Calibri" w:cs="Calibri"/>
                <w:color w:val="000000"/>
                <w:sz w:val="24"/>
                <w:szCs w:val="24"/>
                <w:u w:val="single"/>
              </w:rPr>
              <w:t>rješenim</w:t>
            </w:r>
            <w:proofErr w:type="spellEnd"/>
            <w:r w:rsidRPr="00013E75">
              <w:rPr>
                <w:rFonts w:ascii="Calibri" w:eastAsiaTheme="minorHAnsi" w:hAnsi="Calibri" w:cs="Calibri"/>
                <w:color w:val="000000"/>
                <w:sz w:val="24"/>
                <w:szCs w:val="24"/>
                <w:u w:val="single"/>
              </w:rPr>
              <w:t xml:space="preserve"> imovinsko-pravnim odnosima</w:t>
            </w:r>
            <w:r w:rsidR="00013E75" w:rsidRPr="00013E75">
              <w:rPr>
                <w:rFonts w:ascii="Calibri" w:eastAsiaTheme="minorHAnsi" w:hAnsi="Calibri" w:cs="Calibri"/>
                <w:color w:val="000000"/>
                <w:sz w:val="24"/>
                <w:szCs w:val="24"/>
                <w:u w:val="single"/>
              </w:rPr>
              <w:t>:</w:t>
            </w:r>
          </w:p>
          <w:p w14:paraId="00F439E8" w14:textId="76F4E3C1" w:rsidR="00B97863" w:rsidRPr="00B97863" w:rsidRDefault="00B97863"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B97863">
              <w:rPr>
                <w:rFonts w:ascii="Calibri" w:eastAsiaTheme="minorHAnsi" w:hAnsi="Calibri" w:cs="Calibri"/>
                <w:color w:val="000000"/>
                <w:sz w:val="24"/>
                <w:szCs w:val="24"/>
              </w:rPr>
              <w:t>predugovor,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sklopljen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temelju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prihvatljivi</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korisnik</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nositelj</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prava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građenja/služnosti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zemljišno-knjižnim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česticama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planira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obnova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čine</w:t>
            </w:r>
            <w:r w:rsidR="00B16DA0">
              <w:rPr>
                <w:rFonts w:ascii="Calibri" w:eastAsiaTheme="minorHAnsi" w:hAnsi="Calibri" w:cs="Calibri"/>
                <w:color w:val="000000"/>
                <w:sz w:val="24"/>
                <w:szCs w:val="24"/>
              </w:rPr>
              <w:t xml:space="preserve"> </w:t>
            </w:r>
            <w:proofErr w:type="spellStart"/>
            <w:r w:rsidRPr="00B97863">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lokaciju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minimalno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10</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godina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završetka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p>
          <w:p w14:paraId="345E3C45" w14:textId="6A7525F5" w:rsidR="00B97863" w:rsidRPr="00B97863" w:rsidRDefault="00B97863"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B97863">
              <w:rPr>
                <w:rFonts w:ascii="Calibri" w:eastAsiaTheme="minorHAnsi" w:hAnsi="Calibri" w:cs="Calibri"/>
                <w:color w:val="000000"/>
                <w:sz w:val="24"/>
                <w:szCs w:val="24"/>
              </w:rPr>
              <w:t>predugovor,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sklopljen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temelju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prihvatljivi</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korisnik</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stekao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pravo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koncesiju,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zakup</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korištenje/uporabu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zemljišno-knjižnim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česticama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planira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obnova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čine</w:t>
            </w:r>
            <w:r w:rsidR="00B16DA0">
              <w:rPr>
                <w:rFonts w:ascii="Calibri" w:eastAsiaTheme="minorHAnsi" w:hAnsi="Calibri" w:cs="Calibri"/>
                <w:color w:val="000000"/>
                <w:sz w:val="24"/>
                <w:szCs w:val="24"/>
              </w:rPr>
              <w:t xml:space="preserve"> </w:t>
            </w:r>
            <w:proofErr w:type="spellStart"/>
            <w:r w:rsidRPr="00B97863">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lokaciju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minimalno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10</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godina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završetka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p>
          <w:p w14:paraId="1E3AE562" w14:textId="076EAF66" w:rsidR="00B97863" w:rsidRPr="00B97863" w:rsidRDefault="00B97863"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B97863">
              <w:rPr>
                <w:rFonts w:ascii="Calibri" w:eastAsiaTheme="minorHAnsi" w:hAnsi="Calibri" w:cs="Calibri"/>
                <w:color w:val="000000"/>
                <w:sz w:val="24"/>
                <w:szCs w:val="24"/>
              </w:rPr>
              <w:t>predugovor,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ugovor</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sklopljen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pod</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uvjetom,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sklopljen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vlasnikom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predmetne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nekretnine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posebnim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propisima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ovlašćuju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prihvatljivog</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lastRenderedPageBreak/>
              <w:t>korisnik</w:t>
            </w:r>
            <w:r w:rsidRPr="00B97863">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provođenje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prihvatljivih</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dostavljenom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projektnom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prijedlogu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zemljišno-knjižnim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česticama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planira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obnova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čine</w:t>
            </w:r>
            <w:r w:rsidR="00B16DA0">
              <w:rPr>
                <w:rFonts w:ascii="Calibri" w:eastAsiaTheme="minorHAnsi" w:hAnsi="Calibri" w:cs="Calibri"/>
                <w:color w:val="000000"/>
                <w:sz w:val="24"/>
                <w:szCs w:val="24"/>
              </w:rPr>
              <w:t xml:space="preserve"> </w:t>
            </w:r>
            <w:proofErr w:type="spellStart"/>
            <w:r w:rsidRPr="00B97863">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lokaciju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minimalno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10</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godina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nakon</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završetka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iz</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projektnog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prijedloga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p>
          <w:p w14:paraId="48D64866" w14:textId="3B36F48F" w:rsidR="00643B65" w:rsidRPr="003E6E7B" w:rsidRDefault="00B97863" w:rsidP="00510BC1">
            <w:pPr>
              <w:pStyle w:val="NoSpacing"/>
              <w:numPr>
                <w:ilvl w:val="0"/>
                <w:numId w:val="8"/>
              </w:numPr>
              <w:autoSpaceDE w:val="0"/>
              <w:autoSpaceDN w:val="0"/>
              <w:adjustRightInd w:val="0"/>
              <w:rPr>
                <w:rFonts w:ascii="Calibri" w:hAnsi="Calibri" w:cs="Calibri"/>
                <w:sz w:val="24"/>
                <w:szCs w:val="24"/>
              </w:rPr>
            </w:pPr>
            <w:r w:rsidRPr="00B97863">
              <w:rPr>
                <w:rFonts w:ascii="Calibri" w:eastAsiaTheme="minorHAnsi" w:hAnsi="Calibri" w:cs="Calibri"/>
                <w:color w:val="000000"/>
                <w:sz w:val="24"/>
                <w:szCs w:val="24"/>
              </w:rPr>
              <w:t>odluka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suglasnost</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nadležnog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državnog</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izdane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temelju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posebnih</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propisa,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temeljem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prihvatljivi</w:t>
            </w:r>
            <w:r w:rsidR="00B16DA0">
              <w:rPr>
                <w:rFonts w:ascii="Calibri" w:eastAsiaTheme="minorHAnsi" w:hAnsi="Calibri" w:cs="Calibri"/>
                <w:color w:val="000000"/>
                <w:sz w:val="24"/>
                <w:szCs w:val="24"/>
              </w:rPr>
              <w:t xml:space="preserve"> </w:t>
            </w:r>
            <w:r w:rsidR="00A471F3">
              <w:rPr>
                <w:rFonts w:ascii="Calibri" w:eastAsiaTheme="minorHAnsi" w:hAnsi="Calibri" w:cs="Calibri"/>
                <w:color w:val="000000"/>
                <w:sz w:val="24"/>
                <w:szCs w:val="24"/>
              </w:rPr>
              <w:t>korisnik</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ovlašćuje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provođenje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prihvatljivih</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aktivnosti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sukladno</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dostavljenom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projektnom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prijedlogu</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zemljišno-knjižnim</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česticama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planira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obnova</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i</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koje</w:t>
            </w:r>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čine</w:t>
            </w:r>
            <w:r w:rsidR="00B16DA0">
              <w:rPr>
                <w:rFonts w:ascii="Calibri" w:eastAsiaTheme="minorHAnsi" w:hAnsi="Calibri" w:cs="Calibri"/>
                <w:color w:val="000000"/>
                <w:sz w:val="24"/>
                <w:szCs w:val="24"/>
              </w:rPr>
              <w:t xml:space="preserve"> </w:t>
            </w:r>
            <w:proofErr w:type="spellStart"/>
            <w:r w:rsidRPr="00B97863">
              <w:rPr>
                <w:rFonts w:ascii="Calibri" w:eastAsiaTheme="minorHAnsi" w:hAnsi="Calibri" w:cs="Calibri"/>
                <w:color w:val="000000"/>
                <w:sz w:val="24"/>
                <w:szCs w:val="24"/>
              </w:rPr>
              <w:t>brownfield</w:t>
            </w:r>
            <w:proofErr w:type="spellEnd"/>
            <w:r w:rsidR="00B16DA0">
              <w:rPr>
                <w:rFonts w:ascii="Calibri" w:eastAsiaTheme="minorHAnsi" w:hAnsi="Calibri" w:cs="Calibri"/>
                <w:color w:val="000000"/>
                <w:sz w:val="24"/>
                <w:szCs w:val="24"/>
              </w:rPr>
              <w:t xml:space="preserve"> </w:t>
            </w:r>
            <w:r w:rsidRPr="00B97863">
              <w:rPr>
                <w:rFonts w:ascii="Calibri" w:eastAsiaTheme="minorHAnsi" w:hAnsi="Calibri" w:cs="Calibri"/>
                <w:color w:val="000000"/>
                <w:sz w:val="24"/>
                <w:szCs w:val="24"/>
              </w:rPr>
              <w:t>lokaciju.</w:t>
            </w:r>
          </w:p>
        </w:tc>
        <w:tc>
          <w:tcPr>
            <w:tcW w:w="1701" w:type="dxa"/>
            <w:vAlign w:val="center"/>
          </w:tcPr>
          <w:p w14:paraId="5FA43B4F" w14:textId="6F952BFC" w:rsidR="00643B65" w:rsidRPr="00382375" w:rsidRDefault="00643B65" w:rsidP="00307C2C">
            <w:pPr>
              <w:spacing w:after="0" w:line="240" w:lineRule="auto"/>
              <w:jc w:val="center"/>
              <w:rPr>
                <w:rFonts w:ascii="Calibri" w:hAnsi="Calibri" w:cs="Calibri"/>
                <w:sz w:val="24"/>
                <w:szCs w:val="24"/>
              </w:rPr>
            </w:pPr>
            <w:r>
              <w:rPr>
                <w:rFonts w:ascii="Calibri" w:hAnsi="Calibri" w:cs="Calibri"/>
                <w:sz w:val="24"/>
                <w:szCs w:val="24"/>
              </w:rPr>
              <w:lastRenderedPageBreak/>
              <w:t>Da</w:t>
            </w:r>
          </w:p>
        </w:tc>
        <w:tc>
          <w:tcPr>
            <w:tcW w:w="3798" w:type="dxa"/>
          </w:tcPr>
          <w:p w14:paraId="176CF81D" w14:textId="79267AF9" w:rsidR="000F514C" w:rsidRDefault="00643B65" w:rsidP="004A3271">
            <w:pPr>
              <w:spacing w:after="0" w:line="240" w:lineRule="auto"/>
              <w:rPr>
                <w:rFonts w:ascii="Calibri" w:hAnsi="Calibri" w:cs="Calibri"/>
                <w:sz w:val="24"/>
                <w:szCs w:val="24"/>
              </w:rPr>
            </w:pPr>
            <w:r w:rsidRPr="00992F7A">
              <w:rPr>
                <w:rFonts w:ascii="Calibri" w:hAnsi="Calibri" w:cs="Calibri"/>
                <w:sz w:val="24"/>
                <w:szCs w:val="24"/>
              </w:rPr>
              <w:t>Dokaz</w:t>
            </w:r>
            <w:r w:rsidR="00C80F31">
              <w:rPr>
                <w:rFonts w:ascii="Calibri" w:hAnsi="Calibri" w:cs="Calibri"/>
                <w:sz w:val="24"/>
                <w:szCs w:val="24"/>
              </w:rPr>
              <w:t>i</w:t>
            </w:r>
            <w:r w:rsidR="00B16DA0">
              <w:rPr>
                <w:rFonts w:ascii="Calibri" w:hAnsi="Calibri" w:cs="Calibri"/>
                <w:sz w:val="24"/>
                <w:szCs w:val="24"/>
              </w:rPr>
              <w:t xml:space="preserve"> </w:t>
            </w:r>
            <w:r w:rsidRPr="00992F7A">
              <w:rPr>
                <w:rFonts w:ascii="Calibri" w:hAnsi="Calibri" w:cs="Calibri"/>
                <w:sz w:val="24"/>
                <w:szCs w:val="24"/>
              </w:rPr>
              <w:t>o</w:t>
            </w:r>
            <w:r w:rsidR="00B16DA0">
              <w:rPr>
                <w:rFonts w:ascii="Calibri" w:hAnsi="Calibri" w:cs="Calibri"/>
                <w:sz w:val="24"/>
                <w:szCs w:val="24"/>
              </w:rPr>
              <w:t xml:space="preserve"> </w:t>
            </w:r>
            <w:r w:rsidRPr="00992F7A">
              <w:rPr>
                <w:rFonts w:ascii="Calibri" w:hAnsi="Calibri" w:cs="Calibri"/>
                <w:sz w:val="24"/>
                <w:szCs w:val="24"/>
              </w:rPr>
              <w:t>riješenim</w:t>
            </w:r>
            <w:r w:rsidR="00B16DA0">
              <w:rPr>
                <w:rFonts w:ascii="Calibri" w:hAnsi="Calibri" w:cs="Calibri"/>
                <w:sz w:val="24"/>
                <w:szCs w:val="24"/>
              </w:rPr>
              <w:t xml:space="preserve"> </w:t>
            </w:r>
            <w:r w:rsidRPr="00992F7A">
              <w:rPr>
                <w:rFonts w:ascii="Calibri" w:hAnsi="Calibri" w:cs="Calibri"/>
                <w:sz w:val="24"/>
                <w:szCs w:val="24"/>
              </w:rPr>
              <w:t>imovinsko-pravnim</w:t>
            </w:r>
            <w:r w:rsidR="00B16DA0">
              <w:rPr>
                <w:rFonts w:ascii="Calibri" w:hAnsi="Calibri" w:cs="Calibri"/>
                <w:sz w:val="24"/>
                <w:szCs w:val="24"/>
              </w:rPr>
              <w:t xml:space="preserve"> </w:t>
            </w:r>
            <w:r w:rsidRPr="00992F7A">
              <w:rPr>
                <w:rFonts w:ascii="Calibri" w:hAnsi="Calibri" w:cs="Calibri"/>
                <w:sz w:val="24"/>
                <w:szCs w:val="24"/>
              </w:rPr>
              <w:t>odnosima</w:t>
            </w:r>
            <w:r w:rsidR="00B16DA0">
              <w:rPr>
                <w:rFonts w:ascii="Calibri" w:hAnsi="Calibri" w:cs="Calibri"/>
                <w:sz w:val="24"/>
                <w:szCs w:val="24"/>
              </w:rPr>
              <w:t xml:space="preserve"> </w:t>
            </w:r>
            <w:r w:rsidRPr="00992F7A">
              <w:rPr>
                <w:rFonts w:ascii="Calibri" w:hAnsi="Calibri" w:cs="Calibri"/>
                <w:sz w:val="24"/>
                <w:szCs w:val="24"/>
              </w:rPr>
              <w:t>na</w:t>
            </w:r>
            <w:r w:rsidR="00B16DA0">
              <w:rPr>
                <w:rFonts w:ascii="Calibri" w:hAnsi="Calibri" w:cs="Calibri"/>
                <w:sz w:val="24"/>
                <w:szCs w:val="24"/>
              </w:rPr>
              <w:t xml:space="preserve"> </w:t>
            </w:r>
            <w:r w:rsidRPr="00992F7A">
              <w:rPr>
                <w:rFonts w:ascii="Calibri" w:hAnsi="Calibri" w:cs="Calibri"/>
                <w:sz w:val="24"/>
                <w:szCs w:val="24"/>
              </w:rPr>
              <w:t>lokaciji</w:t>
            </w:r>
            <w:r w:rsidR="00B16DA0">
              <w:rPr>
                <w:rFonts w:ascii="Calibri" w:hAnsi="Calibri" w:cs="Calibri"/>
                <w:sz w:val="24"/>
                <w:szCs w:val="24"/>
              </w:rPr>
              <w:t xml:space="preserve"> </w:t>
            </w:r>
            <w:r w:rsidRPr="00992F7A">
              <w:rPr>
                <w:rFonts w:ascii="Calibri" w:hAnsi="Calibri" w:cs="Calibri"/>
                <w:sz w:val="24"/>
                <w:szCs w:val="24"/>
              </w:rPr>
              <w:t>gdje</w:t>
            </w:r>
            <w:r w:rsidR="00B16DA0">
              <w:rPr>
                <w:rFonts w:ascii="Calibri" w:hAnsi="Calibri" w:cs="Calibri"/>
                <w:sz w:val="24"/>
                <w:szCs w:val="24"/>
              </w:rPr>
              <w:t xml:space="preserve"> </w:t>
            </w:r>
            <w:r w:rsidRPr="00992F7A">
              <w:rPr>
                <w:rFonts w:ascii="Calibri" w:hAnsi="Calibri" w:cs="Calibri"/>
                <w:sz w:val="24"/>
                <w:szCs w:val="24"/>
              </w:rPr>
              <w:t>će</w:t>
            </w:r>
            <w:r w:rsidR="00B16DA0">
              <w:rPr>
                <w:rFonts w:ascii="Calibri" w:hAnsi="Calibri" w:cs="Calibri"/>
                <w:sz w:val="24"/>
                <w:szCs w:val="24"/>
              </w:rPr>
              <w:t xml:space="preserve"> </w:t>
            </w:r>
            <w:r w:rsidRPr="00992F7A">
              <w:rPr>
                <w:rFonts w:ascii="Calibri" w:hAnsi="Calibri" w:cs="Calibri"/>
                <w:sz w:val="24"/>
                <w:szCs w:val="24"/>
              </w:rPr>
              <w:t>se</w:t>
            </w:r>
            <w:r w:rsidR="00B16DA0">
              <w:rPr>
                <w:rFonts w:ascii="Calibri" w:hAnsi="Calibri" w:cs="Calibri"/>
                <w:sz w:val="24"/>
                <w:szCs w:val="24"/>
              </w:rPr>
              <w:t xml:space="preserve"> </w:t>
            </w:r>
            <w:r w:rsidRPr="00992F7A">
              <w:rPr>
                <w:rFonts w:ascii="Calibri" w:hAnsi="Calibri" w:cs="Calibri"/>
                <w:sz w:val="24"/>
                <w:szCs w:val="24"/>
              </w:rPr>
              <w:t>realizirati</w:t>
            </w:r>
            <w:r w:rsidR="00B16DA0">
              <w:rPr>
                <w:rFonts w:ascii="Calibri" w:hAnsi="Calibri" w:cs="Calibri"/>
                <w:sz w:val="24"/>
                <w:szCs w:val="24"/>
              </w:rPr>
              <w:t xml:space="preserve"> </w:t>
            </w:r>
            <w:r w:rsidRPr="00992F7A">
              <w:rPr>
                <w:rFonts w:ascii="Calibri" w:hAnsi="Calibri" w:cs="Calibri"/>
                <w:sz w:val="24"/>
                <w:szCs w:val="24"/>
              </w:rPr>
              <w:t>projekt</w:t>
            </w:r>
            <w:r w:rsidR="00B16DA0">
              <w:rPr>
                <w:rFonts w:ascii="Calibri" w:hAnsi="Calibri" w:cs="Calibri"/>
                <w:sz w:val="24"/>
                <w:szCs w:val="24"/>
              </w:rPr>
              <w:t xml:space="preserve"> </w:t>
            </w:r>
            <w:r w:rsidR="009F4B13">
              <w:rPr>
                <w:rFonts w:ascii="Calibri" w:hAnsi="Calibri" w:cs="Calibri"/>
                <w:sz w:val="24"/>
                <w:szCs w:val="24"/>
              </w:rPr>
              <w:t>ukoliko</w:t>
            </w:r>
            <w:r w:rsidR="00B16DA0">
              <w:t xml:space="preserve"> </w:t>
            </w:r>
            <w:r w:rsidR="00A471F3">
              <w:rPr>
                <w:rFonts w:ascii="Calibri" w:hAnsi="Calibri" w:cs="Calibri"/>
                <w:sz w:val="24"/>
                <w:szCs w:val="24"/>
              </w:rPr>
              <w:t>prijavitelj</w:t>
            </w:r>
            <w:r w:rsidR="00B16DA0">
              <w:rPr>
                <w:rFonts w:ascii="Calibri" w:hAnsi="Calibri" w:cs="Calibri"/>
                <w:sz w:val="24"/>
                <w:szCs w:val="24"/>
              </w:rPr>
              <w:t xml:space="preserve"> </w:t>
            </w:r>
            <w:r w:rsidR="009F4B13" w:rsidRPr="009F4B13">
              <w:rPr>
                <w:rFonts w:ascii="Calibri" w:hAnsi="Calibri" w:cs="Calibri"/>
                <w:sz w:val="24"/>
                <w:szCs w:val="24"/>
              </w:rPr>
              <w:t>i</w:t>
            </w:r>
            <w:r w:rsidR="00B16DA0">
              <w:rPr>
                <w:rFonts w:ascii="Calibri" w:hAnsi="Calibri" w:cs="Calibri"/>
                <w:sz w:val="24"/>
                <w:szCs w:val="24"/>
              </w:rPr>
              <w:t xml:space="preserve"> </w:t>
            </w:r>
            <w:r w:rsidR="009F4B13" w:rsidRPr="009F4B13">
              <w:rPr>
                <w:rFonts w:ascii="Calibri" w:hAnsi="Calibri" w:cs="Calibri"/>
                <w:sz w:val="24"/>
                <w:szCs w:val="24"/>
              </w:rPr>
              <w:t>partner</w:t>
            </w:r>
            <w:r w:rsidR="00B16DA0">
              <w:rPr>
                <w:rFonts w:ascii="Calibri" w:hAnsi="Calibri" w:cs="Calibri"/>
                <w:sz w:val="24"/>
                <w:szCs w:val="24"/>
              </w:rPr>
              <w:t xml:space="preserve"> </w:t>
            </w:r>
            <w:r w:rsidR="009F4B13" w:rsidRPr="009F4B13">
              <w:rPr>
                <w:rFonts w:ascii="Calibri" w:hAnsi="Calibri" w:cs="Calibri"/>
                <w:sz w:val="24"/>
                <w:szCs w:val="24"/>
              </w:rPr>
              <w:t>nisu</w:t>
            </w:r>
            <w:r w:rsidR="00B16DA0">
              <w:rPr>
                <w:rFonts w:ascii="Calibri" w:hAnsi="Calibri" w:cs="Calibri"/>
                <w:sz w:val="24"/>
                <w:szCs w:val="24"/>
              </w:rPr>
              <w:t xml:space="preserve"> </w:t>
            </w:r>
            <w:r w:rsidR="009F4B13" w:rsidRPr="009F4B13">
              <w:rPr>
                <w:rFonts w:ascii="Calibri" w:hAnsi="Calibri" w:cs="Calibri"/>
                <w:sz w:val="24"/>
                <w:szCs w:val="24"/>
              </w:rPr>
              <w:t>ujedno</w:t>
            </w:r>
            <w:r w:rsidR="00B16DA0">
              <w:rPr>
                <w:rFonts w:ascii="Calibri" w:hAnsi="Calibri" w:cs="Calibri"/>
                <w:sz w:val="24"/>
                <w:szCs w:val="24"/>
              </w:rPr>
              <w:t xml:space="preserve"> </w:t>
            </w:r>
            <w:r w:rsidR="009F4B13" w:rsidRPr="009F4B13">
              <w:rPr>
                <w:rFonts w:ascii="Calibri" w:hAnsi="Calibri" w:cs="Calibri"/>
                <w:sz w:val="24"/>
                <w:szCs w:val="24"/>
              </w:rPr>
              <w:t>i</w:t>
            </w:r>
            <w:r w:rsidR="00B16DA0">
              <w:rPr>
                <w:rFonts w:ascii="Calibri" w:hAnsi="Calibri" w:cs="Calibri"/>
                <w:sz w:val="24"/>
                <w:szCs w:val="24"/>
              </w:rPr>
              <w:t xml:space="preserve"> </w:t>
            </w:r>
            <w:r w:rsidR="009F4B13" w:rsidRPr="009F4B13">
              <w:rPr>
                <w:rFonts w:ascii="Calibri" w:hAnsi="Calibri" w:cs="Calibri"/>
                <w:sz w:val="24"/>
                <w:szCs w:val="24"/>
              </w:rPr>
              <w:t>vlasnici</w:t>
            </w:r>
            <w:r w:rsidR="00B16DA0">
              <w:rPr>
                <w:rFonts w:ascii="Calibri" w:hAnsi="Calibri" w:cs="Calibri"/>
                <w:sz w:val="24"/>
                <w:szCs w:val="24"/>
              </w:rPr>
              <w:t xml:space="preserve"> </w:t>
            </w:r>
            <w:r w:rsidR="009F4B13" w:rsidRPr="009F4B13">
              <w:rPr>
                <w:rFonts w:ascii="Calibri" w:hAnsi="Calibri" w:cs="Calibri"/>
                <w:sz w:val="24"/>
                <w:szCs w:val="24"/>
              </w:rPr>
              <w:t>zemljišno-knjižnih</w:t>
            </w:r>
            <w:r w:rsidR="00B16DA0">
              <w:rPr>
                <w:rFonts w:ascii="Calibri" w:hAnsi="Calibri" w:cs="Calibri"/>
                <w:sz w:val="24"/>
                <w:szCs w:val="24"/>
              </w:rPr>
              <w:t xml:space="preserve"> </w:t>
            </w:r>
            <w:r w:rsidR="009F4B13" w:rsidRPr="009F4B13">
              <w:rPr>
                <w:rFonts w:ascii="Calibri" w:hAnsi="Calibri" w:cs="Calibri"/>
                <w:sz w:val="24"/>
                <w:szCs w:val="24"/>
              </w:rPr>
              <w:t>čestica</w:t>
            </w:r>
            <w:r w:rsidR="00B16DA0">
              <w:rPr>
                <w:rFonts w:ascii="Calibri" w:hAnsi="Calibri" w:cs="Calibri"/>
                <w:sz w:val="24"/>
                <w:szCs w:val="24"/>
              </w:rPr>
              <w:t xml:space="preserve"> </w:t>
            </w:r>
            <w:r w:rsidR="009F4B13" w:rsidRPr="009F4B13">
              <w:rPr>
                <w:rFonts w:ascii="Calibri" w:hAnsi="Calibri" w:cs="Calibri"/>
                <w:sz w:val="24"/>
                <w:szCs w:val="24"/>
              </w:rPr>
              <w:t>na</w:t>
            </w:r>
            <w:r w:rsidR="00B16DA0">
              <w:rPr>
                <w:rFonts w:ascii="Calibri" w:hAnsi="Calibri" w:cs="Calibri"/>
                <w:sz w:val="24"/>
                <w:szCs w:val="24"/>
              </w:rPr>
              <w:t xml:space="preserve"> </w:t>
            </w:r>
            <w:r w:rsidR="009F4B13" w:rsidRPr="009F4B13">
              <w:rPr>
                <w:rFonts w:ascii="Calibri" w:hAnsi="Calibri" w:cs="Calibri"/>
                <w:sz w:val="24"/>
                <w:szCs w:val="24"/>
              </w:rPr>
              <w:t>kojima</w:t>
            </w:r>
            <w:r w:rsidR="00B16DA0">
              <w:rPr>
                <w:rFonts w:ascii="Calibri" w:hAnsi="Calibri" w:cs="Calibri"/>
                <w:sz w:val="24"/>
                <w:szCs w:val="24"/>
              </w:rPr>
              <w:t xml:space="preserve"> </w:t>
            </w:r>
            <w:r w:rsidR="009F4B13" w:rsidRPr="009F4B13">
              <w:rPr>
                <w:rFonts w:ascii="Calibri" w:hAnsi="Calibri" w:cs="Calibri"/>
                <w:sz w:val="24"/>
                <w:szCs w:val="24"/>
              </w:rPr>
              <w:t>se</w:t>
            </w:r>
            <w:r w:rsidR="00B16DA0">
              <w:rPr>
                <w:rFonts w:ascii="Calibri" w:hAnsi="Calibri" w:cs="Calibri"/>
                <w:sz w:val="24"/>
                <w:szCs w:val="24"/>
              </w:rPr>
              <w:t xml:space="preserve"> </w:t>
            </w:r>
            <w:r w:rsidR="009F4B13" w:rsidRPr="009F4B13">
              <w:rPr>
                <w:rFonts w:ascii="Calibri" w:hAnsi="Calibri" w:cs="Calibri"/>
                <w:sz w:val="24"/>
                <w:szCs w:val="24"/>
              </w:rPr>
              <w:t>planira</w:t>
            </w:r>
            <w:r w:rsidR="00B16DA0">
              <w:rPr>
                <w:rFonts w:ascii="Calibri" w:hAnsi="Calibri" w:cs="Calibri"/>
                <w:sz w:val="24"/>
                <w:szCs w:val="24"/>
              </w:rPr>
              <w:t xml:space="preserve"> </w:t>
            </w:r>
            <w:r w:rsidR="009F4B13" w:rsidRPr="009F4B13">
              <w:rPr>
                <w:rFonts w:ascii="Calibri" w:hAnsi="Calibri" w:cs="Calibri"/>
                <w:sz w:val="24"/>
                <w:szCs w:val="24"/>
              </w:rPr>
              <w:t>obnova</w:t>
            </w:r>
            <w:r w:rsidR="00B16DA0">
              <w:rPr>
                <w:rFonts w:ascii="Calibri" w:hAnsi="Calibri" w:cs="Calibri"/>
                <w:sz w:val="24"/>
                <w:szCs w:val="24"/>
              </w:rPr>
              <w:t xml:space="preserve"> </w:t>
            </w:r>
            <w:r w:rsidR="009F4B13" w:rsidRPr="009F4B13">
              <w:rPr>
                <w:rFonts w:ascii="Calibri" w:hAnsi="Calibri" w:cs="Calibri"/>
                <w:sz w:val="24"/>
                <w:szCs w:val="24"/>
              </w:rPr>
              <w:t>i</w:t>
            </w:r>
            <w:r w:rsidR="00B16DA0">
              <w:rPr>
                <w:rFonts w:ascii="Calibri" w:hAnsi="Calibri" w:cs="Calibri"/>
                <w:sz w:val="24"/>
                <w:szCs w:val="24"/>
              </w:rPr>
              <w:t xml:space="preserve"> </w:t>
            </w:r>
            <w:r w:rsidR="009F4B13" w:rsidRPr="009F4B13">
              <w:rPr>
                <w:rFonts w:ascii="Calibri" w:hAnsi="Calibri" w:cs="Calibri"/>
                <w:sz w:val="24"/>
                <w:szCs w:val="24"/>
              </w:rPr>
              <w:t>koji</w:t>
            </w:r>
            <w:r w:rsidR="00B16DA0">
              <w:rPr>
                <w:rFonts w:ascii="Calibri" w:hAnsi="Calibri" w:cs="Calibri"/>
                <w:sz w:val="24"/>
                <w:szCs w:val="24"/>
              </w:rPr>
              <w:t xml:space="preserve"> </w:t>
            </w:r>
            <w:r w:rsidR="009F4B13" w:rsidRPr="009F4B13">
              <w:rPr>
                <w:rFonts w:ascii="Calibri" w:hAnsi="Calibri" w:cs="Calibri"/>
                <w:sz w:val="24"/>
                <w:szCs w:val="24"/>
              </w:rPr>
              <w:t>čine</w:t>
            </w:r>
            <w:r w:rsidR="00B16DA0">
              <w:rPr>
                <w:rFonts w:ascii="Calibri" w:hAnsi="Calibri" w:cs="Calibri"/>
                <w:sz w:val="24"/>
                <w:szCs w:val="24"/>
              </w:rPr>
              <w:t xml:space="preserve"> </w:t>
            </w:r>
            <w:proofErr w:type="spellStart"/>
            <w:r w:rsidR="009F4B13" w:rsidRPr="009F4B13">
              <w:rPr>
                <w:rFonts w:ascii="Calibri" w:hAnsi="Calibri" w:cs="Calibri"/>
                <w:sz w:val="24"/>
                <w:szCs w:val="24"/>
              </w:rPr>
              <w:t>brownfield</w:t>
            </w:r>
            <w:proofErr w:type="spellEnd"/>
            <w:r w:rsidR="00B16DA0">
              <w:rPr>
                <w:rFonts w:ascii="Calibri" w:hAnsi="Calibri" w:cs="Calibri"/>
                <w:sz w:val="24"/>
                <w:szCs w:val="24"/>
              </w:rPr>
              <w:t xml:space="preserve"> </w:t>
            </w:r>
            <w:r w:rsidR="009F4B13" w:rsidRPr="009F4B13">
              <w:rPr>
                <w:rFonts w:ascii="Calibri" w:hAnsi="Calibri" w:cs="Calibri"/>
                <w:sz w:val="24"/>
                <w:szCs w:val="24"/>
              </w:rPr>
              <w:t>lokaciju</w:t>
            </w:r>
            <w:r w:rsidR="000F514C">
              <w:rPr>
                <w:rFonts w:ascii="Calibri" w:hAnsi="Calibri" w:cs="Calibri"/>
                <w:sz w:val="24"/>
                <w:szCs w:val="24"/>
              </w:rPr>
              <w:t>.</w:t>
            </w:r>
          </w:p>
          <w:p w14:paraId="62F6941C" w14:textId="77777777" w:rsidR="000F514C" w:rsidRDefault="000F514C" w:rsidP="004A3271">
            <w:pPr>
              <w:spacing w:after="0" w:line="240" w:lineRule="auto"/>
              <w:rPr>
                <w:rFonts w:ascii="Calibri" w:hAnsi="Calibri" w:cs="Calibri"/>
                <w:sz w:val="24"/>
                <w:szCs w:val="24"/>
              </w:rPr>
            </w:pPr>
          </w:p>
          <w:p w14:paraId="3A841FC4" w14:textId="2002F511" w:rsidR="00643B65" w:rsidRPr="00382375" w:rsidRDefault="00643B65" w:rsidP="004A3271">
            <w:pPr>
              <w:spacing w:after="0" w:line="240" w:lineRule="auto"/>
              <w:jc w:val="both"/>
              <w:rPr>
                <w:rFonts w:ascii="Calibri" w:hAnsi="Calibri" w:cs="Calibri"/>
                <w:sz w:val="24"/>
                <w:szCs w:val="24"/>
              </w:rPr>
            </w:pPr>
          </w:p>
        </w:tc>
      </w:tr>
      <w:tr w:rsidR="00396972" w:rsidRPr="00382375" w14:paraId="0CEE6091" w14:textId="77777777" w:rsidTr="00013E75">
        <w:trPr>
          <w:trHeight w:val="333"/>
        </w:trPr>
        <w:tc>
          <w:tcPr>
            <w:tcW w:w="3573" w:type="dxa"/>
            <w:vAlign w:val="center"/>
          </w:tcPr>
          <w:p w14:paraId="79E10FEA" w14:textId="33ABF246" w:rsidR="00396972" w:rsidRPr="00760A99" w:rsidRDefault="00833A86" w:rsidP="00307C2C">
            <w:pPr>
              <w:autoSpaceDE w:val="0"/>
              <w:autoSpaceDN w:val="0"/>
              <w:adjustRightInd w:val="0"/>
              <w:spacing w:after="0" w:line="240" w:lineRule="auto"/>
              <w:rPr>
                <w:rFonts w:ascii="Calibri" w:eastAsia="Calibri" w:hAnsi="Calibri" w:cs="Calibri"/>
                <w:sz w:val="24"/>
                <w:szCs w:val="24"/>
                <w:lang w:eastAsia="hr-HR"/>
              </w:rPr>
            </w:pPr>
            <w:r>
              <w:rPr>
                <w:rFonts w:ascii="Calibri" w:eastAsia="Calibri" w:hAnsi="Calibri" w:cs="Calibri"/>
                <w:sz w:val="24"/>
                <w:szCs w:val="24"/>
                <w:lang w:eastAsia="hr-HR"/>
              </w:rPr>
              <w:t>Ovjerena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izjava</w:t>
            </w:r>
            <w:r w:rsidR="00B16DA0">
              <w:rPr>
                <w:rFonts w:ascii="Calibri" w:eastAsia="Calibri" w:hAnsi="Calibri" w:cs="Calibri"/>
                <w:sz w:val="24"/>
                <w:szCs w:val="24"/>
                <w:lang w:eastAsia="hr-HR"/>
              </w:rPr>
              <w:t xml:space="preserve"> </w:t>
            </w:r>
            <w:r w:rsidR="00396972">
              <w:rPr>
                <w:rFonts w:ascii="Calibri" w:eastAsia="Calibri" w:hAnsi="Calibri" w:cs="Calibri"/>
                <w:sz w:val="24"/>
                <w:szCs w:val="24"/>
                <w:lang w:eastAsia="hr-HR"/>
              </w:rPr>
              <w:t>ovlaštenog</w:t>
            </w:r>
            <w:r w:rsidR="00B16DA0">
              <w:rPr>
                <w:rFonts w:ascii="Calibri" w:eastAsia="Calibri" w:hAnsi="Calibri" w:cs="Calibri"/>
                <w:sz w:val="24"/>
                <w:szCs w:val="24"/>
                <w:lang w:eastAsia="hr-HR"/>
              </w:rPr>
              <w:t xml:space="preserve"> </w:t>
            </w:r>
            <w:r w:rsidR="00396972">
              <w:rPr>
                <w:rFonts w:ascii="Calibri" w:eastAsia="Calibri" w:hAnsi="Calibri" w:cs="Calibri"/>
                <w:sz w:val="24"/>
                <w:szCs w:val="24"/>
                <w:lang w:eastAsia="hr-HR"/>
              </w:rPr>
              <w:t>projektanta</w:t>
            </w:r>
            <w:r w:rsidR="00B16DA0">
              <w:rPr>
                <w:rFonts w:ascii="Calibri" w:eastAsia="Calibri" w:hAnsi="Calibri" w:cs="Calibri"/>
                <w:sz w:val="24"/>
                <w:szCs w:val="24"/>
                <w:lang w:eastAsia="hr-HR"/>
              </w:rPr>
              <w:t xml:space="preserve"> </w:t>
            </w:r>
            <w:r w:rsidR="00396972">
              <w:rPr>
                <w:rFonts w:ascii="Calibri" w:eastAsia="Calibri" w:hAnsi="Calibri" w:cs="Calibri"/>
                <w:sz w:val="24"/>
                <w:szCs w:val="24"/>
                <w:lang w:eastAsia="hr-HR"/>
              </w:rPr>
              <w:t>o</w:t>
            </w:r>
            <w:r w:rsidR="00B16DA0">
              <w:rPr>
                <w:rFonts w:ascii="Calibri" w:eastAsia="Calibri" w:hAnsi="Calibri" w:cs="Calibri"/>
                <w:sz w:val="24"/>
                <w:szCs w:val="24"/>
                <w:lang w:eastAsia="hr-HR"/>
              </w:rPr>
              <w:t xml:space="preserve"> </w:t>
            </w:r>
            <w:r w:rsidR="00396972">
              <w:rPr>
                <w:rFonts w:ascii="Calibri" w:eastAsia="Calibri" w:hAnsi="Calibri" w:cs="Calibri"/>
                <w:sz w:val="24"/>
                <w:szCs w:val="24"/>
                <w:lang w:eastAsia="hr-HR"/>
              </w:rPr>
              <w:t>potrebnoj</w:t>
            </w:r>
            <w:r w:rsidR="00B16DA0">
              <w:rPr>
                <w:rFonts w:ascii="Calibri" w:eastAsia="Calibri" w:hAnsi="Calibri" w:cs="Calibri"/>
                <w:sz w:val="24"/>
                <w:szCs w:val="24"/>
                <w:lang w:eastAsia="hr-HR"/>
              </w:rPr>
              <w:t xml:space="preserve"> </w:t>
            </w:r>
            <w:r w:rsidR="00487588">
              <w:rPr>
                <w:rFonts w:ascii="Calibri" w:eastAsia="Calibri" w:hAnsi="Calibri" w:cs="Calibri"/>
                <w:sz w:val="24"/>
                <w:szCs w:val="24"/>
                <w:lang w:eastAsia="hr-HR"/>
              </w:rPr>
              <w:t>projektno-tehničkoj</w:t>
            </w:r>
            <w:r w:rsidR="00B16DA0">
              <w:rPr>
                <w:rFonts w:ascii="Calibri" w:eastAsia="Calibri" w:hAnsi="Calibri" w:cs="Calibri"/>
                <w:sz w:val="24"/>
                <w:szCs w:val="24"/>
                <w:lang w:eastAsia="hr-HR"/>
              </w:rPr>
              <w:t xml:space="preserve"> </w:t>
            </w:r>
            <w:r w:rsidR="00CD4E12">
              <w:rPr>
                <w:rFonts w:ascii="Calibri" w:eastAsia="Calibri" w:hAnsi="Calibri" w:cs="Calibri"/>
                <w:sz w:val="24"/>
                <w:szCs w:val="24"/>
                <w:lang w:eastAsia="hr-HR"/>
              </w:rPr>
              <w:t>i</w:t>
            </w:r>
            <w:r w:rsidR="00B16DA0">
              <w:rPr>
                <w:rFonts w:ascii="Calibri" w:eastAsia="Calibri" w:hAnsi="Calibri" w:cs="Calibri"/>
                <w:sz w:val="24"/>
                <w:szCs w:val="24"/>
                <w:lang w:eastAsia="hr-HR"/>
              </w:rPr>
              <w:t xml:space="preserve"> </w:t>
            </w:r>
            <w:r w:rsidR="00CD4E12">
              <w:rPr>
                <w:rFonts w:ascii="Calibri" w:eastAsia="Calibri" w:hAnsi="Calibri" w:cs="Calibri"/>
                <w:sz w:val="24"/>
                <w:szCs w:val="24"/>
                <w:lang w:eastAsia="hr-HR"/>
              </w:rPr>
              <w:t>investicijskoj</w:t>
            </w:r>
            <w:r w:rsidR="00B16DA0">
              <w:rPr>
                <w:rFonts w:ascii="Calibri" w:eastAsia="Calibri" w:hAnsi="Calibri" w:cs="Calibri"/>
                <w:sz w:val="24"/>
                <w:szCs w:val="24"/>
                <w:lang w:eastAsia="hr-HR"/>
              </w:rPr>
              <w:t xml:space="preserve"> </w:t>
            </w:r>
            <w:r w:rsidR="00396972">
              <w:rPr>
                <w:rFonts w:ascii="Calibri" w:eastAsia="Calibri" w:hAnsi="Calibri" w:cs="Calibri"/>
                <w:sz w:val="24"/>
                <w:szCs w:val="24"/>
                <w:lang w:eastAsia="hr-HR"/>
              </w:rPr>
              <w:t>dokumentaciji</w:t>
            </w:r>
            <w:r w:rsidR="00B16DA0">
              <w:rPr>
                <w:rFonts w:ascii="Calibri" w:eastAsia="Calibri" w:hAnsi="Calibri" w:cs="Calibri"/>
                <w:sz w:val="24"/>
                <w:szCs w:val="24"/>
                <w:lang w:eastAsia="hr-HR"/>
              </w:rPr>
              <w:t xml:space="preserve"> </w:t>
            </w:r>
          </w:p>
        </w:tc>
        <w:tc>
          <w:tcPr>
            <w:tcW w:w="1701" w:type="dxa"/>
            <w:vAlign w:val="center"/>
          </w:tcPr>
          <w:p w14:paraId="4A2C88A1" w14:textId="2488A20F" w:rsidR="00396972" w:rsidRPr="000C187E" w:rsidRDefault="00487588" w:rsidP="00307C2C">
            <w:pPr>
              <w:spacing w:after="0" w:line="240" w:lineRule="auto"/>
              <w:jc w:val="center"/>
              <w:rPr>
                <w:rFonts w:ascii="Calibri" w:hAnsi="Calibri" w:cs="Calibri"/>
                <w:sz w:val="24"/>
                <w:szCs w:val="24"/>
              </w:rPr>
            </w:pPr>
            <w:r>
              <w:rPr>
                <w:rFonts w:ascii="Calibri" w:hAnsi="Calibri" w:cs="Calibri"/>
                <w:sz w:val="24"/>
                <w:szCs w:val="24"/>
              </w:rPr>
              <w:t>Da</w:t>
            </w:r>
          </w:p>
        </w:tc>
        <w:tc>
          <w:tcPr>
            <w:tcW w:w="3798" w:type="dxa"/>
          </w:tcPr>
          <w:p w14:paraId="44D5342C" w14:textId="4EB31BF7" w:rsidR="00CD4E12" w:rsidRDefault="00CD4E12" w:rsidP="004A3271">
            <w:pPr>
              <w:spacing w:after="0" w:line="240" w:lineRule="auto"/>
              <w:rPr>
                <w:rFonts w:ascii="Calibri" w:hAnsi="Calibri" w:cs="Calibri"/>
                <w:sz w:val="24"/>
                <w:szCs w:val="24"/>
              </w:rPr>
            </w:pPr>
            <w:r>
              <w:rPr>
                <w:rFonts w:ascii="Calibri" w:hAnsi="Calibri" w:cs="Calibri"/>
                <w:sz w:val="24"/>
                <w:szCs w:val="24"/>
              </w:rPr>
              <w:t>Izjava</w:t>
            </w:r>
            <w:r w:rsidR="00B16DA0">
              <w:rPr>
                <w:rFonts w:ascii="Calibri" w:hAnsi="Calibri" w:cs="Calibri"/>
                <w:sz w:val="24"/>
                <w:szCs w:val="24"/>
              </w:rPr>
              <w:t xml:space="preserve"> </w:t>
            </w:r>
            <w:r w:rsidRPr="00CD4E12">
              <w:rPr>
                <w:rFonts w:ascii="Calibri" w:hAnsi="Calibri" w:cs="Calibri"/>
                <w:sz w:val="24"/>
                <w:szCs w:val="24"/>
              </w:rPr>
              <w:t>nije</w:t>
            </w:r>
            <w:r w:rsidR="00B16DA0">
              <w:rPr>
                <w:rFonts w:ascii="Calibri" w:hAnsi="Calibri" w:cs="Calibri"/>
                <w:sz w:val="24"/>
                <w:szCs w:val="24"/>
              </w:rPr>
              <w:t xml:space="preserve"> </w:t>
            </w:r>
            <w:r w:rsidRPr="00CD4E12">
              <w:rPr>
                <w:rFonts w:ascii="Calibri" w:hAnsi="Calibri" w:cs="Calibri"/>
                <w:sz w:val="24"/>
                <w:szCs w:val="24"/>
              </w:rPr>
              <w:t>obavezna</w:t>
            </w:r>
            <w:r w:rsidR="00B16DA0">
              <w:rPr>
                <w:rFonts w:ascii="Calibri" w:hAnsi="Calibri" w:cs="Calibri"/>
                <w:sz w:val="24"/>
                <w:szCs w:val="24"/>
              </w:rPr>
              <w:t xml:space="preserve"> </w:t>
            </w:r>
            <w:r w:rsidRPr="00CD4E12">
              <w:rPr>
                <w:rFonts w:ascii="Calibri" w:hAnsi="Calibri" w:cs="Calibri"/>
                <w:sz w:val="24"/>
                <w:szCs w:val="24"/>
              </w:rPr>
              <w:t>za</w:t>
            </w:r>
            <w:r w:rsidR="00B16DA0">
              <w:rPr>
                <w:rFonts w:ascii="Calibri" w:hAnsi="Calibri" w:cs="Calibri"/>
                <w:sz w:val="24"/>
                <w:szCs w:val="24"/>
              </w:rPr>
              <w:t xml:space="preserve"> </w:t>
            </w:r>
            <w:r w:rsidRPr="00CD4E12">
              <w:rPr>
                <w:rFonts w:ascii="Calibri" w:hAnsi="Calibri" w:cs="Calibri"/>
                <w:sz w:val="24"/>
                <w:szCs w:val="24"/>
              </w:rPr>
              <w:t>dokazivanje</w:t>
            </w:r>
            <w:r w:rsidR="00B16DA0">
              <w:rPr>
                <w:rFonts w:ascii="Calibri" w:hAnsi="Calibri" w:cs="Calibri"/>
                <w:sz w:val="24"/>
                <w:szCs w:val="24"/>
              </w:rPr>
              <w:t xml:space="preserve"> </w:t>
            </w:r>
            <w:r w:rsidRPr="00CD4E12">
              <w:rPr>
                <w:rFonts w:ascii="Calibri" w:hAnsi="Calibri" w:cs="Calibri"/>
                <w:sz w:val="24"/>
                <w:szCs w:val="24"/>
              </w:rPr>
              <w:t>prihvatljivosti</w:t>
            </w:r>
            <w:r w:rsidR="00B16DA0">
              <w:rPr>
                <w:rFonts w:ascii="Calibri" w:hAnsi="Calibri" w:cs="Calibri"/>
                <w:sz w:val="24"/>
                <w:szCs w:val="24"/>
              </w:rPr>
              <w:t xml:space="preserve"> </w:t>
            </w:r>
            <w:r w:rsidRPr="00CD4E12">
              <w:rPr>
                <w:rFonts w:ascii="Calibri" w:hAnsi="Calibri" w:cs="Calibri"/>
                <w:sz w:val="24"/>
                <w:szCs w:val="24"/>
              </w:rPr>
              <w:t>projekta</w:t>
            </w:r>
            <w:r w:rsidR="00B16DA0">
              <w:rPr>
                <w:rFonts w:ascii="Calibri" w:hAnsi="Calibri" w:cs="Calibri"/>
                <w:sz w:val="24"/>
                <w:szCs w:val="24"/>
              </w:rPr>
              <w:t xml:space="preserve"> </w:t>
            </w:r>
            <w:r w:rsidRPr="00CD4E12">
              <w:rPr>
                <w:rFonts w:ascii="Calibri" w:hAnsi="Calibri" w:cs="Calibri"/>
                <w:sz w:val="24"/>
                <w:szCs w:val="24"/>
              </w:rPr>
              <w:t>za</w:t>
            </w:r>
            <w:r w:rsidR="00B16DA0">
              <w:rPr>
                <w:rFonts w:ascii="Calibri" w:hAnsi="Calibri" w:cs="Calibri"/>
                <w:sz w:val="24"/>
                <w:szCs w:val="24"/>
              </w:rPr>
              <w:t xml:space="preserve"> </w:t>
            </w:r>
            <w:r w:rsidRPr="00CD4E12">
              <w:rPr>
                <w:rFonts w:ascii="Calibri" w:hAnsi="Calibri" w:cs="Calibri"/>
                <w:sz w:val="24"/>
                <w:szCs w:val="24"/>
              </w:rPr>
              <w:t>sufinanciranje,</w:t>
            </w:r>
            <w:r w:rsidR="00B16DA0">
              <w:rPr>
                <w:rFonts w:ascii="Calibri" w:hAnsi="Calibri" w:cs="Calibri"/>
                <w:sz w:val="24"/>
                <w:szCs w:val="24"/>
              </w:rPr>
              <w:t xml:space="preserve"> </w:t>
            </w:r>
            <w:r w:rsidRPr="00CD4E12">
              <w:rPr>
                <w:rFonts w:ascii="Calibri" w:hAnsi="Calibri" w:cs="Calibri"/>
                <w:sz w:val="24"/>
                <w:szCs w:val="24"/>
              </w:rPr>
              <w:t>već</w:t>
            </w:r>
            <w:r w:rsidR="00B16DA0">
              <w:rPr>
                <w:rFonts w:ascii="Calibri" w:hAnsi="Calibri" w:cs="Calibri"/>
                <w:sz w:val="24"/>
                <w:szCs w:val="24"/>
              </w:rPr>
              <w:t xml:space="preserve"> </w:t>
            </w:r>
            <w:r w:rsidRPr="00CD4E12">
              <w:rPr>
                <w:rFonts w:ascii="Calibri" w:hAnsi="Calibri" w:cs="Calibri"/>
                <w:sz w:val="24"/>
                <w:szCs w:val="24"/>
              </w:rPr>
              <w:t>je</w:t>
            </w:r>
            <w:r w:rsidR="00B16DA0">
              <w:rPr>
                <w:rFonts w:ascii="Calibri" w:hAnsi="Calibri" w:cs="Calibri"/>
                <w:sz w:val="24"/>
                <w:szCs w:val="24"/>
              </w:rPr>
              <w:t xml:space="preserve"> </w:t>
            </w:r>
            <w:r w:rsidRPr="00CD4E12">
              <w:rPr>
                <w:rFonts w:ascii="Calibri" w:hAnsi="Calibri" w:cs="Calibri"/>
                <w:sz w:val="24"/>
                <w:szCs w:val="24"/>
              </w:rPr>
              <w:t>vezana</w:t>
            </w:r>
            <w:r w:rsidR="00B16DA0">
              <w:rPr>
                <w:rFonts w:ascii="Calibri" w:hAnsi="Calibri" w:cs="Calibri"/>
                <w:sz w:val="24"/>
                <w:szCs w:val="24"/>
              </w:rPr>
              <w:t xml:space="preserve"> </w:t>
            </w:r>
            <w:r w:rsidRPr="00CD4E12">
              <w:rPr>
                <w:rFonts w:ascii="Calibri" w:hAnsi="Calibri" w:cs="Calibri"/>
                <w:sz w:val="24"/>
                <w:szCs w:val="24"/>
              </w:rPr>
              <w:t>uz</w:t>
            </w:r>
            <w:r w:rsidR="00B16DA0">
              <w:rPr>
                <w:rFonts w:ascii="Calibri" w:hAnsi="Calibri" w:cs="Calibri"/>
                <w:sz w:val="24"/>
                <w:szCs w:val="24"/>
              </w:rPr>
              <w:t xml:space="preserve"> </w:t>
            </w:r>
            <w:r w:rsidRPr="00CD4E12">
              <w:rPr>
                <w:rFonts w:ascii="Calibri" w:hAnsi="Calibri" w:cs="Calibri"/>
                <w:sz w:val="24"/>
                <w:szCs w:val="24"/>
              </w:rPr>
              <w:t>kriterij</w:t>
            </w:r>
            <w:r w:rsidR="00B16DA0">
              <w:rPr>
                <w:rFonts w:ascii="Calibri" w:hAnsi="Calibri" w:cs="Calibri"/>
                <w:sz w:val="24"/>
                <w:szCs w:val="24"/>
              </w:rPr>
              <w:t xml:space="preserve"> </w:t>
            </w:r>
            <w:r w:rsidRPr="00CD4E12">
              <w:rPr>
                <w:rFonts w:ascii="Calibri" w:hAnsi="Calibri" w:cs="Calibri"/>
                <w:sz w:val="24"/>
                <w:szCs w:val="24"/>
              </w:rPr>
              <w:t>odabira</w:t>
            </w:r>
            <w:r w:rsidR="00B16DA0">
              <w:rPr>
                <w:rFonts w:ascii="Calibri" w:hAnsi="Calibri" w:cs="Calibri"/>
                <w:sz w:val="24"/>
                <w:szCs w:val="24"/>
              </w:rPr>
              <w:t xml:space="preserve"> </w:t>
            </w:r>
            <w:r w:rsidRPr="00CD4E12">
              <w:rPr>
                <w:rFonts w:ascii="Calibri" w:hAnsi="Calibri" w:cs="Calibri"/>
                <w:sz w:val="24"/>
                <w:szCs w:val="24"/>
              </w:rPr>
              <w:t>4.2.</w:t>
            </w:r>
            <w:r w:rsidR="00B16DA0">
              <w:rPr>
                <w:rFonts w:ascii="Calibri" w:hAnsi="Calibri" w:cs="Calibri"/>
                <w:sz w:val="24"/>
                <w:szCs w:val="24"/>
              </w:rPr>
              <w:t xml:space="preserve"> </w:t>
            </w:r>
            <w:r w:rsidRPr="00CD4E12">
              <w:rPr>
                <w:rFonts w:ascii="Calibri" w:hAnsi="Calibri" w:cs="Calibri"/>
                <w:sz w:val="24"/>
                <w:szCs w:val="24"/>
              </w:rPr>
              <w:t>odnosno</w:t>
            </w:r>
            <w:r w:rsidR="00B16DA0">
              <w:rPr>
                <w:rFonts w:ascii="Calibri" w:hAnsi="Calibri" w:cs="Calibri"/>
                <w:sz w:val="24"/>
                <w:szCs w:val="24"/>
              </w:rPr>
              <w:t xml:space="preserve"> </w:t>
            </w:r>
            <w:r w:rsidRPr="00CD4E12">
              <w:rPr>
                <w:rFonts w:ascii="Calibri" w:hAnsi="Calibri" w:cs="Calibri"/>
                <w:sz w:val="24"/>
                <w:szCs w:val="24"/>
              </w:rPr>
              <w:t>utječe</w:t>
            </w:r>
            <w:r w:rsidR="00B16DA0">
              <w:rPr>
                <w:rFonts w:ascii="Calibri" w:hAnsi="Calibri" w:cs="Calibri"/>
                <w:sz w:val="24"/>
                <w:szCs w:val="24"/>
              </w:rPr>
              <w:t xml:space="preserve"> </w:t>
            </w:r>
            <w:r w:rsidRPr="00CD4E12">
              <w:rPr>
                <w:rFonts w:ascii="Calibri" w:hAnsi="Calibri" w:cs="Calibri"/>
                <w:sz w:val="24"/>
                <w:szCs w:val="24"/>
              </w:rPr>
              <w:t>na</w:t>
            </w:r>
            <w:r w:rsidR="00B16DA0">
              <w:rPr>
                <w:rFonts w:ascii="Calibri" w:hAnsi="Calibri" w:cs="Calibri"/>
                <w:sz w:val="24"/>
                <w:szCs w:val="24"/>
              </w:rPr>
              <w:t xml:space="preserve"> </w:t>
            </w:r>
            <w:r w:rsidRPr="00CD4E12">
              <w:rPr>
                <w:rFonts w:ascii="Calibri" w:hAnsi="Calibri" w:cs="Calibri"/>
                <w:sz w:val="24"/>
                <w:szCs w:val="24"/>
              </w:rPr>
              <w:t>ocjenu</w:t>
            </w:r>
            <w:r w:rsidR="00B16DA0">
              <w:rPr>
                <w:rFonts w:ascii="Calibri" w:hAnsi="Calibri" w:cs="Calibri"/>
                <w:sz w:val="24"/>
                <w:szCs w:val="24"/>
              </w:rPr>
              <w:t xml:space="preserve"> </w:t>
            </w:r>
            <w:r w:rsidRPr="00CD4E12">
              <w:rPr>
                <w:rFonts w:ascii="Calibri" w:hAnsi="Calibri" w:cs="Calibri"/>
                <w:sz w:val="24"/>
                <w:szCs w:val="24"/>
              </w:rPr>
              <w:t>u</w:t>
            </w:r>
            <w:r w:rsidR="00B16DA0">
              <w:rPr>
                <w:rFonts w:ascii="Calibri" w:hAnsi="Calibri" w:cs="Calibri"/>
                <w:sz w:val="24"/>
                <w:szCs w:val="24"/>
              </w:rPr>
              <w:t xml:space="preserve"> </w:t>
            </w:r>
            <w:r w:rsidRPr="00CD4E12">
              <w:rPr>
                <w:rFonts w:ascii="Calibri" w:hAnsi="Calibri" w:cs="Calibri"/>
                <w:sz w:val="24"/>
                <w:szCs w:val="24"/>
              </w:rPr>
              <w:t>okviru</w:t>
            </w:r>
            <w:r w:rsidR="00B16DA0">
              <w:rPr>
                <w:rFonts w:ascii="Calibri" w:hAnsi="Calibri" w:cs="Calibri"/>
                <w:sz w:val="24"/>
                <w:szCs w:val="24"/>
              </w:rPr>
              <w:t xml:space="preserve"> </w:t>
            </w:r>
            <w:r w:rsidRPr="00CD4E12">
              <w:rPr>
                <w:rFonts w:ascii="Calibri" w:hAnsi="Calibri" w:cs="Calibri"/>
                <w:sz w:val="24"/>
                <w:szCs w:val="24"/>
              </w:rPr>
              <w:t>navedenog</w:t>
            </w:r>
            <w:r w:rsidR="00B16DA0">
              <w:rPr>
                <w:rFonts w:ascii="Calibri" w:hAnsi="Calibri" w:cs="Calibri"/>
                <w:sz w:val="24"/>
                <w:szCs w:val="24"/>
              </w:rPr>
              <w:t xml:space="preserve"> </w:t>
            </w:r>
            <w:r w:rsidRPr="00CD4E12">
              <w:rPr>
                <w:rFonts w:ascii="Calibri" w:hAnsi="Calibri" w:cs="Calibri"/>
                <w:sz w:val="24"/>
                <w:szCs w:val="24"/>
              </w:rPr>
              <w:t>kriterija</w:t>
            </w:r>
            <w:r w:rsidR="00B16DA0">
              <w:rPr>
                <w:rFonts w:ascii="Calibri" w:hAnsi="Calibri" w:cs="Calibri"/>
                <w:sz w:val="24"/>
                <w:szCs w:val="24"/>
              </w:rPr>
              <w:t xml:space="preserve"> </w:t>
            </w:r>
            <w:r w:rsidRPr="00CD4E12">
              <w:rPr>
                <w:rFonts w:ascii="Calibri" w:hAnsi="Calibri" w:cs="Calibri"/>
                <w:sz w:val="24"/>
                <w:szCs w:val="24"/>
              </w:rPr>
              <w:t>odabira</w:t>
            </w:r>
            <w:r>
              <w:rPr>
                <w:rFonts w:ascii="Calibri" w:hAnsi="Calibri" w:cs="Calibri"/>
                <w:sz w:val="24"/>
                <w:szCs w:val="24"/>
              </w:rPr>
              <w:t>.</w:t>
            </w:r>
            <w:r w:rsidR="003E09B7">
              <w:rPr>
                <w:rFonts w:ascii="Calibri" w:hAnsi="Calibri" w:cs="Calibri"/>
                <w:sz w:val="24"/>
                <w:szCs w:val="24"/>
              </w:rPr>
              <w:t xml:space="preserve"> </w:t>
            </w:r>
          </w:p>
          <w:p w14:paraId="5ADC0FD9" w14:textId="77777777" w:rsidR="00833A86" w:rsidRDefault="00833A86" w:rsidP="004A3271">
            <w:pPr>
              <w:spacing w:after="0" w:line="240" w:lineRule="auto"/>
              <w:rPr>
                <w:rFonts w:ascii="Calibri" w:hAnsi="Calibri" w:cs="Calibri"/>
                <w:sz w:val="24"/>
                <w:szCs w:val="24"/>
              </w:rPr>
            </w:pPr>
          </w:p>
          <w:p w14:paraId="298275CF" w14:textId="365B6A34" w:rsidR="00833A86" w:rsidRDefault="00833A86" w:rsidP="004A3271">
            <w:pPr>
              <w:spacing w:after="0" w:line="240" w:lineRule="auto"/>
              <w:rPr>
                <w:rFonts w:ascii="Calibri" w:hAnsi="Calibri" w:cs="Calibri"/>
                <w:sz w:val="24"/>
                <w:szCs w:val="24"/>
              </w:rPr>
            </w:pPr>
            <w:r>
              <w:rPr>
                <w:rFonts w:ascii="Calibri" w:hAnsi="Calibri" w:cs="Calibri"/>
                <w:sz w:val="24"/>
                <w:szCs w:val="24"/>
              </w:rPr>
              <w:t>U</w:t>
            </w:r>
            <w:r w:rsidR="00B16DA0">
              <w:rPr>
                <w:rFonts w:ascii="Calibri" w:hAnsi="Calibri" w:cs="Calibri"/>
                <w:sz w:val="24"/>
                <w:szCs w:val="24"/>
              </w:rPr>
              <w:t xml:space="preserve"> </w:t>
            </w:r>
            <w:r>
              <w:rPr>
                <w:rFonts w:ascii="Calibri" w:hAnsi="Calibri" w:cs="Calibri"/>
                <w:sz w:val="24"/>
                <w:szCs w:val="24"/>
              </w:rPr>
              <w:t>ovjerenoj</w:t>
            </w:r>
            <w:r w:rsidR="00B16DA0">
              <w:rPr>
                <w:rFonts w:ascii="Calibri" w:hAnsi="Calibri" w:cs="Calibri"/>
                <w:sz w:val="24"/>
                <w:szCs w:val="24"/>
              </w:rPr>
              <w:t xml:space="preserve"> </w:t>
            </w:r>
            <w:r>
              <w:rPr>
                <w:rFonts w:ascii="Calibri" w:hAnsi="Calibri" w:cs="Calibri"/>
                <w:sz w:val="24"/>
                <w:szCs w:val="24"/>
              </w:rPr>
              <w:t>izjavi</w:t>
            </w:r>
            <w:r w:rsidR="00B16DA0">
              <w:rPr>
                <w:rFonts w:ascii="Calibri" w:hAnsi="Calibri" w:cs="Calibri"/>
                <w:sz w:val="24"/>
                <w:szCs w:val="24"/>
              </w:rPr>
              <w:t xml:space="preserve"> </w:t>
            </w:r>
            <w:r>
              <w:rPr>
                <w:rFonts w:ascii="Calibri" w:hAnsi="Calibri" w:cs="Calibri"/>
                <w:sz w:val="24"/>
                <w:szCs w:val="24"/>
              </w:rPr>
              <w:t>projektant</w:t>
            </w:r>
            <w:r w:rsidR="00B16DA0">
              <w:rPr>
                <w:rFonts w:ascii="Calibri" w:hAnsi="Calibri" w:cs="Calibri"/>
                <w:sz w:val="24"/>
                <w:szCs w:val="24"/>
              </w:rPr>
              <w:t xml:space="preserve"> </w:t>
            </w:r>
            <w:r>
              <w:rPr>
                <w:rFonts w:ascii="Calibri" w:hAnsi="Calibri" w:cs="Calibri"/>
                <w:sz w:val="24"/>
                <w:szCs w:val="24"/>
              </w:rPr>
              <w:t>treba</w:t>
            </w:r>
            <w:r w:rsidR="00B16DA0">
              <w:rPr>
                <w:rFonts w:ascii="Calibri" w:hAnsi="Calibri" w:cs="Calibri"/>
                <w:sz w:val="24"/>
                <w:szCs w:val="24"/>
              </w:rPr>
              <w:t xml:space="preserve"> </w:t>
            </w:r>
            <w:r>
              <w:rPr>
                <w:rFonts w:ascii="Calibri" w:hAnsi="Calibri" w:cs="Calibri"/>
                <w:sz w:val="24"/>
                <w:szCs w:val="24"/>
              </w:rPr>
              <w:t>navesti</w:t>
            </w:r>
            <w:r w:rsidR="00B16DA0">
              <w:rPr>
                <w:rFonts w:ascii="Calibri" w:hAnsi="Calibri" w:cs="Calibri"/>
                <w:sz w:val="24"/>
                <w:szCs w:val="24"/>
              </w:rPr>
              <w:t xml:space="preserve"> </w:t>
            </w:r>
            <w:r>
              <w:rPr>
                <w:rFonts w:ascii="Calibri" w:hAnsi="Calibri" w:cs="Calibri"/>
                <w:sz w:val="24"/>
                <w:szCs w:val="24"/>
              </w:rPr>
              <w:t>koja</w:t>
            </w:r>
            <w:r w:rsidR="00B16DA0">
              <w:rPr>
                <w:rFonts w:ascii="Calibri" w:hAnsi="Calibri" w:cs="Calibri"/>
                <w:sz w:val="24"/>
                <w:szCs w:val="24"/>
              </w:rPr>
              <w:t xml:space="preserve"> </w:t>
            </w:r>
            <w:r w:rsidRPr="00833A86">
              <w:rPr>
                <w:rFonts w:ascii="Calibri" w:hAnsi="Calibri" w:cs="Calibri"/>
                <w:sz w:val="24"/>
                <w:szCs w:val="24"/>
              </w:rPr>
              <w:t>projektno-tehničk</w:t>
            </w:r>
            <w:r>
              <w:rPr>
                <w:rFonts w:ascii="Calibri" w:hAnsi="Calibri" w:cs="Calibri"/>
                <w:sz w:val="24"/>
                <w:szCs w:val="24"/>
              </w:rPr>
              <w:t>a</w:t>
            </w:r>
            <w:r w:rsidR="00B16DA0">
              <w:rPr>
                <w:rFonts w:ascii="Calibri" w:hAnsi="Calibri" w:cs="Calibri"/>
                <w:sz w:val="24"/>
                <w:szCs w:val="24"/>
              </w:rPr>
              <w:t xml:space="preserve"> </w:t>
            </w:r>
            <w:r w:rsidRPr="00833A86">
              <w:rPr>
                <w:rFonts w:ascii="Calibri" w:hAnsi="Calibri" w:cs="Calibri"/>
                <w:sz w:val="24"/>
                <w:szCs w:val="24"/>
              </w:rPr>
              <w:t>i</w:t>
            </w:r>
            <w:r w:rsidR="00B16DA0">
              <w:rPr>
                <w:rFonts w:ascii="Calibri" w:hAnsi="Calibri" w:cs="Calibri"/>
                <w:sz w:val="24"/>
                <w:szCs w:val="24"/>
              </w:rPr>
              <w:t xml:space="preserve"> </w:t>
            </w:r>
            <w:r w:rsidRPr="00833A86">
              <w:rPr>
                <w:rFonts w:ascii="Calibri" w:hAnsi="Calibri" w:cs="Calibri"/>
                <w:sz w:val="24"/>
                <w:szCs w:val="24"/>
              </w:rPr>
              <w:t>investicijsk</w:t>
            </w:r>
            <w:r>
              <w:rPr>
                <w:rFonts w:ascii="Calibri" w:hAnsi="Calibri" w:cs="Calibri"/>
                <w:sz w:val="24"/>
                <w:szCs w:val="24"/>
              </w:rPr>
              <w:t>a</w:t>
            </w:r>
            <w:r w:rsidR="00B16DA0">
              <w:rPr>
                <w:rFonts w:ascii="Calibri" w:hAnsi="Calibri" w:cs="Calibri"/>
                <w:sz w:val="24"/>
                <w:szCs w:val="24"/>
              </w:rPr>
              <w:t xml:space="preserve"> </w:t>
            </w:r>
            <w:r>
              <w:rPr>
                <w:rFonts w:ascii="Calibri" w:hAnsi="Calibri" w:cs="Calibri"/>
                <w:sz w:val="24"/>
                <w:szCs w:val="24"/>
              </w:rPr>
              <w:t>dokumentacija</w:t>
            </w:r>
            <w:r w:rsidR="00B16DA0">
              <w:rPr>
                <w:rFonts w:ascii="Calibri" w:hAnsi="Calibri" w:cs="Calibri"/>
                <w:sz w:val="24"/>
                <w:szCs w:val="24"/>
              </w:rPr>
              <w:t xml:space="preserve"> </w:t>
            </w:r>
            <w:r w:rsidRPr="00833A86">
              <w:rPr>
                <w:rFonts w:ascii="Calibri" w:hAnsi="Calibri" w:cs="Calibri"/>
                <w:sz w:val="24"/>
                <w:szCs w:val="24"/>
              </w:rPr>
              <w:t>je</w:t>
            </w:r>
            <w:r w:rsidR="00B16DA0">
              <w:rPr>
                <w:rFonts w:ascii="Calibri" w:hAnsi="Calibri" w:cs="Calibri"/>
                <w:sz w:val="24"/>
                <w:szCs w:val="24"/>
              </w:rPr>
              <w:t xml:space="preserve"> </w:t>
            </w:r>
            <w:r w:rsidRPr="00833A86">
              <w:rPr>
                <w:rFonts w:ascii="Calibri" w:hAnsi="Calibri" w:cs="Calibri"/>
                <w:sz w:val="24"/>
                <w:szCs w:val="24"/>
              </w:rPr>
              <w:t>potrebna</w:t>
            </w:r>
            <w:r w:rsidR="00B16DA0">
              <w:rPr>
                <w:rFonts w:ascii="Calibri" w:hAnsi="Calibri" w:cs="Calibri"/>
                <w:sz w:val="24"/>
                <w:szCs w:val="24"/>
              </w:rPr>
              <w:t xml:space="preserve"> </w:t>
            </w:r>
            <w:r w:rsidRPr="00833A86">
              <w:rPr>
                <w:rFonts w:ascii="Calibri" w:hAnsi="Calibri" w:cs="Calibri"/>
                <w:sz w:val="24"/>
                <w:szCs w:val="24"/>
              </w:rPr>
              <w:t>za</w:t>
            </w:r>
            <w:r w:rsidR="00B16DA0">
              <w:rPr>
                <w:rFonts w:ascii="Calibri" w:hAnsi="Calibri" w:cs="Calibri"/>
                <w:sz w:val="24"/>
                <w:szCs w:val="24"/>
              </w:rPr>
              <w:t xml:space="preserve"> </w:t>
            </w:r>
            <w:r w:rsidRPr="00833A86">
              <w:rPr>
                <w:rFonts w:ascii="Calibri" w:hAnsi="Calibri" w:cs="Calibri"/>
                <w:sz w:val="24"/>
                <w:szCs w:val="24"/>
              </w:rPr>
              <w:t>provedbu</w:t>
            </w:r>
            <w:r w:rsidR="00B16DA0">
              <w:rPr>
                <w:rFonts w:ascii="Calibri" w:hAnsi="Calibri" w:cs="Calibri"/>
                <w:sz w:val="24"/>
                <w:szCs w:val="24"/>
              </w:rPr>
              <w:t xml:space="preserve"> </w:t>
            </w:r>
            <w:r w:rsidRPr="00833A86">
              <w:rPr>
                <w:rFonts w:ascii="Calibri" w:hAnsi="Calibri" w:cs="Calibri"/>
                <w:sz w:val="24"/>
                <w:szCs w:val="24"/>
              </w:rPr>
              <w:t>projekta</w:t>
            </w:r>
            <w:r w:rsidR="00B16DA0">
              <w:rPr>
                <w:rFonts w:ascii="Calibri" w:hAnsi="Calibri" w:cs="Calibri"/>
                <w:sz w:val="24"/>
                <w:szCs w:val="24"/>
              </w:rPr>
              <w:t xml:space="preserve"> </w:t>
            </w:r>
            <w:r>
              <w:rPr>
                <w:rFonts w:ascii="Calibri" w:hAnsi="Calibri" w:cs="Calibri"/>
                <w:sz w:val="24"/>
                <w:szCs w:val="24"/>
              </w:rPr>
              <w:t>te</w:t>
            </w:r>
            <w:r w:rsidR="00B16DA0">
              <w:rPr>
                <w:rFonts w:ascii="Calibri" w:hAnsi="Calibri" w:cs="Calibri"/>
                <w:sz w:val="24"/>
                <w:szCs w:val="24"/>
              </w:rPr>
              <w:t xml:space="preserve"> </w:t>
            </w:r>
            <w:r>
              <w:rPr>
                <w:rFonts w:ascii="Calibri" w:hAnsi="Calibri" w:cs="Calibri"/>
                <w:sz w:val="24"/>
                <w:szCs w:val="24"/>
              </w:rPr>
              <w:t>navesti</w:t>
            </w:r>
            <w:r w:rsidR="00B16DA0">
              <w:rPr>
                <w:rFonts w:ascii="Calibri" w:hAnsi="Calibri" w:cs="Calibri"/>
                <w:sz w:val="24"/>
                <w:szCs w:val="24"/>
              </w:rPr>
              <w:t xml:space="preserve"> </w:t>
            </w:r>
            <w:r>
              <w:rPr>
                <w:rFonts w:ascii="Calibri" w:hAnsi="Calibri" w:cs="Calibri"/>
                <w:sz w:val="24"/>
                <w:szCs w:val="24"/>
              </w:rPr>
              <w:t>i</w:t>
            </w:r>
            <w:r w:rsidR="00B16DA0">
              <w:rPr>
                <w:rFonts w:ascii="Calibri" w:hAnsi="Calibri" w:cs="Calibri"/>
                <w:sz w:val="24"/>
                <w:szCs w:val="24"/>
              </w:rPr>
              <w:t xml:space="preserve"> </w:t>
            </w:r>
            <w:r>
              <w:rPr>
                <w:rFonts w:ascii="Calibri" w:hAnsi="Calibri" w:cs="Calibri"/>
                <w:sz w:val="24"/>
                <w:szCs w:val="24"/>
              </w:rPr>
              <w:t>fazu</w:t>
            </w:r>
            <w:r w:rsidR="00B16DA0">
              <w:rPr>
                <w:rFonts w:ascii="Calibri" w:hAnsi="Calibri" w:cs="Calibri"/>
                <w:sz w:val="24"/>
                <w:szCs w:val="24"/>
              </w:rPr>
              <w:t xml:space="preserve"> </w:t>
            </w:r>
            <w:r>
              <w:rPr>
                <w:rFonts w:ascii="Calibri" w:hAnsi="Calibri" w:cs="Calibri"/>
                <w:sz w:val="24"/>
                <w:szCs w:val="24"/>
              </w:rPr>
              <w:t>izrade</w:t>
            </w:r>
            <w:r w:rsidR="00B16DA0">
              <w:rPr>
                <w:rFonts w:ascii="Calibri" w:hAnsi="Calibri" w:cs="Calibri"/>
                <w:sz w:val="24"/>
                <w:szCs w:val="24"/>
              </w:rPr>
              <w:t xml:space="preserve"> </w:t>
            </w:r>
            <w:r>
              <w:rPr>
                <w:rFonts w:ascii="Calibri" w:hAnsi="Calibri" w:cs="Calibri"/>
                <w:sz w:val="24"/>
                <w:szCs w:val="24"/>
              </w:rPr>
              <w:t>u</w:t>
            </w:r>
            <w:r w:rsidR="00B16DA0">
              <w:rPr>
                <w:rFonts w:ascii="Calibri" w:hAnsi="Calibri" w:cs="Calibri"/>
                <w:sz w:val="24"/>
                <w:szCs w:val="24"/>
              </w:rPr>
              <w:t xml:space="preserve"> </w:t>
            </w:r>
            <w:r>
              <w:rPr>
                <w:rFonts w:ascii="Calibri" w:hAnsi="Calibri" w:cs="Calibri"/>
                <w:sz w:val="24"/>
                <w:szCs w:val="24"/>
              </w:rPr>
              <w:t>kojoj</w:t>
            </w:r>
            <w:r w:rsidR="00B16DA0">
              <w:rPr>
                <w:rFonts w:ascii="Calibri" w:hAnsi="Calibri" w:cs="Calibri"/>
                <w:sz w:val="24"/>
                <w:szCs w:val="24"/>
              </w:rPr>
              <w:t xml:space="preserve"> </w:t>
            </w:r>
            <w:r>
              <w:rPr>
                <w:rFonts w:ascii="Calibri" w:hAnsi="Calibri" w:cs="Calibri"/>
                <w:sz w:val="24"/>
                <w:szCs w:val="24"/>
              </w:rPr>
              <w:t>se</w:t>
            </w:r>
            <w:r w:rsidR="00B16DA0">
              <w:rPr>
                <w:rFonts w:ascii="Calibri" w:hAnsi="Calibri" w:cs="Calibri"/>
                <w:sz w:val="24"/>
                <w:szCs w:val="24"/>
              </w:rPr>
              <w:t xml:space="preserve"> </w:t>
            </w:r>
            <w:r>
              <w:rPr>
                <w:rFonts w:ascii="Calibri" w:hAnsi="Calibri" w:cs="Calibri"/>
                <w:sz w:val="24"/>
                <w:szCs w:val="24"/>
              </w:rPr>
              <w:t>ona</w:t>
            </w:r>
            <w:r w:rsidR="00B16DA0">
              <w:rPr>
                <w:rFonts w:ascii="Calibri" w:hAnsi="Calibri" w:cs="Calibri"/>
                <w:sz w:val="24"/>
                <w:szCs w:val="24"/>
              </w:rPr>
              <w:t xml:space="preserve"> </w:t>
            </w:r>
            <w:r>
              <w:rPr>
                <w:rFonts w:ascii="Calibri" w:hAnsi="Calibri" w:cs="Calibri"/>
                <w:sz w:val="24"/>
                <w:szCs w:val="24"/>
              </w:rPr>
              <w:t>nalazi</w:t>
            </w:r>
            <w:r w:rsidR="00B16DA0">
              <w:rPr>
                <w:rFonts w:ascii="Calibri" w:hAnsi="Calibri" w:cs="Calibri"/>
                <w:sz w:val="24"/>
                <w:szCs w:val="24"/>
              </w:rPr>
              <w:t xml:space="preserve"> </w:t>
            </w:r>
            <w:r w:rsidRPr="00833A86">
              <w:rPr>
                <w:rFonts w:ascii="Calibri" w:hAnsi="Calibri" w:cs="Calibri"/>
                <w:sz w:val="24"/>
                <w:szCs w:val="24"/>
              </w:rPr>
              <w:t>(izrađena</w:t>
            </w:r>
            <w:r w:rsidR="00B16DA0">
              <w:rPr>
                <w:rFonts w:ascii="Calibri" w:hAnsi="Calibri" w:cs="Calibri"/>
                <w:sz w:val="24"/>
                <w:szCs w:val="24"/>
              </w:rPr>
              <w:t xml:space="preserve"> </w:t>
            </w:r>
            <w:r w:rsidRPr="00833A86">
              <w:rPr>
                <w:rFonts w:ascii="Calibri" w:hAnsi="Calibri" w:cs="Calibri"/>
                <w:sz w:val="24"/>
                <w:szCs w:val="24"/>
              </w:rPr>
              <w:t>i/ili</w:t>
            </w:r>
            <w:r w:rsidR="00B16DA0">
              <w:rPr>
                <w:rFonts w:ascii="Calibri" w:hAnsi="Calibri" w:cs="Calibri"/>
                <w:sz w:val="24"/>
                <w:szCs w:val="24"/>
              </w:rPr>
              <w:t xml:space="preserve"> </w:t>
            </w:r>
            <w:r w:rsidRPr="00833A86">
              <w:rPr>
                <w:rFonts w:ascii="Calibri" w:hAnsi="Calibri" w:cs="Calibri"/>
                <w:sz w:val="24"/>
                <w:szCs w:val="24"/>
              </w:rPr>
              <w:t>u</w:t>
            </w:r>
            <w:r w:rsidR="00B16DA0">
              <w:rPr>
                <w:rFonts w:ascii="Calibri" w:hAnsi="Calibri" w:cs="Calibri"/>
                <w:sz w:val="24"/>
                <w:szCs w:val="24"/>
              </w:rPr>
              <w:t xml:space="preserve"> </w:t>
            </w:r>
            <w:r w:rsidRPr="00833A86">
              <w:rPr>
                <w:rFonts w:ascii="Calibri" w:hAnsi="Calibri" w:cs="Calibri"/>
                <w:sz w:val="24"/>
                <w:szCs w:val="24"/>
              </w:rPr>
              <w:t>izradi</w:t>
            </w:r>
            <w:r w:rsidR="00B16DA0">
              <w:rPr>
                <w:rFonts w:ascii="Calibri" w:hAnsi="Calibri" w:cs="Calibri"/>
                <w:sz w:val="24"/>
                <w:szCs w:val="24"/>
              </w:rPr>
              <w:t xml:space="preserve"> </w:t>
            </w:r>
            <w:r w:rsidRPr="00833A86">
              <w:rPr>
                <w:rFonts w:ascii="Calibri" w:hAnsi="Calibri" w:cs="Calibri"/>
                <w:sz w:val="24"/>
                <w:szCs w:val="24"/>
              </w:rPr>
              <w:t>i/ili</w:t>
            </w:r>
            <w:r>
              <w:rPr>
                <w:rFonts w:ascii="Calibri" w:hAnsi="Calibri" w:cs="Calibri"/>
                <w:sz w:val="24"/>
                <w:szCs w:val="24"/>
              </w:rPr>
              <w:t>)</w:t>
            </w:r>
            <w:r w:rsidR="00B16DA0">
              <w:rPr>
                <w:rFonts w:ascii="Calibri" w:hAnsi="Calibri" w:cs="Calibri"/>
                <w:sz w:val="24"/>
                <w:szCs w:val="24"/>
              </w:rPr>
              <w:t xml:space="preserve"> </w:t>
            </w:r>
            <w:r>
              <w:rPr>
                <w:rFonts w:ascii="Calibri" w:hAnsi="Calibri" w:cs="Calibri"/>
                <w:sz w:val="24"/>
                <w:szCs w:val="24"/>
              </w:rPr>
              <w:t>ili</w:t>
            </w:r>
            <w:r w:rsidR="00B16DA0">
              <w:rPr>
                <w:rFonts w:ascii="Calibri" w:hAnsi="Calibri" w:cs="Calibri"/>
                <w:sz w:val="24"/>
                <w:szCs w:val="24"/>
              </w:rPr>
              <w:t xml:space="preserve"> </w:t>
            </w:r>
            <w:r>
              <w:rPr>
                <w:rFonts w:ascii="Calibri" w:hAnsi="Calibri" w:cs="Calibri"/>
                <w:sz w:val="24"/>
                <w:szCs w:val="24"/>
              </w:rPr>
              <w:t>da</w:t>
            </w:r>
            <w:r w:rsidR="00B16DA0">
              <w:rPr>
                <w:rFonts w:ascii="Calibri" w:hAnsi="Calibri" w:cs="Calibri"/>
                <w:sz w:val="24"/>
                <w:szCs w:val="24"/>
              </w:rPr>
              <w:t xml:space="preserve"> </w:t>
            </w:r>
            <w:r>
              <w:rPr>
                <w:rFonts w:ascii="Calibri" w:hAnsi="Calibri" w:cs="Calibri"/>
                <w:sz w:val="24"/>
                <w:szCs w:val="24"/>
              </w:rPr>
              <w:t>za</w:t>
            </w:r>
            <w:r w:rsidR="00B16DA0">
              <w:rPr>
                <w:rFonts w:ascii="Calibri" w:hAnsi="Calibri" w:cs="Calibri"/>
                <w:sz w:val="24"/>
                <w:szCs w:val="24"/>
              </w:rPr>
              <w:t xml:space="preserve"> </w:t>
            </w:r>
            <w:r>
              <w:rPr>
                <w:rFonts w:ascii="Calibri" w:hAnsi="Calibri" w:cs="Calibri"/>
                <w:sz w:val="24"/>
                <w:szCs w:val="24"/>
              </w:rPr>
              <w:t>projekt</w:t>
            </w:r>
            <w:r w:rsidR="00B16DA0">
              <w:rPr>
                <w:rFonts w:ascii="Calibri" w:hAnsi="Calibri" w:cs="Calibri"/>
                <w:sz w:val="24"/>
                <w:szCs w:val="24"/>
              </w:rPr>
              <w:t xml:space="preserve"> </w:t>
            </w:r>
            <w:r>
              <w:rPr>
                <w:rFonts w:ascii="Calibri" w:hAnsi="Calibri" w:cs="Calibri"/>
                <w:sz w:val="24"/>
                <w:szCs w:val="24"/>
              </w:rPr>
              <w:t>nije</w:t>
            </w:r>
            <w:r w:rsidR="00B16DA0">
              <w:rPr>
                <w:rFonts w:ascii="Calibri" w:hAnsi="Calibri" w:cs="Calibri"/>
                <w:sz w:val="24"/>
                <w:szCs w:val="24"/>
              </w:rPr>
              <w:t xml:space="preserve"> </w:t>
            </w:r>
            <w:r>
              <w:rPr>
                <w:rFonts w:ascii="Calibri" w:hAnsi="Calibri" w:cs="Calibri"/>
                <w:sz w:val="24"/>
                <w:szCs w:val="24"/>
              </w:rPr>
              <w:t>potrebna</w:t>
            </w:r>
            <w:r w:rsidR="00B16DA0">
              <w:rPr>
                <w:rFonts w:ascii="Calibri" w:hAnsi="Calibri" w:cs="Calibri"/>
                <w:sz w:val="24"/>
                <w:szCs w:val="24"/>
              </w:rPr>
              <w:t xml:space="preserve"> </w:t>
            </w:r>
            <w:r>
              <w:rPr>
                <w:rFonts w:ascii="Calibri" w:hAnsi="Calibri" w:cs="Calibri"/>
                <w:sz w:val="24"/>
                <w:szCs w:val="24"/>
              </w:rPr>
              <w:t>dodatna</w:t>
            </w:r>
            <w:r w:rsidR="00B16DA0">
              <w:rPr>
                <w:rFonts w:ascii="Calibri" w:hAnsi="Calibri" w:cs="Calibri"/>
                <w:sz w:val="24"/>
                <w:szCs w:val="24"/>
              </w:rPr>
              <w:t xml:space="preserve"> </w:t>
            </w:r>
            <w:r>
              <w:rPr>
                <w:rFonts w:ascii="Calibri" w:hAnsi="Calibri" w:cs="Calibri"/>
                <w:sz w:val="24"/>
                <w:szCs w:val="24"/>
              </w:rPr>
              <w:t>projektno-tehnička</w:t>
            </w:r>
            <w:r w:rsidR="00B16DA0">
              <w:rPr>
                <w:rFonts w:ascii="Calibri" w:hAnsi="Calibri" w:cs="Calibri"/>
                <w:sz w:val="24"/>
                <w:szCs w:val="24"/>
              </w:rPr>
              <w:t xml:space="preserve"> </w:t>
            </w:r>
            <w:r>
              <w:rPr>
                <w:rFonts w:ascii="Calibri" w:hAnsi="Calibri" w:cs="Calibri"/>
                <w:sz w:val="24"/>
                <w:szCs w:val="24"/>
              </w:rPr>
              <w:t>dokumentacija.</w:t>
            </w:r>
            <w:r w:rsidR="00B16DA0">
              <w:rPr>
                <w:rFonts w:ascii="Calibri" w:hAnsi="Calibri" w:cs="Calibri"/>
                <w:sz w:val="24"/>
                <w:szCs w:val="24"/>
              </w:rPr>
              <w:t xml:space="preserve"> </w:t>
            </w:r>
          </w:p>
        </w:tc>
      </w:tr>
      <w:tr w:rsidR="003E6E7B" w:rsidRPr="00382375" w14:paraId="4003A953" w14:textId="77777777" w:rsidTr="00013E75">
        <w:trPr>
          <w:trHeight w:val="333"/>
        </w:trPr>
        <w:tc>
          <w:tcPr>
            <w:tcW w:w="3573" w:type="dxa"/>
            <w:vAlign w:val="center"/>
          </w:tcPr>
          <w:p w14:paraId="6055AC3A" w14:textId="2EF2CA2D" w:rsidR="003E6E7B" w:rsidRPr="00760A99" w:rsidRDefault="00CD4E12" w:rsidP="00307C2C">
            <w:pPr>
              <w:autoSpaceDE w:val="0"/>
              <w:autoSpaceDN w:val="0"/>
              <w:adjustRightInd w:val="0"/>
              <w:spacing w:after="0" w:line="240" w:lineRule="auto"/>
              <w:rPr>
                <w:rFonts w:ascii="Calibri" w:eastAsia="Calibri" w:hAnsi="Calibri" w:cs="Calibri"/>
                <w:sz w:val="24"/>
                <w:szCs w:val="24"/>
                <w:lang w:eastAsia="hr-HR"/>
              </w:rPr>
            </w:pPr>
            <w:r>
              <w:rPr>
                <w:rFonts w:ascii="Calibri" w:eastAsia="Calibri" w:hAnsi="Calibri" w:cs="Calibri"/>
                <w:sz w:val="24"/>
                <w:szCs w:val="24"/>
                <w:lang w:eastAsia="hr-HR"/>
              </w:rPr>
              <w:t>Izrađena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projektno-tehnička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i</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investicijska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dokumentacija</w:t>
            </w:r>
            <w:r w:rsidR="00B16DA0">
              <w:rPr>
                <w:rFonts w:ascii="Calibri" w:eastAsia="Calibri" w:hAnsi="Calibri" w:cs="Calibri"/>
                <w:sz w:val="24"/>
                <w:szCs w:val="24"/>
                <w:lang w:eastAsia="hr-HR"/>
              </w:rPr>
              <w:t xml:space="preserve"> </w:t>
            </w:r>
            <w:r w:rsidR="00833A86">
              <w:rPr>
                <w:rFonts w:ascii="Calibri" w:eastAsia="Calibri" w:hAnsi="Calibri" w:cs="Calibri"/>
                <w:sz w:val="24"/>
                <w:szCs w:val="24"/>
                <w:lang w:eastAsia="hr-HR"/>
              </w:rPr>
              <w:t>koja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je</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navedena</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u</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Izjavi</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ovlaštenog</w:t>
            </w:r>
            <w:r w:rsidR="00B16DA0">
              <w:rPr>
                <w:rFonts w:ascii="Calibri" w:eastAsia="Calibri" w:hAnsi="Calibri" w:cs="Calibri"/>
                <w:sz w:val="24"/>
                <w:szCs w:val="24"/>
                <w:lang w:eastAsia="hr-HR"/>
              </w:rPr>
              <w:t xml:space="preserve"> </w:t>
            </w:r>
            <w:r>
              <w:rPr>
                <w:rFonts w:ascii="Calibri" w:eastAsia="Calibri" w:hAnsi="Calibri" w:cs="Calibri"/>
                <w:sz w:val="24"/>
                <w:szCs w:val="24"/>
                <w:lang w:eastAsia="hr-HR"/>
              </w:rPr>
              <w:t>projektanta</w:t>
            </w:r>
            <w:r w:rsidR="00B16DA0">
              <w:rPr>
                <w:rFonts w:ascii="Calibri" w:eastAsia="Calibri" w:hAnsi="Calibri" w:cs="Calibri"/>
                <w:sz w:val="24"/>
                <w:szCs w:val="24"/>
                <w:lang w:eastAsia="hr-HR"/>
              </w:rPr>
              <w:t xml:space="preserve"> </w:t>
            </w:r>
            <w:r w:rsidR="003E6E7B" w:rsidRPr="00760A99">
              <w:rPr>
                <w:rFonts w:ascii="Calibri" w:eastAsia="Calibri" w:hAnsi="Calibri" w:cs="Calibri"/>
                <w:sz w:val="24"/>
                <w:szCs w:val="24"/>
                <w:lang w:eastAsia="hr-HR"/>
              </w:rPr>
              <w:t>(što</w:t>
            </w:r>
            <w:r w:rsidR="00B16DA0">
              <w:rPr>
                <w:rFonts w:ascii="Calibri" w:eastAsia="Calibri" w:hAnsi="Calibri" w:cs="Calibri"/>
                <w:sz w:val="24"/>
                <w:szCs w:val="24"/>
                <w:lang w:eastAsia="hr-HR"/>
              </w:rPr>
              <w:t xml:space="preserve"> </w:t>
            </w:r>
            <w:r w:rsidR="003E6E7B" w:rsidRPr="00760A99">
              <w:rPr>
                <w:rFonts w:ascii="Calibri" w:eastAsia="Calibri" w:hAnsi="Calibri" w:cs="Calibri"/>
                <w:sz w:val="24"/>
                <w:szCs w:val="24"/>
                <w:lang w:eastAsia="hr-HR"/>
              </w:rPr>
              <w:t>i</w:t>
            </w:r>
            <w:r w:rsidR="00B16DA0">
              <w:rPr>
                <w:rFonts w:ascii="Calibri" w:eastAsia="Calibri" w:hAnsi="Calibri" w:cs="Calibri"/>
                <w:sz w:val="24"/>
                <w:szCs w:val="24"/>
                <w:lang w:eastAsia="hr-HR"/>
              </w:rPr>
              <w:t xml:space="preserve"> </w:t>
            </w:r>
            <w:r w:rsidR="003E6E7B" w:rsidRPr="00760A99">
              <w:rPr>
                <w:rFonts w:ascii="Calibri" w:eastAsia="Calibri" w:hAnsi="Calibri" w:cs="Calibri"/>
                <w:sz w:val="24"/>
                <w:szCs w:val="24"/>
                <w:lang w:eastAsia="hr-HR"/>
              </w:rPr>
              <w:t>ako</w:t>
            </w:r>
            <w:r w:rsidR="00B16DA0">
              <w:rPr>
                <w:rFonts w:ascii="Calibri" w:eastAsia="Calibri" w:hAnsi="Calibri" w:cs="Calibri"/>
                <w:sz w:val="24"/>
                <w:szCs w:val="24"/>
                <w:lang w:eastAsia="hr-HR"/>
              </w:rPr>
              <w:t xml:space="preserve"> </w:t>
            </w:r>
            <w:r w:rsidR="003E6E7B" w:rsidRPr="00760A99">
              <w:rPr>
                <w:rFonts w:ascii="Calibri" w:eastAsia="Calibri" w:hAnsi="Calibri" w:cs="Calibri"/>
                <w:sz w:val="24"/>
                <w:szCs w:val="24"/>
                <w:lang w:eastAsia="hr-HR"/>
              </w:rPr>
              <w:t>je</w:t>
            </w:r>
            <w:r w:rsidR="00B16DA0">
              <w:rPr>
                <w:rFonts w:ascii="Calibri" w:eastAsia="Calibri" w:hAnsi="Calibri" w:cs="Calibri"/>
                <w:sz w:val="24"/>
                <w:szCs w:val="24"/>
                <w:lang w:eastAsia="hr-HR"/>
              </w:rPr>
              <w:t xml:space="preserve"> </w:t>
            </w:r>
            <w:r w:rsidR="003E6E7B" w:rsidRPr="00760A99">
              <w:rPr>
                <w:rFonts w:ascii="Calibri" w:eastAsia="Calibri" w:hAnsi="Calibri" w:cs="Calibri"/>
                <w:sz w:val="24"/>
                <w:szCs w:val="24"/>
                <w:lang w:eastAsia="hr-HR"/>
              </w:rPr>
              <w:t>primjenjivo)</w:t>
            </w:r>
            <w:r w:rsidR="00B16DA0">
              <w:rPr>
                <w:rFonts w:ascii="Calibri" w:eastAsia="Calibri" w:hAnsi="Calibri" w:cs="Calibri"/>
                <w:sz w:val="24"/>
                <w:szCs w:val="24"/>
                <w:lang w:eastAsia="hr-HR"/>
              </w:rPr>
              <w:t xml:space="preserve"> </w:t>
            </w:r>
            <w:proofErr w:type="spellStart"/>
            <w:r>
              <w:rPr>
                <w:rFonts w:ascii="Calibri" w:eastAsia="Calibri" w:hAnsi="Calibri" w:cs="Calibri"/>
                <w:sz w:val="24"/>
                <w:szCs w:val="24"/>
                <w:lang w:eastAsia="hr-HR"/>
              </w:rPr>
              <w:t>npr</w:t>
            </w:r>
            <w:proofErr w:type="spellEnd"/>
            <w:r w:rsidR="003E6E7B" w:rsidRPr="00760A99">
              <w:rPr>
                <w:rFonts w:ascii="Calibri" w:eastAsia="Calibri" w:hAnsi="Calibri" w:cs="Calibri"/>
                <w:sz w:val="24"/>
                <w:szCs w:val="24"/>
                <w:lang w:eastAsia="hr-HR"/>
              </w:rPr>
              <w:t>:</w:t>
            </w:r>
            <w:r w:rsidR="00B16DA0">
              <w:rPr>
                <w:rFonts w:ascii="Calibri" w:eastAsia="Calibri" w:hAnsi="Calibri" w:cs="Calibri"/>
                <w:sz w:val="24"/>
                <w:szCs w:val="24"/>
                <w:lang w:eastAsia="hr-HR"/>
              </w:rPr>
              <w:t xml:space="preserve"> </w:t>
            </w:r>
          </w:p>
          <w:p w14:paraId="51BD10A7" w14:textId="52C3F646" w:rsidR="003E6E7B" w:rsidRPr="00833A86" w:rsidRDefault="003E6E7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833A86">
              <w:rPr>
                <w:rFonts w:ascii="Calibri" w:eastAsiaTheme="minorHAnsi" w:hAnsi="Calibri" w:cs="Calibri"/>
                <w:color w:val="000000"/>
                <w:sz w:val="24"/>
                <w:szCs w:val="24"/>
              </w:rPr>
              <w:t>Akti</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kojima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dozvoljava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građenje,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ovisno</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primjenjivosti:</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lokacijska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dozvola,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građevinska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dozvola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lastRenderedPageBreak/>
              <w:t>ili</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akt</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temelju</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kojeg</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može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pristupiti</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građenju</w:t>
            </w:r>
            <w:r w:rsidR="00B16DA0">
              <w:rPr>
                <w:rFonts w:ascii="Calibri" w:eastAsiaTheme="minorHAnsi" w:hAnsi="Calibri" w:cs="Calibri"/>
                <w:color w:val="000000"/>
                <w:sz w:val="24"/>
                <w:szCs w:val="24"/>
              </w:rPr>
              <w:t xml:space="preserve"> </w:t>
            </w:r>
          </w:p>
          <w:p w14:paraId="49643CE6" w14:textId="7D01E642" w:rsidR="003E6E7B" w:rsidRPr="00013E75" w:rsidRDefault="003E6E7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013E75">
              <w:rPr>
                <w:rFonts w:ascii="Calibri" w:eastAsiaTheme="minorHAnsi" w:hAnsi="Calibri" w:cs="Calibri"/>
                <w:color w:val="000000"/>
                <w:sz w:val="24"/>
                <w:szCs w:val="24"/>
              </w:rPr>
              <w:t>Tehnička</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dokumentacija</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ovisno</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o</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stupnju</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razvijenosti:</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idejno</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rješenje,</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idejni</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projekt,</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glavni</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projekt</w:t>
            </w:r>
            <w:r w:rsidR="00013E75">
              <w:rPr>
                <w:rFonts w:ascii="Calibri" w:eastAsiaTheme="minorHAnsi" w:hAnsi="Calibri" w:cs="Calibri"/>
                <w:color w:val="000000"/>
                <w:sz w:val="24"/>
                <w:szCs w:val="24"/>
              </w:rPr>
              <w:t>, i</w:t>
            </w:r>
            <w:r w:rsidRPr="00013E75">
              <w:rPr>
                <w:rFonts w:ascii="Calibri" w:eastAsiaTheme="minorHAnsi" w:hAnsi="Calibri" w:cs="Calibri"/>
                <w:color w:val="000000"/>
                <w:sz w:val="24"/>
                <w:szCs w:val="24"/>
              </w:rPr>
              <w:t>zvedbeni</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projekt</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s</w:t>
            </w:r>
            <w:r w:rsidR="00B16DA0" w:rsidRPr="00013E75">
              <w:rPr>
                <w:rFonts w:ascii="Calibri" w:eastAsiaTheme="minorHAnsi" w:hAnsi="Calibri" w:cs="Calibri"/>
                <w:color w:val="000000"/>
                <w:sz w:val="24"/>
                <w:szCs w:val="24"/>
              </w:rPr>
              <w:t xml:space="preserve"> </w:t>
            </w:r>
            <w:r w:rsidRPr="00013E75">
              <w:rPr>
                <w:rFonts w:ascii="Calibri" w:eastAsiaTheme="minorHAnsi" w:hAnsi="Calibri" w:cs="Calibri"/>
                <w:color w:val="000000"/>
                <w:sz w:val="24"/>
                <w:szCs w:val="24"/>
              </w:rPr>
              <w:t>troškovnicima</w:t>
            </w:r>
            <w:r w:rsidR="00B16DA0" w:rsidRPr="00013E75">
              <w:rPr>
                <w:rFonts w:ascii="Calibri" w:eastAsiaTheme="minorHAnsi" w:hAnsi="Calibri" w:cs="Calibri"/>
                <w:color w:val="000000"/>
                <w:sz w:val="24"/>
                <w:szCs w:val="24"/>
              </w:rPr>
              <w:t xml:space="preserve"> </w:t>
            </w:r>
          </w:p>
          <w:p w14:paraId="549767BB" w14:textId="6DE0472F" w:rsidR="002002F8" w:rsidRPr="00B3123B" w:rsidRDefault="003E6E7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833A86">
              <w:rPr>
                <w:rFonts w:ascii="Calibri" w:eastAsiaTheme="minorHAnsi" w:hAnsi="Calibri" w:cs="Calibri"/>
                <w:color w:val="000000"/>
                <w:sz w:val="24"/>
                <w:szCs w:val="24"/>
              </w:rPr>
              <w:t>Potvrda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nadležnog</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konzervatorskog</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odjela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Ministarstva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kulture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(u</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slučaju</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da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se</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projekt</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provodi</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zaštićenom</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kulturnom</w:t>
            </w:r>
            <w:r w:rsidR="00B16DA0">
              <w:rPr>
                <w:rFonts w:ascii="Calibri" w:eastAsiaTheme="minorHAnsi" w:hAnsi="Calibri" w:cs="Calibri"/>
                <w:color w:val="000000"/>
                <w:sz w:val="24"/>
                <w:szCs w:val="24"/>
              </w:rPr>
              <w:t xml:space="preserve"> </w:t>
            </w:r>
            <w:r w:rsidRPr="00833A86">
              <w:rPr>
                <w:rFonts w:ascii="Calibri" w:eastAsiaTheme="minorHAnsi" w:hAnsi="Calibri" w:cs="Calibri"/>
                <w:color w:val="000000"/>
                <w:sz w:val="24"/>
                <w:szCs w:val="24"/>
              </w:rPr>
              <w:t>dobru)</w:t>
            </w:r>
          </w:p>
        </w:tc>
        <w:tc>
          <w:tcPr>
            <w:tcW w:w="1701" w:type="dxa"/>
            <w:vAlign w:val="center"/>
          </w:tcPr>
          <w:p w14:paraId="4F7353B0" w14:textId="4CEC4DF9" w:rsidR="003E6E7B" w:rsidRPr="00382375" w:rsidRDefault="00013E75" w:rsidP="00307C2C">
            <w:pPr>
              <w:spacing w:after="0" w:line="240" w:lineRule="auto"/>
              <w:jc w:val="center"/>
              <w:rPr>
                <w:rFonts w:ascii="Calibri" w:hAnsi="Calibri" w:cs="Calibri"/>
                <w:sz w:val="24"/>
                <w:szCs w:val="24"/>
              </w:rPr>
            </w:pPr>
            <w:r>
              <w:rPr>
                <w:rFonts w:ascii="Calibri" w:hAnsi="Calibri" w:cs="Calibri"/>
                <w:sz w:val="24"/>
                <w:szCs w:val="24"/>
              </w:rPr>
              <w:lastRenderedPageBreak/>
              <w:t>A</w:t>
            </w:r>
            <w:r w:rsidR="003E6E7B" w:rsidRPr="000C187E">
              <w:rPr>
                <w:rFonts w:ascii="Calibri" w:hAnsi="Calibri" w:cs="Calibri"/>
                <w:sz w:val="24"/>
                <w:szCs w:val="24"/>
              </w:rPr>
              <w:t>ko</w:t>
            </w:r>
            <w:r w:rsidR="00B16DA0">
              <w:rPr>
                <w:rFonts w:ascii="Calibri" w:hAnsi="Calibri" w:cs="Calibri"/>
                <w:sz w:val="24"/>
                <w:szCs w:val="24"/>
              </w:rPr>
              <w:t xml:space="preserve"> </w:t>
            </w:r>
            <w:r w:rsidR="003E6E7B" w:rsidRPr="000C187E">
              <w:rPr>
                <w:rFonts w:ascii="Calibri" w:hAnsi="Calibri" w:cs="Calibri"/>
                <w:sz w:val="24"/>
                <w:szCs w:val="24"/>
              </w:rPr>
              <w:t>je</w:t>
            </w:r>
            <w:r w:rsidR="00B16DA0">
              <w:rPr>
                <w:rFonts w:ascii="Calibri" w:hAnsi="Calibri" w:cs="Calibri"/>
                <w:sz w:val="24"/>
                <w:szCs w:val="24"/>
              </w:rPr>
              <w:t xml:space="preserve"> </w:t>
            </w:r>
            <w:r w:rsidR="003E6E7B" w:rsidRPr="000C187E">
              <w:rPr>
                <w:rFonts w:ascii="Calibri" w:hAnsi="Calibri" w:cs="Calibri"/>
                <w:sz w:val="24"/>
                <w:szCs w:val="24"/>
              </w:rPr>
              <w:t>primjenjivo</w:t>
            </w:r>
          </w:p>
        </w:tc>
        <w:tc>
          <w:tcPr>
            <w:tcW w:w="3798" w:type="dxa"/>
          </w:tcPr>
          <w:p w14:paraId="7BFCD7EB" w14:textId="179F4B1D" w:rsidR="003E6E7B" w:rsidRPr="009B531E" w:rsidRDefault="003E6E7B" w:rsidP="004A3271">
            <w:pPr>
              <w:spacing w:after="0" w:line="240" w:lineRule="auto"/>
              <w:rPr>
                <w:sz w:val="24"/>
                <w:szCs w:val="24"/>
              </w:rPr>
            </w:pPr>
            <w:r w:rsidRPr="009B531E">
              <w:rPr>
                <w:sz w:val="24"/>
                <w:szCs w:val="24"/>
              </w:rPr>
              <w:t>Dokumentacija</w:t>
            </w:r>
            <w:r w:rsidR="00B16DA0">
              <w:rPr>
                <w:sz w:val="24"/>
                <w:szCs w:val="24"/>
              </w:rPr>
              <w:t xml:space="preserve"> </w:t>
            </w:r>
            <w:r w:rsidRPr="009B531E">
              <w:rPr>
                <w:sz w:val="24"/>
                <w:szCs w:val="24"/>
              </w:rPr>
              <w:t>nije</w:t>
            </w:r>
            <w:r w:rsidR="00B16DA0">
              <w:rPr>
                <w:sz w:val="24"/>
                <w:szCs w:val="24"/>
              </w:rPr>
              <w:t xml:space="preserve"> </w:t>
            </w:r>
            <w:r w:rsidRPr="009B531E">
              <w:rPr>
                <w:sz w:val="24"/>
                <w:szCs w:val="24"/>
              </w:rPr>
              <w:t>obavezna</w:t>
            </w:r>
            <w:r w:rsidR="00B16DA0">
              <w:rPr>
                <w:sz w:val="24"/>
                <w:szCs w:val="24"/>
              </w:rPr>
              <w:t xml:space="preserve"> </w:t>
            </w:r>
            <w:r w:rsidRPr="009B531E">
              <w:rPr>
                <w:sz w:val="24"/>
                <w:szCs w:val="24"/>
              </w:rPr>
              <w:t>za</w:t>
            </w:r>
            <w:r w:rsidR="00B16DA0">
              <w:rPr>
                <w:sz w:val="24"/>
                <w:szCs w:val="24"/>
              </w:rPr>
              <w:t xml:space="preserve"> </w:t>
            </w:r>
            <w:r w:rsidRPr="009B531E">
              <w:rPr>
                <w:sz w:val="24"/>
                <w:szCs w:val="24"/>
              </w:rPr>
              <w:t>dokazivanje</w:t>
            </w:r>
            <w:r w:rsidR="00B16DA0">
              <w:rPr>
                <w:sz w:val="24"/>
                <w:szCs w:val="24"/>
              </w:rPr>
              <w:t xml:space="preserve"> </w:t>
            </w:r>
            <w:r w:rsidRPr="009B531E">
              <w:rPr>
                <w:sz w:val="24"/>
                <w:szCs w:val="24"/>
              </w:rPr>
              <w:t>prihvatljivosti</w:t>
            </w:r>
            <w:r w:rsidR="00B16DA0">
              <w:rPr>
                <w:sz w:val="24"/>
                <w:szCs w:val="24"/>
              </w:rPr>
              <w:t xml:space="preserve"> </w:t>
            </w:r>
            <w:r w:rsidRPr="009B531E">
              <w:rPr>
                <w:sz w:val="24"/>
                <w:szCs w:val="24"/>
              </w:rPr>
              <w:t>projekta</w:t>
            </w:r>
            <w:r w:rsidR="00B16DA0">
              <w:rPr>
                <w:sz w:val="24"/>
                <w:szCs w:val="24"/>
              </w:rPr>
              <w:t xml:space="preserve"> </w:t>
            </w:r>
            <w:r w:rsidRPr="009B531E">
              <w:rPr>
                <w:sz w:val="24"/>
                <w:szCs w:val="24"/>
              </w:rPr>
              <w:t>za</w:t>
            </w:r>
            <w:r w:rsidR="00B16DA0">
              <w:rPr>
                <w:sz w:val="24"/>
                <w:szCs w:val="24"/>
              </w:rPr>
              <w:t xml:space="preserve"> </w:t>
            </w:r>
            <w:r w:rsidRPr="009B531E">
              <w:rPr>
                <w:sz w:val="24"/>
                <w:szCs w:val="24"/>
              </w:rPr>
              <w:t>sufinanciranje,</w:t>
            </w:r>
            <w:r w:rsidR="00B16DA0">
              <w:rPr>
                <w:sz w:val="24"/>
                <w:szCs w:val="24"/>
              </w:rPr>
              <w:t xml:space="preserve"> </w:t>
            </w:r>
            <w:r w:rsidRPr="009B531E">
              <w:rPr>
                <w:sz w:val="24"/>
                <w:szCs w:val="24"/>
              </w:rPr>
              <w:t>već</w:t>
            </w:r>
            <w:r w:rsidR="00B16DA0">
              <w:rPr>
                <w:sz w:val="24"/>
                <w:szCs w:val="24"/>
              </w:rPr>
              <w:t xml:space="preserve"> </w:t>
            </w:r>
            <w:r w:rsidRPr="009B531E">
              <w:rPr>
                <w:sz w:val="24"/>
                <w:szCs w:val="24"/>
              </w:rPr>
              <w:t>j</w:t>
            </w:r>
            <w:r>
              <w:rPr>
                <w:sz w:val="24"/>
                <w:szCs w:val="24"/>
              </w:rPr>
              <w:t>e</w:t>
            </w:r>
            <w:r w:rsidR="00B16DA0">
              <w:rPr>
                <w:sz w:val="24"/>
                <w:szCs w:val="24"/>
              </w:rPr>
              <w:t xml:space="preserve"> </w:t>
            </w:r>
            <w:r>
              <w:rPr>
                <w:sz w:val="24"/>
                <w:szCs w:val="24"/>
              </w:rPr>
              <w:t>vezana</w:t>
            </w:r>
            <w:r w:rsidR="00B16DA0">
              <w:rPr>
                <w:sz w:val="24"/>
                <w:szCs w:val="24"/>
              </w:rPr>
              <w:t xml:space="preserve"> </w:t>
            </w:r>
            <w:r>
              <w:rPr>
                <w:sz w:val="24"/>
                <w:szCs w:val="24"/>
              </w:rPr>
              <w:t>uz</w:t>
            </w:r>
            <w:r w:rsidR="00B16DA0">
              <w:rPr>
                <w:sz w:val="24"/>
                <w:szCs w:val="24"/>
              </w:rPr>
              <w:t xml:space="preserve"> </w:t>
            </w:r>
            <w:r>
              <w:rPr>
                <w:sz w:val="24"/>
                <w:szCs w:val="24"/>
              </w:rPr>
              <w:t>kriterij</w:t>
            </w:r>
            <w:r w:rsidR="00B16DA0">
              <w:rPr>
                <w:sz w:val="24"/>
                <w:szCs w:val="24"/>
              </w:rPr>
              <w:t xml:space="preserve"> </w:t>
            </w:r>
            <w:r>
              <w:rPr>
                <w:sz w:val="24"/>
                <w:szCs w:val="24"/>
              </w:rPr>
              <w:t>odabira</w:t>
            </w:r>
            <w:r w:rsidR="00B16DA0">
              <w:rPr>
                <w:sz w:val="24"/>
                <w:szCs w:val="24"/>
              </w:rPr>
              <w:t xml:space="preserve"> </w:t>
            </w:r>
            <w:r>
              <w:rPr>
                <w:sz w:val="24"/>
                <w:szCs w:val="24"/>
              </w:rPr>
              <w:t>4.2</w:t>
            </w:r>
            <w:r w:rsidR="00487588">
              <w:rPr>
                <w:sz w:val="24"/>
                <w:szCs w:val="24"/>
              </w:rPr>
              <w:t>.</w:t>
            </w:r>
            <w:r w:rsidR="00B16DA0">
              <w:rPr>
                <w:sz w:val="24"/>
                <w:szCs w:val="24"/>
              </w:rPr>
              <w:t xml:space="preserve"> </w:t>
            </w:r>
            <w:r w:rsidRPr="009B531E">
              <w:rPr>
                <w:sz w:val="24"/>
                <w:szCs w:val="24"/>
              </w:rPr>
              <w:t>odnosno</w:t>
            </w:r>
            <w:r w:rsidR="00B16DA0">
              <w:rPr>
                <w:sz w:val="24"/>
                <w:szCs w:val="24"/>
              </w:rPr>
              <w:t xml:space="preserve"> </w:t>
            </w:r>
            <w:r w:rsidRPr="009B531E">
              <w:rPr>
                <w:sz w:val="24"/>
                <w:szCs w:val="24"/>
              </w:rPr>
              <w:t>utječe</w:t>
            </w:r>
            <w:r w:rsidR="00B16DA0">
              <w:rPr>
                <w:sz w:val="24"/>
                <w:szCs w:val="24"/>
              </w:rPr>
              <w:t xml:space="preserve"> </w:t>
            </w:r>
            <w:r w:rsidRPr="009B531E">
              <w:rPr>
                <w:sz w:val="24"/>
                <w:szCs w:val="24"/>
              </w:rPr>
              <w:t>na</w:t>
            </w:r>
            <w:r w:rsidR="00B16DA0">
              <w:rPr>
                <w:sz w:val="24"/>
                <w:szCs w:val="24"/>
              </w:rPr>
              <w:t xml:space="preserve"> </w:t>
            </w:r>
            <w:r w:rsidRPr="009B531E">
              <w:rPr>
                <w:sz w:val="24"/>
                <w:szCs w:val="24"/>
              </w:rPr>
              <w:t>ocjenu</w:t>
            </w:r>
            <w:r w:rsidR="00B16DA0">
              <w:rPr>
                <w:sz w:val="24"/>
                <w:szCs w:val="24"/>
              </w:rPr>
              <w:t xml:space="preserve"> </w:t>
            </w:r>
            <w:r w:rsidRPr="009B531E">
              <w:rPr>
                <w:sz w:val="24"/>
                <w:szCs w:val="24"/>
              </w:rPr>
              <w:t>u</w:t>
            </w:r>
            <w:r w:rsidR="00B16DA0">
              <w:rPr>
                <w:sz w:val="24"/>
                <w:szCs w:val="24"/>
              </w:rPr>
              <w:t xml:space="preserve"> </w:t>
            </w:r>
            <w:r w:rsidRPr="009B531E">
              <w:rPr>
                <w:sz w:val="24"/>
                <w:szCs w:val="24"/>
              </w:rPr>
              <w:t>okviru</w:t>
            </w:r>
            <w:r w:rsidR="00B16DA0">
              <w:rPr>
                <w:sz w:val="24"/>
                <w:szCs w:val="24"/>
              </w:rPr>
              <w:t xml:space="preserve"> </w:t>
            </w:r>
            <w:r w:rsidRPr="009B531E">
              <w:rPr>
                <w:sz w:val="24"/>
                <w:szCs w:val="24"/>
              </w:rPr>
              <w:t>navedenog</w:t>
            </w:r>
            <w:r w:rsidR="00B16DA0">
              <w:rPr>
                <w:sz w:val="24"/>
                <w:szCs w:val="24"/>
              </w:rPr>
              <w:t xml:space="preserve"> </w:t>
            </w:r>
            <w:r w:rsidRPr="009B531E">
              <w:rPr>
                <w:sz w:val="24"/>
                <w:szCs w:val="24"/>
              </w:rPr>
              <w:t>kriterija</w:t>
            </w:r>
            <w:r w:rsidR="00B16DA0">
              <w:rPr>
                <w:sz w:val="24"/>
                <w:szCs w:val="24"/>
              </w:rPr>
              <w:t xml:space="preserve"> </w:t>
            </w:r>
            <w:r w:rsidRPr="009B531E">
              <w:rPr>
                <w:sz w:val="24"/>
                <w:szCs w:val="24"/>
              </w:rPr>
              <w:t>odabira.</w:t>
            </w:r>
          </w:p>
          <w:p w14:paraId="2DF4544C" w14:textId="1549D35A" w:rsidR="003E6E7B" w:rsidRPr="009B531E" w:rsidRDefault="003E6E7B" w:rsidP="004A3271">
            <w:pPr>
              <w:spacing w:after="0" w:line="240" w:lineRule="auto"/>
              <w:rPr>
                <w:i/>
                <w:sz w:val="24"/>
                <w:szCs w:val="24"/>
              </w:rPr>
            </w:pPr>
            <w:r w:rsidRPr="009B531E">
              <w:rPr>
                <w:sz w:val="24"/>
                <w:szCs w:val="24"/>
              </w:rPr>
              <w:t>Napomena:</w:t>
            </w:r>
            <w:r w:rsidR="00B16DA0">
              <w:rPr>
                <w:sz w:val="24"/>
                <w:szCs w:val="24"/>
              </w:rPr>
              <w:t xml:space="preserve"> </w:t>
            </w:r>
            <w:r w:rsidRPr="009B531E">
              <w:rPr>
                <w:i/>
                <w:sz w:val="24"/>
                <w:szCs w:val="24"/>
              </w:rPr>
              <w:t>tehnička</w:t>
            </w:r>
            <w:r w:rsidR="00B16DA0">
              <w:rPr>
                <w:i/>
                <w:sz w:val="24"/>
                <w:szCs w:val="24"/>
              </w:rPr>
              <w:t xml:space="preserve"> </w:t>
            </w:r>
            <w:r w:rsidRPr="009B531E">
              <w:rPr>
                <w:i/>
                <w:sz w:val="24"/>
                <w:szCs w:val="24"/>
              </w:rPr>
              <w:t>dokumentacija</w:t>
            </w:r>
            <w:r w:rsidR="00B16DA0">
              <w:rPr>
                <w:i/>
                <w:sz w:val="24"/>
                <w:szCs w:val="24"/>
              </w:rPr>
              <w:t xml:space="preserve"> </w:t>
            </w:r>
            <w:r w:rsidRPr="009B531E">
              <w:rPr>
                <w:i/>
                <w:sz w:val="24"/>
                <w:szCs w:val="24"/>
              </w:rPr>
              <w:t>(arhitektonski,</w:t>
            </w:r>
            <w:r w:rsidR="00B16DA0">
              <w:rPr>
                <w:i/>
                <w:sz w:val="24"/>
                <w:szCs w:val="24"/>
              </w:rPr>
              <w:t xml:space="preserve"> </w:t>
            </w:r>
            <w:r w:rsidRPr="009B531E">
              <w:rPr>
                <w:i/>
                <w:sz w:val="24"/>
                <w:szCs w:val="24"/>
              </w:rPr>
              <w:t>građevinski</w:t>
            </w:r>
            <w:r w:rsidR="00B16DA0">
              <w:rPr>
                <w:i/>
                <w:sz w:val="24"/>
                <w:szCs w:val="24"/>
              </w:rPr>
              <w:t xml:space="preserve"> </w:t>
            </w:r>
            <w:r w:rsidRPr="009B531E">
              <w:rPr>
                <w:i/>
                <w:sz w:val="24"/>
                <w:szCs w:val="24"/>
              </w:rPr>
              <w:t>i</w:t>
            </w:r>
            <w:r w:rsidR="00B16DA0">
              <w:rPr>
                <w:i/>
                <w:sz w:val="24"/>
                <w:szCs w:val="24"/>
              </w:rPr>
              <w:t xml:space="preserve"> </w:t>
            </w:r>
            <w:r w:rsidRPr="009B531E">
              <w:rPr>
                <w:i/>
                <w:sz w:val="24"/>
                <w:szCs w:val="24"/>
              </w:rPr>
              <w:t>drugi</w:t>
            </w:r>
            <w:r w:rsidR="00B16DA0">
              <w:rPr>
                <w:i/>
                <w:sz w:val="24"/>
                <w:szCs w:val="24"/>
              </w:rPr>
              <w:t xml:space="preserve"> </w:t>
            </w:r>
            <w:r w:rsidRPr="009B531E">
              <w:rPr>
                <w:i/>
                <w:sz w:val="24"/>
                <w:szCs w:val="24"/>
              </w:rPr>
              <w:t>projekti)</w:t>
            </w:r>
            <w:r w:rsidR="00B16DA0">
              <w:rPr>
                <w:i/>
                <w:sz w:val="24"/>
                <w:szCs w:val="24"/>
              </w:rPr>
              <w:t xml:space="preserve"> </w:t>
            </w:r>
            <w:r w:rsidRPr="009B531E">
              <w:rPr>
                <w:i/>
                <w:sz w:val="24"/>
                <w:szCs w:val="24"/>
              </w:rPr>
              <w:t>prilažu</w:t>
            </w:r>
            <w:r w:rsidR="00B16DA0">
              <w:rPr>
                <w:i/>
                <w:sz w:val="24"/>
                <w:szCs w:val="24"/>
              </w:rPr>
              <w:t xml:space="preserve"> </w:t>
            </w:r>
            <w:r w:rsidRPr="009B531E">
              <w:rPr>
                <w:i/>
                <w:sz w:val="24"/>
                <w:szCs w:val="24"/>
              </w:rPr>
              <w:t>se</w:t>
            </w:r>
            <w:r w:rsidR="00B16DA0">
              <w:rPr>
                <w:i/>
                <w:sz w:val="24"/>
                <w:szCs w:val="24"/>
              </w:rPr>
              <w:t xml:space="preserve"> </w:t>
            </w:r>
            <w:r w:rsidRPr="009B531E">
              <w:rPr>
                <w:i/>
                <w:sz w:val="24"/>
                <w:szCs w:val="24"/>
              </w:rPr>
              <w:t>ovisno</w:t>
            </w:r>
            <w:r w:rsidR="00B16DA0">
              <w:rPr>
                <w:i/>
                <w:sz w:val="24"/>
                <w:szCs w:val="24"/>
              </w:rPr>
              <w:t xml:space="preserve"> </w:t>
            </w:r>
            <w:r w:rsidRPr="009B531E">
              <w:rPr>
                <w:i/>
                <w:sz w:val="24"/>
                <w:szCs w:val="24"/>
              </w:rPr>
              <w:t>o</w:t>
            </w:r>
            <w:r w:rsidR="00B16DA0">
              <w:rPr>
                <w:i/>
                <w:sz w:val="24"/>
                <w:szCs w:val="24"/>
              </w:rPr>
              <w:t xml:space="preserve"> </w:t>
            </w:r>
            <w:r w:rsidRPr="009B531E">
              <w:rPr>
                <w:i/>
                <w:sz w:val="24"/>
                <w:szCs w:val="24"/>
              </w:rPr>
              <w:t>stupnju</w:t>
            </w:r>
            <w:r w:rsidR="00B16DA0">
              <w:rPr>
                <w:i/>
                <w:sz w:val="24"/>
                <w:szCs w:val="24"/>
              </w:rPr>
              <w:t xml:space="preserve"> </w:t>
            </w:r>
            <w:r w:rsidRPr="009B531E">
              <w:rPr>
                <w:i/>
                <w:sz w:val="24"/>
                <w:szCs w:val="24"/>
              </w:rPr>
              <w:lastRenderedPageBreak/>
              <w:t>razvijenosti,</w:t>
            </w:r>
            <w:r w:rsidR="00B16DA0">
              <w:rPr>
                <w:i/>
                <w:sz w:val="24"/>
                <w:szCs w:val="24"/>
              </w:rPr>
              <w:t xml:space="preserve"> </w:t>
            </w:r>
            <w:r w:rsidRPr="009B531E">
              <w:rPr>
                <w:i/>
                <w:sz w:val="24"/>
                <w:szCs w:val="24"/>
              </w:rPr>
              <w:t>drugim</w:t>
            </w:r>
            <w:r w:rsidR="00B16DA0">
              <w:rPr>
                <w:i/>
                <w:sz w:val="24"/>
                <w:szCs w:val="24"/>
              </w:rPr>
              <w:t xml:space="preserve"> </w:t>
            </w:r>
            <w:r w:rsidRPr="009B531E">
              <w:rPr>
                <w:i/>
                <w:sz w:val="24"/>
                <w:szCs w:val="24"/>
              </w:rPr>
              <w:t>riječima,</w:t>
            </w:r>
            <w:r w:rsidR="00B16DA0">
              <w:rPr>
                <w:i/>
                <w:sz w:val="24"/>
                <w:szCs w:val="24"/>
              </w:rPr>
              <w:t xml:space="preserve"> </w:t>
            </w:r>
            <w:r w:rsidRPr="009B531E">
              <w:rPr>
                <w:i/>
                <w:sz w:val="24"/>
                <w:szCs w:val="24"/>
              </w:rPr>
              <w:t>u</w:t>
            </w:r>
            <w:r w:rsidR="00B16DA0">
              <w:rPr>
                <w:i/>
                <w:sz w:val="24"/>
                <w:szCs w:val="24"/>
              </w:rPr>
              <w:t xml:space="preserve"> </w:t>
            </w:r>
            <w:r w:rsidRPr="009B531E">
              <w:rPr>
                <w:i/>
                <w:sz w:val="24"/>
                <w:szCs w:val="24"/>
              </w:rPr>
              <w:t>slučaju</w:t>
            </w:r>
            <w:r w:rsidR="00B16DA0">
              <w:rPr>
                <w:i/>
                <w:sz w:val="24"/>
                <w:szCs w:val="24"/>
              </w:rPr>
              <w:t xml:space="preserve"> </w:t>
            </w:r>
            <w:r w:rsidRPr="009B531E">
              <w:rPr>
                <w:i/>
                <w:sz w:val="24"/>
                <w:szCs w:val="24"/>
              </w:rPr>
              <w:t>postojanja</w:t>
            </w:r>
            <w:r w:rsidR="00B16DA0">
              <w:rPr>
                <w:i/>
                <w:sz w:val="24"/>
                <w:szCs w:val="24"/>
              </w:rPr>
              <w:t xml:space="preserve"> </w:t>
            </w:r>
            <w:r w:rsidRPr="009B531E">
              <w:rPr>
                <w:i/>
                <w:sz w:val="24"/>
                <w:szCs w:val="24"/>
              </w:rPr>
              <w:t>glavnog</w:t>
            </w:r>
            <w:r w:rsidR="00B16DA0">
              <w:rPr>
                <w:i/>
                <w:sz w:val="24"/>
                <w:szCs w:val="24"/>
              </w:rPr>
              <w:t xml:space="preserve"> </w:t>
            </w:r>
            <w:r w:rsidRPr="009B531E">
              <w:rPr>
                <w:i/>
                <w:sz w:val="24"/>
                <w:szCs w:val="24"/>
              </w:rPr>
              <w:t>projekta,</w:t>
            </w:r>
            <w:r w:rsidR="00B16DA0">
              <w:rPr>
                <w:i/>
                <w:sz w:val="24"/>
                <w:szCs w:val="24"/>
              </w:rPr>
              <w:t xml:space="preserve"> </w:t>
            </w:r>
            <w:r w:rsidRPr="009B531E">
              <w:rPr>
                <w:i/>
                <w:sz w:val="24"/>
                <w:szCs w:val="24"/>
              </w:rPr>
              <w:t>nije</w:t>
            </w:r>
            <w:r w:rsidR="00B16DA0">
              <w:rPr>
                <w:i/>
                <w:sz w:val="24"/>
                <w:szCs w:val="24"/>
              </w:rPr>
              <w:t xml:space="preserve"> </w:t>
            </w:r>
            <w:r w:rsidRPr="009B531E">
              <w:rPr>
                <w:i/>
                <w:sz w:val="24"/>
                <w:szCs w:val="24"/>
              </w:rPr>
              <w:t>potrebno</w:t>
            </w:r>
            <w:r w:rsidR="00B16DA0">
              <w:rPr>
                <w:i/>
                <w:sz w:val="24"/>
                <w:szCs w:val="24"/>
              </w:rPr>
              <w:t xml:space="preserve"> </w:t>
            </w:r>
            <w:r w:rsidRPr="009B531E">
              <w:rPr>
                <w:i/>
                <w:sz w:val="24"/>
                <w:szCs w:val="24"/>
              </w:rPr>
              <w:t>prilagati</w:t>
            </w:r>
            <w:r w:rsidR="00B16DA0">
              <w:rPr>
                <w:i/>
                <w:sz w:val="24"/>
                <w:szCs w:val="24"/>
              </w:rPr>
              <w:t xml:space="preserve"> </w:t>
            </w:r>
            <w:r w:rsidRPr="009B531E">
              <w:rPr>
                <w:i/>
                <w:sz w:val="24"/>
                <w:szCs w:val="24"/>
              </w:rPr>
              <w:t>idejni</w:t>
            </w:r>
            <w:r w:rsidR="00B16DA0">
              <w:rPr>
                <w:i/>
                <w:sz w:val="24"/>
                <w:szCs w:val="24"/>
              </w:rPr>
              <w:t xml:space="preserve"> </w:t>
            </w:r>
            <w:r w:rsidRPr="009B531E">
              <w:rPr>
                <w:i/>
                <w:sz w:val="24"/>
                <w:szCs w:val="24"/>
              </w:rPr>
              <w:t>projekt/idejno</w:t>
            </w:r>
            <w:r w:rsidR="00B16DA0">
              <w:rPr>
                <w:i/>
                <w:sz w:val="24"/>
                <w:szCs w:val="24"/>
              </w:rPr>
              <w:t xml:space="preserve"> </w:t>
            </w:r>
            <w:r w:rsidRPr="009B531E">
              <w:rPr>
                <w:i/>
                <w:sz w:val="24"/>
                <w:szCs w:val="24"/>
              </w:rPr>
              <w:t>rješenje.</w:t>
            </w:r>
            <w:r w:rsidR="00B16DA0">
              <w:t xml:space="preserve"> </w:t>
            </w:r>
            <w:r w:rsidR="00487588" w:rsidRPr="00487588">
              <w:rPr>
                <w:i/>
                <w:sz w:val="24"/>
                <w:szCs w:val="24"/>
              </w:rPr>
              <w:t>U</w:t>
            </w:r>
            <w:r w:rsidR="00B16DA0">
              <w:rPr>
                <w:i/>
                <w:sz w:val="24"/>
                <w:szCs w:val="24"/>
              </w:rPr>
              <w:t xml:space="preserve"> </w:t>
            </w:r>
            <w:r w:rsidR="00487588" w:rsidRPr="00487588">
              <w:rPr>
                <w:i/>
                <w:sz w:val="24"/>
                <w:szCs w:val="24"/>
              </w:rPr>
              <w:t>slučaju</w:t>
            </w:r>
            <w:r w:rsidR="00B16DA0">
              <w:rPr>
                <w:i/>
                <w:sz w:val="24"/>
                <w:szCs w:val="24"/>
              </w:rPr>
              <w:t xml:space="preserve"> </w:t>
            </w:r>
            <w:r w:rsidR="00487588" w:rsidRPr="00487588">
              <w:rPr>
                <w:i/>
                <w:sz w:val="24"/>
                <w:szCs w:val="24"/>
              </w:rPr>
              <w:t>malih</w:t>
            </w:r>
            <w:r w:rsidR="00B16DA0">
              <w:rPr>
                <w:i/>
                <w:sz w:val="24"/>
                <w:szCs w:val="24"/>
              </w:rPr>
              <w:t xml:space="preserve"> </w:t>
            </w:r>
            <w:r w:rsidR="00487588" w:rsidRPr="00487588">
              <w:rPr>
                <w:i/>
                <w:sz w:val="24"/>
                <w:szCs w:val="24"/>
              </w:rPr>
              <w:t>infrastrukturnih</w:t>
            </w:r>
            <w:r w:rsidR="00B16DA0">
              <w:rPr>
                <w:i/>
                <w:sz w:val="24"/>
                <w:szCs w:val="24"/>
              </w:rPr>
              <w:t xml:space="preserve"> </w:t>
            </w:r>
            <w:r w:rsidR="00487588" w:rsidRPr="00487588">
              <w:rPr>
                <w:i/>
                <w:sz w:val="24"/>
                <w:szCs w:val="24"/>
              </w:rPr>
              <w:t>radova,</w:t>
            </w:r>
            <w:r w:rsidR="00B16DA0">
              <w:rPr>
                <w:i/>
                <w:sz w:val="24"/>
                <w:szCs w:val="24"/>
              </w:rPr>
              <w:t xml:space="preserve"> </w:t>
            </w:r>
            <w:r w:rsidR="00487588" w:rsidRPr="00487588">
              <w:rPr>
                <w:i/>
                <w:sz w:val="24"/>
                <w:szCs w:val="24"/>
              </w:rPr>
              <w:t>prilažu</w:t>
            </w:r>
            <w:r w:rsidR="00B16DA0">
              <w:rPr>
                <w:i/>
                <w:sz w:val="24"/>
                <w:szCs w:val="24"/>
              </w:rPr>
              <w:t xml:space="preserve"> </w:t>
            </w:r>
            <w:r w:rsidR="00487588" w:rsidRPr="00487588">
              <w:rPr>
                <w:i/>
                <w:sz w:val="24"/>
                <w:szCs w:val="24"/>
              </w:rPr>
              <w:t>se</w:t>
            </w:r>
            <w:r w:rsidR="00B16DA0">
              <w:rPr>
                <w:i/>
                <w:sz w:val="24"/>
                <w:szCs w:val="24"/>
              </w:rPr>
              <w:t xml:space="preserve"> </w:t>
            </w:r>
            <w:r w:rsidR="00487588" w:rsidRPr="00487588">
              <w:rPr>
                <w:i/>
                <w:sz w:val="24"/>
                <w:szCs w:val="24"/>
              </w:rPr>
              <w:t>akti</w:t>
            </w:r>
            <w:r w:rsidR="00B16DA0">
              <w:rPr>
                <w:i/>
                <w:sz w:val="24"/>
                <w:szCs w:val="24"/>
              </w:rPr>
              <w:t xml:space="preserve"> </w:t>
            </w:r>
            <w:r w:rsidR="00487588" w:rsidRPr="00487588">
              <w:rPr>
                <w:i/>
                <w:sz w:val="24"/>
                <w:szCs w:val="24"/>
              </w:rPr>
              <w:t>o</w:t>
            </w:r>
            <w:r w:rsidR="00B16DA0">
              <w:rPr>
                <w:i/>
                <w:sz w:val="24"/>
                <w:szCs w:val="24"/>
              </w:rPr>
              <w:t xml:space="preserve"> </w:t>
            </w:r>
            <w:r w:rsidR="00487588" w:rsidRPr="00487588">
              <w:rPr>
                <w:i/>
                <w:sz w:val="24"/>
                <w:szCs w:val="24"/>
              </w:rPr>
              <w:t>građenju</w:t>
            </w:r>
            <w:r w:rsidR="00B16DA0">
              <w:rPr>
                <w:i/>
                <w:sz w:val="24"/>
                <w:szCs w:val="24"/>
              </w:rPr>
              <w:t xml:space="preserve"> </w:t>
            </w:r>
            <w:r w:rsidR="00487588" w:rsidRPr="00487588">
              <w:rPr>
                <w:i/>
                <w:sz w:val="24"/>
                <w:szCs w:val="24"/>
              </w:rPr>
              <w:t>samo</w:t>
            </w:r>
            <w:r w:rsidR="00B16DA0">
              <w:rPr>
                <w:i/>
                <w:sz w:val="24"/>
                <w:szCs w:val="24"/>
              </w:rPr>
              <w:t xml:space="preserve"> </w:t>
            </w:r>
            <w:r w:rsidR="00487588" w:rsidRPr="00487588">
              <w:rPr>
                <w:i/>
                <w:sz w:val="24"/>
                <w:szCs w:val="24"/>
              </w:rPr>
              <w:t>ukoliko</w:t>
            </w:r>
            <w:r w:rsidR="00B16DA0">
              <w:rPr>
                <w:i/>
                <w:sz w:val="24"/>
                <w:szCs w:val="24"/>
              </w:rPr>
              <w:t xml:space="preserve"> </w:t>
            </w:r>
            <w:r w:rsidR="00487588" w:rsidRPr="00487588">
              <w:rPr>
                <w:i/>
                <w:sz w:val="24"/>
                <w:szCs w:val="24"/>
              </w:rPr>
              <w:t>su</w:t>
            </w:r>
            <w:r w:rsidR="00B16DA0">
              <w:rPr>
                <w:i/>
                <w:sz w:val="24"/>
                <w:szCs w:val="24"/>
              </w:rPr>
              <w:t xml:space="preserve"> </w:t>
            </w:r>
            <w:r w:rsidR="00487588" w:rsidRPr="00487588">
              <w:rPr>
                <w:i/>
                <w:sz w:val="24"/>
                <w:szCs w:val="24"/>
              </w:rPr>
              <w:t>isti</w:t>
            </w:r>
            <w:r w:rsidR="00B16DA0">
              <w:rPr>
                <w:i/>
                <w:sz w:val="24"/>
                <w:szCs w:val="24"/>
              </w:rPr>
              <w:t xml:space="preserve"> </w:t>
            </w:r>
            <w:r w:rsidR="00487588" w:rsidRPr="00487588">
              <w:rPr>
                <w:i/>
                <w:sz w:val="24"/>
                <w:szCs w:val="24"/>
              </w:rPr>
              <w:t>predviđeni</w:t>
            </w:r>
            <w:r w:rsidR="00B16DA0">
              <w:rPr>
                <w:i/>
                <w:sz w:val="24"/>
                <w:szCs w:val="24"/>
              </w:rPr>
              <w:t xml:space="preserve"> </w:t>
            </w:r>
            <w:r w:rsidR="00487588" w:rsidRPr="00487588">
              <w:rPr>
                <w:i/>
                <w:sz w:val="24"/>
                <w:szCs w:val="24"/>
              </w:rPr>
              <w:t>Pravilnikom</w:t>
            </w:r>
            <w:r w:rsidR="00B16DA0">
              <w:rPr>
                <w:i/>
                <w:sz w:val="24"/>
                <w:szCs w:val="24"/>
              </w:rPr>
              <w:t xml:space="preserve"> </w:t>
            </w:r>
            <w:r w:rsidR="00487588" w:rsidRPr="00487588">
              <w:rPr>
                <w:i/>
                <w:sz w:val="24"/>
                <w:szCs w:val="24"/>
              </w:rPr>
              <w:t>o</w:t>
            </w:r>
            <w:r w:rsidR="00B16DA0">
              <w:rPr>
                <w:i/>
                <w:sz w:val="24"/>
                <w:szCs w:val="24"/>
              </w:rPr>
              <w:t xml:space="preserve"> </w:t>
            </w:r>
            <w:r w:rsidR="00487588" w:rsidRPr="00487588">
              <w:rPr>
                <w:i/>
                <w:sz w:val="24"/>
                <w:szCs w:val="24"/>
              </w:rPr>
              <w:t>jednostavnim</w:t>
            </w:r>
            <w:r w:rsidR="00B16DA0">
              <w:rPr>
                <w:i/>
                <w:sz w:val="24"/>
                <w:szCs w:val="24"/>
              </w:rPr>
              <w:t xml:space="preserve"> </w:t>
            </w:r>
            <w:r w:rsidR="00487588" w:rsidRPr="00487588">
              <w:rPr>
                <w:i/>
                <w:sz w:val="24"/>
                <w:szCs w:val="24"/>
              </w:rPr>
              <w:t>i</w:t>
            </w:r>
            <w:r w:rsidR="00B16DA0">
              <w:rPr>
                <w:i/>
                <w:sz w:val="24"/>
                <w:szCs w:val="24"/>
              </w:rPr>
              <w:t xml:space="preserve"> </w:t>
            </w:r>
            <w:r w:rsidR="00487588" w:rsidRPr="00487588">
              <w:rPr>
                <w:i/>
                <w:sz w:val="24"/>
                <w:szCs w:val="24"/>
              </w:rPr>
              <w:t>drugim</w:t>
            </w:r>
            <w:r w:rsidR="00B16DA0">
              <w:rPr>
                <w:i/>
                <w:sz w:val="24"/>
                <w:szCs w:val="24"/>
              </w:rPr>
              <w:t xml:space="preserve"> </w:t>
            </w:r>
            <w:r w:rsidR="00487588" w:rsidRPr="00487588">
              <w:rPr>
                <w:i/>
                <w:sz w:val="24"/>
                <w:szCs w:val="24"/>
              </w:rPr>
              <w:t>građevinama</w:t>
            </w:r>
            <w:r w:rsidR="00B16DA0">
              <w:rPr>
                <w:i/>
                <w:sz w:val="24"/>
                <w:szCs w:val="24"/>
              </w:rPr>
              <w:t xml:space="preserve"> </w:t>
            </w:r>
            <w:r w:rsidR="00487588" w:rsidRPr="00487588">
              <w:rPr>
                <w:i/>
                <w:sz w:val="24"/>
                <w:szCs w:val="24"/>
              </w:rPr>
              <w:t>i</w:t>
            </w:r>
            <w:r w:rsidR="00B16DA0">
              <w:rPr>
                <w:i/>
                <w:sz w:val="24"/>
                <w:szCs w:val="24"/>
              </w:rPr>
              <w:t xml:space="preserve"> </w:t>
            </w:r>
            <w:r w:rsidR="00487588" w:rsidRPr="00487588">
              <w:rPr>
                <w:i/>
                <w:sz w:val="24"/>
                <w:szCs w:val="24"/>
              </w:rPr>
              <w:t>radovima</w:t>
            </w:r>
            <w:r w:rsidR="00B16DA0">
              <w:rPr>
                <w:i/>
                <w:sz w:val="24"/>
                <w:szCs w:val="24"/>
              </w:rPr>
              <w:t xml:space="preserve"> </w:t>
            </w:r>
            <w:r w:rsidR="00487588" w:rsidRPr="00487588">
              <w:rPr>
                <w:i/>
                <w:sz w:val="24"/>
                <w:szCs w:val="24"/>
              </w:rPr>
              <w:t>(NN</w:t>
            </w:r>
            <w:r w:rsidR="00B16DA0">
              <w:rPr>
                <w:i/>
                <w:sz w:val="24"/>
                <w:szCs w:val="24"/>
              </w:rPr>
              <w:t xml:space="preserve"> </w:t>
            </w:r>
            <w:r w:rsidR="00487588" w:rsidRPr="00487588">
              <w:rPr>
                <w:i/>
                <w:sz w:val="24"/>
                <w:szCs w:val="24"/>
              </w:rPr>
              <w:t>112/2017).</w:t>
            </w:r>
          </w:p>
          <w:p w14:paraId="10A611DD" w14:textId="7F121B02" w:rsidR="003E6E7B" w:rsidRDefault="003E6E7B" w:rsidP="004A3271">
            <w:pPr>
              <w:pStyle w:val="Default"/>
              <w:jc w:val="both"/>
              <w:rPr>
                <w:sz w:val="23"/>
                <w:szCs w:val="23"/>
              </w:rPr>
            </w:pPr>
            <w:r w:rsidRPr="00733507">
              <w:rPr>
                <w:rFonts w:ascii="Calibri" w:hAnsi="Calibri" w:cs="Calibri"/>
              </w:rPr>
              <w:t>.</w:t>
            </w:r>
            <w:r w:rsidR="00B16DA0">
              <w:rPr>
                <w:sz w:val="23"/>
                <w:szCs w:val="23"/>
              </w:rPr>
              <w:t xml:space="preserve"> </w:t>
            </w:r>
          </w:p>
          <w:p w14:paraId="165E7037" w14:textId="6875DAC6" w:rsidR="003E6E7B" w:rsidRPr="00382375" w:rsidRDefault="003E6E7B" w:rsidP="004A3271">
            <w:pPr>
              <w:spacing w:after="0" w:line="240" w:lineRule="auto"/>
              <w:jc w:val="both"/>
              <w:rPr>
                <w:rFonts w:ascii="Calibri" w:hAnsi="Calibri" w:cs="Calibri"/>
                <w:sz w:val="24"/>
                <w:szCs w:val="24"/>
              </w:rPr>
            </w:pPr>
          </w:p>
        </w:tc>
      </w:tr>
      <w:tr w:rsidR="00E94B4B" w:rsidRPr="00382375" w14:paraId="72ABAB39" w14:textId="77777777" w:rsidTr="00013E75">
        <w:trPr>
          <w:trHeight w:val="333"/>
        </w:trPr>
        <w:tc>
          <w:tcPr>
            <w:tcW w:w="3573" w:type="dxa"/>
            <w:vAlign w:val="center"/>
          </w:tcPr>
          <w:p w14:paraId="57E9B545" w14:textId="7477522E" w:rsidR="00C10DF4" w:rsidRPr="00C10DF4" w:rsidRDefault="00C10DF4" w:rsidP="00307C2C">
            <w:pPr>
              <w:pStyle w:val="NoSpacing"/>
              <w:autoSpaceDE w:val="0"/>
              <w:autoSpaceDN w:val="0"/>
              <w:adjustRightInd w:val="0"/>
              <w:rPr>
                <w:rFonts w:ascii="Calibri" w:eastAsia="Calibri" w:hAnsi="Calibri" w:cs="Calibri"/>
                <w:sz w:val="24"/>
                <w:szCs w:val="24"/>
                <w:lang w:eastAsia="hr-HR"/>
              </w:rPr>
            </w:pPr>
            <w:r w:rsidRPr="00C10DF4">
              <w:rPr>
                <w:rFonts w:ascii="Calibri" w:eastAsia="Calibri" w:hAnsi="Calibri" w:cs="Calibri"/>
                <w:sz w:val="24"/>
                <w:szCs w:val="24"/>
                <w:lang w:eastAsia="hr-HR"/>
              </w:rPr>
              <w:lastRenderedPageBreak/>
              <w:t>Dokumentacija</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kojom</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se</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dokazuje</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neutralnost</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projekta</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u</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odnosu</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na</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načela</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održivog</w:t>
            </w:r>
            <w:r w:rsidR="00B16DA0">
              <w:rPr>
                <w:rFonts w:ascii="Calibri" w:eastAsia="Calibri" w:hAnsi="Calibri" w:cs="Calibri"/>
                <w:sz w:val="24"/>
                <w:szCs w:val="24"/>
                <w:lang w:eastAsia="hr-HR"/>
              </w:rPr>
              <w:t xml:space="preserve"> </w:t>
            </w:r>
            <w:r w:rsidRPr="00C10DF4">
              <w:rPr>
                <w:rFonts w:ascii="Calibri" w:eastAsia="Calibri" w:hAnsi="Calibri" w:cs="Calibri"/>
                <w:sz w:val="24"/>
                <w:szCs w:val="24"/>
                <w:lang w:eastAsia="hr-HR"/>
              </w:rPr>
              <w:t>razvoja:</w:t>
            </w:r>
            <w:r w:rsidR="00B16DA0">
              <w:rPr>
                <w:rFonts w:ascii="Calibri" w:eastAsia="Calibri" w:hAnsi="Calibri" w:cs="Calibri"/>
                <w:sz w:val="24"/>
                <w:szCs w:val="24"/>
                <w:lang w:eastAsia="hr-HR"/>
              </w:rPr>
              <w:t xml:space="preserve"> </w:t>
            </w:r>
          </w:p>
          <w:p w14:paraId="39CD34C9" w14:textId="1A9692BE" w:rsidR="00E94B4B" w:rsidRPr="00E94B4B" w:rsidRDefault="00E94B4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E94B4B">
              <w:rPr>
                <w:rFonts w:ascii="Calibri" w:eastAsiaTheme="minorHAnsi" w:hAnsi="Calibri" w:cs="Calibri"/>
                <w:color w:val="000000"/>
                <w:sz w:val="24"/>
                <w:szCs w:val="24"/>
              </w:rPr>
              <w:t>Mišljenje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odgovarajućeg</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nepostojanju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provođenje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postupka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r w:rsidR="00B16DA0">
              <w:rPr>
                <w:rFonts w:ascii="Calibri" w:eastAsiaTheme="minorHAnsi" w:hAnsi="Calibri" w:cs="Calibri"/>
                <w:color w:val="000000"/>
                <w:sz w:val="24"/>
                <w:szCs w:val="24"/>
              </w:rPr>
              <w:t xml:space="preserve"> </w:t>
            </w:r>
          </w:p>
          <w:p w14:paraId="106EC615" w14:textId="4AC5DC0A" w:rsidR="00E94B4B" w:rsidRPr="00E94B4B" w:rsidRDefault="00E94B4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E94B4B">
              <w:rPr>
                <w:rFonts w:ascii="Calibri" w:eastAsiaTheme="minorHAnsi" w:hAnsi="Calibri" w:cs="Calibri"/>
                <w:color w:val="000000"/>
                <w:sz w:val="24"/>
                <w:szCs w:val="24"/>
              </w:rPr>
              <w:t>Rješenje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provedenom</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postupku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prethodne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i/ili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glavne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prihvatljivosti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zahvata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ekološku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mrežu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nije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dio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Rješenja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provedenom</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postupku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ili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Rješenja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ocjeni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p>
          <w:p w14:paraId="04B1DCEA" w14:textId="2B0C17B0" w:rsidR="00E94B4B" w:rsidRPr="00E94B4B" w:rsidRDefault="00E94B4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E94B4B">
              <w:rPr>
                <w:rFonts w:ascii="Calibri" w:eastAsiaTheme="minorHAnsi" w:hAnsi="Calibri" w:cs="Calibri"/>
                <w:color w:val="000000"/>
                <w:sz w:val="24"/>
                <w:szCs w:val="24"/>
              </w:rPr>
              <w:t>Mišljenje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odgo</w:t>
            </w:r>
            <w:r>
              <w:rPr>
                <w:rFonts w:ascii="Calibri" w:eastAsiaTheme="minorHAnsi" w:hAnsi="Calibri" w:cs="Calibri"/>
                <w:color w:val="000000"/>
                <w:sz w:val="24"/>
                <w:szCs w:val="24"/>
              </w:rPr>
              <w:t>varajućeg</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tijela</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Pr>
                <w:rFonts w:ascii="Calibri" w:eastAsiaTheme="minorHAnsi" w:hAnsi="Calibri" w:cs="Calibri"/>
                <w:color w:val="000000"/>
                <w:sz w:val="24"/>
                <w:szCs w:val="24"/>
              </w:rPr>
              <w:t>nepostojanju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provođenje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postupka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prethodne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i/ili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glavne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prihvatljivosti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zahvata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ekološku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mrežu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nije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dio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mišljenja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nepostojanju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p>
          <w:p w14:paraId="3674A2D9" w14:textId="62FD011B" w:rsidR="00E94B4B" w:rsidRPr="00E94B4B" w:rsidRDefault="00E94B4B" w:rsidP="00510BC1">
            <w:pPr>
              <w:pStyle w:val="NoSpacing"/>
              <w:numPr>
                <w:ilvl w:val="0"/>
                <w:numId w:val="8"/>
              </w:numPr>
              <w:autoSpaceDE w:val="0"/>
              <w:autoSpaceDN w:val="0"/>
              <w:adjustRightInd w:val="0"/>
              <w:rPr>
                <w:rFonts w:ascii="Calibri" w:eastAsiaTheme="minorHAnsi" w:hAnsi="Calibri" w:cs="Calibri"/>
                <w:color w:val="000000"/>
                <w:sz w:val="24"/>
                <w:szCs w:val="24"/>
              </w:rPr>
            </w:pPr>
            <w:r w:rsidRPr="00E94B4B">
              <w:rPr>
                <w:rFonts w:ascii="Calibri" w:eastAsiaTheme="minorHAnsi" w:hAnsi="Calibri" w:cs="Calibri"/>
                <w:color w:val="000000"/>
                <w:sz w:val="24"/>
                <w:szCs w:val="24"/>
              </w:rPr>
              <w:t>Rješenje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ocjeni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potrebi</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provedena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Ocjena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nije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ishođena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građevinska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dozvola)</w:t>
            </w:r>
          </w:p>
          <w:p w14:paraId="181BE750" w14:textId="3588EBEA" w:rsidR="00E94B4B" w:rsidRPr="00760A99" w:rsidDel="00CD4E12" w:rsidRDefault="00E94B4B" w:rsidP="00510BC1">
            <w:pPr>
              <w:pStyle w:val="NoSpacing"/>
              <w:numPr>
                <w:ilvl w:val="0"/>
                <w:numId w:val="8"/>
              </w:numPr>
              <w:autoSpaceDE w:val="0"/>
              <w:autoSpaceDN w:val="0"/>
              <w:adjustRightInd w:val="0"/>
              <w:rPr>
                <w:rFonts w:ascii="Calibri" w:eastAsia="Calibri" w:hAnsi="Calibri" w:cs="Calibri"/>
                <w:sz w:val="24"/>
                <w:szCs w:val="24"/>
                <w:lang w:eastAsia="hr-HR"/>
              </w:rPr>
            </w:pPr>
            <w:r w:rsidRPr="00E94B4B">
              <w:rPr>
                <w:rFonts w:ascii="Calibri" w:eastAsiaTheme="minorHAnsi" w:hAnsi="Calibri" w:cs="Calibri"/>
                <w:color w:val="000000"/>
                <w:sz w:val="24"/>
                <w:szCs w:val="24"/>
              </w:rPr>
              <w:lastRenderedPageBreak/>
              <w:t>Rješenje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provedenom</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postupku</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procjene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utjecaja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okoliš</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zajedno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s</w:t>
            </w:r>
            <w:r w:rsidR="00B16DA0">
              <w:rPr>
                <w:rFonts w:ascii="Calibri" w:eastAsiaTheme="minorHAnsi" w:hAnsi="Calibri" w:cs="Calibri"/>
                <w:color w:val="000000"/>
                <w:sz w:val="24"/>
                <w:szCs w:val="24"/>
              </w:rPr>
              <w:t xml:space="preserve"> </w:t>
            </w:r>
            <w:proofErr w:type="spellStart"/>
            <w:r w:rsidRPr="00E94B4B">
              <w:rPr>
                <w:rFonts w:ascii="Calibri" w:eastAsiaTheme="minorHAnsi" w:hAnsi="Calibri" w:cs="Calibri"/>
                <w:color w:val="000000"/>
                <w:sz w:val="24"/>
                <w:szCs w:val="24"/>
              </w:rPr>
              <w:t>netehničkim</w:t>
            </w:r>
            <w:proofErr w:type="spellEnd"/>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sažetkom</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(ako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proveden</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postupak</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te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ukoliko</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nije</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ishođena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građevinska</w:t>
            </w:r>
            <w:r w:rsidR="00B16DA0">
              <w:rPr>
                <w:rFonts w:ascii="Calibri" w:eastAsiaTheme="minorHAnsi" w:hAnsi="Calibri" w:cs="Calibri"/>
                <w:color w:val="000000"/>
                <w:sz w:val="24"/>
                <w:szCs w:val="24"/>
              </w:rPr>
              <w:t xml:space="preserve"> </w:t>
            </w:r>
            <w:r w:rsidRPr="00E94B4B">
              <w:rPr>
                <w:rFonts w:ascii="Calibri" w:eastAsiaTheme="minorHAnsi" w:hAnsi="Calibri" w:cs="Calibri"/>
                <w:color w:val="000000"/>
                <w:sz w:val="24"/>
                <w:szCs w:val="24"/>
              </w:rPr>
              <w:t>dozvola)</w:t>
            </w:r>
          </w:p>
        </w:tc>
        <w:tc>
          <w:tcPr>
            <w:tcW w:w="1701" w:type="dxa"/>
            <w:vAlign w:val="center"/>
          </w:tcPr>
          <w:p w14:paraId="0185B7A4" w14:textId="546BAFE6" w:rsidR="00E94B4B" w:rsidRPr="000C187E" w:rsidRDefault="002002F8" w:rsidP="00307C2C">
            <w:pPr>
              <w:spacing w:after="0" w:line="240" w:lineRule="auto"/>
              <w:jc w:val="center"/>
              <w:rPr>
                <w:rFonts w:ascii="Calibri" w:hAnsi="Calibri" w:cs="Calibri"/>
                <w:sz w:val="24"/>
                <w:szCs w:val="24"/>
              </w:rPr>
            </w:pPr>
            <w:r>
              <w:rPr>
                <w:rFonts w:ascii="Calibri" w:hAnsi="Calibri" w:cs="Calibri"/>
                <w:sz w:val="24"/>
                <w:szCs w:val="24"/>
              </w:rPr>
              <w:lastRenderedPageBreak/>
              <w:t>ako</w:t>
            </w:r>
            <w:r w:rsidR="00B16DA0">
              <w:rPr>
                <w:rFonts w:ascii="Calibri" w:hAnsi="Calibri" w:cs="Calibri"/>
                <w:sz w:val="24"/>
                <w:szCs w:val="24"/>
              </w:rPr>
              <w:t xml:space="preserve"> </w:t>
            </w:r>
            <w:r>
              <w:rPr>
                <w:rFonts w:ascii="Calibri" w:hAnsi="Calibri" w:cs="Calibri"/>
                <w:sz w:val="24"/>
                <w:szCs w:val="24"/>
              </w:rPr>
              <w:t>je</w:t>
            </w:r>
            <w:r w:rsidR="00B16DA0">
              <w:rPr>
                <w:rFonts w:ascii="Calibri" w:hAnsi="Calibri" w:cs="Calibri"/>
                <w:sz w:val="24"/>
                <w:szCs w:val="24"/>
              </w:rPr>
              <w:t xml:space="preserve"> </w:t>
            </w:r>
            <w:r>
              <w:rPr>
                <w:rFonts w:ascii="Calibri" w:hAnsi="Calibri" w:cs="Calibri"/>
                <w:sz w:val="24"/>
                <w:szCs w:val="24"/>
              </w:rPr>
              <w:t>primjenjivo</w:t>
            </w:r>
          </w:p>
        </w:tc>
        <w:tc>
          <w:tcPr>
            <w:tcW w:w="3798" w:type="dxa"/>
          </w:tcPr>
          <w:p w14:paraId="01E2BE50" w14:textId="242C08F2" w:rsidR="00E94B4B" w:rsidRPr="009B531E" w:rsidRDefault="00C10DF4" w:rsidP="004A3271">
            <w:pPr>
              <w:spacing w:after="0" w:line="240" w:lineRule="auto"/>
              <w:rPr>
                <w:sz w:val="24"/>
                <w:szCs w:val="24"/>
              </w:rPr>
            </w:pPr>
            <w:r>
              <w:rPr>
                <w:sz w:val="24"/>
                <w:szCs w:val="24"/>
              </w:rPr>
              <w:t>Dokumentacija</w:t>
            </w:r>
            <w:r w:rsidR="00B16DA0">
              <w:rPr>
                <w:sz w:val="24"/>
                <w:szCs w:val="24"/>
              </w:rPr>
              <w:t xml:space="preserve"> </w:t>
            </w:r>
            <w:r>
              <w:rPr>
                <w:sz w:val="24"/>
                <w:szCs w:val="24"/>
              </w:rPr>
              <w:t>se</w:t>
            </w:r>
            <w:r w:rsidR="00B16DA0">
              <w:rPr>
                <w:sz w:val="24"/>
                <w:szCs w:val="24"/>
              </w:rPr>
              <w:t xml:space="preserve"> </w:t>
            </w:r>
            <w:r>
              <w:rPr>
                <w:sz w:val="24"/>
                <w:szCs w:val="24"/>
              </w:rPr>
              <w:t>dostavlja</w:t>
            </w:r>
            <w:r w:rsidR="00B16DA0">
              <w:rPr>
                <w:sz w:val="24"/>
                <w:szCs w:val="24"/>
              </w:rPr>
              <w:t xml:space="preserve"> </w:t>
            </w:r>
            <w:r>
              <w:rPr>
                <w:sz w:val="24"/>
                <w:szCs w:val="24"/>
              </w:rPr>
              <w:t>ukoliko</w:t>
            </w:r>
            <w:r w:rsidR="00B16DA0">
              <w:rPr>
                <w:sz w:val="24"/>
                <w:szCs w:val="24"/>
              </w:rPr>
              <w:t xml:space="preserve"> </w:t>
            </w:r>
            <w:r>
              <w:rPr>
                <w:sz w:val="24"/>
                <w:szCs w:val="24"/>
              </w:rPr>
              <w:t>je</w:t>
            </w:r>
            <w:r w:rsidR="00B16DA0">
              <w:rPr>
                <w:sz w:val="24"/>
                <w:szCs w:val="24"/>
              </w:rPr>
              <w:t xml:space="preserve"> </w:t>
            </w:r>
            <w:r>
              <w:rPr>
                <w:sz w:val="24"/>
                <w:szCs w:val="24"/>
              </w:rPr>
              <w:t>potrebna</w:t>
            </w:r>
            <w:r w:rsidR="00B16DA0">
              <w:rPr>
                <w:sz w:val="24"/>
                <w:szCs w:val="24"/>
              </w:rPr>
              <w:t xml:space="preserve"> </w:t>
            </w:r>
            <w:r>
              <w:rPr>
                <w:sz w:val="24"/>
                <w:szCs w:val="24"/>
              </w:rPr>
              <w:t>u</w:t>
            </w:r>
            <w:r w:rsidR="00B16DA0">
              <w:rPr>
                <w:sz w:val="24"/>
                <w:szCs w:val="24"/>
              </w:rPr>
              <w:t xml:space="preserve"> </w:t>
            </w:r>
            <w:r>
              <w:rPr>
                <w:sz w:val="24"/>
                <w:szCs w:val="24"/>
              </w:rPr>
              <w:t>skladu</w:t>
            </w:r>
            <w:r w:rsidR="00B16DA0">
              <w:rPr>
                <w:sz w:val="24"/>
                <w:szCs w:val="24"/>
              </w:rPr>
              <w:t xml:space="preserve"> </w:t>
            </w:r>
            <w:r>
              <w:rPr>
                <w:sz w:val="24"/>
                <w:szCs w:val="24"/>
              </w:rPr>
              <w:t>s</w:t>
            </w:r>
            <w:r w:rsidR="00B16DA0">
              <w:rPr>
                <w:sz w:val="24"/>
                <w:szCs w:val="24"/>
              </w:rPr>
              <w:t xml:space="preserve"> </w:t>
            </w:r>
            <w:r>
              <w:rPr>
                <w:sz w:val="24"/>
                <w:szCs w:val="24"/>
              </w:rPr>
              <w:t>Zakonom</w:t>
            </w:r>
            <w:r w:rsidR="00B16DA0">
              <w:rPr>
                <w:sz w:val="24"/>
                <w:szCs w:val="24"/>
              </w:rPr>
              <w:t xml:space="preserve"> </w:t>
            </w:r>
            <w:r>
              <w:rPr>
                <w:sz w:val="24"/>
                <w:szCs w:val="24"/>
              </w:rPr>
              <w:t>o</w:t>
            </w:r>
            <w:r w:rsidR="00B16DA0">
              <w:rPr>
                <w:sz w:val="24"/>
                <w:szCs w:val="24"/>
              </w:rPr>
              <w:t xml:space="preserve"> </w:t>
            </w:r>
            <w:r>
              <w:rPr>
                <w:sz w:val="24"/>
                <w:szCs w:val="24"/>
              </w:rPr>
              <w:t>zaštiti</w:t>
            </w:r>
            <w:r w:rsidR="00B16DA0">
              <w:rPr>
                <w:sz w:val="24"/>
                <w:szCs w:val="24"/>
              </w:rPr>
              <w:t xml:space="preserve"> </w:t>
            </w:r>
            <w:r>
              <w:rPr>
                <w:sz w:val="24"/>
                <w:szCs w:val="24"/>
              </w:rPr>
              <w:t>okoliša</w:t>
            </w:r>
            <w:r w:rsidR="00B16DA0">
              <w:rPr>
                <w:sz w:val="24"/>
                <w:szCs w:val="24"/>
              </w:rPr>
              <w:t xml:space="preserve"> </w:t>
            </w:r>
            <w:r>
              <w:rPr>
                <w:sz w:val="24"/>
                <w:szCs w:val="24"/>
              </w:rPr>
              <w:t>i</w:t>
            </w:r>
            <w:r w:rsidR="00B16DA0">
              <w:rPr>
                <w:sz w:val="24"/>
                <w:szCs w:val="24"/>
              </w:rPr>
              <w:t xml:space="preserve"> </w:t>
            </w:r>
            <w:r>
              <w:rPr>
                <w:sz w:val="24"/>
                <w:szCs w:val="24"/>
              </w:rPr>
              <w:t>Zakonom</w:t>
            </w:r>
            <w:r w:rsidR="00B16DA0">
              <w:rPr>
                <w:sz w:val="24"/>
                <w:szCs w:val="24"/>
              </w:rPr>
              <w:t xml:space="preserve"> </w:t>
            </w:r>
            <w:r>
              <w:rPr>
                <w:sz w:val="24"/>
                <w:szCs w:val="24"/>
              </w:rPr>
              <w:t>o</w:t>
            </w:r>
            <w:r w:rsidR="00B16DA0">
              <w:rPr>
                <w:sz w:val="24"/>
                <w:szCs w:val="24"/>
              </w:rPr>
              <w:t xml:space="preserve"> </w:t>
            </w:r>
            <w:r>
              <w:rPr>
                <w:sz w:val="24"/>
                <w:szCs w:val="24"/>
              </w:rPr>
              <w:t>zaštiti</w:t>
            </w:r>
            <w:r w:rsidR="00B16DA0">
              <w:rPr>
                <w:sz w:val="24"/>
                <w:szCs w:val="24"/>
              </w:rPr>
              <w:t xml:space="preserve"> </w:t>
            </w:r>
            <w:r>
              <w:rPr>
                <w:sz w:val="24"/>
                <w:szCs w:val="24"/>
              </w:rPr>
              <w:t>prirode.</w:t>
            </w:r>
            <w:r w:rsidR="00B16DA0">
              <w:rPr>
                <w:sz w:val="24"/>
                <w:szCs w:val="24"/>
              </w:rPr>
              <w:t xml:space="preserve"> </w:t>
            </w:r>
          </w:p>
        </w:tc>
      </w:tr>
    </w:tbl>
    <w:p w14:paraId="67CDE3FB" w14:textId="77777777" w:rsidR="009E426A" w:rsidRDefault="009E426A" w:rsidP="004A3271">
      <w:pPr>
        <w:pStyle w:val="NoSpacing"/>
        <w:jc w:val="both"/>
        <w:rPr>
          <w:rStyle w:val="normaltextrun"/>
          <w:rFonts w:ascii="Calibri" w:hAnsi="Calibri" w:cs="Calibri"/>
          <w:color w:val="000000"/>
          <w:sz w:val="24"/>
          <w:szCs w:val="24"/>
          <w:shd w:val="clear" w:color="auto" w:fill="FFFFFF"/>
        </w:rPr>
      </w:pPr>
    </w:p>
    <w:p w14:paraId="57234124" w14:textId="5BAA4969" w:rsidR="007F48E2" w:rsidRDefault="007F48E2" w:rsidP="004A3271">
      <w:pPr>
        <w:pStyle w:val="NoSpacing"/>
        <w:jc w:val="both"/>
        <w:rPr>
          <w:rFonts w:ascii="Calibri" w:hAnsi="Calibri" w:cs="Calibri"/>
        </w:rPr>
      </w:pPr>
      <w:r w:rsidRPr="009E426A">
        <w:rPr>
          <w:rStyle w:val="normaltextrun"/>
          <w:rFonts w:ascii="Calibri" w:hAnsi="Calibri" w:cs="Calibri"/>
          <w:color w:val="000000"/>
          <w:sz w:val="24"/>
          <w:szCs w:val="24"/>
          <w:shd w:val="clear" w:color="auto" w:fill="FFFFFF"/>
        </w:rPr>
        <w:t>Dokumentacija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koja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zahtjeva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potpis</w:t>
      </w:r>
      <w:r w:rsidR="00B16DA0">
        <w:rPr>
          <w:rStyle w:val="normaltextrun"/>
          <w:rFonts w:ascii="Calibri" w:hAnsi="Calibri" w:cs="Calibri"/>
          <w:color w:val="000000"/>
          <w:sz w:val="24"/>
          <w:szCs w:val="24"/>
          <w:shd w:val="clear" w:color="auto" w:fill="FFFFFF"/>
        </w:rPr>
        <w:t xml:space="preserve"> </w:t>
      </w:r>
      <w:r w:rsidR="00A471F3">
        <w:rPr>
          <w:rStyle w:val="normaltextrun"/>
          <w:rFonts w:ascii="Calibri" w:hAnsi="Calibri" w:cs="Calibri"/>
          <w:color w:val="000000"/>
          <w:sz w:val="24"/>
          <w:szCs w:val="24"/>
          <w:shd w:val="clear" w:color="auto" w:fill="FFFFFF"/>
        </w:rPr>
        <w:t>Prijavitelj</w:t>
      </w:r>
      <w:r w:rsidRPr="009E426A">
        <w:rPr>
          <w:rStyle w:val="normaltextrun"/>
          <w:rFonts w:ascii="Calibri" w:hAnsi="Calibri" w:cs="Calibri"/>
          <w:color w:val="000000"/>
          <w:sz w:val="24"/>
          <w:szCs w:val="24"/>
          <w:shd w:val="clear" w:color="auto" w:fill="FFFFFF"/>
        </w:rPr>
        <w:t>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mora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biti</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sken</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izvornika,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ovjeren</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pečatom</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i</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potpisom</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ovlaštene</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osobe</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za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zastupanje,</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dostavljen</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elektroničkim</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putem</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te</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dostupan</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u</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izvorniku</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na</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zahtjev</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nadležnog</w:t>
      </w:r>
      <w:r w:rsidR="00B16DA0">
        <w:rPr>
          <w:rStyle w:val="normaltextrun"/>
          <w:rFonts w:ascii="Calibri" w:hAnsi="Calibri" w:cs="Calibri"/>
          <w:color w:val="000000"/>
          <w:sz w:val="24"/>
          <w:szCs w:val="24"/>
          <w:shd w:val="clear" w:color="auto" w:fill="FFFFFF"/>
        </w:rPr>
        <w:t xml:space="preserve"> </w:t>
      </w:r>
      <w:r w:rsidRPr="009E426A">
        <w:rPr>
          <w:rStyle w:val="normaltextrun"/>
          <w:rFonts w:ascii="Calibri" w:hAnsi="Calibri" w:cs="Calibri"/>
          <w:color w:val="000000"/>
          <w:sz w:val="24"/>
          <w:szCs w:val="24"/>
          <w:shd w:val="clear" w:color="auto" w:fill="FFFFFF"/>
        </w:rPr>
        <w:t>tijela.</w:t>
      </w:r>
    </w:p>
    <w:p w14:paraId="2ECF1D3C" w14:textId="77777777" w:rsidR="00B810AF" w:rsidRDefault="00B810AF" w:rsidP="004A3271">
      <w:pPr>
        <w:pStyle w:val="NoSpacing"/>
        <w:jc w:val="both"/>
        <w:rPr>
          <w:rFonts w:ascii="Calibri" w:hAnsi="Calibri" w:cs="Calibri"/>
        </w:rPr>
      </w:pPr>
    </w:p>
    <w:p w14:paraId="6F8E9DAD" w14:textId="08DA3070" w:rsidR="009B531E" w:rsidRPr="00760A99" w:rsidRDefault="009B531E" w:rsidP="004A3271">
      <w:pPr>
        <w:widowControl w:val="0"/>
        <w:autoSpaceDE w:val="0"/>
        <w:autoSpaceDN w:val="0"/>
        <w:adjustRightInd w:val="0"/>
        <w:spacing w:after="0" w:line="240" w:lineRule="auto"/>
        <w:jc w:val="both"/>
        <w:rPr>
          <w:rFonts w:eastAsia="Times New Roman" w:cstheme="minorHAnsi"/>
          <w:color w:val="000000"/>
          <w:sz w:val="24"/>
          <w:szCs w:val="24"/>
        </w:rPr>
      </w:pPr>
      <w:r w:rsidRPr="00760A99">
        <w:rPr>
          <w:rFonts w:eastAsia="Times New Roman" w:cstheme="minorHAnsi"/>
          <w:color w:val="000000"/>
          <w:sz w:val="24"/>
          <w:szCs w:val="24"/>
        </w:rPr>
        <w:t>Dokumentacija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koja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zahtjeva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ovjeru</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nadležnog</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tijela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ili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stručnjaka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(npr.</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dokumentarni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dokazi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za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utvrđivanje</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prihvatljivosti</w:t>
      </w:r>
      <w:r w:rsidR="00B16DA0">
        <w:rPr>
          <w:rFonts w:eastAsia="Times New Roman" w:cstheme="minorHAnsi"/>
          <w:color w:val="000000"/>
          <w:sz w:val="24"/>
          <w:szCs w:val="24"/>
        </w:rPr>
        <w:t xml:space="preserve"> </w:t>
      </w:r>
      <w:r w:rsidR="00A471F3">
        <w:rPr>
          <w:rFonts w:eastAsia="Times New Roman" w:cstheme="minorHAnsi"/>
          <w:color w:val="000000"/>
          <w:sz w:val="24"/>
          <w:szCs w:val="24"/>
        </w:rPr>
        <w:t>prijavitelj</w:t>
      </w:r>
      <w:r w:rsidRPr="00760A99">
        <w:rPr>
          <w:rFonts w:eastAsia="Times New Roman" w:cstheme="minorHAnsi"/>
          <w:color w:val="000000"/>
          <w:sz w:val="24"/>
          <w:szCs w:val="24"/>
        </w:rPr>
        <w:t>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projekta,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dokazi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o</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zrelosti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projekta)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mora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biti</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sken</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izvornika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dostavljen</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elektroničkim</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putem</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te</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dostupan</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u</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izvorniku</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na</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zahtjev</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nadležnog</w:t>
      </w:r>
      <w:r w:rsidR="00B16DA0">
        <w:rPr>
          <w:rFonts w:eastAsia="Times New Roman" w:cstheme="minorHAnsi"/>
          <w:color w:val="000000"/>
          <w:sz w:val="24"/>
          <w:szCs w:val="24"/>
        </w:rPr>
        <w:t xml:space="preserve"> </w:t>
      </w:r>
      <w:r w:rsidRPr="00760A99">
        <w:rPr>
          <w:rFonts w:eastAsia="Times New Roman" w:cstheme="minorHAnsi"/>
          <w:color w:val="000000"/>
          <w:sz w:val="24"/>
          <w:szCs w:val="24"/>
        </w:rPr>
        <w:t>tijela.</w:t>
      </w:r>
    </w:p>
    <w:p w14:paraId="5390B267" w14:textId="5AA14356" w:rsidR="001F0610" w:rsidRDefault="001F0610" w:rsidP="004A3271">
      <w:pPr>
        <w:pStyle w:val="NoSpacing"/>
        <w:jc w:val="both"/>
        <w:rPr>
          <w:rStyle w:val="normaltextrun"/>
          <w:rFonts w:ascii="Calibri" w:hAnsi="Calibri" w:cs="Calibri"/>
          <w:sz w:val="24"/>
          <w:szCs w:val="24"/>
          <w:shd w:val="clear" w:color="auto" w:fill="FFFFFF"/>
        </w:rPr>
      </w:pPr>
    </w:p>
    <w:p w14:paraId="2D0798F7" w14:textId="77777777" w:rsidR="00B810AF" w:rsidRDefault="00B810AF" w:rsidP="00B810AF">
      <w:pPr>
        <w:spacing w:after="0"/>
        <w:jc w:val="both"/>
        <w:rPr>
          <w:rFonts w:eastAsia="Times New Roman" w:cstheme="minorHAnsi"/>
          <w:sz w:val="24"/>
          <w:szCs w:val="24"/>
        </w:rPr>
      </w:pPr>
      <w:r>
        <w:rPr>
          <w:rFonts w:eastAsia="Times New Roman" w:cstheme="minorHAnsi"/>
          <w:sz w:val="24"/>
          <w:szCs w:val="24"/>
        </w:rPr>
        <w:t xml:space="preserve">MRRFEU (UT), ITU PT Split i SAFU (PT2) zadržavaju pravo u slučaju potrebe od Prijavitelja zatražiti dodatnu dokumentaciju ili zatražiti izvornik bilo kojeg od dostavljenih dokumenata tijekom postupka dodjele bespovratnih sredstava, ako to procjene potrebnim.  </w:t>
      </w:r>
    </w:p>
    <w:p w14:paraId="6F9DF7A6" w14:textId="77777777" w:rsidR="00B810AF" w:rsidRPr="00734419" w:rsidRDefault="00B810AF" w:rsidP="004A3271">
      <w:pPr>
        <w:pStyle w:val="NoSpacing"/>
        <w:jc w:val="both"/>
        <w:rPr>
          <w:rStyle w:val="normaltextrun"/>
          <w:rFonts w:ascii="Calibri" w:hAnsi="Calibri" w:cs="Calibri"/>
          <w:sz w:val="24"/>
          <w:szCs w:val="24"/>
          <w:shd w:val="clear" w:color="auto" w:fill="FFFFFF"/>
        </w:rPr>
      </w:pPr>
    </w:p>
    <w:tbl>
      <w:tblPr>
        <w:tblStyle w:val="TableGrid1"/>
        <w:tblW w:w="9214" w:type="dxa"/>
        <w:tblInd w:w="-5" w:type="dxa"/>
        <w:shd w:val="clear" w:color="auto" w:fill="D6F8D7"/>
        <w:tblLook w:val="04A0" w:firstRow="1" w:lastRow="0" w:firstColumn="1" w:lastColumn="0" w:noHBand="0" w:noVBand="1"/>
      </w:tblPr>
      <w:tblGrid>
        <w:gridCol w:w="9214"/>
      </w:tblGrid>
      <w:tr w:rsidR="00734419" w:rsidRPr="00734419" w14:paraId="668F0D42" w14:textId="77777777" w:rsidTr="007D796F">
        <w:trPr>
          <w:trHeight w:val="983"/>
        </w:trPr>
        <w:tc>
          <w:tcPr>
            <w:tcW w:w="9214" w:type="dxa"/>
            <w:shd w:val="clear" w:color="auto" w:fill="D6F8D7"/>
          </w:tcPr>
          <w:p w14:paraId="1A27709E" w14:textId="31F86433" w:rsidR="00734419" w:rsidRDefault="001F0610" w:rsidP="004A3271">
            <w:pPr>
              <w:spacing w:after="0" w:line="240" w:lineRule="auto"/>
              <w:jc w:val="both"/>
              <w:rPr>
                <w:rFonts w:ascii="Calibri" w:eastAsiaTheme="minorHAnsi" w:hAnsi="Calibri" w:cs="Calibri"/>
                <w:i/>
                <w:color w:val="000000" w:themeColor="text1"/>
                <w:sz w:val="24"/>
                <w:szCs w:val="24"/>
              </w:rPr>
            </w:pPr>
            <w:r w:rsidRPr="00734419">
              <w:rPr>
                <w:rFonts w:ascii="Calibri" w:eastAsiaTheme="minorHAnsi" w:hAnsi="Calibri" w:cs="Calibri"/>
                <w:b/>
                <w:i/>
                <w:color w:val="000000" w:themeColor="text1"/>
                <w:sz w:val="24"/>
                <w:szCs w:val="24"/>
              </w:rPr>
              <w:t>Napomena:</w:t>
            </w:r>
            <w:r w:rsidR="00B16DA0">
              <w:rPr>
                <w:rFonts w:ascii="Calibri" w:eastAsiaTheme="minorHAnsi" w:hAnsi="Calibri" w:cs="Calibri"/>
                <w:b/>
                <w:i/>
                <w:color w:val="000000" w:themeColor="text1"/>
                <w:sz w:val="24"/>
                <w:szCs w:val="24"/>
              </w:rPr>
              <w:t xml:space="preserve"> </w:t>
            </w:r>
            <w:r w:rsidRPr="00734419">
              <w:rPr>
                <w:rFonts w:ascii="Calibri" w:eastAsiaTheme="minorHAnsi" w:hAnsi="Calibri" w:cs="Calibri"/>
                <w:i/>
                <w:color w:val="000000" w:themeColor="text1"/>
                <w:sz w:val="24"/>
                <w:szCs w:val="24"/>
              </w:rPr>
              <w:t>Projektni</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prijedlog</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podnosi</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se</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isključivo</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putem</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ispunjavanja</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Obrasca</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1.</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Prijavni</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obrazac</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kroz</w:t>
            </w:r>
            <w:r w:rsidR="00B16DA0">
              <w:rPr>
                <w:rFonts w:ascii="Calibri" w:eastAsiaTheme="minorHAnsi" w:hAnsi="Calibri" w:cs="Calibri"/>
                <w:i/>
                <w:color w:val="000000" w:themeColor="text1"/>
                <w:sz w:val="24"/>
                <w:szCs w:val="24"/>
              </w:rPr>
              <w:t xml:space="preserve"> </w:t>
            </w:r>
            <w:r w:rsidRPr="00734419">
              <w:rPr>
                <w:rFonts w:ascii="Calibri" w:eastAsiaTheme="minorHAnsi" w:hAnsi="Calibri" w:cs="Calibri"/>
                <w:i/>
                <w:color w:val="000000" w:themeColor="text1"/>
                <w:sz w:val="24"/>
                <w:szCs w:val="24"/>
              </w:rPr>
              <w:t>sustav</w:t>
            </w:r>
            <w:r w:rsidR="00B16DA0">
              <w:rPr>
                <w:rFonts w:ascii="Calibri" w:eastAsiaTheme="minorHAnsi" w:hAnsi="Calibri" w:cs="Calibri"/>
                <w:i/>
                <w:color w:val="000000" w:themeColor="text1"/>
                <w:sz w:val="24"/>
                <w:szCs w:val="24"/>
              </w:rPr>
              <w:t xml:space="preserve"> </w:t>
            </w:r>
            <w:proofErr w:type="spellStart"/>
            <w:r w:rsidRPr="00734419">
              <w:rPr>
                <w:rFonts w:ascii="Calibri" w:eastAsiaTheme="minorHAnsi" w:hAnsi="Calibri" w:cs="Calibri"/>
                <w:i/>
                <w:color w:val="000000" w:themeColor="text1"/>
                <w:sz w:val="24"/>
                <w:szCs w:val="24"/>
              </w:rPr>
              <w:t>eFondovi</w:t>
            </w:r>
            <w:proofErr w:type="spellEnd"/>
            <w:r w:rsidRPr="00734419">
              <w:rPr>
                <w:rFonts w:ascii="Calibri" w:eastAsiaTheme="minorHAnsi" w:hAnsi="Calibri" w:cs="Calibri"/>
                <w:i/>
                <w:color w:val="000000" w:themeColor="text1"/>
                <w:sz w:val="24"/>
                <w:szCs w:val="24"/>
              </w:rPr>
              <w:t>.</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Svaki</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priloženi</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dokument</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Prijavnom</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obrascu</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kroz</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navedeni</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sustav</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mora</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biti</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zasebnoj</w:t>
            </w:r>
            <w:r w:rsidR="00B16DA0">
              <w:rPr>
                <w:rFonts w:ascii="Calibri" w:eastAsiaTheme="minorHAnsi" w:hAnsi="Calibri" w:cs="Calibri"/>
                <w:i/>
                <w:color w:val="000000" w:themeColor="text1"/>
                <w:sz w:val="24"/>
                <w:szCs w:val="24"/>
              </w:rPr>
              <w:t xml:space="preserve"> </w:t>
            </w:r>
            <w:r w:rsidR="0034638D" w:rsidRPr="00734419">
              <w:rPr>
                <w:rFonts w:ascii="Calibri" w:eastAsiaTheme="minorHAnsi" w:hAnsi="Calibri" w:cs="Calibri"/>
                <w:i/>
                <w:color w:val="000000" w:themeColor="text1"/>
                <w:sz w:val="24"/>
                <w:szCs w:val="24"/>
              </w:rPr>
              <w:t>datoteci.</w:t>
            </w:r>
            <w:r w:rsidR="00B16DA0">
              <w:rPr>
                <w:rFonts w:ascii="Calibri" w:eastAsiaTheme="minorHAnsi" w:hAnsi="Calibri" w:cs="Calibri"/>
                <w:i/>
                <w:color w:val="000000" w:themeColor="text1"/>
                <w:sz w:val="24"/>
                <w:szCs w:val="24"/>
              </w:rPr>
              <w:t xml:space="preserve"> </w:t>
            </w:r>
          </w:p>
          <w:p w14:paraId="7118FC2C" w14:textId="2F07AC63" w:rsidR="008C50FE" w:rsidRPr="00734419" w:rsidRDefault="008C50FE" w:rsidP="004A3271">
            <w:pPr>
              <w:spacing w:after="0" w:line="240" w:lineRule="auto"/>
              <w:jc w:val="both"/>
              <w:rPr>
                <w:rFonts w:ascii="Calibri" w:eastAsiaTheme="minorHAnsi" w:hAnsi="Calibri" w:cs="Calibri"/>
                <w:b/>
                <w:i/>
                <w:color w:val="000000" w:themeColor="text1"/>
                <w:sz w:val="24"/>
                <w:szCs w:val="24"/>
              </w:rPr>
            </w:pPr>
            <w:r w:rsidRPr="008C50FE">
              <w:rPr>
                <w:rFonts w:ascii="Calibri" w:eastAsiaTheme="minorHAnsi" w:hAnsi="Calibri" w:cs="Calibri"/>
                <w:i/>
                <w:color w:val="000000" w:themeColor="text1"/>
                <w:sz w:val="24"/>
                <w:szCs w:val="24"/>
              </w:rPr>
              <w:t>Ukoliko</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pojedini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dokument</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veći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od</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veličine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propisane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okviru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sustava</w:t>
            </w:r>
            <w:r w:rsidR="00B16DA0">
              <w:rPr>
                <w:rFonts w:ascii="Calibri" w:eastAsiaTheme="minorHAnsi" w:hAnsi="Calibri" w:cs="Calibri"/>
                <w:i/>
                <w:color w:val="000000" w:themeColor="text1"/>
                <w:sz w:val="24"/>
                <w:szCs w:val="24"/>
              </w:rPr>
              <w:t xml:space="preserve"> </w:t>
            </w:r>
            <w:proofErr w:type="spellStart"/>
            <w:r w:rsidRPr="008C50FE">
              <w:rPr>
                <w:rFonts w:ascii="Calibri" w:eastAsiaTheme="minorHAnsi" w:hAnsi="Calibri" w:cs="Calibri"/>
                <w:i/>
                <w:color w:val="000000" w:themeColor="text1"/>
                <w:sz w:val="24"/>
                <w:szCs w:val="24"/>
              </w:rPr>
              <w:t>eFondovi</w:t>
            </w:r>
            <w:proofErr w:type="spellEnd"/>
            <w:r w:rsidRPr="008C50FE">
              <w:rPr>
                <w:rFonts w:ascii="Calibri" w:eastAsiaTheme="minorHAnsi" w:hAnsi="Calibri" w:cs="Calibri"/>
                <w:i/>
                <w:color w:val="000000" w:themeColor="text1"/>
                <w:sz w:val="24"/>
                <w:szCs w:val="24"/>
              </w:rPr>
              <w:t>,</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isti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moguće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učitati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više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dijelova.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Prilaganje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priloga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sustav</w:t>
            </w:r>
            <w:r w:rsidR="00B16DA0">
              <w:rPr>
                <w:rFonts w:ascii="Calibri" w:eastAsiaTheme="minorHAnsi" w:hAnsi="Calibri" w:cs="Calibri"/>
                <w:i/>
                <w:color w:val="000000" w:themeColor="text1"/>
                <w:sz w:val="24"/>
                <w:szCs w:val="24"/>
              </w:rPr>
              <w:t xml:space="preserve"> </w:t>
            </w:r>
            <w:proofErr w:type="spellStart"/>
            <w:r w:rsidRPr="008C50FE">
              <w:rPr>
                <w:rFonts w:ascii="Calibri" w:eastAsiaTheme="minorHAnsi" w:hAnsi="Calibri" w:cs="Calibri"/>
                <w:i/>
                <w:color w:val="000000" w:themeColor="text1"/>
                <w:sz w:val="24"/>
                <w:szCs w:val="24"/>
              </w:rPr>
              <w:t>eFondovi</w:t>
            </w:r>
            <w:proofErr w:type="spellEnd"/>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obavlja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prilikom</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učitavanja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projektnog</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prijedloga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status</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„Spremno</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slanje“.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Navedenu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radnju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sustavu</w:t>
            </w:r>
            <w:r w:rsidR="00B16DA0">
              <w:rPr>
                <w:rFonts w:ascii="Calibri" w:eastAsiaTheme="minorHAnsi" w:hAnsi="Calibri" w:cs="Calibri"/>
                <w:i/>
                <w:color w:val="000000" w:themeColor="text1"/>
                <w:sz w:val="24"/>
                <w:szCs w:val="24"/>
              </w:rPr>
              <w:t xml:space="preserve"> </w:t>
            </w:r>
            <w:r w:rsidR="00A471F3">
              <w:rPr>
                <w:rFonts w:ascii="Calibri" w:eastAsiaTheme="minorHAnsi" w:hAnsi="Calibri" w:cs="Calibri"/>
                <w:i/>
                <w:color w:val="000000" w:themeColor="text1"/>
                <w:sz w:val="24"/>
                <w:szCs w:val="24"/>
              </w:rPr>
              <w:t>prijavitelj</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obavlja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po</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završetku</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ispunjavanja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projektne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prijave,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što</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moguće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učiniti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i</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otvaranja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roka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podnošenje</w:t>
            </w:r>
            <w:r w:rsidR="00B16DA0">
              <w:rPr>
                <w:rFonts w:ascii="Calibri" w:eastAsiaTheme="minorHAnsi" w:hAnsi="Calibri" w:cs="Calibri"/>
                <w:i/>
                <w:color w:val="000000" w:themeColor="text1"/>
                <w:sz w:val="24"/>
                <w:szCs w:val="24"/>
              </w:rPr>
              <w:t xml:space="preserve"> </w:t>
            </w:r>
            <w:r w:rsidRPr="008C50FE">
              <w:rPr>
                <w:rFonts w:ascii="Calibri" w:eastAsiaTheme="minorHAnsi" w:hAnsi="Calibri" w:cs="Calibri"/>
                <w:i/>
                <w:color w:val="000000" w:themeColor="text1"/>
                <w:sz w:val="24"/>
                <w:szCs w:val="24"/>
              </w:rPr>
              <w:t>prijava.</w:t>
            </w:r>
          </w:p>
        </w:tc>
      </w:tr>
    </w:tbl>
    <w:p w14:paraId="18FC7EC3" w14:textId="479F7119" w:rsidR="00274FF6" w:rsidRDefault="00274FF6" w:rsidP="004A3271">
      <w:pPr>
        <w:widowControl w:val="0"/>
        <w:autoSpaceDE w:val="0"/>
        <w:autoSpaceDN w:val="0"/>
        <w:adjustRightInd w:val="0"/>
        <w:spacing w:after="0" w:line="240" w:lineRule="auto"/>
        <w:jc w:val="both"/>
        <w:rPr>
          <w:rFonts w:ascii="Gill Sans MT" w:hAnsi="Gill Sans MT" w:cs="Times New Roman"/>
          <w:color w:val="000000"/>
          <w:sz w:val="24"/>
          <w:szCs w:val="24"/>
        </w:rPr>
      </w:pPr>
    </w:p>
    <w:p w14:paraId="4AC2A339" w14:textId="77777777" w:rsidR="00B810AF" w:rsidRPr="001A2170" w:rsidRDefault="00B810AF" w:rsidP="004A3271">
      <w:pPr>
        <w:widowControl w:val="0"/>
        <w:autoSpaceDE w:val="0"/>
        <w:autoSpaceDN w:val="0"/>
        <w:adjustRightInd w:val="0"/>
        <w:spacing w:after="0" w:line="240" w:lineRule="auto"/>
        <w:jc w:val="both"/>
        <w:rPr>
          <w:rFonts w:ascii="Gill Sans MT" w:hAnsi="Gill Sans MT" w:cs="Times New Roman"/>
          <w:color w:val="000000"/>
          <w:sz w:val="24"/>
          <w:szCs w:val="24"/>
        </w:rPr>
      </w:pPr>
    </w:p>
    <w:p w14:paraId="2997B3E4" w14:textId="7E038A3B" w:rsidR="00E24BE7" w:rsidRPr="001A2170" w:rsidRDefault="009A608E" w:rsidP="00174C0B">
      <w:pPr>
        <w:pStyle w:val="Heading2"/>
      </w:pPr>
      <w:bookmarkStart w:id="241" w:name="_Toc510686629"/>
      <w:bookmarkStart w:id="242" w:name="_Ref529562231"/>
      <w:bookmarkStart w:id="243" w:name="_Toc4167018"/>
      <w:bookmarkStart w:id="244" w:name="_Toc7534768"/>
      <w:r w:rsidRPr="001A2170">
        <w:t>Rok</w:t>
      </w:r>
      <w:r w:rsidR="00B16DA0">
        <w:t xml:space="preserve"> </w:t>
      </w:r>
      <w:r w:rsidRPr="001A2170">
        <w:t>za</w:t>
      </w:r>
      <w:r w:rsidR="00B16DA0">
        <w:t xml:space="preserve"> </w:t>
      </w:r>
      <w:r w:rsidRPr="001A2170">
        <w:t>predaju</w:t>
      </w:r>
      <w:r w:rsidR="00B16DA0">
        <w:t xml:space="preserve"> </w:t>
      </w:r>
      <w:r w:rsidRPr="001A2170">
        <w:t>projektnog</w:t>
      </w:r>
      <w:r w:rsidR="00B16DA0">
        <w:t xml:space="preserve"> </w:t>
      </w:r>
      <w:r w:rsidRPr="001A2170">
        <w:t>prijedloga</w:t>
      </w:r>
      <w:bookmarkEnd w:id="241"/>
      <w:bookmarkEnd w:id="242"/>
      <w:bookmarkEnd w:id="243"/>
      <w:bookmarkEnd w:id="244"/>
    </w:p>
    <w:p w14:paraId="3193EBF7" w14:textId="77777777" w:rsidR="00B810AF" w:rsidRDefault="00B810AF" w:rsidP="004A3271">
      <w:pPr>
        <w:spacing w:after="0" w:line="240" w:lineRule="auto"/>
        <w:jc w:val="both"/>
        <w:rPr>
          <w:rFonts w:ascii="Calibri" w:hAnsi="Calibri" w:cs="Calibri"/>
          <w:sz w:val="24"/>
          <w:szCs w:val="24"/>
        </w:rPr>
      </w:pPr>
    </w:p>
    <w:p w14:paraId="373E78CE" w14:textId="553B520D" w:rsidR="0034638D" w:rsidRPr="00A75E96" w:rsidRDefault="001F0610" w:rsidP="004A3271">
      <w:pPr>
        <w:spacing w:after="0" w:line="240" w:lineRule="auto"/>
        <w:jc w:val="both"/>
        <w:rPr>
          <w:rFonts w:ascii="Calibri" w:hAnsi="Calibri" w:cs="Calibri"/>
          <w:sz w:val="24"/>
          <w:szCs w:val="24"/>
        </w:rPr>
      </w:pPr>
      <w:r w:rsidRPr="00BD7201">
        <w:rPr>
          <w:rFonts w:ascii="Calibri" w:hAnsi="Calibri" w:cs="Calibri"/>
          <w:sz w:val="24"/>
          <w:szCs w:val="24"/>
        </w:rPr>
        <w:t>Poziv</w:t>
      </w:r>
      <w:r w:rsidR="00B16DA0">
        <w:rPr>
          <w:rFonts w:ascii="Calibri" w:hAnsi="Calibri" w:cs="Calibri"/>
          <w:sz w:val="24"/>
          <w:szCs w:val="24"/>
        </w:rPr>
        <w:t xml:space="preserve"> </w:t>
      </w:r>
      <w:r w:rsidRPr="00BD7201">
        <w:rPr>
          <w:rFonts w:ascii="Calibri" w:hAnsi="Calibri" w:cs="Calibri"/>
          <w:sz w:val="24"/>
          <w:szCs w:val="24"/>
        </w:rPr>
        <w:t>se</w:t>
      </w:r>
      <w:r w:rsidR="00B16DA0">
        <w:rPr>
          <w:rFonts w:ascii="Calibri" w:hAnsi="Calibri" w:cs="Calibri"/>
          <w:sz w:val="24"/>
          <w:szCs w:val="24"/>
        </w:rPr>
        <w:t xml:space="preserve"> </w:t>
      </w:r>
      <w:r w:rsidRPr="00BD7201">
        <w:rPr>
          <w:rFonts w:ascii="Calibri" w:hAnsi="Calibri" w:cs="Calibri"/>
          <w:sz w:val="24"/>
          <w:szCs w:val="24"/>
        </w:rPr>
        <w:t>provodi</w:t>
      </w:r>
      <w:r w:rsidR="00B16DA0">
        <w:rPr>
          <w:rFonts w:ascii="Calibri" w:hAnsi="Calibri" w:cs="Calibri"/>
          <w:sz w:val="24"/>
          <w:szCs w:val="24"/>
        </w:rPr>
        <w:t xml:space="preserve"> </w:t>
      </w:r>
      <w:r w:rsidRPr="00BD7201">
        <w:rPr>
          <w:rFonts w:ascii="Calibri" w:hAnsi="Calibri" w:cs="Calibri"/>
          <w:sz w:val="24"/>
          <w:szCs w:val="24"/>
        </w:rPr>
        <w:t>kao</w:t>
      </w:r>
      <w:r w:rsidR="00B16DA0">
        <w:rPr>
          <w:rFonts w:ascii="Calibri" w:hAnsi="Calibri" w:cs="Calibri"/>
          <w:sz w:val="24"/>
          <w:szCs w:val="24"/>
        </w:rPr>
        <w:t xml:space="preserve"> </w:t>
      </w:r>
      <w:r w:rsidRPr="00BD7201">
        <w:rPr>
          <w:rFonts w:ascii="Calibri" w:hAnsi="Calibri" w:cs="Calibri"/>
          <w:sz w:val="24"/>
          <w:szCs w:val="24"/>
        </w:rPr>
        <w:t>otvoreni</w:t>
      </w:r>
      <w:r w:rsidR="00B16DA0">
        <w:rPr>
          <w:rFonts w:ascii="Calibri" w:hAnsi="Calibri" w:cs="Calibri"/>
          <w:sz w:val="24"/>
          <w:szCs w:val="24"/>
        </w:rPr>
        <w:t xml:space="preserve"> </w:t>
      </w:r>
      <w:r w:rsidRPr="00BD7201">
        <w:rPr>
          <w:rFonts w:ascii="Calibri" w:hAnsi="Calibri" w:cs="Calibri"/>
          <w:sz w:val="24"/>
          <w:szCs w:val="24"/>
        </w:rPr>
        <w:t>postupak</w:t>
      </w:r>
      <w:r w:rsidR="00B16DA0">
        <w:rPr>
          <w:rFonts w:ascii="Calibri" w:hAnsi="Calibri" w:cs="Calibri"/>
          <w:sz w:val="24"/>
          <w:szCs w:val="24"/>
        </w:rPr>
        <w:t xml:space="preserve"> </w:t>
      </w:r>
      <w:r w:rsidRPr="00BD7201">
        <w:rPr>
          <w:rFonts w:ascii="Calibri" w:hAnsi="Calibri" w:cs="Calibri"/>
          <w:sz w:val="24"/>
          <w:szCs w:val="24"/>
        </w:rPr>
        <w:t>u</w:t>
      </w:r>
      <w:r w:rsidR="00B16DA0">
        <w:rPr>
          <w:rFonts w:ascii="Calibri" w:hAnsi="Calibri" w:cs="Calibri"/>
          <w:sz w:val="24"/>
          <w:szCs w:val="24"/>
        </w:rPr>
        <w:t xml:space="preserve"> </w:t>
      </w:r>
      <w:r w:rsidRPr="00BD7201">
        <w:rPr>
          <w:rFonts w:ascii="Calibri" w:hAnsi="Calibri" w:cs="Calibri"/>
          <w:sz w:val="24"/>
          <w:szCs w:val="24"/>
        </w:rPr>
        <w:t>modalitetu</w:t>
      </w:r>
      <w:r w:rsidR="00B16DA0">
        <w:rPr>
          <w:rFonts w:ascii="Calibri" w:hAnsi="Calibri" w:cs="Calibri"/>
          <w:sz w:val="24"/>
          <w:szCs w:val="24"/>
        </w:rPr>
        <w:t xml:space="preserve"> </w:t>
      </w:r>
      <w:r w:rsidRPr="00BD7201">
        <w:rPr>
          <w:rFonts w:ascii="Calibri" w:hAnsi="Calibri" w:cs="Calibri"/>
          <w:sz w:val="24"/>
          <w:szCs w:val="24"/>
        </w:rPr>
        <w:t>privremenog</w:t>
      </w:r>
      <w:r w:rsidR="00B16DA0">
        <w:rPr>
          <w:rFonts w:ascii="Calibri" w:hAnsi="Calibri" w:cs="Calibri"/>
          <w:sz w:val="24"/>
          <w:szCs w:val="24"/>
        </w:rPr>
        <w:t xml:space="preserve"> </w:t>
      </w:r>
      <w:r w:rsidR="00B810AF">
        <w:rPr>
          <w:rFonts w:ascii="Calibri" w:hAnsi="Calibri" w:cs="Calibri"/>
          <w:sz w:val="24"/>
          <w:szCs w:val="24"/>
        </w:rPr>
        <w:t>p</w:t>
      </w:r>
      <w:r w:rsidRPr="00BD7201">
        <w:rPr>
          <w:rFonts w:ascii="Calibri" w:hAnsi="Calibri" w:cs="Calibri"/>
          <w:sz w:val="24"/>
          <w:szCs w:val="24"/>
        </w:rPr>
        <w:t>oziva</w:t>
      </w:r>
      <w:r w:rsidR="00B16DA0">
        <w:rPr>
          <w:rFonts w:ascii="Calibri" w:hAnsi="Calibri" w:cs="Calibri"/>
          <w:sz w:val="24"/>
          <w:szCs w:val="24"/>
        </w:rPr>
        <w:t xml:space="preserve"> </w:t>
      </w:r>
      <w:r w:rsidRPr="00BD7201">
        <w:rPr>
          <w:rFonts w:ascii="Calibri" w:hAnsi="Calibri" w:cs="Calibri"/>
          <w:sz w:val="24"/>
          <w:szCs w:val="24"/>
        </w:rPr>
        <w:t>na</w:t>
      </w:r>
      <w:r w:rsidR="00B16DA0">
        <w:rPr>
          <w:rFonts w:ascii="Calibri" w:hAnsi="Calibri" w:cs="Calibri"/>
          <w:sz w:val="24"/>
          <w:szCs w:val="24"/>
        </w:rPr>
        <w:t xml:space="preserve"> </w:t>
      </w:r>
      <w:r w:rsidRPr="00BD7201">
        <w:rPr>
          <w:rFonts w:ascii="Calibri" w:hAnsi="Calibri" w:cs="Calibri"/>
          <w:sz w:val="24"/>
          <w:szCs w:val="24"/>
        </w:rPr>
        <w:t>dostavu</w:t>
      </w:r>
      <w:r w:rsidR="00B16DA0">
        <w:rPr>
          <w:rFonts w:ascii="Calibri" w:hAnsi="Calibri" w:cs="Calibri"/>
          <w:sz w:val="24"/>
          <w:szCs w:val="24"/>
        </w:rPr>
        <w:t xml:space="preserve"> </w:t>
      </w:r>
      <w:r w:rsidRPr="00BD7201">
        <w:rPr>
          <w:rFonts w:ascii="Calibri" w:hAnsi="Calibri" w:cs="Calibri"/>
          <w:sz w:val="24"/>
          <w:szCs w:val="24"/>
        </w:rPr>
        <w:t>projektnih</w:t>
      </w:r>
      <w:r w:rsidR="00B16DA0">
        <w:rPr>
          <w:rFonts w:ascii="Calibri" w:hAnsi="Calibri" w:cs="Calibri"/>
          <w:sz w:val="24"/>
          <w:szCs w:val="24"/>
        </w:rPr>
        <w:t xml:space="preserve"> </w:t>
      </w:r>
      <w:r w:rsidRPr="00BD7201">
        <w:rPr>
          <w:rFonts w:ascii="Calibri" w:hAnsi="Calibri" w:cs="Calibri"/>
          <w:sz w:val="24"/>
          <w:szCs w:val="24"/>
        </w:rPr>
        <w:t>prijedloga</w:t>
      </w:r>
      <w:r w:rsidR="00B16DA0">
        <w:rPr>
          <w:rFonts w:ascii="Calibri" w:hAnsi="Calibri" w:cs="Calibri"/>
          <w:sz w:val="24"/>
          <w:szCs w:val="24"/>
        </w:rPr>
        <w:t xml:space="preserve"> </w:t>
      </w:r>
      <w:r w:rsidRPr="00BD7201">
        <w:rPr>
          <w:rFonts w:ascii="Calibri" w:hAnsi="Calibri" w:cs="Calibri"/>
          <w:sz w:val="24"/>
          <w:szCs w:val="24"/>
        </w:rPr>
        <w:t>s</w:t>
      </w:r>
      <w:r w:rsidR="00B16DA0">
        <w:rPr>
          <w:rFonts w:ascii="Calibri" w:hAnsi="Calibri" w:cs="Calibri"/>
          <w:sz w:val="24"/>
          <w:szCs w:val="24"/>
        </w:rPr>
        <w:t xml:space="preserve"> </w:t>
      </w:r>
      <w:r w:rsidRPr="008856DD">
        <w:rPr>
          <w:rFonts w:ascii="Calibri" w:hAnsi="Calibri" w:cs="Calibri"/>
          <w:sz w:val="24"/>
          <w:szCs w:val="24"/>
        </w:rPr>
        <w:t>krajnjim</w:t>
      </w:r>
      <w:r w:rsidR="00B16DA0" w:rsidRPr="008856DD">
        <w:rPr>
          <w:rFonts w:ascii="Calibri" w:hAnsi="Calibri" w:cs="Calibri"/>
          <w:sz w:val="24"/>
          <w:szCs w:val="24"/>
        </w:rPr>
        <w:t xml:space="preserve"> </w:t>
      </w:r>
      <w:r w:rsidRPr="008856DD">
        <w:rPr>
          <w:rFonts w:ascii="Calibri" w:hAnsi="Calibri" w:cs="Calibri"/>
          <w:sz w:val="24"/>
          <w:szCs w:val="24"/>
        </w:rPr>
        <w:t>rokom</w:t>
      </w:r>
      <w:r w:rsidR="00B16DA0" w:rsidRPr="008856DD">
        <w:rPr>
          <w:rFonts w:ascii="Calibri" w:hAnsi="Calibri" w:cs="Calibri"/>
          <w:sz w:val="24"/>
          <w:szCs w:val="24"/>
        </w:rPr>
        <w:t xml:space="preserve"> </w:t>
      </w:r>
      <w:r w:rsidRPr="008856DD">
        <w:rPr>
          <w:rFonts w:ascii="Calibri" w:hAnsi="Calibri" w:cs="Calibri"/>
          <w:sz w:val="24"/>
          <w:szCs w:val="24"/>
        </w:rPr>
        <w:t>dostave</w:t>
      </w:r>
      <w:r w:rsidR="00B16DA0" w:rsidRPr="008856DD">
        <w:rPr>
          <w:rFonts w:ascii="Calibri" w:hAnsi="Calibri" w:cs="Calibri"/>
          <w:sz w:val="24"/>
          <w:szCs w:val="24"/>
        </w:rPr>
        <w:t xml:space="preserve"> </w:t>
      </w:r>
      <w:r w:rsidRPr="008856DD">
        <w:rPr>
          <w:rFonts w:ascii="Calibri" w:hAnsi="Calibri" w:cs="Calibri"/>
          <w:sz w:val="24"/>
          <w:szCs w:val="24"/>
        </w:rPr>
        <w:t>projektnih</w:t>
      </w:r>
      <w:r w:rsidR="00B16DA0" w:rsidRPr="008856DD">
        <w:rPr>
          <w:rFonts w:ascii="Calibri" w:hAnsi="Calibri" w:cs="Calibri"/>
          <w:sz w:val="24"/>
          <w:szCs w:val="24"/>
        </w:rPr>
        <w:t xml:space="preserve"> </w:t>
      </w:r>
      <w:r w:rsidRPr="008856DD">
        <w:rPr>
          <w:rFonts w:ascii="Calibri" w:hAnsi="Calibri" w:cs="Calibri"/>
          <w:sz w:val="24"/>
          <w:szCs w:val="24"/>
        </w:rPr>
        <w:t>prijedloga</w:t>
      </w:r>
      <w:r w:rsidR="00B16DA0" w:rsidRPr="008856DD">
        <w:rPr>
          <w:rFonts w:ascii="Calibri" w:hAnsi="Calibri" w:cs="Calibri"/>
          <w:sz w:val="24"/>
          <w:szCs w:val="24"/>
        </w:rPr>
        <w:t xml:space="preserve"> </w:t>
      </w:r>
      <w:r w:rsidRPr="008856DD">
        <w:rPr>
          <w:rFonts w:ascii="Calibri" w:hAnsi="Calibri" w:cs="Calibri"/>
          <w:sz w:val="24"/>
          <w:szCs w:val="24"/>
        </w:rPr>
        <w:t>do</w:t>
      </w:r>
      <w:r w:rsidR="00B16DA0" w:rsidRPr="008856DD">
        <w:rPr>
          <w:rFonts w:ascii="Calibri" w:hAnsi="Calibri" w:cs="Calibri"/>
          <w:sz w:val="24"/>
          <w:szCs w:val="24"/>
        </w:rPr>
        <w:t xml:space="preserve"> </w:t>
      </w:r>
      <w:r w:rsidR="00E30F4B" w:rsidRPr="008856DD">
        <w:rPr>
          <w:rFonts w:ascii="Calibri" w:hAnsi="Calibri" w:cs="Calibri"/>
          <w:b/>
          <w:sz w:val="24"/>
          <w:szCs w:val="24"/>
        </w:rPr>
        <w:t>xx</w:t>
      </w:r>
      <w:r w:rsidRPr="008856DD">
        <w:rPr>
          <w:rFonts w:ascii="Calibri" w:hAnsi="Calibri" w:cs="Calibri"/>
          <w:b/>
          <w:sz w:val="24"/>
          <w:szCs w:val="24"/>
        </w:rPr>
        <w:t>.</w:t>
      </w:r>
      <w:r w:rsidR="00B16DA0" w:rsidRPr="008856DD">
        <w:rPr>
          <w:rFonts w:ascii="Calibri" w:hAnsi="Calibri" w:cs="Calibri"/>
          <w:b/>
          <w:sz w:val="24"/>
          <w:szCs w:val="24"/>
        </w:rPr>
        <w:t xml:space="preserve"> </w:t>
      </w:r>
      <w:r w:rsidR="00E30F4B" w:rsidRPr="008856DD">
        <w:rPr>
          <w:rFonts w:ascii="Calibri" w:hAnsi="Calibri" w:cs="Calibri"/>
          <w:b/>
          <w:sz w:val="24"/>
          <w:szCs w:val="24"/>
        </w:rPr>
        <w:t>xx.</w:t>
      </w:r>
      <w:r w:rsidR="00B16DA0" w:rsidRPr="008856DD">
        <w:rPr>
          <w:rFonts w:ascii="Calibri" w:hAnsi="Calibri" w:cs="Calibri"/>
          <w:b/>
          <w:sz w:val="24"/>
          <w:szCs w:val="24"/>
        </w:rPr>
        <w:t xml:space="preserve"> </w:t>
      </w:r>
      <w:r w:rsidR="006224DE" w:rsidRPr="008856DD">
        <w:rPr>
          <w:rFonts w:ascii="Calibri" w:hAnsi="Calibri" w:cs="Calibri"/>
          <w:b/>
          <w:sz w:val="24"/>
          <w:szCs w:val="24"/>
        </w:rPr>
        <w:t>2019</w:t>
      </w:r>
      <w:r w:rsidRPr="008856DD">
        <w:rPr>
          <w:rFonts w:ascii="Calibri" w:hAnsi="Calibri" w:cs="Calibri"/>
          <w:sz w:val="24"/>
          <w:szCs w:val="24"/>
        </w:rPr>
        <w:t>.</w:t>
      </w:r>
      <w:r w:rsidR="00B16DA0" w:rsidRPr="008856DD">
        <w:rPr>
          <w:rFonts w:ascii="Calibri" w:hAnsi="Calibri" w:cs="Calibri"/>
          <w:sz w:val="24"/>
          <w:szCs w:val="24"/>
        </w:rPr>
        <w:t xml:space="preserve"> </w:t>
      </w:r>
      <w:r w:rsidRPr="008856DD">
        <w:rPr>
          <w:rFonts w:ascii="Calibri" w:hAnsi="Calibri" w:cs="Calibri"/>
          <w:sz w:val="24"/>
          <w:szCs w:val="24"/>
        </w:rPr>
        <w:t>godine</w:t>
      </w:r>
      <w:r w:rsidRPr="00A75E96">
        <w:rPr>
          <w:rFonts w:ascii="Calibri" w:hAnsi="Calibri" w:cs="Calibri"/>
          <w:sz w:val="24"/>
          <w:szCs w:val="24"/>
        </w:rPr>
        <w:t>.</w:t>
      </w:r>
    </w:p>
    <w:p w14:paraId="27CB0B2D" w14:textId="76082035" w:rsidR="001F0610" w:rsidRDefault="00513EC6" w:rsidP="004A3271">
      <w:pPr>
        <w:spacing w:after="0" w:line="240" w:lineRule="auto"/>
        <w:jc w:val="both"/>
        <w:rPr>
          <w:rFonts w:ascii="Calibri" w:hAnsi="Calibri" w:cs="Calibri"/>
          <w:b/>
          <w:sz w:val="24"/>
          <w:szCs w:val="24"/>
        </w:rPr>
      </w:pPr>
      <w:r w:rsidRPr="008856DD">
        <w:rPr>
          <w:rFonts w:ascii="Calibri" w:hAnsi="Calibri" w:cs="Calibri"/>
          <w:sz w:val="24"/>
          <w:szCs w:val="24"/>
        </w:rPr>
        <w:t>Podnošenje</w:t>
      </w:r>
      <w:r w:rsidR="00B16DA0" w:rsidRPr="008856DD">
        <w:rPr>
          <w:rFonts w:ascii="Calibri" w:hAnsi="Calibri" w:cs="Calibri"/>
          <w:sz w:val="24"/>
          <w:szCs w:val="24"/>
        </w:rPr>
        <w:t xml:space="preserve"> </w:t>
      </w:r>
      <w:r w:rsidR="001F0610" w:rsidRPr="008856DD">
        <w:rPr>
          <w:rFonts w:ascii="Calibri" w:hAnsi="Calibri" w:cs="Calibri"/>
          <w:sz w:val="24"/>
          <w:szCs w:val="24"/>
        </w:rPr>
        <w:t>projektnog</w:t>
      </w:r>
      <w:r w:rsidR="00B16DA0" w:rsidRPr="008856DD">
        <w:rPr>
          <w:rFonts w:ascii="Calibri" w:hAnsi="Calibri" w:cs="Calibri"/>
          <w:sz w:val="24"/>
          <w:szCs w:val="24"/>
        </w:rPr>
        <w:t xml:space="preserve"> </w:t>
      </w:r>
      <w:r w:rsidR="001F0610" w:rsidRPr="008856DD">
        <w:rPr>
          <w:rFonts w:ascii="Calibri" w:hAnsi="Calibri" w:cs="Calibri"/>
          <w:sz w:val="24"/>
          <w:szCs w:val="24"/>
        </w:rPr>
        <w:t>prijedloga</w:t>
      </w:r>
      <w:r w:rsidR="00B16DA0" w:rsidRPr="008856DD">
        <w:rPr>
          <w:rFonts w:ascii="Calibri" w:hAnsi="Calibri" w:cs="Calibri"/>
          <w:sz w:val="24"/>
          <w:szCs w:val="24"/>
        </w:rPr>
        <w:t xml:space="preserve"> </w:t>
      </w:r>
      <w:r w:rsidRPr="008856DD">
        <w:rPr>
          <w:rFonts w:ascii="Calibri" w:hAnsi="Calibri" w:cs="Calibri"/>
          <w:sz w:val="24"/>
          <w:szCs w:val="24"/>
        </w:rPr>
        <w:t>dozvoljeno</w:t>
      </w:r>
      <w:r w:rsidR="00B16DA0" w:rsidRPr="008856DD">
        <w:rPr>
          <w:rFonts w:ascii="Calibri" w:hAnsi="Calibri" w:cs="Calibri"/>
          <w:sz w:val="24"/>
          <w:szCs w:val="24"/>
        </w:rPr>
        <w:t xml:space="preserve"> </w:t>
      </w:r>
      <w:r w:rsidR="001F0610" w:rsidRPr="008856DD">
        <w:rPr>
          <w:rFonts w:ascii="Calibri" w:hAnsi="Calibri" w:cs="Calibri"/>
          <w:sz w:val="24"/>
          <w:szCs w:val="24"/>
        </w:rPr>
        <w:t>je</w:t>
      </w:r>
      <w:r w:rsidR="00B16DA0" w:rsidRPr="008856DD">
        <w:rPr>
          <w:rFonts w:ascii="Calibri" w:hAnsi="Calibri" w:cs="Calibri"/>
          <w:sz w:val="24"/>
          <w:szCs w:val="24"/>
        </w:rPr>
        <w:t xml:space="preserve"> </w:t>
      </w:r>
      <w:r w:rsidR="001F0610" w:rsidRPr="008856DD">
        <w:rPr>
          <w:rFonts w:ascii="Calibri" w:hAnsi="Calibri" w:cs="Calibri"/>
          <w:sz w:val="24"/>
          <w:szCs w:val="24"/>
        </w:rPr>
        <w:t>najranije</w:t>
      </w:r>
      <w:r w:rsidR="00B16DA0" w:rsidRPr="008856DD">
        <w:rPr>
          <w:rFonts w:ascii="Calibri" w:hAnsi="Calibri" w:cs="Calibri"/>
          <w:sz w:val="24"/>
          <w:szCs w:val="24"/>
        </w:rPr>
        <w:t xml:space="preserve"> </w:t>
      </w:r>
      <w:r w:rsidR="001F0610" w:rsidRPr="008856DD">
        <w:rPr>
          <w:rFonts w:ascii="Calibri" w:hAnsi="Calibri" w:cs="Calibri"/>
          <w:sz w:val="24"/>
          <w:szCs w:val="24"/>
        </w:rPr>
        <w:t>od</w:t>
      </w:r>
      <w:r w:rsidR="00B16DA0" w:rsidRPr="008856DD">
        <w:rPr>
          <w:rFonts w:ascii="Calibri" w:hAnsi="Calibri" w:cs="Calibri"/>
          <w:sz w:val="24"/>
          <w:szCs w:val="24"/>
        </w:rPr>
        <w:t xml:space="preserve"> </w:t>
      </w:r>
      <w:r w:rsidR="00E30F4B" w:rsidRPr="008856DD">
        <w:rPr>
          <w:rFonts w:ascii="Calibri" w:hAnsi="Calibri" w:cs="Calibri"/>
          <w:b/>
          <w:sz w:val="24"/>
          <w:szCs w:val="24"/>
        </w:rPr>
        <w:t>xx</w:t>
      </w:r>
      <w:r w:rsidR="001F0610" w:rsidRPr="008856DD">
        <w:rPr>
          <w:rFonts w:ascii="Calibri" w:hAnsi="Calibri" w:cs="Calibri"/>
          <w:b/>
          <w:sz w:val="24"/>
          <w:szCs w:val="24"/>
        </w:rPr>
        <w:t>.</w:t>
      </w:r>
      <w:r w:rsidR="00B16DA0" w:rsidRPr="008856DD">
        <w:rPr>
          <w:rFonts w:ascii="Calibri" w:hAnsi="Calibri" w:cs="Calibri"/>
          <w:b/>
          <w:sz w:val="24"/>
          <w:szCs w:val="24"/>
        </w:rPr>
        <w:t xml:space="preserve"> </w:t>
      </w:r>
      <w:r w:rsidR="00E30F4B" w:rsidRPr="008856DD">
        <w:rPr>
          <w:rFonts w:ascii="Calibri" w:hAnsi="Calibri" w:cs="Calibri"/>
          <w:b/>
          <w:sz w:val="24"/>
          <w:szCs w:val="24"/>
        </w:rPr>
        <w:t>xx.</w:t>
      </w:r>
      <w:r w:rsidR="00B16DA0" w:rsidRPr="008856DD">
        <w:rPr>
          <w:rFonts w:ascii="Calibri" w:hAnsi="Calibri" w:cs="Calibri"/>
          <w:b/>
          <w:sz w:val="24"/>
          <w:szCs w:val="24"/>
        </w:rPr>
        <w:t xml:space="preserve"> </w:t>
      </w:r>
      <w:r w:rsidR="006224DE" w:rsidRPr="008856DD">
        <w:rPr>
          <w:rFonts w:ascii="Calibri" w:hAnsi="Calibri" w:cs="Calibri"/>
          <w:b/>
          <w:sz w:val="24"/>
          <w:szCs w:val="24"/>
        </w:rPr>
        <w:t>2019</w:t>
      </w:r>
      <w:r w:rsidR="00E30F4B" w:rsidRPr="008856DD">
        <w:rPr>
          <w:rFonts w:ascii="Calibri" w:hAnsi="Calibri" w:cs="Calibri"/>
          <w:b/>
          <w:sz w:val="24"/>
          <w:szCs w:val="24"/>
        </w:rPr>
        <w:t>.</w:t>
      </w:r>
      <w:r w:rsidR="00B16DA0" w:rsidRPr="008856DD">
        <w:rPr>
          <w:rFonts w:ascii="Calibri" w:hAnsi="Calibri" w:cs="Calibri"/>
          <w:b/>
          <w:sz w:val="24"/>
          <w:szCs w:val="24"/>
        </w:rPr>
        <w:t xml:space="preserve"> </w:t>
      </w:r>
      <w:r w:rsidR="001F0610" w:rsidRPr="008856DD">
        <w:rPr>
          <w:rFonts w:ascii="Calibri" w:hAnsi="Calibri" w:cs="Calibri"/>
          <w:b/>
          <w:sz w:val="24"/>
          <w:szCs w:val="24"/>
        </w:rPr>
        <w:t>godine</w:t>
      </w:r>
      <w:r w:rsidR="001F0610" w:rsidRPr="00A75E96">
        <w:rPr>
          <w:rFonts w:ascii="Calibri" w:hAnsi="Calibri" w:cs="Calibri"/>
          <w:b/>
          <w:sz w:val="24"/>
          <w:szCs w:val="24"/>
        </w:rPr>
        <w:t>.</w:t>
      </w:r>
      <w:r w:rsidR="00B16DA0">
        <w:rPr>
          <w:rFonts w:ascii="Calibri" w:hAnsi="Calibri" w:cs="Calibri"/>
          <w:b/>
          <w:sz w:val="24"/>
          <w:szCs w:val="24"/>
        </w:rPr>
        <w:t xml:space="preserve"> </w:t>
      </w:r>
    </w:p>
    <w:p w14:paraId="30C8774F" w14:textId="77777777" w:rsidR="008856DD" w:rsidRPr="00BD7201" w:rsidRDefault="008856DD" w:rsidP="004A3271">
      <w:pPr>
        <w:spacing w:after="0" w:line="240" w:lineRule="auto"/>
        <w:jc w:val="both"/>
        <w:rPr>
          <w:rFonts w:ascii="Calibri" w:hAnsi="Calibri" w:cs="Calibri"/>
          <w:b/>
          <w:sz w:val="24"/>
          <w:szCs w:val="24"/>
        </w:rPr>
      </w:pPr>
    </w:p>
    <w:p w14:paraId="58A70BC1" w14:textId="78E1EABA" w:rsidR="00FA5BA6" w:rsidRPr="00BD7201" w:rsidRDefault="00C24D52" w:rsidP="004A3271">
      <w:pPr>
        <w:spacing w:after="0" w:line="240" w:lineRule="auto"/>
        <w:jc w:val="both"/>
        <w:rPr>
          <w:rFonts w:ascii="Calibri" w:hAnsi="Calibri" w:cs="Calibri"/>
          <w:sz w:val="24"/>
          <w:szCs w:val="24"/>
        </w:rPr>
      </w:pPr>
      <w:r>
        <w:rPr>
          <w:rFonts w:ascii="Calibri" w:hAnsi="Calibri" w:cs="Calibri"/>
          <w:sz w:val="24"/>
          <w:szCs w:val="24"/>
        </w:rPr>
        <w:t>MRRFEU</w:t>
      </w:r>
      <w:r w:rsidR="00B16DA0">
        <w:rPr>
          <w:rFonts w:ascii="Calibri" w:hAnsi="Calibri" w:cs="Calibri"/>
          <w:sz w:val="24"/>
          <w:szCs w:val="24"/>
        </w:rPr>
        <w:t xml:space="preserve"> </w:t>
      </w:r>
      <w:r>
        <w:rPr>
          <w:rFonts w:ascii="Calibri" w:hAnsi="Calibri" w:cs="Calibri"/>
          <w:sz w:val="24"/>
          <w:szCs w:val="24"/>
        </w:rPr>
        <w:t>(UT)</w:t>
      </w:r>
      <w:r w:rsidR="00B16DA0">
        <w:rPr>
          <w:rFonts w:ascii="Calibri" w:hAnsi="Calibri" w:cs="Calibri"/>
          <w:sz w:val="24"/>
          <w:szCs w:val="24"/>
        </w:rPr>
        <w:t xml:space="preserve"> </w:t>
      </w:r>
      <w:r w:rsidR="001F0610" w:rsidRPr="00BD7201">
        <w:rPr>
          <w:rFonts w:ascii="Calibri" w:hAnsi="Calibri" w:cs="Calibri"/>
          <w:sz w:val="24"/>
          <w:szCs w:val="24"/>
        </w:rPr>
        <w:t>zadržava</w:t>
      </w:r>
      <w:r w:rsidR="00B16DA0">
        <w:rPr>
          <w:rFonts w:ascii="Calibri" w:hAnsi="Calibri" w:cs="Calibri"/>
          <w:sz w:val="24"/>
          <w:szCs w:val="24"/>
        </w:rPr>
        <w:t xml:space="preserve"> </w:t>
      </w:r>
      <w:r w:rsidR="001F0610" w:rsidRPr="00BD7201">
        <w:rPr>
          <w:rFonts w:ascii="Calibri" w:hAnsi="Calibri" w:cs="Calibri"/>
          <w:sz w:val="24"/>
          <w:szCs w:val="24"/>
        </w:rPr>
        <w:t>pravo</w:t>
      </w:r>
      <w:r w:rsidR="00B16DA0">
        <w:rPr>
          <w:rFonts w:ascii="Calibri" w:hAnsi="Calibri" w:cs="Calibri"/>
          <w:sz w:val="24"/>
          <w:szCs w:val="24"/>
        </w:rPr>
        <w:t xml:space="preserve"> </w:t>
      </w:r>
      <w:r w:rsidR="001F0610" w:rsidRPr="00BD7201">
        <w:rPr>
          <w:rFonts w:ascii="Calibri" w:hAnsi="Calibri" w:cs="Calibri"/>
          <w:sz w:val="24"/>
          <w:szCs w:val="24"/>
        </w:rPr>
        <w:t>izmjena</w:t>
      </w:r>
      <w:r w:rsidR="00B16DA0">
        <w:rPr>
          <w:rFonts w:ascii="Calibri" w:hAnsi="Calibri" w:cs="Calibri"/>
          <w:sz w:val="24"/>
          <w:szCs w:val="24"/>
        </w:rPr>
        <w:t xml:space="preserve"> </w:t>
      </w:r>
      <w:r w:rsidR="001F0610" w:rsidRPr="00BD7201">
        <w:rPr>
          <w:rFonts w:ascii="Calibri" w:hAnsi="Calibri" w:cs="Calibri"/>
          <w:sz w:val="24"/>
          <w:szCs w:val="24"/>
        </w:rPr>
        <w:t>Poziva</w:t>
      </w:r>
      <w:r w:rsidR="00B16DA0">
        <w:rPr>
          <w:rFonts w:ascii="Calibri" w:hAnsi="Calibri" w:cs="Calibri"/>
          <w:sz w:val="24"/>
          <w:szCs w:val="24"/>
        </w:rPr>
        <w:t xml:space="preserve"> </w:t>
      </w:r>
      <w:r w:rsidR="001F0610" w:rsidRPr="00BD7201">
        <w:rPr>
          <w:rFonts w:ascii="Calibri" w:hAnsi="Calibri" w:cs="Calibri"/>
          <w:sz w:val="24"/>
          <w:szCs w:val="24"/>
        </w:rPr>
        <w:t>tijekom</w:t>
      </w:r>
      <w:r w:rsidR="00B16DA0">
        <w:rPr>
          <w:rFonts w:ascii="Calibri" w:hAnsi="Calibri" w:cs="Calibri"/>
          <w:sz w:val="24"/>
          <w:szCs w:val="24"/>
        </w:rPr>
        <w:t xml:space="preserve"> </w:t>
      </w:r>
      <w:r w:rsidR="001F0610" w:rsidRPr="00BD7201">
        <w:rPr>
          <w:rFonts w:ascii="Calibri" w:hAnsi="Calibri" w:cs="Calibri"/>
          <w:sz w:val="24"/>
          <w:szCs w:val="24"/>
        </w:rPr>
        <w:t>razdoblja</w:t>
      </w:r>
      <w:r w:rsidR="00B16DA0">
        <w:rPr>
          <w:rFonts w:ascii="Calibri" w:hAnsi="Calibri" w:cs="Calibri"/>
          <w:sz w:val="24"/>
          <w:szCs w:val="24"/>
        </w:rPr>
        <w:t xml:space="preserve"> </w:t>
      </w:r>
      <w:r w:rsidR="001F0610" w:rsidRPr="00BD7201">
        <w:rPr>
          <w:rFonts w:ascii="Calibri" w:hAnsi="Calibri" w:cs="Calibri"/>
          <w:sz w:val="24"/>
          <w:szCs w:val="24"/>
        </w:rPr>
        <w:t>trajanja</w:t>
      </w:r>
      <w:r w:rsidR="00B16DA0">
        <w:rPr>
          <w:rFonts w:ascii="Calibri" w:hAnsi="Calibri" w:cs="Calibri"/>
          <w:sz w:val="24"/>
          <w:szCs w:val="24"/>
        </w:rPr>
        <w:t xml:space="preserve"> </w:t>
      </w:r>
      <w:r w:rsidR="001F0610" w:rsidRPr="00BD7201">
        <w:rPr>
          <w:rFonts w:ascii="Calibri" w:hAnsi="Calibri" w:cs="Calibri"/>
          <w:sz w:val="24"/>
          <w:szCs w:val="24"/>
        </w:rPr>
        <w:t>Poziva</w:t>
      </w:r>
      <w:r w:rsidR="00B16DA0">
        <w:rPr>
          <w:rFonts w:ascii="Calibri" w:hAnsi="Calibri" w:cs="Calibri"/>
          <w:sz w:val="24"/>
          <w:szCs w:val="24"/>
        </w:rPr>
        <w:t xml:space="preserve"> </w:t>
      </w:r>
      <w:r w:rsidR="001F0610" w:rsidRPr="00BD7201">
        <w:rPr>
          <w:rFonts w:ascii="Calibri" w:hAnsi="Calibri" w:cs="Calibri"/>
          <w:sz w:val="24"/>
          <w:szCs w:val="24"/>
        </w:rPr>
        <w:t>vodeći</w:t>
      </w:r>
      <w:r w:rsidR="00B16DA0">
        <w:rPr>
          <w:rFonts w:ascii="Calibri" w:hAnsi="Calibri" w:cs="Calibri"/>
          <w:sz w:val="24"/>
          <w:szCs w:val="24"/>
        </w:rPr>
        <w:t xml:space="preserve"> </w:t>
      </w:r>
      <w:r w:rsidR="001F0610" w:rsidRPr="00BD7201">
        <w:rPr>
          <w:rFonts w:ascii="Calibri" w:hAnsi="Calibri" w:cs="Calibri"/>
          <w:sz w:val="24"/>
          <w:szCs w:val="24"/>
        </w:rPr>
        <w:t>računa</w:t>
      </w:r>
      <w:r w:rsidR="00B16DA0">
        <w:rPr>
          <w:rFonts w:ascii="Calibri" w:hAnsi="Calibri" w:cs="Calibri"/>
          <w:sz w:val="24"/>
          <w:szCs w:val="24"/>
        </w:rPr>
        <w:t xml:space="preserve"> </w:t>
      </w:r>
      <w:r w:rsidR="001F0610" w:rsidRPr="00BD7201">
        <w:rPr>
          <w:rFonts w:ascii="Calibri" w:hAnsi="Calibri" w:cs="Calibri"/>
          <w:sz w:val="24"/>
          <w:szCs w:val="24"/>
        </w:rPr>
        <w:t>da</w:t>
      </w:r>
      <w:r w:rsidR="00B16DA0">
        <w:rPr>
          <w:rFonts w:ascii="Calibri" w:hAnsi="Calibri" w:cs="Calibri"/>
          <w:sz w:val="24"/>
          <w:szCs w:val="24"/>
        </w:rPr>
        <w:t xml:space="preserve"> </w:t>
      </w:r>
      <w:r w:rsidR="001F0610" w:rsidRPr="00BD7201">
        <w:rPr>
          <w:rFonts w:ascii="Calibri" w:hAnsi="Calibri" w:cs="Calibri"/>
          <w:sz w:val="24"/>
          <w:szCs w:val="24"/>
        </w:rPr>
        <w:t>predmetne</w:t>
      </w:r>
      <w:r w:rsidR="00B16DA0">
        <w:rPr>
          <w:rFonts w:ascii="Calibri" w:hAnsi="Calibri" w:cs="Calibri"/>
          <w:sz w:val="24"/>
          <w:szCs w:val="24"/>
        </w:rPr>
        <w:t xml:space="preserve"> </w:t>
      </w:r>
      <w:r w:rsidR="001F0610" w:rsidRPr="00BD7201">
        <w:rPr>
          <w:rFonts w:ascii="Calibri" w:hAnsi="Calibri" w:cs="Calibri"/>
          <w:sz w:val="24"/>
          <w:szCs w:val="24"/>
        </w:rPr>
        <w:t>izmjene</w:t>
      </w:r>
      <w:r w:rsidR="00B16DA0">
        <w:rPr>
          <w:rFonts w:ascii="Calibri" w:hAnsi="Calibri" w:cs="Calibri"/>
          <w:sz w:val="24"/>
          <w:szCs w:val="24"/>
        </w:rPr>
        <w:t xml:space="preserve"> </w:t>
      </w:r>
      <w:r w:rsidR="001F0610" w:rsidRPr="00BD7201">
        <w:rPr>
          <w:rFonts w:ascii="Calibri" w:hAnsi="Calibri" w:cs="Calibri"/>
          <w:sz w:val="24"/>
          <w:szCs w:val="24"/>
        </w:rPr>
        <w:t>ne</w:t>
      </w:r>
      <w:r w:rsidR="00B16DA0">
        <w:rPr>
          <w:rFonts w:ascii="Calibri" w:hAnsi="Calibri" w:cs="Calibri"/>
          <w:sz w:val="24"/>
          <w:szCs w:val="24"/>
        </w:rPr>
        <w:t xml:space="preserve"> </w:t>
      </w:r>
      <w:r w:rsidR="001F0610" w:rsidRPr="00BD7201">
        <w:rPr>
          <w:rFonts w:ascii="Calibri" w:hAnsi="Calibri" w:cs="Calibri"/>
          <w:sz w:val="24"/>
          <w:szCs w:val="24"/>
        </w:rPr>
        <w:t>utječu</w:t>
      </w:r>
      <w:r w:rsidR="00B16DA0">
        <w:rPr>
          <w:rFonts w:ascii="Calibri" w:hAnsi="Calibri" w:cs="Calibri"/>
          <w:sz w:val="24"/>
          <w:szCs w:val="24"/>
        </w:rPr>
        <w:t xml:space="preserve"> </w:t>
      </w:r>
      <w:r w:rsidR="001F0610" w:rsidRPr="00BD7201">
        <w:rPr>
          <w:rFonts w:ascii="Calibri" w:hAnsi="Calibri" w:cs="Calibri"/>
          <w:sz w:val="24"/>
          <w:szCs w:val="24"/>
        </w:rPr>
        <w:t>na</w:t>
      </w:r>
      <w:r w:rsidR="00B16DA0">
        <w:rPr>
          <w:rFonts w:ascii="Calibri" w:hAnsi="Calibri" w:cs="Calibri"/>
          <w:sz w:val="24"/>
          <w:szCs w:val="24"/>
        </w:rPr>
        <w:t xml:space="preserve"> </w:t>
      </w:r>
      <w:r w:rsidR="001F0610" w:rsidRPr="00BD7201">
        <w:rPr>
          <w:rFonts w:ascii="Calibri" w:hAnsi="Calibri" w:cs="Calibri"/>
          <w:sz w:val="24"/>
          <w:szCs w:val="24"/>
        </w:rPr>
        <w:t>postupak</w:t>
      </w:r>
      <w:r w:rsidR="00B16DA0">
        <w:rPr>
          <w:rFonts w:ascii="Calibri" w:hAnsi="Calibri" w:cs="Calibri"/>
          <w:sz w:val="24"/>
          <w:szCs w:val="24"/>
        </w:rPr>
        <w:t xml:space="preserve"> </w:t>
      </w:r>
      <w:r w:rsidR="001F0610" w:rsidRPr="00BD7201">
        <w:rPr>
          <w:rFonts w:ascii="Calibri" w:hAnsi="Calibri" w:cs="Calibri"/>
          <w:sz w:val="24"/>
          <w:szCs w:val="24"/>
        </w:rPr>
        <w:t>ocjenjivanja</w:t>
      </w:r>
      <w:r w:rsidR="00B16DA0">
        <w:rPr>
          <w:rFonts w:ascii="Calibri" w:hAnsi="Calibri" w:cs="Calibri"/>
          <w:sz w:val="24"/>
          <w:szCs w:val="24"/>
        </w:rPr>
        <w:t xml:space="preserve"> </w:t>
      </w:r>
      <w:r w:rsidR="001F0610" w:rsidRPr="00BD7201">
        <w:rPr>
          <w:rFonts w:ascii="Calibri" w:hAnsi="Calibri" w:cs="Calibri"/>
          <w:sz w:val="24"/>
          <w:szCs w:val="24"/>
        </w:rPr>
        <w:t>kvalitete</w:t>
      </w:r>
      <w:r w:rsidR="00B16DA0">
        <w:rPr>
          <w:rFonts w:ascii="Calibri" w:hAnsi="Calibri" w:cs="Calibri"/>
          <w:sz w:val="24"/>
          <w:szCs w:val="24"/>
        </w:rPr>
        <w:t xml:space="preserve"> </w:t>
      </w:r>
      <w:r w:rsidR="001F0610" w:rsidRPr="00BD7201">
        <w:rPr>
          <w:rFonts w:ascii="Calibri" w:hAnsi="Calibri" w:cs="Calibri"/>
          <w:sz w:val="24"/>
          <w:szCs w:val="24"/>
        </w:rPr>
        <w:t>projek</w:t>
      </w:r>
      <w:r>
        <w:rPr>
          <w:rFonts w:ascii="Calibri" w:hAnsi="Calibri" w:cs="Calibri"/>
          <w:sz w:val="24"/>
          <w:szCs w:val="24"/>
        </w:rPr>
        <w:t>tnog</w:t>
      </w:r>
      <w:r w:rsidR="00B16DA0">
        <w:rPr>
          <w:rFonts w:ascii="Calibri" w:hAnsi="Calibri" w:cs="Calibri"/>
          <w:sz w:val="24"/>
          <w:szCs w:val="24"/>
        </w:rPr>
        <w:t xml:space="preserve"> </w:t>
      </w:r>
      <w:r>
        <w:rPr>
          <w:rFonts w:ascii="Calibri" w:hAnsi="Calibri" w:cs="Calibri"/>
          <w:sz w:val="24"/>
          <w:szCs w:val="24"/>
        </w:rPr>
        <w:t>prijedloga.</w:t>
      </w:r>
    </w:p>
    <w:p w14:paraId="0A8E19F5" w14:textId="77777777" w:rsidR="00B810AF" w:rsidRDefault="00B810AF" w:rsidP="004A3271">
      <w:pPr>
        <w:spacing w:after="0" w:line="240" w:lineRule="auto"/>
        <w:jc w:val="both"/>
        <w:rPr>
          <w:rFonts w:ascii="Calibri" w:hAnsi="Calibri" w:cs="Calibri"/>
          <w:sz w:val="24"/>
          <w:szCs w:val="24"/>
        </w:rPr>
      </w:pPr>
    </w:p>
    <w:p w14:paraId="61B3DADC" w14:textId="08868268" w:rsidR="001F0610" w:rsidRDefault="001F0610" w:rsidP="004A3271">
      <w:pPr>
        <w:spacing w:after="0" w:line="240" w:lineRule="auto"/>
        <w:jc w:val="both"/>
        <w:rPr>
          <w:rFonts w:ascii="Calibri" w:hAnsi="Calibri" w:cs="Calibri"/>
          <w:sz w:val="24"/>
          <w:szCs w:val="24"/>
        </w:rPr>
      </w:pPr>
      <w:r w:rsidRPr="00BD7201">
        <w:rPr>
          <w:rFonts w:ascii="Calibri" w:hAnsi="Calibri" w:cs="Calibri"/>
          <w:sz w:val="24"/>
          <w:szCs w:val="24"/>
        </w:rPr>
        <w:t>MRRFEU</w:t>
      </w:r>
      <w:r w:rsidR="00B16DA0">
        <w:rPr>
          <w:rFonts w:ascii="Calibri" w:hAnsi="Calibri" w:cs="Calibri"/>
          <w:sz w:val="24"/>
          <w:szCs w:val="24"/>
        </w:rPr>
        <w:t xml:space="preserve"> </w:t>
      </w:r>
      <w:r w:rsidRPr="00BD7201">
        <w:rPr>
          <w:rFonts w:ascii="Calibri" w:hAnsi="Calibri" w:cs="Calibri"/>
          <w:sz w:val="24"/>
          <w:szCs w:val="24"/>
        </w:rPr>
        <w:t>(UT)</w:t>
      </w:r>
      <w:r w:rsidR="00B16DA0">
        <w:rPr>
          <w:rFonts w:ascii="Calibri" w:hAnsi="Calibri" w:cs="Calibri"/>
          <w:sz w:val="24"/>
          <w:szCs w:val="24"/>
        </w:rPr>
        <w:t xml:space="preserve"> </w:t>
      </w:r>
      <w:r w:rsidRPr="00BD7201">
        <w:rPr>
          <w:rFonts w:ascii="Calibri" w:hAnsi="Calibri" w:cs="Calibri"/>
          <w:sz w:val="24"/>
          <w:szCs w:val="24"/>
        </w:rPr>
        <w:t>dužno</w:t>
      </w:r>
      <w:r w:rsidR="00B16DA0">
        <w:rPr>
          <w:rFonts w:ascii="Calibri" w:hAnsi="Calibri" w:cs="Calibri"/>
          <w:sz w:val="24"/>
          <w:szCs w:val="24"/>
        </w:rPr>
        <w:t xml:space="preserve"> </w:t>
      </w:r>
      <w:r w:rsidRPr="00BD7201">
        <w:rPr>
          <w:rFonts w:ascii="Calibri" w:hAnsi="Calibri" w:cs="Calibri"/>
          <w:sz w:val="24"/>
          <w:szCs w:val="24"/>
        </w:rPr>
        <w:t>je</w:t>
      </w:r>
      <w:r w:rsidR="00B16DA0">
        <w:rPr>
          <w:rFonts w:ascii="Calibri" w:hAnsi="Calibri" w:cs="Calibri"/>
          <w:sz w:val="24"/>
          <w:szCs w:val="24"/>
        </w:rPr>
        <w:t xml:space="preserve"> </w:t>
      </w:r>
      <w:r w:rsidRPr="00BD7201">
        <w:rPr>
          <w:rFonts w:ascii="Calibri" w:hAnsi="Calibri" w:cs="Calibri"/>
          <w:sz w:val="24"/>
          <w:szCs w:val="24"/>
        </w:rPr>
        <w:t>omogućit</w:t>
      </w:r>
      <w:r w:rsidR="00C24D52">
        <w:rPr>
          <w:rFonts w:ascii="Calibri" w:hAnsi="Calibri" w:cs="Calibri"/>
          <w:sz w:val="24"/>
          <w:szCs w:val="24"/>
        </w:rPr>
        <w:t>i</w:t>
      </w:r>
      <w:r w:rsidR="00B16DA0">
        <w:rPr>
          <w:rFonts w:ascii="Calibri" w:hAnsi="Calibri" w:cs="Calibri"/>
          <w:sz w:val="24"/>
          <w:szCs w:val="24"/>
        </w:rPr>
        <w:t xml:space="preserve"> </w:t>
      </w:r>
      <w:r w:rsidR="00C24D52">
        <w:rPr>
          <w:rFonts w:ascii="Calibri" w:hAnsi="Calibri" w:cs="Calibri"/>
          <w:sz w:val="24"/>
          <w:szCs w:val="24"/>
        </w:rPr>
        <w:t>obavještavanje</w:t>
      </w:r>
      <w:r w:rsidR="00B16DA0">
        <w:rPr>
          <w:rFonts w:ascii="Calibri" w:hAnsi="Calibri" w:cs="Calibri"/>
          <w:sz w:val="24"/>
          <w:szCs w:val="24"/>
        </w:rPr>
        <w:t xml:space="preserve"> </w:t>
      </w:r>
      <w:r w:rsidR="00C24D52">
        <w:rPr>
          <w:rFonts w:ascii="Calibri" w:hAnsi="Calibri" w:cs="Calibri"/>
          <w:sz w:val="24"/>
          <w:szCs w:val="24"/>
        </w:rPr>
        <w:t>potencijalnih</w:t>
      </w:r>
      <w:r w:rsidR="00B16DA0">
        <w:rPr>
          <w:rFonts w:ascii="Calibri" w:hAnsi="Calibri" w:cs="Calibri"/>
          <w:sz w:val="24"/>
          <w:szCs w:val="24"/>
        </w:rPr>
        <w:t xml:space="preserve"> </w:t>
      </w:r>
      <w:r w:rsidR="00A471F3">
        <w:rPr>
          <w:rFonts w:ascii="Calibri" w:hAnsi="Calibri" w:cs="Calibri"/>
          <w:sz w:val="24"/>
          <w:szCs w:val="24"/>
        </w:rPr>
        <w:t>prijavitelj</w:t>
      </w:r>
      <w:r w:rsidRPr="00BD7201">
        <w:rPr>
          <w:rFonts w:ascii="Calibri" w:hAnsi="Calibri" w:cs="Calibri"/>
          <w:sz w:val="24"/>
          <w:szCs w:val="24"/>
        </w:rPr>
        <w:t>a</w:t>
      </w:r>
      <w:r w:rsidR="00B16DA0">
        <w:rPr>
          <w:rFonts w:ascii="Calibri" w:hAnsi="Calibri" w:cs="Calibri"/>
          <w:sz w:val="24"/>
          <w:szCs w:val="24"/>
        </w:rPr>
        <w:t xml:space="preserve"> </w:t>
      </w:r>
      <w:r w:rsidRPr="00BD7201">
        <w:rPr>
          <w:rFonts w:ascii="Calibri" w:hAnsi="Calibri" w:cs="Calibri"/>
          <w:sz w:val="24"/>
          <w:szCs w:val="24"/>
        </w:rPr>
        <w:t>i</w:t>
      </w:r>
      <w:r w:rsidR="00B16DA0">
        <w:rPr>
          <w:rFonts w:ascii="Calibri" w:hAnsi="Calibri" w:cs="Calibri"/>
          <w:sz w:val="24"/>
          <w:szCs w:val="24"/>
        </w:rPr>
        <w:t xml:space="preserve"> </w:t>
      </w:r>
      <w:r w:rsidRPr="00BD7201">
        <w:rPr>
          <w:rFonts w:ascii="Calibri" w:hAnsi="Calibri" w:cs="Calibri"/>
          <w:sz w:val="24"/>
          <w:szCs w:val="24"/>
        </w:rPr>
        <w:t>partnera</w:t>
      </w:r>
      <w:r w:rsidR="00B16DA0">
        <w:rPr>
          <w:rFonts w:ascii="Calibri" w:hAnsi="Calibri" w:cs="Calibri"/>
          <w:sz w:val="24"/>
          <w:szCs w:val="24"/>
        </w:rPr>
        <w:t xml:space="preserve"> </w:t>
      </w:r>
      <w:r w:rsidRPr="00BD7201">
        <w:rPr>
          <w:rFonts w:ascii="Calibri" w:hAnsi="Calibri" w:cs="Calibri"/>
          <w:sz w:val="24"/>
          <w:szCs w:val="24"/>
        </w:rPr>
        <w:t>o</w:t>
      </w:r>
      <w:r w:rsidR="00B16DA0">
        <w:rPr>
          <w:rFonts w:ascii="Calibri" w:hAnsi="Calibri" w:cs="Calibri"/>
          <w:sz w:val="24"/>
          <w:szCs w:val="24"/>
        </w:rPr>
        <w:t xml:space="preserve"> </w:t>
      </w:r>
      <w:r w:rsidRPr="00BD7201">
        <w:rPr>
          <w:rFonts w:ascii="Calibri" w:hAnsi="Calibri" w:cs="Calibri"/>
          <w:sz w:val="24"/>
          <w:szCs w:val="24"/>
        </w:rPr>
        <w:t>naknadnim</w:t>
      </w:r>
      <w:r w:rsidR="00B16DA0">
        <w:rPr>
          <w:rFonts w:ascii="Calibri" w:hAnsi="Calibri" w:cs="Calibri"/>
          <w:sz w:val="24"/>
          <w:szCs w:val="24"/>
        </w:rPr>
        <w:t xml:space="preserve"> </w:t>
      </w:r>
      <w:r w:rsidRPr="00BD7201">
        <w:rPr>
          <w:rFonts w:ascii="Calibri" w:hAnsi="Calibri" w:cs="Calibri"/>
          <w:sz w:val="24"/>
          <w:szCs w:val="24"/>
        </w:rPr>
        <w:t>izmjenama</w:t>
      </w:r>
      <w:r w:rsidR="00B16DA0">
        <w:rPr>
          <w:rFonts w:ascii="Calibri" w:hAnsi="Calibri" w:cs="Calibri"/>
          <w:sz w:val="24"/>
          <w:szCs w:val="24"/>
        </w:rPr>
        <w:t xml:space="preserve"> </w:t>
      </w:r>
      <w:r w:rsidRPr="00BD7201">
        <w:rPr>
          <w:rFonts w:ascii="Calibri" w:hAnsi="Calibri" w:cs="Calibri"/>
          <w:sz w:val="24"/>
          <w:szCs w:val="24"/>
        </w:rPr>
        <w:t>natječajne</w:t>
      </w:r>
      <w:r w:rsidR="00B16DA0">
        <w:rPr>
          <w:rFonts w:ascii="Calibri" w:hAnsi="Calibri" w:cs="Calibri"/>
          <w:sz w:val="24"/>
          <w:szCs w:val="24"/>
        </w:rPr>
        <w:t xml:space="preserve"> </w:t>
      </w:r>
      <w:r w:rsidRPr="00BD7201">
        <w:rPr>
          <w:rFonts w:ascii="Calibri" w:hAnsi="Calibri" w:cs="Calibri"/>
          <w:sz w:val="24"/>
          <w:szCs w:val="24"/>
        </w:rPr>
        <w:t>dokumentacije</w:t>
      </w:r>
      <w:r w:rsidR="00B16DA0">
        <w:rPr>
          <w:rFonts w:ascii="Calibri" w:hAnsi="Calibri" w:cs="Calibri"/>
          <w:sz w:val="24"/>
          <w:szCs w:val="24"/>
        </w:rPr>
        <w:t xml:space="preserve"> </w:t>
      </w:r>
      <w:r w:rsidRPr="00BD7201">
        <w:rPr>
          <w:rFonts w:ascii="Calibri" w:hAnsi="Calibri" w:cs="Calibri"/>
          <w:sz w:val="24"/>
          <w:szCs w:val="24"/>
        </w:rPr>
        <w:t>i/ili</w:t>
      </w:r>
      <w:r w:rsidR="00B16DA0">
        <w:rPr>
          <w:rFonts w:ascii="Calibri" w:hAnsi="Calibri" w:cs="Calibri"/>
          <w:sz w:val="24"/>
          <w:szCs w:val="24"/>
        </w:rPr>
        <w:t xml:space="preserve"> </w:t>
      </w:r>
      <w:r w:rsidRPr="00BD7201">
        <w:rPr>
          <w:rFonts w:ascii="Calibri" w:hAnsi="Calibri" w:cs="Calibri"/>
          <w:sz w:val="24"/>
          <w:szCs w:val="24"/>
        </w:rPr>
        <w:t>uvjeta</w:t>
      </w:r>
      <w:r w:rsidR="00B16DA0">
        <w:rPr>
          <w:rFonts w:ascii="Calibri" w:hAnsi="Calibri" w:cs="Calibri"/>
          <w:sz w:val="24"/>
          <w:szCs w:val="24"/>
        </w:rPr>
        <w:t xml:space="preserve"> </w:t>
      </w:r>
      <w:r w:rsidRPr="00BD7201">
        <w:rPr>
          <w:rFonts w:ascii="Calibri" w:hAnsi="Calibri" w:cs="Calibri"/>
          <w:sz w:val="24"/>
          <w:szCs w:val="24"/>
        </w:rPr>
        <w:t>natječaja</w:t>
      </w:r>
      <w:r w:rsidR="00B16DA0">
        <w:rPr>
          <w:rFonts w:ascii="Calibri" w:hAnsi="Calibri" w:cs="Calibri"/>
          <w:sz w:val="24"/>
          <w:szCs w:val="24"/>
        </w:rPr>
        <w:t xml:space="preserve"> </w:t>
      </w:r>
      <w:r w:rsidRPr="00BD7201">
        <w:rPr>
          <w:rFonts w:ascii="Calibri" w:hAnsi="Calibri" w:cs="Calibri"/>
          <w:sz w:val="24"/>
          <w:szCs w:val="24"/>
        </w:rPr>
        <w:t>(dokumentacije</w:t>
      </w:r>
      <w:r w:rsidR="00B16DA0">
        <w:rPr>
          <w:rFonts w:ascii="Calibri" w:hAnsi="Calibri" w:cs="Calibri"/>
          <w:sz w:val="24"/>
          <w:szCs w:val="24"/>
        </w:rPr>
        <w:t xml:space="preserve"> </w:t>
      </w:r>
      <w:r w:rsidRPr="00BD7201">
        <w:rPr>
          <w:rFonts w:ascii="Calibri" w:hAnsi="Calibri" w:cs="Calibri"/>
          <w:sz w:val="24"/>
          <w:szCs w:val="24"/>
        </w:rPr>
        <w:t>Poziva)</w:t>
      </w:r>
      <w:r w:rsidR="00522996">
        <w:rPr>
          <w:rFonts w:ascii="Calibri" w:hAnsi="Calibri" w:cs="Calibri"/>
          <w:sz w:val="24"/>
          <w:szCs w:val="24"/>
        </w:rPr>
        <w:t>,</w:t>
      </w:r>
      <w:r w:rsidR="00B16DA0">
        <w:rPr>
          <w:rFonts w:ascii="Calibri" w:hAnsi="Calibri" w:cs="Calibri"/>
          <w:sz w:val="24"/>
          <w:szCs w:val="24"/>
        </w:rPr>
        <w:t xml:space="preserve"> </w:t>
      </w:r>
      <w:r w:rsidR="00522996">
        <w:rPr>
          <w:rFonts w:ascii="Calibri" w:hAnsi="Calibri" w:cs="Calibri"/>
          <w:sz w:val="24"/>
          <w:szCs w:val="24"/>
        </w:rPr>
        <w:t>obustavu</w:t>
      </w:r>
      <w:r w:rsidR="00B16DA0">
        <w:rPr>
          <w:rFonts w:ascii="Calibri" w:hAnsi="Calibri" w:cs="Calibri"/>
          <w:sz w:val="24"/>
          <w:szCs w:val="24"/>
        </w:rPr>
        <w:t xml:space="preserve"> </w:t>
      </w:r>
      <w:r w:rsidR="00522996">
        <w:rPr>
          <w:rFonts w:ascii="Calibri" w:hAnsi="Calibri" w:cs="Calibri"/>
          <w:sz w:val="24"/>
          <w:szCs w:val="24"/>
        </w:rPr>
        <w:t>te</w:t>
      </w:r>
      <w:r w:rsidR="00B16DA0">
        <w:rPr>
          <w:rFonts w:ascii="Calibri" w:hAnsi="Calibri" w:cs="Calibri"/>
          <w:sz w:val="24"/>
          <w:szCs w:val="24"/>
        </w:rPr>
        <w:t xml:space="preserve"> </w:t>
      </w:r>
      <w:r w:rsidR="00522996">
        <w:rPr>
          <w:rFonts w:ascii="Calibri" w:hAnsi="Calibri" w:cs="Calibri"/>
          <w:sz w:val="24"/>
          <w:szCs w:val="24"/>
        </w:rPr>
        <w:t>otkazivanje</w:t>
      </w:r>
      <w:r w:rsidR="00B16DA0">
        <w:rPr>
          <w:rFonts w:ascii="Calibri" w:hAnsi="Calibri" w:cs="Calibri"/>
          <w:sz w:val="24"/>
          <w:szCs w:val="24"/>
        </w:rPr>
        <w:t xml:space="preserve"> </w:t>
      </w:r>
      <w:r w:rsidR="00522996">
        <w:rPr>
          <w:rFonts w:ascii="Calibri" w:hAnsi="Calibri" w:cs="Calibri"/>
          <w:sz w:val="24"/>
          <w:szCs w:val="24"/>
        </w:rPr>
        <w:t>Poziva</w:t>
      </w:r>
      <w:r w:rsidRPr="00BD7201">
        <w:rPr>
          <w:rFonts w:ascii="Calibri" w:hAnsi="Calibri" w:cs="Calibri"/>
          <w:sz w:val="24"/>
          <w:szCs w:val="24"/>
        </w:rPr>
        <w:t>.</w:t>
      </w:r>
      <w:r w:rsidR="00B16DA0">
        <w:rPr>
          <w:rFonts w:ascii="Calibri" w:hAnsi="Calibri" w:cs="Calibri"/>
          <w:sz w:val="24"/>
          <w:szCs w:val="24"/>
        </w:rPr>
        <w:t xml:space="preserve"> </w:t>
      </w:r>
      <w:r w:rsidRPr="00BD7201">
        <w:rPr>
          <w:rFonts w:ascii="Calibri" w:hAnsi="Calibri" w:cs="Calibri"/>
          <w:sz w:val="24"/>
          <w:szCs w:val="24"/>
        </w:rPr>
        <w:t>Navedeno</w:t>
      </w:r>
      <w:r w:rsidR="00B16DA0">
        <w:rPr>
          <w:rFonts w:ascii="Calibri" w:hAnsi="Calibri" w:cs="Calibri"/>
          <w:sz w:val="24"/>
          <w:szCs w:val="24"/>
        </w:rPr>
        <w:t xml:space="preserve"> </w:t>
      </w:r>
      <w:r w:rsidRPr="00BD7201">
        <w:rPr>
          <w:rFonts w:ascii="Calibri" w:hAnsi="Calibri" w:cs="Calibri"/>
          <w:sz w:val="24"/>
          <w:szCs w:val="24"/>
        </w:rPr>
        <w:t>se</w:t>
      </w:r>
      <w:r w:rsidR="00B16DA0">
        <w:rPr>
          <w:rFonts w:ascii="Calibri" w:hAnsi="Calibri" w:cs="Calibri"/>
          <w:sz w:val="24"/>
          <w:szCs w:val="24"/>
        </w:rPr>
        <w:t xml:space="preserve"> </w:t>
      </w:r>
      <w:r w:rsidRPr="00BD7201">
        <w:rPr>
          <w:rFonts w:ascii="Calibri" w:hAnsi="Calibri" w:cs="Calibri"/>
          <w:sz w:val="24"/>
          <w:szCs w:val="24"/>
        </w:rPr>
        <w:t>osigurava</w:t>
      </w:r>
      <w:r w:rsidR="00B16DA0">
        <w:rPr>
          <w:rFonts w:ascii="Calibri" w:hAnsi="Calibri" w:cs="Calibri"/>
          <w:sz w:val="24"/>
          <w:szCs w:val="24"/>
        </w:rPr>
        <w:t xml:space="preserve"> </w:t>
      </w:r>
      <w:r w:rsidRPr="00BD7201">
        <w:rPr>
          <w:rFonts w:ascii="Calibri" w:hAnsi="Calibri" w:cs="Calibri"/>
          <w:sz w:val="24"/>
          <w:szCs w:val="24"/>
        </w:rPr>
        <w:t>funkcionalnošću</w:t>
      </w:r>
      <w:r w:rsidR="00B16DA0">
        <w:rPr>
          <w:rFonts w:ascii="Calibri" w:hAnsi="Calibri" w:cs="Calibri"/>
          <w:sz w:val="24"/>
          <w:szCs w:val="24"/>
        </w:rPr>
        <w:t xml:space="preserve"> </w:t>
      </w:r>
      <w:r w:rsidRPr="00BD7201">
        <w:rPr>
          <w:rFonts w:ascii="Calibri" w:hAnsi="Calibri" w:cs="Calibri"/>
          <w:sz w:val="24"/>
          <w:szCs w:val="24"/>
        </w:rPr>
        <w:t>RSS-obavijesti,</w:t>
      </w:r>
      <w:r w:rsidR="00B16DA0">
        <w:rPr>
          <w:rFonts w:ascii="Calibri" w:hAnsi="Calibri" w:cs="Calibri"/>
          <w:sz w:val="24"/>
          <w:szCs w:val="24"/>
        </w:rPr>
        <w:t xml:space="preserve"> </w:t>
      </w:r>
      <w:r w:rsidRPr="00BD7201">
        <w:rPr>
          <w:rFonts w:ascii="Calibri" w:hAnsi="Calibri" w:cs="Calibri"/>
          <w:sz w:val="24"/>
          <w:szCs w:val="24"/>
        </w:rPr>
        <w:t>za</w:t>
      </w:r>
      <w:r w:rsidR="00B16DA0">
        <w:rPr>
          <w:rFonts w:ascii="Calibri" w:hAnsi="Calibri" w:cs="Calibri"/>
          <w:sz w:val="24"/>
          <w:szCs w:val="24"/>
        </w:rPr>
        <w:t xml:space="preserve"> </w:t>
      </w:r>
      <w:r w:rsidRPr="00BD7201">
        <w:rPr>
          <w:rFonts w:ascii="Calibri" w:hAnsi="Calibri" w:cs="Calibri"/>
          <w:sz w:val="24"/>
          <w:szCs w:val="24"/>
        </w:rPr>
        <w:t>koju</w:t>
      </w:r>
      <w:r w:rsidR="00B16DA0">
        <w:rPr>
          <w:rFonts w:ascii="Calibri" w:hAnsi="Calibri" w:cs="Calibri"/>
          <w:sz w:val="24"/>
          <w:szCs w:val="24"/>
        </w:rPr>
        <w:t xml:space="preserve"> </w:t>
      </w:r>
      <w:r w:rsidRPr="00BD7201">
        <w:rPr>
          <w:rFonts w:ascii="Calibri" w:hAnsi="Calibri" w:cs="Calibri"/>
          <w:sz w:val="24"/>
          <w:szCs w:val="24"/>
        </w:rPr>
        <w:t>se</w:t>
      </w:r>
      <w:r w:rsidR="00B16DA0">
        <w:rPr>
          <w:rFonts w:ascii="Calibri" w:hAnsi="Calibri" w:cs="Calibri"/>
          <w:sz w:val="24"/>
          <w:szCs w:val="24"/>
        </w:rPr>
        <w:t xml:space="preserve"> </w:t>
      </w:r>
      <w:r w:rsidR="00A471F3">
        <w:rPr>
          <w:rFonts w:ascii="Calibri" w:hAnsi="Calibri" w:cs="Calibri"/>
          <w:sz w:val="24"/>
          <w:szCs w:val="24"/>
        </w:rPr>
        <w:t>prijavitelj</w:t>
      </w:r>
      <w:r w:rsidRPr="00BD7201">
        <w:rPr>
          <w:rFonts w:ascii="Calibri" w:hAnsi="Calibri" w:cs="Calibri"/>
          <w:sz w:val="24"/>
          <w:szCs w:val="24"/>
        </w:rPr>
        <w:t>i,</w:t>
      </w:r>
      <w:r w:rsidR="00B16DA0">
        <w:rPr>
          <w:rFonts w:ascii="Calibri" w:hAnsi="Calibri" w:cs="Calibri"/>
          <w:sz w:val="24"/>
          <w:szCs w:val="24"/>
        </w:rPr>
        <w:t xml:space="preserve"> </w:t>
      </w:r>
      <w:r w:rsidRPr="00BD7201">
        <w:rPr>
          <w:rFonts w:ascii="Calibri" w:hAnsi="Calibri" w:cs="Calibri"/>
          <w:sz w:val="24"/>
          <w:szCs w:val="24"/>
        </w:rPr>
        <w:t>pri</w:t>
      </w:r>
      <w:r w:rsidR="00B16DA0">
        <w:rPr>
          <w:rFonts w:ascii="Calibri" w:hAnsi="Calibri" w:cs="Calibri"/>
          <w:sz w:val="24"/>
          <w:szCs w:val="24"/>
        </w:rPr>
        <w:t xml:space="preserve"> </w:t>
      </w:r>
      <w:r w:rsidRPr="00BD7201">
        <w:rPr>
          <w:rFonts w:ascii="Calibri" w:hAnsi="Calibri" w:cs="Calibri"/>
          <w:sz w:val="24"/>
          <w:szCs w:val="24"/>
        </w:rPr>
        <w:t>preuzimanju</w:t>
      </w:r>
      <w:r w:rsidR="00B16DA0">
        <w:rPr>
          <w:rFonts w:ascii="Calibri" w:hAnsi="Calibri" w:cs="Calibri"/>
          <w:sz w:val="24"/>
          <w:szCs w:val="24"/>
        </w:rPr>
        <w:t xml:space="preserve"> </w:t>
      </w:r>
      <w:r w:rsidRPr="00BD7201">
        <w:rPr>
          <w:rFonts w:ascii="Calibri" w:hAnsi="Calibri" w:cs="Calibri"/>
          <w:sz w:val="24"/>
          <w:szCs w:val="24"/>
        </w:rPr>
        <w:t>dokumentacije</w:t>
      </w:r>
      <w:r w:rsidR="00B16DA0">
        <w:rPr>
          <w:rFonts w:ascii="Calibri" w:hAnsi="Calibri" w:cs="Calibri"/>
          <w:sz w:val="24"/>
          <w:szCs w:val="24"/>
        </w:rPr>
        <w:t xml:space="preserve"> </w:t>
      </w:r>
      <w:r w:rsidRPr="00BD7201">
        <w:rPr>
          <w:rFonts w:ascii="Calibri" w:hAnsi="Calibri" w:cs="Calibri"/>
          <w:sz w:val="24"/>
          <w:szCs w:val="24"/>
        </w:rPr>
        <w:t>postupka</w:t>
      </w:r>
      <w:r w:rsidR="00B16DA0">
        <w:rPr>
          <w:rFonts w:ascii="Calibri" w:hAnsi="Calibri" w:cs="Calibri"/>
          <w:sz w:val="24"/>
          <w:szCs w:val="24"/>
        </w:rPr>
        <w:t xml:space="preserve"> </w:t>
      </w:r>
      <w:r w:rsidRPr="00BD7201">
        <w:rPr>
          <w:rFonts w:ascii="Calibri" w:hAnsi="Calibri" w:cs="Calibri"/>
          <w:sz w:val="24"/>
          <w:szCs w:val="24"/>
        </w:rPr>
        <w:t>dodjele</w:t>
      </w:r>
      <w:r w:rsidR="00B16DA0">
        <w:rPr>
          <w:rFonts w:ascii="Calibri" w:hAnsi="Calibri" w:cs="Calibri"/>
          <w:sz w:val="24"/>
          <w:szCs w:val="24"/>
        </w:rPr>
        <w:t xml:space="preserve"> </w:t>
      </w:r>
      <w:r w:rsidRPr="00BD7201">
        <w:rPr>
          <w:rFonts w:ascii="Calibri" w:hAnsi="Calibri" w:cs="Calibri"/>
          <w:sz w:val="24"/>
          <w:szCs w:val="24"/>
        </w:rPr>
        <w:t>sa</w:t>
      </w:r>
      <w:r w:rsidR="00B16DA0">
        <w:rPr>
          <w:rFonts w:ascii="Calibri" w:hAnsi="Calibri" w:cs="Calibri"/>
          <w:sz w:val="24"/>
          <w:szCs w:val="24"/>
        </w:rPr>
        <w:t xml:space="preserve"> </w:t>
      </w:r>
      <w:r w:rsidRPr="00BD7201">
        <w:rPr>
          <w:rFonts w:ascii="Calibri" w:hAnsi="Calibri" w:cs="Calibri"/>
          <w:sz w:val="24"/>
          <w:szCs w:val="24"/>
        </w:rPr>
        <w:t>mrežnih</w:t>
      </w:r>
      <w:r w:rsidR="00B16DA0">
        <w:rPr>
          <w:rFonts w:ascii="Calibri" w:hAnsi="Calibri" w:cs="Calibri"/>
          <w:sz w:val="24"/>
          <w:szCs w:val="24"/>
        </w:rPr>
        <w:t xml:space="preserve"> </w:t>
      </w:r>
      <w:r w:rsidRPr="00BD7201">
        <w:rPr>
          <w:rFonts w:ascii="Calibri" w:hAnsi="Calibri" w:cs="Calibri"/>
          <w:sz w:val="24"/>
          <w:szCs w:val="24"/>
        </w:rPr>
        <w:t>stranica</w:t>
      </w:r>
      <w:r w:rsidR="00B16DA0">
        <w:rPr>
          <w:rFonts w:ascii="Calibri" w:hAnsi="Calibri" w:cs="Calibri"/>
          <w:sz w:val="24"/>
          <w:szCs w:val="24"/>
        </w:rPr>
        <w:t xml:space="preserve"> </w:t>
      </w:r>
      <w:hyperlink r:id="rId25" w:history="1">
        <w:r w:rsidRPr="00BD7201">
          <w:rPr>
            <w:rStyle w:val="Hyperlink"/>
            <w:rFonts w:ascii="Calibri" w:hAnsi="Calibri" w:cs="Calibri"/>
            <w:sz w:val="24"/>
            <w:szCs w:val="24"/>
          </w:rPr>
          <w:t>www.strukturnifondovi.hr</w:t>
        </w:r>
      </w:hyperlink>
      <w:r w:rsidR="00B16DA0">
        <w:rPr>
          <w:rStyle w:val="Hyperlink"/>
          <w:rFonts w:ascii="Calibri" w:hAnsi="Calibri" w:cs="Calibri"/>
          <w:sz w:val="24"/>
          <w:szCs w:val="24"/>
        </w:rPr>
        <w:t xml:space="preserve"> </w:t>
      </w:r>
      <w:r w:rsidRPr="00BD7201">
        <w:rPr>
          <w:rStyle w:val="Hyperlink"/>
          <w:rFonts w:ascii="Calibri" w:hAnsi="Calibri" w:cs="Calibri"/>
          <w:sz w:val="24"/>
          <w:szCs w:val="24"/>
        </w:rPr>
        <w:t>i</w:t>
      </w:r>
      <w:r w:rsidR="00B16DA0">
        <w:rPr>
          <w:rStyle w:val="Hyperlink"/>
          <w:rFonts w:ascii="Calibri" w:hAnsi="Calibri" w:cs="Calibri"/>
          <w:sz w:val="24"/>
          <w:szCs w:val="24"/>
        </w:rPr>
        <w:t xml:space="preserve"> </w:t>
      </w:r>
      <w:hyperlink r:id="rId26" w:history="1">
        <w:r w:rsidRPr="00BD7201">
          <w:rPr>
            <w:rStyle w:val="Hyperlink"/>
            <w:rFonts w:ascii="Calibri" w:hAnsi="Calibri" w:cs="Calibri"/>
            <w:sz w:val="24"/>
            <w:szCs w:val="24"/>
          </w:rPr>
          <w:t>http://efondovi.mrrfeu.hr</w:t>
        </w:r>
      </w:hyperlink>
      <w:r w:rsidRPr="00BD7201">
        <w:rPr>
          <w:rFonts w:ascii="Calibri" w:hAnsi="Calibri" w:cs="Calibri"/>
          <w:sz w:val="24"/>
          <w:szCs w:val="24"/>
        </w:rPr>
        <w:t>,</w:t>
      </w:r>
      <w:r w:rsidR="00B16DA0">
        <w:rPr>
          <w:rFonts w:ascii="Calibri" w:hAnsi="Calibri" w:cs="Calibri"/>
          <w:sz w:val="24"/>
          <w:szCs w:val="24"/>
        </w:rPr>
        <w:t xml:space="preserve"> </w:t>
      </w:r>
      <w:r w:rsidRPr="00BD7201">
        <w:rPr>
          <w:rFonts w:ascii="Calibri" w:hAnsi="Calibri" w:cs="Calibri"/>
          <w:sz w:val="24"/>
          <w:szCs w:val="24"/>
        </w:rPr>
        <w:t>opredjeljuju</w:t>
      </w:r>
      <w:r w:rsidR="00B16DA0">
        <w:rPr>
          <w:rFonts w:ascii="Calibri" w:hAnsi="Calibri" w:cs="Calibri"/>
          <w:sz w:val="24"/>
          <w:szCs w:val="24"/>
        </w:rPr>
        <w:t xml:space="preserve"> </w:t>
      </w:r>
      <w:r w:rsidRPr="00BD7201">
        <w:rPr>
          <w:rFonts w:ascii="Calibri" w:hAnsi="Calibri" w:cs="Calibri"/>
          <w:sz w:val="24"/>
          <w:szCs w:val="24"/>
        </w:rPr>
        <w:t>upisivanjem</w:t>
      </w:r>
      <w:r w:rsidR="00B16DA0">
        <w:rPr>
          <w:rFonts w:ascii="Calibri" w:hAnsi="Calibri" w:cs="Calibri"/>
          <w:sz w:val="24"/>
          <w:szCs w:val="24"/>
        </w:rPr>
        <w:t xml:space="preserve"> </w:t>
      </w:r>
      <w:r w:rsidRPr="00BD7201">
        <w:rPr>
          <w:rFonts w:ascii="Calibri" w:hAnsi="Calibri" w:cs="Calibri"/>
          <w:sz w:val="24"/>
          <w:szCs w:val="24"/>
        </w:rPr>
        <w:t>adrese</w:t>
      </w:r>
      <w:r w:rsidR="00B16DA0">
        <w:rPr>
          <w:rFonts w:ascii="Calibri" w:hAnsi="Calibri" w:cs="Calibri"/>
          <w:sz w:val="24"/>
          <w:szCs w:val="24"/>
        </w:rPr>
        <w:t xml:space="preserve"> </w:t>
      </w:r>
      <w:r w:rsidRPr="00BD7201">
        <w:rPr>
          <w:rFonts w:ascii="Calibri" w:hAnsi="Calibri" w:cs="Calibri"/>
          <w:sz w:val="24"/>
          <w:szCs w:val="24"/>
        </w:rPr>
        <w:t>elektronske</w:t>
      </w:r>
      <w:r w:rsidR="00B16DA0">
        <w:rPr>
          <w:rFonts w:ascii="Calibri" w:hAnsi="Calibri" w:cs="Calibri"/>
          <w:sz w:val="24"/>
          <w:szCs w:val="24"/>
        </w:rPr>
        <w:t xml:space="preserve"> </w:t>
      </w:r>
      <w:r w:rsidRPr="00BD7201">
        <w:rPr>
          <w:rFonts w:ascii="Calibri" w:hAnsi="Calibri" w:cs="Calibri"/>
          <w:sz w:val="24"/>
          <w:szCs w:val="24"/>
        </w:rPr>
        <w:t>pošte</w:t>
      </w:r>
      <w:r w:rsidR="00B16DA0">
        <w:rPr>
          <w:rFonts w:ascii="Calibri" w:hAnsi="Calibri" w:cs="Calibri"/>
          <w:sz w:val="24"/>
          <w:szCs w:val="24"/>
        </w:rPr>
        <w:t xml:space="preserve"> </w:t>
      </w:r>
      <w:r w:rsidRPr="00BD7201">
        <w:rPr>
          <w:rFonts w:ascii="Calibri" w:hAnsi="Calibri" w:cs="Calibri"/>
          <w:sz w:val="24"/>
          <w:szCs w:val="24"/>
        </w:rPr>
        <w:t>na</w:t>
      </w:r>
      <w:r w:rsidR="00B16DA0">
        <w:rPr>
          <w:rFonts w:ascii="Calibri" w:hAnsi="Calibri" w:cs="Calibri"/>
          <w:sz w:val="24"/>
          <w:szCs w:val="24"/>
        </w:rPr>
        <w:t xml:space="preserve"> </w:t>
      </w:r>
      <w:r w:rsidRPr="00BD7201">
        <w:rPr>
          <w:rFonts w:ascii="Calibri" w:hAnsi="Calibri" w:cs="Calibri"/>
          <w:sz w:val="24"/>
          <w:szCs w:val="24"/>
        </w:rPr>
        <w:t>koju</w:t>
      </w:r>
      <w:r w:rsidR="00B16DA0">
        <w:rPr>
          <w:rFonts w:ascii="Calibri" w:hAnsi="Calibri" w:cs="Calibri"/>
          <w:sz w:val="24"/>
          <w:szCs w:val="24"/>
        </w:rPr>
        <w:t xml:space="preserve"> </w:t>
      </w:r>
      <w:r w:rsidRPr="00BD7201">
        <w:rPr>
          <w:rFonts w:ascii="Calibri" w:hAnsi="Calibri" w:cs="Calibri"/>
          <w:sz w:val="24"/>
          <w:szCs w:val="24"/>
        </w:rPr>
        <w:t>žele</w:t>
      </w:r>
      <w:r w:rsidR="00B16DA0">
        <w:rPr>
          <w:rFonts w:ascii="Calibri" w:hAnsi="Calibri" w:cs="Calibri"/>
          <w:sz w:val="24"/>
          <w:szCs w:val="24"/>
        </w:rPr>
        <w:t xml:space="preserve"> </w:t>
      </w:r>
      <w:r w:rsidRPr="00BD7201">
        <w:rPr>
          <w:rFonts w:ascii="Calibri" w:hAnsi="Calibri" w:cs="Calibri"/>
          <w:sz w:val="24"/>
          <w:szCs w:val="24"/>
        </w:rPr>
        <w:t>primati</w:t>
      </w:r>
      <w:r w:rsidR="00B16DA0">
        <w:rPr>
          <w:rFonts w:ascii="Calibri" w:hAnsi="Calibri" w:cs="Calibri"/>
          <w:sz w:val="24"/>
          <w:szCs w:val="24"/>
        </w:rPr>
        <w:t xml:space="preserve"> </w:t>
      </w:r>
      <w:r w:rsidRPr="00BD7201">
        <w:rPr>
          <w:rFonts w:ascii="Calibri" w:hAnsi="Calibri" w:cs="Calibri"/>
          <w:sz w:val="24"/>
          <w:szCs w:val="24"/>
        </w:rPr>
        <w:t>obavijesti</w:t>
      </w:r>
      <w:r w:rsidR="00B16DA0">
        <w:rPr>
          <w:rFonts w:ascii="Calibri" w:hAnsi="Calibri" w:cs="Calibri"/>
          <w:sz w:val="24"/>
          <w:szCs w:val="24"/>
        </w:rPr>
        <w:t xml:space="preserve"> </w:t>
      </w:r>
      <w:r w:rsidRPr="00BD7201">
        <w:rPr>
          <w:rFonts w:ascii="Calibri" w:hAnsi="Calibri" w:cs="Calibri"/>
          <w:sz w:val="24"/>
          <w:szCs w:val="24"/>
        </w:rPr>
        <w:t>povezane</w:t>
      </w:r>
      <w:r w:rsidR="00B16DA0">
        <w:rPr>
          <w:rFonts w:ascii="Calibri" w:hAnsi="Calibri" w:cs="Calibri"/>
          <w:sz w:val="24"/>
          <w:szCs w:val="24"/>
        </w:rPr>
        <w:t xml:space="preserve"> </w:t>
      </w:r>
      <w:r w:rsidRPr="00BD7201">
        <w:rPr>
          <w:rFonts w:ascii="Calibri" w:hAnsi="Calibri" w:cs="Calibri"/>
          <w:sz w:val="24"/>
          <w:szCs w:val="24"/>
        </w:rPr>
        <w:t>s</w:t>
      </w:r>
      <w:r w:rsidR="00B16DA0">
        <w:rPr>
          <w:rFonts w:ascii="Calibri" w:hAnsi="Calibri" w:cs="Calibri"/>
          <w:sz w:val="24"/>
          <w:szCs w:val="24"/>
        </w:rPr>
        <w:t xml:space="preserve"> </w:t>
      </w:r>
      <w:r w:rsidRPr="00BD7201">
        <w:rPr>
          <w:rFonts w:ascii="Calibri" w:hAnsi="Calibri" w:cs="Calibri"/>
          <w:sz w:val="24"/>
          <w:szCs w:val="24"/>
        </w:rPr>
        <w:t>postupkom</w:t>
      </w:r>
      <w:r w:rsidR="00B16DA0">
        <w:rPr>
          <w:rFonts w:ascii="Calibri" w:hAnsi="Calibri" w:cs="Calibri"/>
          <w:sz w:val="24"/>
          <w:szCs w:val="24"/>
        </w:rPr>
        <w:t xml:space="preserve"> </w:t>
      </w:r>
      <w:r w:rsidRPr="00BD7201">
        <w:rPr>
          <w:rFonts w:ascii="Calibri" w:hAnsi="Calibri" w:cs="Calibri"/>
          <w:sz w:val="24"/>
          <w:szCs w:val="24"/>
        </w:rPr>
        <w:t>dodjele.</w:t>
      </w:r>
      <w:r w:rsidR="00B16DA0">
        <w:rPr>
          <w:rFonts w:ascii="Calibri" w:hAnsi="Calibri" w:cs="Calibri"/>
          <w:sz w:val="24"/>
          <w:szCs w:val="24"/>
        </w:rPr>
        <w:t xml:space="preserve"> </w:t>
      </w:r>
      <w:r w:rsidRPr="00BD7201">
        <w:rPr>
          <w:rFonts w:ascii="Calibri" w:hAnsi="Calibri" w:cs="Calibri"/>
          <w:sz w:val="24"/>
          <w:szCs w:val="24"/>
        </w:rPr>
        <w:t>U</w:t>
      </w:r>
      <w:r w:rsidR="00B16DA0">
        <w:rPr>
          <w:rFonts w:ascii="Calibri" w:hAnsi="Calibri" w:cs="Calibri"/>
          <w:sz w:val="24"/>
          <w:szCs w:val="24"/>
        </w:rPr>
        <w:t xml:space="preserve"> </w:t>
      </w:r>
      <w:r w:rsidRPr="00BD7201">
        <w:rPr>
          <w:rFonts w:ascii="Calibri" w:hAnsi="Calibri" w:cs="Calibri"/>
          <w:sz w:val="24"/>
          <w:szCs w:val="24"/>
        </w:rPr>
        <w:t>slučaju</w:t>
      </w:r>
      <w:r w:rsidR="00B16DA0">
        <w:rPr>
          <w:rFonts w:ascii="Calibri" w:hAnsi="Calibri" w:cs="Calibri"/>
          <w:sz w:val="24"/>
          <w:szCs w:val="24"/>
        </w:rPr>
        <w:t xml:space="preserve"> </w:t>
      </w:r>
      <w:r w:rsidRPr="00BD7201">
        <w:rPr>
          <w:rFonts w:ascii="Calibri" w:hAnsi="Calibri" w:cs="Calibri"/>
          <w:sz w:val="24"/>
          <w:szCs w:val="24"/>
        </w:rPr>
        <w:t>da</w:t>
      </w:r>
      <w:r w:rsidR="00B16DA0">
        <w:rPr>
          <w:rFonts w:ascii="Calibri" w:hAnsi="Calibri" w:cs="Calibri"/>
          <w:sz w:val="24"/>
          <w:szCs w:val="24"/>
        </w:rPr>
        <w:t xml:space="preserve"> </w:t>
      </w:r>
      <w:r w:rsidRPr="00BD7201">
        <w:rPr>
          <w:rFonts w:ascii="Calibri" w:hAnsi="Calibri" w:cs="Calibri"/>
          <w:sz w:val="24"/>
          <w:szCs w:val="24"/>
        </w:rPr>
        <w:t>potencijalni</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Pr="00BD7201">
        <w:rPr>
          <w:rFonts w:ascii="Calibri" w:hAnsi="Calibri" w:cs="Calibri"/>
          <w:sz w:val="24"/>
          <w:szCs w:val="24"/>
        </w:rPr>
        <w:t>ne</w:t>
      </w:r>
      <w:r w:rsidR="00B16DA0">
        <w:rPr>
          <w:rFonts w:ascii="Calibri" w:hAnsi="Calibri" w:cs="Calibri"/>
          <w:sz w:val="24"/>
          <w:szCs w:val="24"/>
        </w:rPr>
        <w:t xml:space="preserve"> </w:t>
      </w:r>
      <w:r w:rsidRPr="00BD7201">
        <w:rPr>
          <w:rFonts w:ascii="Calibri" w:hAnsi="Calibri" w:cs="Calibri"/>
          <w:sz w:val="24"/>
          <w:szCs w:val="24"/>
        </w:rPr>
        <w:t>želi</w:t>
      </w:r>
      <w:r w:rsidR="00B16DA0">
        <w:rPr>
          <w:rFonts w:ascii="Calibri" w:hAnsi="Calibri" w:cs="Calibri"/>
          <w:sz w:val="24"/>
          <w:szCs w:val="24"/>
        </w:rPr>
        <w:t xml:space="preserve"> </w:t>
      </w:r>
      <w:r w:rsidRPr="00BD7201">
        <w:rPr>
          <w:rFonts w:ascii="Calibri" w:hAnsi="Calibri" w:cs="Calibri"/>
          <w:sz w:val="24"/>
          <w:szCs w:val="24"/>
        </w:rPr>
        <w:t>primati</w:t>
      </w:r>
      <w:r w:rsidR="00B16DA0">
        <w:rPr>
          <w:rFonts w:ascii="Calibri" w:hAnsi="Calibri" w:cs="Calibri"/>
          <w:sz w:val="24"/>
          <w:szCs w:val="24"/>
        </w:rPr>
        <w:t xml:space="preserve"> </w:t>
      </w:r>
      <w:r w:rsidRPr="00BD7201">
        <w:rPr>
          <w:rFonts w:ascii="Calibri" w:hAnsi="Calibri" w:cs="Calibri"/>
          <w:sz w:val="24"/>
          <w:szCs w:val="24"/>
        </w:rPr>
        <w:t>obavijesti</w:t>
      </w:r>
      <w:r w:rsidR="00B16DA0">
        <w:rPr>
          <w:rFonts w:ascii="Calibri" w:hAnsi="Calibri" w:cs="Calibri"/>
          <w:sz w:val="24"/>
          <w:szCs w:val="24"/>
        </w:rPr>
        <w:t xml:space="preserve"> </w:t>
      </w:r>
      <w:r w:rsidRPr="00BD7201">
        <w:rPr>
          <w:rFonts w:ascii="Calibri" w:hAnsi="Calibri" w:cs="Calibri"/>
          <w:sz w:val="24"/>
          <w:szCs w:val="24"/>
        </w:rPr>
        <w:t>putem</w:t>
      </w:r>
      <w:r w:rsidR="00B16DA0">
        <w:rPr>
          <w:rFonts w:ascii="Calibri" w:hAnsi="Calibri" w:cs="Calibri"/>
          <w:sz w:val="24"/>
          <w:szCs w:val="24"/>
        </w:rPr>
        <w:t xml:space="preserve"> </w:t>
      </w:r>
      <w:r w:rsidRPr="00BD7201">
        <w:rPr>
          <w:rFonts w:ascii="Calibri" w:hAnsi="Calibri" w:cs="Calibri"/>
          <w:sz w:val="24"/>
          <w:szCs w:val="24"/>
        </w:rPr>
        <w:t>RSS-a,</w:t>
      </w:r>
      <w:r w:rsidR="00B16DA0">
        <w:rPr>
          <w:rFonts w:ascii="Calibri" w:hAnsi="Calibri" w:cs="Calibri"/>
          <w:sz w:val="24"/>
          <w:szCs w:val="24"/>
        </w:rPr>
        <w:t xml:space="preserve"> </w:t>
      </w:r>
      <w:r w:rsidRPr="00BD7201">
        <w:rPr>
          <w:rFonts w:ascii="Calibri" w:hAnsi="Calibri" w:cs="Calibri"/>
          <w:sz w:val="24"/>
          <w:szCs w:val="24"/>
        </w:rPr>
        <w:t>UT,</w:t>
      </w:r>
      <w:r w:rsidR="00B16DA0">
        <w:rPr>
          <w:rFonts w:ascii="Calibri" w:hAnsi="Calibri" w:cs="Calibri"/>
          <w:sz w:val="24"/>
          <w:szCs w:val="24"/>
        </w:rPr>
        <w:t xml:space="preserve"> </w:t>
      </w:r>
      <w:r w:rsidR="00522996">
        <w:rPr>
          <w:rFonts w:ascii="Calibri" w:hAnsi="Calibri" w:cs="Calibri"/>
          <w:sz w:val="24"/>
          <w:szCs w:val="24"/>
        </w:rPr>
        <w:t>ITU</w:t>
      </w:r>
      <w:r w:rsidR="00B16DA0">
        <w:rPr>
          <w:rFonts w:ascii="Calibri" w:hAnsi="Calibri" w:cs="Calibri"/>
          <w:sz w:val="24"/>
          <w:szCs w:val="24"/>
        </w:rPr>
        <w:t xml:space="preserve"> </w:t>
      </w:r>
      <w:r w:rsidR="00522996">
        <w:rPr>
          <w:rFonts w:ascii="Calibri" w:hAnsi="Calibri" w:cs="Calibri"/>
          <w:sz w:val="24"/>
          <w:szCs w:val="24"/>
        </w:rPr>
        <w:t>PT</w:t>
      </w:r>
      <w:r w:rsidR="00B16DA0">
        <w:rPr>
          <w:rFonts w:ascii="Calibri" w:hAnsi="Calibri" w:cs="Calibri"/>
          <w:sz w:val="24"/>
          <w:szCs w:val="24"/>
        </w:rPr>
        <w:t xml:space="preserve"> </w:t>
      </w:r>
      <w:r w:rsidRPr="00BD7201">
        <w:rPr>
          <w:rFonts w:ascii="Calibri" w:hAnsi="Calibri" w:cs="Calibri"/>
          <w:sz w:val="24"/>
          <w:szCs w:val="24"/>
        </w:rPr>
        <w:t>ili</w:t>
      </w:r>
      <w:r w:rsidR="00B16DA0">
        <w:rPr>
          <w:rFonts w:ascii="Calibri" w:hAnsi="Calibri" w:cs="Calibri"/>
          <w:sz w:val="24"/>
          <w:szCs w:val="24"/>
        </w:rPr>
        <w:t xml:space="preserve"> </w:t>
      </w:r>
      <w:r w:rsidRPr="00BD7201">
        <w:rPr>
          <w:rFonts w:ascii="Calibri" w:hAnsi="Calibri" w:cs="Calibri"/>
          <w:sz w:val="24"/>
          <w:szCs w:val="24"/>
        </w:rPr>
        <w:t>PT2</w:t>
      </w:r>
      <w:r w:rsidR="00B16DA0">
        <w:rPr>
          <w:rFonts w:ascii="Calibri" w:hAnsi="Calibri" w:cs="Calibri"/>
          <w:sz w:val="24"/>
          <w:szCs w:val="24"/>
        </w:rPr>
        <w:t xml:space="preserve"> </w:t>
      </w:r>
      <w:r w:rsidRPr="00BD7201">
        <w:rPr>
          <w:rFonts w:ascii="Calibri" w:hAnsi="Calibri" w:cs="Calibri"/>
          <w:sz w:val="24"/>
          <w:szCs w:val="24"/>
        </w:rPr>
        <w:t>ne</w:t>
      </w:r>
      <w:r w:rsidR="00B16DA0">
        <w:rPr>
          <w:rFonts w:ascii="Calibri" w:hAnsi="Calibri" w:cs="Calibri"/>
          <w:sz w:val="24"/>
          <w:szCs w:val="24"/>
        </w:rPr>
        <w:t xml:space="preserve"> </w:t>
      </w:r>
      <w:r w:rsidRPr="00BD7201">
        <w:rPr>
          <w:rFonts w:ascii="Calibri" w:hAnsi="Calibri" w:cs="Calibri"/>
          <w:sz w:val="24"/>
          <w:szCs w:val="24"/>
        </w:rPr>
        <w:t>snos</w:t>
      </w:r>
      <w:r w:rsidR="00522996">
        <w:rPr>
          <w:rFonts w:ascii="Calibri" w:hAnsi="Calibri" w:cs="Calibri"/>
          <w:sz w:val="24"/>
          <w:szCs w:val="24"/>
        </w:rPr>
        <w:t>e</w:t>
      </w:r>
      <w:r w:rsidR="00B16DA0">
        <w:rPr>
          <w:rFonts w:ascii="Calibri" w:hAnsi="Calibri" w:cs="Calibri"/>
          <w:sz w:val="24"/>
          <w:szCs w:val="24"/>
        </w:rPr>
        <w:t xml:space="preserve"> </w:t>
      </w:r>
      <w:r w:rsidRPr="00BD7201">
        <w:rPr>
          <w:rFonts w:ascii="Calibri" w:hAnsi="Calibri" w:cs="Calibri"/>
          <w:sz w:val="24"/>
          <w:szCs w:val="24"/>
        </w:rPr>
        <w:lastRenderedPageBreak/>
        <w:t>odgovornost</w:t>
      </w:r>
      <w:r w:rsidR="00B16DA0">
        <w:rPr>
          <w:rFonts w:ascii="Calibri" w:hAnsi="Calibri" w:cs="Calibri"/>
          <w:sz w:val="24"/>
          <w:szCs w:val="24"/>
        </w:rPr>
        <w:t xml:space="preserve"> </w:t>
      </w:r>
      <w:r w:rsidRPr="00BD7201">
        <w:rPr>
          <w:rFonts w:ascii="Calibri" w:hAnsi="Calibri" w:cs="Calibri"/>
          <w:sz w:val="24"/>
          <w:szCs w:val="24"/>
        </w:rPr>
        <w:t>za</w:t>
      </w:r>
      <w:r w:rsidR="00B16DA0">
        <w:rPr>
          <w:rFonts w:ascii="Calibri" w:hAnsi="Calibri" w:cs="Calibri"/>
          <w:sz w:val="24"/>
          <w:szCs w:val="24"/>
        </w:rPr>
        <w:t xml:space="preserve"> </w:t>
      </w:r>
      <w:r w:rsidRPr="00BD7201">
        <w:rPr>
          <w:rFonts w:ascii="Calibri" w:hAnsi="Calibri" w:cs="Calibri"/>
          <w:sz w:val="24"/>
          <w:szCs w:val="24"/>
        </w:rPr>
        <w:t>eventualne</w:t>
      </w:r>
      <w:r w:rsidR="00B16DA0">
        <w:rPr>
          <w:rFonts w:ascii="Calibri" w:hAnsi="Calibri" w:cs="Calibri"/>
          <w:sz w:val="24"/>
          <w:szCs w:val="24"/>
        </w:rPr>
        <w:t xml:space="preserve"> </w:t>
      </w:r>
      <w:r w:rsidRPr="00BD7201">
        <w:rPr>
          <w:rFonts w:ascii="Calibri" w:hAnsi="Calibri" w:cs="Calibri"/>
          <w:sz w:val="24"/>
          <w:szCs w:val="24"/>
        </w:rPr>
        <w:t>propuste</w:t>
      </w:r>
      <w:r w:rsidR="00B16DA0">
        <w:rPr>
          <w:rFonts w:ascii="Calibri" w:hAnsi="Calibri" w:cs="Calibri"/>
          <w:sz w:val="24"/>
          <w:szCs w:val="24"/>
        </w:rPr>
        <w:t xml:space="preserve"> </w:t>
      </w:r>
      <w:r w:rsidR="00A471F3">
        <w:rPr>
          <w:rFonts w:ascii="Calibri" w:hAnsi="Calibri" w:cs="Calibri"/>
          <w:sz w:val="24"/>
          <w:szCs w:val="24"/>
        </w:rPr>
        <w:t>prijavitelj</w:t>
      </w:r>
      <w:r w:rsidRPr="00BD7201">
        <w:rPr>
          <w:rFonts w:ascii="Calibri" w:hAnsi="Calibri" w:cs="Calibri"/>
          <w:sz w:val="24"/>
          <w:szCs w:val="24"/>
        </w:rPr>
        <w:t>a</w:t>
      </w:r>
      <w:r w:rsidR="00B16DA0">
        <w:rPr>
          <w:rFonts w:ascii="Calibri" w:hAnsi="Calibri" w:cs="Calibri"/>
          <w:sz w:val="24"/>
          <w:szCs w:val="24"/>
        </w:rPr>
        <w:t xml:space="preserve"> </w:t>
      </w:r>
      <w:r w:rsidRPr="00BD7201">
        <w:rPr>
          <w:rFonts w:ascii="Calibri" w:hAnsi="Calibri" w:cs="Calibri"/>
          <w:sz w:val="24"/>
          <w:szCs w:val="24"/>
        </w:rPr>
        <w:t>ili</w:t>
      </w:r>
      <w:r w:rsidR="00B16DA0">
        <w:rPr>
          <w:rFonts w:ascii="Calibri" w:hAnsi="Calibri" w:cs="Calibri"/>
          <w:sz w:val="24"/>
          <w:szCs w:val="24"/>
        </w:rPr>
        <w:t xml:space="preserve"> </w:t>
      </w:r>
      <w:r w:rsidRPr="00BD7201">
        <w:rPr>
          <w:rFonts w:ascii="Calibri" w:hAnsi="Calibri" w:cs="Calibri"/>
          <w:sz w:val="24"/>
          <w:szCs w:val="24"/>
        </w:rPr>
        <w:t>njegovo</w:t>
      </w:r>
      <w:r w:rsidR="00B16DA0">
        <w:rPr>
          <w:rFonts w:ascii="Calibri" w:hAnsi="Calibri" w:cs="Calibri"/>
          <w:sz w:val="24"/>
          <w:szCs w:val="24"/>
        </w:rPr>
        <w:t xml:space="preserve"> </w:t>
      </w:r>
      <w:r w:rsidRPr="00BD7201">
        <w:rPr>
          <w:rFonts w:ascii="Calibri" w:hAnsi="Calibri" w:cs="Calibri"/>
          <w:sz w:val="24"/>
          <w:szCs w:val="24"/>
        </w:rPr>
        <w:t>nepoštivanje</w:t>
      </w:r>
      <w:r w:rsidR="00B16DA0">
        <w:rPr>
          <w:rFonts w:ascii="Calibri" w:hAnsi="Calibri" w:cs="Calibri"/>
          <w:sz w:val="24"/>
          <w:szCs w:val="24"/>
        </w:rPr>
        <w:t xml:space="preserve"> </w:t>
      </w:r>
      <w:r w:rsidRPr="00BD7201">
        <w:rPr>
          <w:rFonts w:ascii="Calibri" w:hAnsi="Calibri" w:cs="Calibri"/>
          <w:sz w:val="24"/>
          <w:szCs w:val="24"/>
        </w:rPr>
        <w:t>naknadno</w:t>
      </w:r>
      <w:r w:rsidR="00B16DA0">
        <w:rPr>
          <w:rFonts w:ascii="Calibri" w:hAnsi="Calibri" w:cs="Calibri"/>
          <w:sz w:val="24"/>
          <w:szCs w:val="24"/>
        </w:rPr>
        <w:t xml:space="preserve"> </w:t>
      </w:r>
      <w:r w:rsidRPr="00BD7201">
        <w:rPr>
          <w:rFonts w:ascii="Calibri" w:hAnsi="Calibri" w:cs="Calibri"/>
          <w:sz w:val="24"/>
          <w:szCs w:val="24"/>
        </w:rPr>
        <w:t>izmijenjenih</w:t>
      </w:r>
      <w:r w:rsidR="00B16DA0">
        <w:rPr>
          <w:rFonts w:ascii="Calibri" w:hAnsi="Calibri" w:cs="Calibri"/>
          <w:sz w:val="24"/>
          <w:szCs w:val="24"/>
        </w:rPr>
        <w:t xml:space="preserve"> </w:t>
      </w:r>
      <w:r w:rsidRPr="00BD7201">
        <w:rPr>
          <w:rFonts w:ascii="Calibri" w:hAnsi="Calibri" w:cs="Calibri"/>
          <w:sz w:val="24"/>
          <w:szCs w:val="24"/>
        </w:rPr>
        <w:t>uvjeta</w:t>
      </w:r>
      <w:r w:rsidR="00B16DA0">
        <w:rPr>
          <w:rFonts w:ascii="Calibri" w:hAnsi="Calibri" w:cs="Calibri"/>
          <w:sz w:val="24"/>
          <w:szCs w:val="24"/>
        </w:rPr>
        <w:t xml:space="preserve"> </w:t>
      </w:r>
      <w:r w:rsidRPr="00BD7201">
        <w:rPr>
          <w:rFonts w:ascii="Calibri" w:hAnsi="Calibri" w:cs="Calibri"/>
          <w:sz w:val="24"/>
          <w:szCs w:val="24"/>
        </w:rPr>
        <w:t>natječaja</w:t>
      </w:r>
      <w:r w:rsidR="00B16DA0">
        <w:rPr>
          <w:rFonts w:ascii="Calibri" w:hAnsi="Calibri" w:cs="Calibri"/>
          <w:sz w:val="24"/>
          <w:szCs w:val="24"/>
        </w:rPr>
        <w:t xml:space="preserve"> </w:t>
      </w:r>
      <w:r w:rsidRPr="00BD7201">
        <w:rPr>
          <w:rFonts w:ascii="Calibri" w:hAnsi="Calibri" w:cs="Calibri"/>
          <w:sz w:val="24"/>
          <w:szCs w:val="24"/>
        </w:rPr>
        <w:t>ili</w:t>
      </w:r>
      <w:r w:rsidR="00B16DA0">
        <w:rPr>
          <w:rFonts w:ascii="Calibri" w:hAnsi="Calibri" w:cs="Calibri"/>
          <w:sz w:val="24"/>
          <w:szCs w:val="24"/>
        </w:rPr>
        <w:t xml:space="preserve"> </w:t>
      </w:r>
      <w:r w:rsidRPr="00BD7201">
        <w:rPr>
          <w:rFonts w:ascii="Calibri" w:hAnsi="Calibri" w:cs="Calibri"/>
          <w:sz w:val="24"/>
          <w:szCs w:val="24"/>
        </w:rPr>
        <w:t>natječajne</w:t>
      </w:r>
      <w:r w:rsidR="00B16DA0">
        <w:rPr>
          <w:rFonts w:ascii="Calibri" w:hAnsi="Calibri" w:cs="Calibri"/>
          <w:sz w:val="24"/>
          <w:szCs w:val="24"/>
        </w:rPr>
        <w:t xml:space="preserve"> </w:t>
      </w:r>
      <w:r w:rsidRPr="00BD7201">
        <w:rPr>
          <w:rFonts w:ascii="Calibri" w:hAnsi="Calibri" w:cs="Calibri"/>
          <w:sz w:val="24"/>
          <w:szCs w:val="24"/>
        </w:rPr>
        <w:t>dokumentacije.</w:t>
      </w:r>
    </w:p>
    <w:p w14:paraId="2B457E50" w14:textId="240B9530" w:rsidR="00B810AF" w:rsidRDefault="00B810AF" w:rsidP="004A3271">
      <w:pPr>
        <w:spacing w:after="0" w:line="240" w:lineRule="auto"/>
        <w:jc w:val="both"/>
        <w:rPr>
          <w:rFonts w:ascii="Calibri" w:hAnsi="Calibri" w:cs="Calibri"/>
          <w:sz w:val="24"/>
          <w:szCs w:val="24"/>
        </w:rPr>
      </w:pPr>
    </w:p>
    <w:p w14:paraId="6B6708E8" w14:textId="77777777" w:rsidR="00B810AF" w:rsidRPr="00BD7201" w:rsidRDefault="00B810AF" w:rsidP="004A3271">
      <w:pPr>
        <w:spacing w:after="0" w:line="240" w:lineRule="auto"/>
        <w:jc w:val="both"/>
        <w:rPr>
          <w:rFonts w:ascii="Calibri" w:hAnsi="Calibri" w:cs="Calibri"/>
          <w:sz w:val="24"/>
          <w:szCs w:val="24"/>
        </w:rPr>
      </w:pPr>
    </w:p>
    <w:p w14:paraId="6F053E97" w14:textId="386391E9" w:rsidR="009A608E" w:rsidRPr="00BD7201" w:rsidRDefault="009A608E" w:rsidP="00174C0B">
      <w:pPr>
        <w:pStyle w:val="Heading2"/>
      </w:pPr>
      <w:bookmarkStart w:id="245" w:name="_Toc510686630"/>
      <w:bookmarkStart w:id="246" w:name="_Toc4167019"/>
      <w:bookmarkStart w:id="247" w:name="_Toc7534769"/>
      <w:r w:rsidRPr="00BD7201">
        <w:t>Dodatne</w:t>
      </w:r>
      <w:r w:rsidR="00B16DA0">
        <w:t xml:space="preserve"> </w:t>
      </w:r>
      <w:r w:rsidRPr="00BD7201">
        <w:t>informacije</w:t>
      </w:r>
      <w:r w:rsidR="00B16DA0">
        <w:t xml:space="preserve"> </w:t>
      </w:r>
      <w:r w:rsidRPr="00BD7201">
        <w:t>uz</w:t>
      </w:r>
      <w:r w:rsidR="00B16DA0">
        <w:t xml:space="preserve"> </w:t>
      </w:r>
      <w:r w:rsidRPr="00BD7201">
        <w:t>projektni</w:t>
      </w:r>
      <w:r w:rsidR="00B16DA0">
        <w:t xml:space="preserve"> </w:t>
      </w:r>
      <w:r w:rsidRPr="00BD7201">
        <w:t>prijedlog</w:t>
      </w:r>
      <w:bookmarkEnd w:id="245"/>
      <w:bookmarkEnd w:id="246"/>
      <w:bookmarkEnd w:id="247"/>
    </w:p>
    <w:p w14:paraId="096F77DC" w14:textId="77777777" w:rsidR="00B810AF" w:rsidRDefault="00B810AF" w:rsidP="004A3271">
      <w:pPr>
        <w:spacing w:after="0" w:line="240" w:lineRule="auto"/>
        <w:jc w:val="both"/>
        <w:rPr>
          <w:rFonts w:ascii="Calibri" w:hAnsi="Calibri" w:cs="Calibri"/>
          <w:sz w:val="24"/>
          <w:szCs w:val="24"/>
        </w:rPr>
      </w:pPr>
    </w:p>
    <w:p w14:paraId="592D77F4" w14:textId="77777777" w:rsidR="00B810AF" w:rsidRPr="00632467" w:rsidRDefault="00B810AF" w:rsidP="00B810AF">
      <w:pPr>
        <w:tabs>
          <w:tab w:val="left" w:pos="851"/>
        </w:tabs>
        <w:spacing w:after="0" w:line="240" w:lineRule="auto"/>
        <w:jc w:val="both"/>
        <w:rPr>
          <w:rFonts w:cstheme="minorHAnsi"/>
          <w:sz w:val="24"/>
          <w:szCs w:val="24"/>
        </w:rPr>
      </w:pPr>
      <w:r w:rsidRPr="00632467">
        <w:rPr>
          <w:rFonts w:eastAsia="Times New Roman" w:cstheme="minorHAnsi"/>
          <w:sz w:val="24"/>
          <w:szCs w:val="24"/>
        </w:rPr>
        <w:t>Prijavitelji imaju pravo i mogućnost</w:t>
      </w:r>
      <w:r w:rsidRPr="00632467">
        <w:rPr>
          <w:rFonts w:cstheme="minorHAnsi"/>
          <w:sz w:val="24"/>
          <w:szCs w:val="24"/>
        </w:rPr>
        <w:t xml:space="preserve"> postavljati pitanja vezana uz Poziv.</w:t>
      </w:r>
    </w:p>
    <w:p w14:paraId="405FBC8F" w14:textId="77777777" w:rsidR="00B810AF" w:rsidRPr="00632467" w:rsidRDefault="00B810AF" w:rsidP="00B810AF">
      <w:pPr>
        <w:tabs>
          <w:tab w:val="left" w:pos="851"/>
        </w:tabs>
        <w:spacing w:after="0" w:line="240" w:lineRule="auto"/>
        <w:jc w:val="both"/>
        <w:rPr>
          <w:rFonts w:cstheme="minorHAnsi"/>
          <w:sz w:val="24"/>
          <w:szCs w:val="24"/>
        </w:rPr>
      </w:pPr>
    </w:p>
    <w:p w14:paraId="33D18986" w14:textId="77777777" w:rsidR="00B810AF" w:rsidRPr="00632467" w:rsidRDefault="00B810AF" w:rsidP="00B810AF">
      <w:pPr>
        <w:tabs>
          <w:tab w:val="left" w:pos="851"/>
        </w:tabs>
        <w:spacing w:after="0" w:line="240" w:lineRule="auto"/>
        <w:jc w:val="both"/>
        <w:rPr>
          <w:rFonts w:eastAsia="Times New Roman" w:cstheme="minorHAnsi"/>
          <w:sz w:val="24"/>
          <w:szCs w:val="24"/>
        </w:rPr>
      </w:pPr>
      <w:r w:rsidRPr="00632467">
        <w:rPr>
          <w:rFonts w:eastAsia="Times New Roman" w:cstheme="minorHAnsi"/>
          <w:sz w:val="24"/>
          <w:szCs w:val="24"/>
        </w:rPr>
        <w:t xml:space="preserve">Upiti za pojašnjenjima ovog Poziva mogu se poslati elektroničkom poštom na adresu </w:t>
      </w:r>
      <w:hyperlink r:id="rId27" w:history="1">
        <w:r w:rsidRPr="00632467">
          <w:rPr>
            <w:rStyle w:val="Hyperlink"/>
            <w:rFonts w:eastAsia="Times New Roman" w:cstheme="minorHAnsi"/>
            <w:sz w:val="24"/>
            <w:szCs w:val="24"/>
          </w:rPr>
          <w:t>ITU@mrrfeu.hr</w:t>
        </w:r>
      </w:hyperlink>
      <w:r w:rsidRPr="00632467">
        <w:rPr>
          <w:rFonts w:eastAsia="Times New Roman" w:cstheme="minorHAnsi"/>
          <w:sz w:val="24"/>
          <w:szCs w:val="24"/>
        </w:rPr>
        <w:t xml:space="preserve"> najkasnije 14 kalendarskih dana prije isteka roka za podnošenje projektnih prijedloga, uz jasno navedeni referentni broj Poziva.</w:t>
      </w:r>
    </w:p>
    <w:p w14:paraId="0895AFC7" w14:textId="77777777" w:rsidR="00B810AF" w:rsidRPr="00632467" w:rsidRDefault="00B810AF" w:rsidP="00B810AF">
      <w:pPr>
        <w:tabs>
          <w:tab w:val="left" w:pos="851"/>
        </w:tabs>
        <w:spacing w:after="0" w:line="240" w:lineRule="auto"/>
        <w:jc w:val="both"/>
        <w:rPr>
          <w:rFonts w:cstheme="minorHAnsi"/>
          <w:sz w:val="24"/>
          <w:szCs w:val="24"/>
        </w:rPr>
      </w:pPr>
    </w:p>
    <w:p w14:paraId="71850D74" w14:textId="77777777" w:rsidR="00B810AF" w:rsidRPr="00632467" w:rsidRDefault="00B810AF" w:rsidP="00B810AF">
      <w:pPr>
        <w:tabs>
          <w:tab w:val="left" w:pos="851"/>
        </w:tabs>
        <w:spacing w:after="0" w:line="240" w:lineRule="auto"/>
        <w:jc w:val="both"/>
        <w:rPr>
          <w:rFonts w:cstheme="minorHAnsi"/>
          <w:sz w:val="24"/>
          <w:szCs w:val="24"/>
        </w:rPr>
      </w:pPr>
      <w:r w:rsidRPr="00632467">
        <w:rPr>
          <w:rFonts w:eastAsia="Times New Roman" w:cstheme="minorHAnsi"/>
          <w:sz w:val="24"/>
          <w:szCs w:val="24"/>
        </w:rPr>
        <w:t>Zaprimljena pitanja i odgovori</w:t>
      </w:r>
      <w:r w:rsidRPr="00632467">
        <w:rPr>
          <w:rFonts w:cstheme="minorHAnsi"/>
          <w:sz w:val="24"/>
          <w:szCs w:val="24"/>
        </w:rPr>
        <w:t xml:space="preserve"> će se objaviti tijekom postupka dodjele na mrežnoj stranici </w:t>
      </w:r>
      <w:hyperlink r:id="rId28" w:history="1">
        <w:r w:rsidRPr="00632467">
          <w:rPr>
            <w:rStyle w:val="Hyperlink"/>
            <w:rFonts w:cstheme="minorHAnsi"/>
            <w:sz w:val="24"/>
            <w:szCs w:val="24"/>
          </w:rPr>
          <w:t>www.strukturnifondovi.hr</w:t>
        </w:r>
      </w:hyperlink>
      <w:r w:rsidRPr="00632467">
        <w:rPr>
          <w:rFonts w:cstheme="minorHAnsi"/>
          <w:sz w:val="24"/>
          <w:szCs w:val="24"/>
        </w:rPr>
        <w:t xml:space="preserve"> i </w:t>
      </w:r>
      <w:hyperlink r:id="rId29" w:history="1">
        <w:r w:rsidRPr="00E2236C">
          <w:rPr>
            <w:rStyle w:val="Hyperlink"/>
            <w:rFonts w:cstheme="minorHAnsi"/>
            <w:sz w:val="24"/>
            <w:szCs w:val="24"/>
          </w:rPr>
          <w:t>http://efondovi.mrrfeu.hr</w:t>
        </w:r>
      </w:hyperlink>
      <w:r w:rsidRPr="0006471B">
        <w:t xml:space="preserve"> </w:t>
      </w:r>
      <w:r w:rsidRPr="00632467">
        <w:rPr>
          <w:rFonts w:cstheme="minorHAnsi"/>
          <w:sz w:val="24"/>
          <w:szCs w:val="24"/>
        </w:rPr>
        <w:t>u</w:t>
      </w:r>
      <w:r>
        <w:rPr>
          <w:rFonts w:cstheme="minorHAnsi"/>
          <w:sz w:val="24"/>
          <w:szCs w:val="24"/>
        </w:rPr>
        <w:t xml:space="preserve"> </w:t>
      </w:r>
      <w:r w:rsidRPr="00632467">
        <w:rPr>
          <w:rFonts w:cstheme="minorHAnsi"/>
          <w:sz w:val="24"/>
          <w:szCs w:val="24"/>
        </w:rPr>
        <w:t xml:space="preserve">roku 7 (sedam) radnih dana od dana zaprimanja pojedinog pitanja, a najkasnije do </w:t>
      </w:r>
      <w:r w:rsidRPr="00632467">
        <w:rPr>
          <w:rFonts w:eastAsia="Times New Roman" w:cstheme="minorHAnsi"/>
          <w:sz w:val="24"/>
          <w:szCs w:val="24"/>
        </w:rPr>
        <w:t>7 (sedam) kalendarskih dana prije isteka roka za podnošenje projektnih prijedloga</w:t>
      </w:r>
      <w:r w:rsidRPr="00632467">
        <w:rPr>
          <w:rFonts w:cstheme="minorHAnsi"/>
          <w:sz w:val="24"/>
          <w:szCs w:val="24"/>
        </w:rPr>
        <w:t>.</w:t>
      </w:r>
    </w:p>
    <w:p w14:paraId="186202C5" w14:textId="0310FB23" w:rsidR="00B810AF" w:rsidRDefault="00B810AF" w:rsidP="00B810AF">
      <w:pPr>
        <w:spacing w:after="0" w:line="240" w:lineRule="auto"/>
        <w:jc w:val="both"/>
        <w:rPr>
          <w:sz w:val="24"/>
          <w:szCs w:val="24"/>
        </w:rPr>
      </w:pPr>
      <w:r w:rsidRPr="00632467">
        <w:rPr>
          <w:sz w:val="24"/>
          <w:szCs w:val="24"/>
        </w:rPr>
        <w:t>U interesu jednakog postupanja, nadležno tijelo ne može davati prethodno mišljenje u vezi s prihvatljivosti prijavitelja/partnera, projekta ili određenih aktivnosti i troškova.</w:t>
      </w:r>
    </w:p>
    <w:p w14:paraId="3D7F30B4" w14:textId="77777777" w:rsidR="00B810AF" w:rsidRPr="00632467" w:rsidRDefault="00B810AF" w:rsidP="00B810AF">
      <w:pPr>
        <w:spacing w:after="0" w:line="240" w:lineRule="auto"/>
        <w:jc w:val="both"/>
        <w:rPr>
          <w:sz w:val="24"/>
          <w:szCs w:val="24"/>
        </w:rPr>
      </w:pPr>
    </w:p>
    <w:p w14:paraId="433FD032" w14:textId="142C1133" w:rsidR="007B2BAD" w:rsidRPr="00832316" w:rsidRDefault="007B2BAD"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r w:rsidRPr="00832316">
        <w:rPr>
          <w:rStyle w:val="Bodytext20"/>
          <w:rFonts w:ascii="Calibri" w:eastAsiaTheme="minorHAnsi" w:hAnsi="Calibri" w:cs="Calibri"/>
          <w:sz w:val="24"/>
          <w:szCs w:val="24"/>
          <w:u w:val="single"/>
          <w:lang w:val="hr-HR"/>
        </w:rPr>
        <w:t>Raspored</w:t>
      </w:r>
      <w:r w:rsidR="00B16DA0">
        <w:rPr>
          <w:rStyle w:val="Bodytext20"/>
          <w:rFonts w:ascii="Calibri" w:eastAsiaTheme="minorHAnsi" w:hAnsi="Calibri" w:cs="Calibri"/>
          <w:sz w:val="24"/>
          <w:szCs w:val="24"/>
          <w:u w:val="single"/>
          <w:lang w:val="hr-HR"/>
        </w:rPr>
        <w:t xml:space="preserve"> </w:t>
      </w:r>
      <w:r w:rsidRPr="00832316">
        <w:rPr>
          <w:rStyle w:val="Bodytext20"/>
          <w:rFonts w:ascii="Calibri" w:eastAsiaTheme="minorHAnsi" w:hAnsi="Calibri" w:cs="Calibri"/>
          <w:sz w:val="24"/>
          <w:szCs w:val="24"/>
          <w:u w:val="single"/>
          <w:lang w:val="hr-HR"/>
        </w:rPr>
        <w:t>događanja:</w:t>
      </w:r>
      <w:r w:rsidR="00B16DA0">
        <w:rPr>
          <w:rStyle w:val="Bodytext20"/>
          <w:rFonts w:ascii="Calibri" w:eastAsiaTheme="minorHAnsi" w:hAnsi="Calibri" w:cs="Calibri"/>
          <w:sz w:val="24"/>
          <w:szCs w:val="24"/>
          <w:u w:val="single"/>
          <w:lang w:val="hr-HR"/>
        </w:rPr>
        <w:t xml:space="preserve"> </w:t>
      </w:r>
    </w:p>
    <w:p w14:paraId="31217BD4" w14:textId="1595D477" w:rsidR="00B810AF" w:rsidRDefault="00B810AF" w:rsidP="00B810AF">
      <w:pPr>
        <w:spacing w:after="0" w:line="240" w:lineRule="auto"/>
        <w:jc w:val="both"/>
        <w:rPr>
          <w:rFonts w:eastAsia="Times New Roman" w:cstheme="minorHAnsi"/>
          <w:sz w:val="24"/>
          <w:szCs w:val="24"/>
        </w:rPr>
      </w:pPr>
      <w:r w:rsidRPr="00632467">
        <w:rPr>
          <w:rFonts w:eastAsia="Times New Roman" w:cstheme="minorHAnsi"/>
          <w:sz w:val="24"/>
          <w:szCs w:val="24"/>
        </w:rPr>
        <w:t xml:space="preserve">Informativne radionice održat će se najkasnije 21 kalendarski dan </w:t>
      </w:r>
      <w:r w:rsidRPr="00B810AF">
        <w:rPr>
          <w:rFonts w:eastAsia="Times New Roman" w:cstheme="minorHAnsi"/>
          <w:sz w:val="24"/>
          <w:szCs w:val="24"/>
        </w:rPr>
        <w:t>prije isteka roka za podnošenje projektnih prijedloga, a točan datum, vrijeme i mjesto održavanja objavit će se na</w:t>
      </w:r>
      <w:r w:rsidRPr="00632467">
        <w:rPr>
          <w:rFonts w:eastAsia="Times New Roman" w:cstheme="minorHAnsi"/>
          <w:sz w:val="24"/>
          <w:szCs w:val="24"/>
        </w:rPr>
        <w:t xml:space="preserve"> mrežnim stranicama </w:t>
      </w:r>
      <w:hyperlink r:id="rId30" w:history="1">
        <w:r w:rsidRPr="00632467">
          <w:rPr>
            <w:rStyle w:val="Hyperlink"/>
            <w:rFonts w:cstheme="minorHAnsi"/>
            <w:sz w:val="24"/>
            <w:szCs w:val="24"/>
          </w:rPr>
          <w:t>www.strukturnifondovi.hr</w:t>
        </w:r>
      </w:hyperlink>
      <w:r w:rsidRPr="00632467">
        <w:rPr>
          <w:rFonts w:cstheme="minorHAnsi"/>
          <w:sz w:val="24"/>
          <w:szCs w:val="24"/>
        </w:rPr>
        <w:t xml:space="preserve"> i </w:t>
      </w:r>
      <w:hyperlink r:id="rId31" w:history="1">
        <w:r w:rsidRPr="00E2236C">
          <w:rPr>
            <w:rStyle w:val="Hyperlink"/>
            <w:rFonts w:cstheme="minorHAnsi"/>
            <w:sz w:val="24"/>
            <w:szCs w:val="24"/>
          </w:rPr>
          <w:t>http://efondovi.mrrfeu.hr</w:t>
        </w:r>
      </w:hyperlink>
      <w:r w:rsidRPr="0006471B">
        <w:rPr>
          <w:rFonts w:eastAsia="Times New Roman"/>
        </w:rPr>
        <w:t xml:space="preserve"> </w:t>
      </w:r>
      <w:r w:rsidRPr="00632467">
        <w:rPr>
          <w:sz w:val="24"/>
          <w:szCs w:val="24"/>
        </w:rPr>
        <w:t>najmanje 10 kalendarskih dana prije održavanja</w:t>
      </w:r>
      <w:r w:rsidRPr="00632467">
        <w:rPr>
          <w:rFonts w:eastAsia="Times New Roman" w:cstheme="minorHAnsi"/>
          <w:sz w:val="24"/>
          <w:szCs w:val="24"/>
        </w:rPr>
        <w:t>.</w:t>
      </w:r>
    </w:p>
    <w:p w14:paraId="7B7B9E73" w14:textId="5DA57FB7" w:rsidR="00F86B50" w:rsidRDefault="00F86B50" w:rsidP="004A3271">
      <w:pPr>
        <w:spacing w:after="0" w:line="240" w:lineRule="auto"/>
        <w:jc w:val="both"/>
        <w:rPr>
          <w:rFonts w:ascii="Calibri" w:hAnsi="Calibri" w:cs="Calibri"/>
          <w:sz w:val="24"/>
          <w:szCs w:val="24"/>
        </w:rPr>
      </w:pPr>
    </w:p>
    <w:p w14:paraId="120EE923" w14:textId="77777777" w:rsidR="00B810AF" w:rsidRPr="00632467" w:rsidRDefault="00B810AF" w:rsidP="00B810AF">
      <w:pPr>
        <w:pStyle w:val="bullets"/>
        <w:numPr>
          <w:ilvl w:val="0"/>
          <w:numId w:val="0"/>
        </w:numPr>
        <w:tabs>
          <w:tab w:val="left" w:pos="851"/>
        </w:tabs>
        <w:rPr>
          <w:rFonts w:cstheme="minorHAnsi"/>
          <w:b/>
          <w:sz w:val="24"/>
          <w:szCs w:val="24"/>
          <w:lang w:val="hr-HR"/>
        </w:rPr>
      </w:pPr>
      <w:r w:rsidRPr="00632467">
        <w:rPr>
          <w:rFonts w:cstheme="minorHAnsi"/>
          <w:b/>
          <w:spacing w:val="-1"/>
          <w:sz w:val="24"/>
          <w:szCs w:val="24"/>
          <w:lang w:val="hr-HR"/>
        </w:rPr>
        <w:t xml:space="preserve">Važni </w:t>
      </w:r>
      <w:r w:rsidRPr="00632467">
        <w:rPr>
          <w:rFonts w:cstheme="minorHAnsi"/>
          <w:b/>
          <w:sz w:val="24"/>
          <w:szCs w:val="24"/>
          <w:lang w:val="hr-HR"/>
        </w:rPr>
        <w:t>indikativni vremenski rokovi</w:t>
      </w:r>
    </w:p>
    <w:p w14:paraId="61129B03" w14:textId="77777777" w:rsidR="00B810AF" w:rsidRPr="00632467" w:rsidRDefault="00B810AF" w:rsidP="00B810AF">
      <w:pPr>
        <w:pStyle w:val="bullets"/>
        <w:numPr>
          <w:ilvl w:val="0"/>
          <w:numId w:val="0"/>
        </w:numPr>
        <w:tabs>
          <w:tab w:val="left" w:pos="851"/>
        </w:tabs>
        <w:rPr>
          <w:rFonts w:cstheme="minorHAnsi"/>
          <w:b/>
          <w:sz w:val="24"/>
          <w:szCs w:val="24"/>
          <w:lang w:val="hr-HR"/>
        </w:rPr>
      </w:pPr>
    </w:p>
    <w:tbl>
      <w:tblPr>
        <w:tblStyle w:val="Reetkatablice6"/>
        <w:tblW w:w="5000" w:type="pct"/>
        <w:tblCellMar>
          <w:left w:w="57" w:type="dxa"/>
          <w:right w:w="57" w:type="dxa"/>
        </w:tblCellMar>
        <w:tblLook w:val="04A0" w:firstRow="1" w:lastRow="0" w:firstColumn="1" w:lastColumn="0" w:noHBand="0" w:noVBand="1"/>
      </w:tblPr>
      <w:tblGrid>
        <w:gridCol w:w="2690"/>
        <w:gridCol w:w="6372"/>
      </w:tblGrid>
      <w:tr w:rsidR="001F0610" w:rsidRPr="00832316" w14:paraId="73FB495D" w14:textId="77777777" w:rsidTr="00B810AF">
        <w:trPr>
          <w:trHeight w:val="867"/>
        </w:trPr>
        <w:tc>
          <w:tcPr>
            <w:tcW w:w="1484" w:type="pct"/>
            <w:shd w:val="clear" w:color="auto" w:fill="D6F8D7"/>
            <w:vAlign w:val="center"/>
          </w:tcPr>
          <w:p w14:paraId="70435B68" w14:textId="37AC75BC" w:rsidR="001F0610" w:rsidRPr="00832316" w:rsidRDefault="001F0610" w:rsidP="00B810AF">
            <w:pPr>
              <w:tabs>
                <w:tab w:val="center" w:pos="4536"/>
                <w:tab w:val="right" w:pos="9072"/>
              </w:tabs>
              <w:spacing w:after="0" w:line="240" w:lineRule="auto"/>
              <w:jc w:val="center"/>
              <w:rPr>
                <w:rFonts w:ascii="Calibri" w:hAnsi="Calibri" w:cs="Calibri"/>
                <w:b/>
                <w:color w:val="000000" w:themeColor="text1"/>
                <w:sz w:val="24"/>
                <w:szCs w:val="24"/>
              </w:rPr>
            </w:pPr>
            <w:r w:rsidRPr="00832316">
              <w:rPr>
                <w:rFonts w:ascii="Calibri" w:hAnsi="Calibri" w:cs="Calibri"/>
                <w:b/>
                <w:color w:val="000000" w:themeColor="text1"/>
                <w:sz w:val="24"/>
                <w:szCs w:val="24"/>
              </w:rPr>
              <w:t>Rok</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za</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podnošenje</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upita</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za</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pojašnjenjem</w:t>
            </w:r>
          </w:p>
        </w:tc>
        <w:tc>
          <w:tcPr>
            <w:tcW w:w="3516" w:type="pct"/>
            <w:vAlign w:val="center"/>
          </w:tcPr>
          <w:p w14:paraId="63169266" w14:textId="60CAB01F" w:rsidR="001F0610" w:rsidRPr="00CE2194" w:rsidRDefault="001F0610" w:rsidP="00B810AF">
            <w:pPr>
              <w:tabs>
                <w:tab w:val="center" w:pos="4536"/>
                <w:tab w:val="right" w:pos="9072"/>
              </w:tabs>
              <w:spacing w:after="0" w:line="240" w:lineRule="auto"/>
              <w:jc w:val="center"/>
              <w:rPr>
                <w:rFonts w:ascii="Calibri" w:hAnsi="Calibri" w:cs="Calibri"/>
                <w:sz w:val="24"/>
                <w:szCs w:val="24"/>
              </w:rPr>
            </w:pPr>
            <w:r w:rsidRPr="00CE2194">
              <w:rPr>
                <w:rFonts w:ascii="Calibri" w:hAnsi="Calibri" w:cs="Calibri"/>
                <w:sz w:val="24"/>
                <w:szCs w:val="24"/>
              </w:rPr>
              <w:t>Kontinuirano</w:t>
            </w:r>
            <w:r w:rsidR="00B16DA0" w:rsidRPr="00CE2194">
              <w:rPr>
                <w:rFonts w:ascii="Calibri" w:hAnsi="Calibri" w:cs="Calibri"/>
                <w:sz w:val="24"/>
                <w:szCs w:val="24"/>
              </w:rPr>
              <w:t xml:space="preserve"> </w:t>
            </w:r>
            <w:r w:rsidR="00E63B02" w:rsidRPr="00CE2194">
              <w:rPr>
                <w:rFonts w:ascii="Calibri" w:hAnsi="Calibri" w:cs="Calibri"/>
                <w:sz w:val="24"/>
                <w:szCs w:val="24"/>
              </w:rPr>
              <w:t>od</w:t>
            </w:r>
            <w:r w:rsidR="00B16DA0" w:rsidRPr="00CE2194">
              <w:rPr>
                <w:rFonts w:ascii="Calibri" w:hAnsi="Calibri" w:cs="Calibri"/>
                <w:sz w:val="24"/>
                <w:szCs w:val="24"/>
              </w:rPr>
              <w:t xml:space="preserve"> </w:t>
            </w:r>
            <w:r w:rsidR="00E63B02" w:rsidRPr="00CE2194">
              <w:rPr>
                <w:rFonts w:ascii="Calibri" w:hAnsi="Calibri" w:cs="Calibri"/>
                <w:sz w:val="24"/>
                <w:szCs w:val="24"/>
              </w:rPr>
              <w:t>dana</w:t>
            </w:r>
            <w:r w:rsidR="00B16DA0" w:rsidRPr="00CE2194">
              <w:rPr>
                <w:rFonts w:ascii="Calibri" w:hAnsi="Calibri" w:cs="Calibri"/>
                <w:sz w:val="24"/>
                <w:szCs w:val="24"/>
              </w:rPr>
              <w:t xml:space="preserve"> </w:t>
            </w:r>
            <w:r w:rsidR="00E63B02" w:rsidRPr="00CE2194">
              <w:rPr>
                <w:rFonts w:ascii="Calibri" w:hAnsi="Calibri" w:cs="Calibri"/>
                <w:sz w:val="24"/>
                <w:szCs w:val="24"/>
              </w:rPr>
              <w:t>objave</w:t>
            </w:r>
            <w:r w:rsidR="00B16DA0" w:rsidRPr="00CE2194">
              <w:rPr>
                <w:rFonts w:ascii="Calibri" w:hAnsi="Calibri" w:cs="Calibri"/>
                <w:sz w:val="24"/>
                <w:szCs w:val="24"/>
              </w:rPr>
              <w:t xml:space="preserve"> </w:t>
            </w:r>
            <w:r w:rsidR="00E63B02" w:rsidRPr="00CE2194">
              <w:rPr>
                <w:rFonts w:ascii="Calibri" w:hAnsi="Calibri" w:cs="Calibri"/>
                <w:sz w:val="24"/>
                <w:szCs w:val="24"/>
              </w:rPr>
              <w:t>Poziva</w:t>
            </w:r>
            <w:r w:rsidRPr="00CE2194">
              <w:rPr>
                <w:rFonts w:ascii="Calibri" w:hAnsi="Calibri" w:cs="Calibri"/>
                <w:sz w:val="24"/>
                <w:szCs w:val="24"/>
              </w:rPr>
              <w:t>,</w:t>
            </w:r>
            <w:r w:rsidR="00B16DA0" w:rsidRPr="00CE2194">
              <w:rPr>
                <w:rFonts w:ascii="Calibri" w:hAnsi="Calibri" w:cs="Calibri"/>
                <w:sz w:val="24"/>
                <w:szCs w:val="24"/>
              </w:rPr>
              <w:t xml:space="preserve"> </w:t>
            </w:r>
            <w:r w:rsidRPr="00CE2194">
              <w:rPr>
                <w:rFonts w:ascii="Calibri" w:hAnsi="Calibri" w:cs="Calibri"/>
                <w:sz w:val="24"/>
                <w:szCs w:val="24"/>
              </w:rPr>
              <w:t>a</w:t>
            </w:r>
            <w:r w:rsidR="00B16DA0" w:rsidRPr="00CE2194">
              <w:rPr>
                <w:rFonts w:ascii="Calibri" w:hAnsi="Calibri" w:cs="Calibri"/>
                <w:sz w:val="24"/>
                <w:szCs w:val="24"/>
              </w:rPr>
              <w:t xml:space="preserve"> </w:t>
            </w:r>
            <w:r w:rsidRPr="00CE2194">
              <w:rPr>
                <w:rFonts w:ascii="Calibri" w:hAnsi="Calibri" w:cs="Calibri"/>
                <w:sz w:val="24"/>
                <w:szCs w:val="24"/>
              </w:rPr>
              <w:t>najkasnije</w:t>
            </w:r>
            <w:r w:rsidR="00B16DA0" w:rsidRPr="00CE2194">
              <w:rPr>
                <w:rFonts w:ascii="Calibri" w:hAnsi="Calibri" w:cs="Calibri"/>
                <w:sz w:val="24"/>
                <w:szCs w:val="24"/>
              </w:rPr>
              <w:t xml:space="preserve"> </w:t>
            </w:r>
            <w:r w:rsidR="00B810AF" w:rsidRPr="00CE2194">
              <w:rPr>
                <w:rFonts w:ascii="Calibri" w:hAnsi="Calibri" w:cs="Calibri"/>
                <w:sz w:val="24"/>
                <w:szCs w:val="24"/>
              </w:rPr>
              <w:t xml:space="preserve">do </w:t>
            </w:r>
            <w:proofErr w:type="spellStart"/>
            <w:r w:rsidR="00B810AF" w:rsidRPr="00CE2194">
              <w:rPr>
                <w:rFonts w:ascii="Calibri" w:hAnsi="Calibri" w:cs="Calibri"/>
                <w:sz w:val="24"/>
                <w:szCs w:val="24"/>
              </w:rPr>
              <w:t>xx.xx</w:t>
            </w:r>
            <w:proofErr w:type="spellEnd"/>
            <w:r w:rsidR="00B810AF" w:rsidRPr="00CE2194">
              <w:rPr>
                <w:rFonts w:ascii="Calibri" w:hAnsi="Calibri" w:cs="Calibri"/>
                <w:sz w:val="24"/>
                <w:szCs w:val="24"/>
              </w:rPr>
              <w:t>. 2019. godine</w:t>
            </w:r>
          </w:p>
        </w:tc>
      </w:tr>
      <w:tr w:rsidR="001F0610" w:rsidRPr="00832316" w14:paraId="7733D0DD" w14:textId="77777777" w:rsidTr="00B810AF">
        <w:trPr>
          <w:trHeight w:val="867"/>
        </w:trPr>
        <w:tc>
          <w:tcPr>
            <w:tcW w:w="1484" w:type="pct"/>
            <w:shd w:val="clear" w:color="auto" w:fill="D6F8D7"/>
            <w:vAlign w:val="center"/>
          </w:tcPr>
          <w:p w14:paraId="0A3A6DB9" w14:textId="0C156C8C" w:rsidR="001F0610" w:rsidRPr="00832316" w:rsidRDefault="001F0610" w:rsidP="00B810AF">
            <w:pPr>
              <w:tabs>
                <w:tab w:val="center" w:pos="4536"/>
                <w:tab w:val="right" w:pos="9072"/>
              </w:tabs>
              <w:spacing w:after="0" w:line="240" w:lineRule="auto"/>
              <w:jc w:val="center"/>
              <w:rPr>
                <w:rFonts w:ascii="Calibri" w:hAnsi="Calibri" w:cs="Calibri"/>
                <w:b/>
                <w:color w:val="000000" w:themeColor="text1"/>
                <w:sz w:val="24"/>
                <w:szCs w:val="24"/>
              </w:rPr>
            </w:pPr>
            <w:r w:rsidRPr="00832316">
              <w:rPr>
                <w:rFonts w:ascii="Calibri" w:hAnsi="Calibri" w:cs="Calibri"/>
                <w:b/>
                <w:color w:val="000000" w:themeColor="text1"/>
                <w:sz w:val="24"/>
                <w:szCs w:val="24"/>
              </w:rPr>
              <w:t>Rok</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za</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davanje</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pojašnjenja</w:t>
            </w:r>
          </w:p>
        </w:tc>
        <w:tc>
          <w:tcPr>
            <w:tcW w:w="3516" w:type="pct"/>
            <w:vAlign w:val="center"/>
          </w:tcPr>
          <w:p w14:paraId="7E900C46" w14:textId="74DDF015" w:rsidR="001F0610" w:rsidRPr="00CE2194" w:rsidRDefault="00640110" w:rsidP="00B810AF">
            <w:pPr>
              <w:tabs>
                <w:tab w:val="center" w:pos="4536"/>
                <w:tab w:val="right" w:pos="9072"/>
              </w:tabs>
              <w:spacing w:after="0" w:line="240" w:lineRule="auto"/>
              <w:jc w:val="center"/>
              <w:rPr>
                <w:rFonts w:ascii="Calibri" w:hAnsi="Calibri" w:cs="Calibri"/>
                <w:sz w:val="24"/>
                <w:szCs w:val="24"/>
              </w:rPr>
            </w:pPr>
            <w:r w:rsidRPr="00CE2194">
              <w:rPr>
                <w:rFonts w:ascii="Calibri" w:hAnsi="Calibri" w:cs="Calibri"/>
                <w:sz w:val="24"/>
                <w:szCs w:val="24"/>
              </w:rPr>
              <w:t>Najkasnije</w:t>
            </w:r>
            <w:r w:rsidR="00B16DA0" w:rsidRPr="00CE2194">
              <w:rPr>
                <w:rFonts w:ascii="Calibri" w:hAnsi="Calibri" w:cs="Calibri"/>
                <w:sz w:val="24"/>
                <w:szCs w:val="24"/>
              </w:rPr>
              <w:t xml:space="preserve"> </w:t>
            </w:r>
            <w:r w:rsidRPr="00CE2194">
              <w:rPr>
                <w:rFonts w:ascii="Calibri" w:hAnsi="Calibri" w:cs="Calibri"/>
                <w:sz w:val="24"/>
                <w:szCs w:val="24"/>
              </w:rPr>
              <w:t>sedam</w:t>
            </w:r>
            <w:r w:rsidR="00B16DA0" w:rsidRPr="00CE2194">
              <w:rPr>
                <w:rFonts w:ascii="Calibri" w:hAnsi="Calibri" w:cs="Calibri"/>
                <w:sz w:val="24"/>
                <w:szCs w:val="24"/>
              </w:rPr>
              <w:t xml:space="preserve"> </w:t>
            </w:r>
            <w:r w:rsidR="001F0610" w:rsidRPr="00CE2194">
              <w:rPr>
                <w:rFonts w:ascii="Calibri" w:hAnsi="Calibri" w:cs="Calibri"/>
                <w:sz w:val="24"/>
                <w:szCs w:val="24"/>
              </w:rPr>
              <w:t>7</w:t>
            </w:r>
            <w:r w:rsidR="00B16DA0" w:rsidRPr="00CE2194">
              <w:rPr>
                <w:rFonts w:ascii="Calibri" w:hAnsi="Calibri" w:cs="Calibri"/>
                <w:sz w:val="24"/>
                <w:szCs w:val="24"/>
              </w:rPr>
              <w:t xml:space="preserve"> </w:t>
            </w:r>
            <w:r w:rsidRPr="00CE2194">
              <w:rPr>
                <w:rFonts w:ascii="Calibri" w:hAnsi="Calibri" w:cs="Calibri"/>
                <w:sz w:val="24"/>
                <w:szCs w:val="24"/>
              </w:rPr>
              <w:t>radnih</w:t>
            </w:r>
            <w:r w:rsidR="00B16DA0" w:rsidRPr="00CE2194">
              <w:rPr>
                <w:rFonts w:ascii="Calibri" w:hAnsi="Calibri" w:cs="Calibri"/>
                <w:sz w:val="24"/>
                <w:szCs w:val="24"/>
              </w:rPr>
              <w:t xml:space="preserve"> </w:t>
            </w:r>
            <w:r w:rsidR="001F0610" w:rsidRPr="00CE2194">
              <w:rPr>
                <w:rFonts w:ascii="Calibri" w:hAnsi="Calibri" w:cs="Calibri"/>
                <w:sz w:val="24"/>
                <w:szCs w:val="24"/>
              </w:rPr>
              <w:t>dana</w:t>
            </w:r>
            <w:r w:rsidR="00B16DA0" w:rsidRPr="00CE2194">
              <w:rPr>
                <w:rFonts w:ascii="Calibri" w:hAnsi="Calibri" w:cs="Calibri"/>
                <w:sz w:val="24"/>
                <w:szCs w:val="24"/>
              </w:rPr>
              <w:t xml:space="preserve"> </w:t>
            </w:r>
            <w:r w:rsidRPr="00CE2194">
              <w:rPr>
                <w:rFonts w:ascii="Calibri" w:hAnsi="Calibri" w:cs="Calibri"/>
                <w:sz w:val="24"/>
                <w:szCs w:val="24"/>
              </w:rPr>
              <w:t>od</w:t>
            </w:r>
            <w:r w:rsidR="00B16DA0" w:rsidRPr="00CE2194">
              <w:rPr>
                <w:rFonts w:ascii="Calibri" w:hAnsi="Calibri" w:cs="Calibri"/>
                <w:sz w:val="24"/>
                <w:szCs w:val="24"/>
              </w:rPr>
              <w:t xml:space="preserve"> </w:t>
            </w:r>
            <w:r w:rsidRPr="00CE2194">
              <w:rPr>
                <w:rFonts w:ascii="Calibri" w:hAnsi="Calibri" w:cs="Calibri"/>
                <w:sz w:val="24"/>
                <w:szCs w:val="24"/>
              </w:rPr>
              <w:t>dana</w:t>
            </w:r>
            <w:r w:rsidR="00B16DA0" w:rsidRPr="00CE2194">
              <w:rPr>
                <w:rFonts w:ascii="Calibri" w:hAnsi="Calibri" w:cs="Calibri"/>
                <w:sz w:val="24"/>
                <w:szCs w:val="24"/>
              </w:rPr>
              <w:t xml:space="preserve"> </w:t>
            </w:r>
            <w:r w:rsidRPr="00CE2194">
              <w:rPr>
                <w:rFonts w:ascii="Calibri" w:hAnsi="Calibri" w:cs="Calibri"/>
                <w:sz w:val="24"/>
                <w:szCs w:val="24"/>
              </w:rPr>
              <w:t>zaprimanja</w:t>
            </w:r>
            <w:r w:rsidR="00B16DA0" w:rsidRPr="00CE2194">
              <w:rPr>
                <w:rFonts w:ascii="Calibri" w:hAnsi="Calibri" w:cs="Calibri"/>
                <w:sz w:val="24"/>
                <w:szCs w:val="24"/>
              </w:rPr>
              <w:t xml:space="preserve"> </w:t>
            </w:r>
            <w:r w:rsidR="00E63B02" w:rsidRPr="00CE2194">
              <w:rPr>
                <w:rFonts w:ascii="Calibri" w:hAnsi="Calibri" w:cs="Calibri"/>
                <w:sz w:val="24"/>
                <w:szCs w:val="24"/>
              </w:rPr>
              <w:t>pitanja</w:t>
            </w:r>
            <w:r w:rsidR="00B16DA0" w:rsidRPr="00CE2194">
              <w:rPr>
                <w:rFonts w:ascii="Calibri" w:hAnsi="Calibri" w:cs="Calibri"/>
                <w:sz w:val="24"/>
                <w:szCs w:val="24"/>
              </w:rPr>
              <w:t xml:space="preserve"> </w:t>
            </w:r>
            <w:r w:rsidRPr="00CE2194">
              <w:rPr>
                <w:rFonts w:ascii="Calibri" w:hAnsi="Calibri" w:cs="Calibri"/>
                <w:sz w:val="24"/>
                <w:szCs w:val="24"/>
              </w:rPr>
              <w:t>i</w:t>
            </w:r>
            <w:r w:rsidR="00B16DA0" w:rsidRPr="00CE2194">
              <w:rPr>
                <w:rFonts w:ascii="Calibri" w:hAnsi="Calibri" w:cs="Calibri"/>
                <w:sz w:val="24"/>
                <w:szCs w:val="24"/>
              </w:rPr>
              <w:t xml:space="preserve"> </w:t>
            </w:r>
            <w:r w:rsidRPr="00CE2194">
              <w:rPr>
                <w:rFonts w:ascii="Calibri" w:hAnsi="Calibri" w:cs="Calibri"/>
                <w:sz w:val="24"/>
                <w:szCs w:val="24"/>
              </w:rPr>
              <w:t>7</w:t>
            </w:r>
            <w:r w:rsidR="00B16DA0" w:rsidRPr="00CE2194">
              <w:rPr>
                <w:rFonts w:ascii="Calibri" w:hAnsi="Calibri" w:cs="Calibri"/>
                <w:sz w:val="24"/>
                <w:szCs w:val="24"/>
              </w:rPr>
              <w:t xml:space="preserve"> </w:t>
            </w:r>
            <w:r w:rsidRPr="00CE2194">
              <w:rPr>
                <w:rFonts w:ascii="Calibri" w:hAnsi="Calibri" w:cs="Calibri"/>
                <w:sz w:val="24"/>
                <w:szCs w:val="24"/>
              </w:rPr>
              <w:t>radnih</w:t>
            </w:r>
            <w:r w:rsidR="00B16DA0" w:rsidRPr="00CE2194">
              <w:rPr>
                <w:rFonts w:ascii="Calibri" w:hAnsi="Calibri" w:cs="Calibri"/>
                <w:sz w:val="24"/>
                <w:szCs w:val="24"/>
              </w:rPr>
              <w:t xml:space="preserve"> </w:t>
            </w:r>
            <w:r w:rsidRPr="00CE2194">
              <w:rPr>
                <w:rFonts w:ascii="Calibri" w:hAnsi="Calibri" w:cs="Calibri"/>
                <w:sz w:val="24"/>
                <w:szCs w:val="24"/>
              </w:rPr>
              <w:t>dana</w:t>
            </w:r>
            <w:r w:rsidR="00B16DA0" w:rsidRPr="00CE2194">
              <w:rPr>
                <w:rFonts w:ascii="Calibri" w:hAnsi="Calibri" w:cs="Calibri"/>
                <w:sz w:val="24"/>
                <w:szCs w:val="24"/>
              </w:rPr>
              <w:t xml:space="preserve"> </w:t>
            </w:r>
            <w:r w:rsidR="001F0610" w:rsidRPr="00CE2194">
              <w:rPr>
                <w:rFonts w:ascii="Calibri" w:hAnsi="Calibri" w:cs="Calibri"/>
                <w:sz w:val="24"/>
                <w:szCs w:val="24"/>
              </w:rPr>
              <w:t>prije</w:t>
            </w:r>
            <w:r w:rsidR="00B16DA0" w:rsidRPr="00CE2194">
              <w:rPr>
                <w:rFonts w:ascii="Calibri" w:hAnsi="Calibri" w:cs="Calibri"/>
                <w:sz w:val="24"/>
                <w:szCs w:val="24"/>
              </w:rPr>
              <w:t xml:space="preserve"> </w:t>
            </w:r>
            <w:r w:rsidR="001F0610" w:rsidRPr="00CE2194">
              <w:rPr>
                <w:rFonts w:ascii="Calibri" w:hAnsi="Calibri" w:cs="Calibri"/>
                <w:sz w:val="24"/>
                <w:szCs w:val="24"/>
              </w:rPr>
              <w:t>isteka</w:t>
            </w:r>
            <w:r w:rsidR="00B16DA0" w:rsidRPr="00CE2194">
              <w:rPr>
                <w:rFonts w:ascii="Calibri" w:hAnsi="Calibri" w:cs="Calibri"/>
                <w:sz w:val="24"/>
                <w:szCs w:val="24"/>
              </w:rPr>
              <w:t xml:space="preserve"> </w:t>
            </w:r>
            <w:r w:rsidR="001F0610" w:rsidRPr="00CE2194">
              <w:rPr>
                <w:rFonts w:ascii="Calibri" w:hAnsi="Calibri" w:cs="Calibri"/>
                <w:sz w:val="24"/>
                <w:szCs w:val="24"/>
              </w:rPr>
              <w:t>roka</w:t>
            </w:r>
            <w:r w:rsidR="00B16DA0" w:rsidRPr="00CE2194">
              <w:rPr>
                <w:rFonts w:ascii="Calibri" w:hAnsi="Calibri" w:cs="Calibri"/>
                <w:sz w:val="24"/>
                <w:szCs w:val="24"/>
              </w:rPr>
              <w:t xml:space="preserve"> </w:t>
            </w:r>
            <w:r w:rsidR="001F0610" w:rsidRPr="00CE2194">
              <w:rPr>
                <w:rFonts w:ascii="Calibri" w:hAnsi="Calibri" w:cs="Calibri"/>
                <w:sz w:val="24"/>
                <w:szCs w:val="24"/>
              </w:rPr>
              <w:t>za</w:t>
            </w:r>
            <w:r w:rsidR="00B16DA0" w:rsidRPr="00CE2194">
              <w:rPr>
                <w:rFonts w:ascii="Calibri" w:hAnsi="Calibri" w:cs="Calibri"/>
                <w:sz w:val="24"/>
                <w:szCs w:val="24"/>
              </w:rPr>
              <w:t xml:space="preserve"> </w:t>
            </w:r>
            <w:r w:rsidR="001F0610" w:rsidRPr="00CE2194">
              <w:rPr>
                <w:rFonts w:ascii="Calibri" w:hAnsi="Calibri" w:cs="Calibri"/>
                <w:sz w:val="24"/>
                <w:szCs w:val="24"/>
              </w:rPr>
              <w:t>podnošenje</w:t>
            </w:r>
            <w:r w:rsidR="00B16DA0" w:rsidRPr="00CE2194">
              <w:rPr>
                <w:rFonts w:ascii="Calibri" w:hAnsi="Calibri" w:cs="Calibri"/>
                <w:sz w:val="24"/>
                <w:szCs w:val="24"/>
              </w:rPr>
              <w:t xml:space="preserve"> </w:t>
            </w:r>
            <w:r w:rsidR="001F0610" w:rsidRPr="00CE2194">
              <w:rPr>
                <w:rFonts w:ascii="Calibri" w:hAnsi="Calibri" w:cs="Calibri"/>
                <w:sz w:val="24"/>
                <w:szCs w:val="24"/>
              </w:rPr>
              <w:t>projektnih</w:t>
            </w:r>
            <w:r w:rsidR="00B16DA0" w:rsidRPr="00CE2194">
              <w:rPr>
                <w:rFonts w:ascii="Calibri" w:hAnsi="Calibri" w:cs="Calibri"/>
                <w:sz w:val="24"/>
                <w:szCs w:val="24"/>
              </w:rPr>
              <w:t xml:space="preserve"> </w:t>
            </w:r>
            <w:r w:rsidR="001F0610" w:rsidRPr="00CE2194">
              <w:rPr>
                <w:rFonts w:ascii="Calibri" w:hAnsi="Calibri" w:cs="Calibri"/>
                <w:sz w:val="24"/>
                <w:szCs w:val="24"/>
              </w:rPr>
              <w:t>prijedloga</w:t>
            </w:r>
          </w:p>
        </w:tc>
      </w:tr>
      <w:tr w:rsidR="001F0610" w:rsidRPr="00832316" w14:paraId="70D5C614" w14:textId="77777777" w:rsidTr="00B810AF">
        <w:trPr>
          <w:trHeight w:val="841"/>
        </w:trPr>
        <w:tc>
          <w:tcPr>
            <w:tcW w:w="1484" w:type="pct"/>
            <w:shd w:val="clear" w:color="auto" w:fill="D6F8D7"/>
            <w:vAlign w:val="center"/>
          </w:tcPr>
          <w:p w14:paraId="19E09CCF" w14:textId="21D19DE1" w:rsidR="001F0610" w:rsidRPr="00832316" w:rsidRDefault="001F0610" w:rsidP="00B810AF">
            <w:pPr>
              <w:tabs>
                <w:tab w:val="center" w:pos="4536"/>
                <w:tab w:val="right" w:pos="9072"/>
              </w:tabs>
              <w:spacing w:after="0" w:line="240" w:lineRule="auto"/>
              <w:jc w:val="center"/>
              <w:rPr>
                <w:rFonts w:ascii="Calibri" w:hAnsi="Calibri" w:cs="Calibri"/>
                <w:b/>
                <w:color w:val="000000" w:themeColor="text1"/>
                <w:sz w:val="24"/>
                <w:szCs w:val="24"/>
              </w:rPr>
            </w:pPr>
            <w:r w:rsidRPr="00832316">
              <w:rPr>
                <w:rFonts w:ascii="Calibri" w:hAnsi="Calibri" w:cs="Calibri"/>
                <w:b/>
                <w:color w:val="000000" w:themeColor="text1"/>
                <w:sz w:val="24"/>
                <w:szCs w:val="24"/>
              </w:rPr>
              <w:t>Podnošenje</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projektnih</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prijedloga</w:t>
            </w:r>
          </w:p>
        </w:tc>
        <w:tc>
          <w:tcPr>
            <w:tcW w:w="3516" w:type="pct"/>
            <w:vAlign w:val="center"/>
          </w:tcPr>
          <w:p w14:paraId="7F6C17B0" w14:textId="385FA31D" w:rsidR="001F0610" w:rsidRPr="00CE2194" w:rsidRDefault="00B810AF" w:rsidP="00B810AF">
            <w:pPr>
              <w:spacing w:after="0" w:line="240" w:lineRule="auto"/>
              <w:jc w:val="center"/>
              <w:rPr>
                <w:rFonts w:ascii="Calibri" w:hAnsi="Calibri" w:cs="Calibri"/>
                <w:sz w:val="24"/>
                <w:szCs w:val="24"/>
              </w:rPr>
            </w:pPr>
            <w:r w:rsidRPr="00CE2194">
              <w:rPr>
                <w:rFonts w:ascii="Calibri" w:hAnsi="Calibri" w:cs="Calibri"/>
                <w:sz w:val="24"/>
                <w:szCs w:val="24"/>
              </w:rPr>
              <w:t>Od</w:t>
            </w:r>
            <w:r w:rsidR="00B16DA0" w:rsidRPr="00CE2194">
              <w:rPr>
                <w:rFonts w:ascii="Calibri" w:hAnsi="Calibri" w:cs="Calibri"/>
                <w:sz w:val="24"/>
                <w:szCs w:val="24"/>
              </w:rPr>
              <w:t xml:space="preserve"> </w:t>
            </w:r>
            <w:proofErr w:type="spellStart"/>
            <w:r w:rsidR="00E30F4B" w:rsidRPr="00CE2194">
              <w:rPr>
                <w:rFonts w:ascii="Calibri" w:hAnsi="Calibri" w:cs="Calibri"/>
                <w:sz w:val="24"/>
                <w:szCs w:val="24"/>
              </w:rPr>
              <w:t>xx.xx</w:t>
            </w:r>
            <w:proofErr w:type="spellEnd"/>
            <w:r w:rsidR="00E30F4B" w:rsidRPr="00CE2194">
              <w:rPr>
                <w:rFonts w:ascii="Calibri" w:hAnsi="Calibri" w:cs="Calibri"/>
                <w:sz w:val="24"/>
                <w:szCs w:val="24"/>
              </w:rPr>
              <w:t>.</w:t>
            </w:r>
            <w:r w:rsidR="00B16DA0" w:rsidRPr="00CE2194">
              <w:rPr>
                <w:rFonts w:ascii="Calibri" w:hAnsi="Calibri" w:cs="Calibri"/>
                <w:sz w:val="24"/>
                <w:szCs w:val="24"/>
              </w:rPr>
              <w:t xml:space="preserve"> </w:t>
            </w:r>
            <w:r w:rsidR="00640110" w:rsidRPr="00CE2194">
              <w:rPr>
                <w:rFonts w:ascii="Calibri" w:hAnsi="Calibri" w:cs="Calibri"/>
                <w:sz w:val="24"/>
                <w:szCs w:val="24"/>
              </w:rPr>
              <w:t>2019.</w:t>
            </w:r>
            <w:r w:rsidR="00B16DA0" w:rsidRPr="00CE2194">
              <w:rPr>
                <w:rFonts w:ascii="Calibri" w:hAnsi="Calibri" w:cs="Calibri"/>
                <w:sz w:val="24"/>
                <w:szCs w:val="24"/>
              </w:rPr>
              <w:t xml:space="preserve"> </w:t>
            </w:r>
            <w:r w:rsidR="00640110" w:rsidRPr="00CE2194">
              <w:rPr>
                <w:rFonts w:ascii="Calibri" w:hAnsi="Calibri" w:cs="Calibri"/>
                <w:sz w:val="24"/>
                <w:szCs w:val="24"/>
              </w:rPr>
              <w:t>godine</w:t>
            </w:r>
            <w:r w:rsidRPr="00CE2194">
              <w:rPr>
                <w:rFonts w:ascii="Calibri" w:hAnsi="Calibri" w:cs="Calibri"/>
                <w:sz w:val="24"/>
                <w:szCs w:val="24"/>
              </w:rPr>
              <w:t xml:space="preserve"> </w:t>
            </w:r>
            <w:r w:rsidR="001F0610" w:rsidRPr="00CE2194">
              <w:rPr>
                <w:rFonts w:ascii="Calibri" w:hAnsi="Calibri" w:cs="Calibri"/>
                <w:sz w:val="24"/>
                <w:szCs w:val="24"/>
              </w:rPr>
              <w:t>do</w:t>
            </w:r>
            <w:r w:rsidR="00B16DA0" w:rsidRPr="00CE2194">
              <w:rPr>
                <w:rFonts w:ascii="Calibri" w:hAnsi="Calibri" w:cs="Calibri"/>
                <w:sz w:val="24"/>
                <w:szCs w:val="24"/>
              </w:rPr>
              <w:t xml:space="preserve"> </w:t>
            </w:r>
            <w:proofErr w:type="spellStart"/>
            <w:r w:rsidR="00E30F4B" w:rsidRPr="00CE2194">
              <w:rPr>
                <w:rFonts w:ascii="Calibri" w:hAnsi="Calibri" w:cs="Calibri"/>
                <w:sz w:val="24"/>
                <w:szCs w:val="24"/>
              </w:rPr>
              <w:t>xx.xx</w:t>
            </w:r>
            <w:proofErr w:type="spellEnd"/>
            <w:r w:rsidR="00E30F4B" w:rsidRPr="00CE2194">
              <w:rPr>
                <w:rFonts w:ascii="Calibri" w:hAnsi="Calibri" w:cs="Calibri"/>
                <w:sz w:val="24"/>
                <w:szCs w:val="24"/>
              </w:rPr>
              <w:t>.</w:t>
            </w:r>
            <w:r w:rsidR="00B16DA0" w:rsidRPr="00CE2194">
              <w:rPr>
                <w:rFonts w:ascii="Calibri" w:hAnsi="Calibri" w:cs="Calibri"/>
                <w:sz w:val="24"/>
                <w:szCs w:val="24"/>
              </w:rPr>
              <w:t xml:space="preserve"> </w:t>
            </w:r>
            <w:r w:rsidR="00640110" w:rsidRPr="00CE2194">
              <w:rPr>
                <w:rFonts w:ascii="Calibri" w:hAnsi="Calibri" w:cs="Calibri"/>
                <w:sz w:val="24"/>
                <w:szCs w:val="24"/>
              </w:rPr>
              <w:t>2019</w:t>
            </w:r>
            <w:r w:rsidR="001F0610" w:rsidRPr="00CE2194">
              <w:rPr>
                <w:rFonts w:ascii="Calibri" w:hAnsi="Calibri" w:cs="Calibri"/>
                <w:sz w:val="24"/>
                <w:szCs w:val="24"/>
              </w:rPr>
              <w:t>.</w:t>
            </w:r>
            <w:r w:rsidR="00B16DA0" w:rsidRPr="00CE2194">
              <w:rPr>
                <w:rFonts w:ascii="Calibri" w:hAnsi="Calibri" w:cs="Calibri"/>
                <w:sz w:val="24"/>
                <w:szCs w:val="24"/>
              </w:rPr>
              <w:t xml:space="preserve"> </w:t>
            </w:r>
            <w:r w:rsidR="001F0610" w:rsidRPr="00CE2194">
              <w:rPr>
                <w:rFonts w:ascii="Calibri" w:hAnsi="Calibri" w:cs="Calibri"/>
                <w:sz w:val="24"/>
                <w:szCs w:val="24"/>
              </w:rPr>
              <w:t>godine</w:t>
            </w:r>
            <w:r w:rsidRPr="00CE2194">
              <w:rPr>
                <w:rFonts w:ascii="Calibri" w:hAnsi="Calibri" w:cs="Calibri"/>
                <w:sz w:val="24"/>
                <w:szCs w:val="24"/>
              </w:rPr>
              <w:t xml:space="preserve"> u XX:00 h.</w:t>
            </w:r>
          </w:p>
        </w:tc>
      </w:tr>
      <w:tr w:rsidR="001F0610" w:rsidRPr="00832316" w14:paraId="43090AAB" w14:textId="77777777" w:rsidTr="00B810AF">
        <w:trPr>
          <w:trHeight w:val="831"/>
        </w:trPr>
        <w:tc>
          <w:tcPr>
            <w:tcW w:w="1484" w:type="pct"/>
            <w:shd w:val="clear" w:color="auto" w:fill="D6F8D7"/>
            <w:vAlign w:val="center"/>
          </w:tcPr>
          <w:p w14:paraId="541CD2F1" w14:textId="5DAA9EAB" w:rsidR="001F0610" w:rsidRPr="00832316" w:rsidRDefault="001F0610" w:rsidP="00B810AF">
            <w:pPr>
              <w:tabs>
                <w:tab w:val="center" w:pos="4536"/>
                <w:tab w:val="right" w:pos="9072"/>
              </w:tabs>
              <w:spacing w:after="0" w:line="240" w:lineRule="auto"/>
              <w:jc w:val="center"/>
              <w:rPr>
                <w:rFonts w:ascii="Calibri" w:hAnsi="Calibri" w:cs="Calibri"/>
                <w:b/>
                <w:color w:val="000000" w:themeColor="text1"/>
                <w:sz w:val="24"/>
                <w:szCs w:val="24"/>
              </w:rPr>
            </w:pPr>
            <w:r w:rsidRPr="00832316">
              <w:rPr>
                <w:rFonts w:ascii="Calibri" w:hAnsi="Calibri" w:cs="Calibri"/>
                <w:b/>
                <w:color w:val="000000" w:themeColor="text1"/>
                <w:sz w:val="24"/>
                <w:szCs w:val="24"/>
              </w:rPr>
              <w:t>Postupak</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dodjele</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bespovratnih</w:t>
            </w:r>
            <w:r w:rsidR="00B16DA0">
              <w:rPr>
                <w:rFonts w:ascii="Calibri" w:hAnsi="Calibri" w:cs="Calibri"/>
                <w:b/>
                <w:color w:val="000000" w:themeColor="text1"/>
                <w:sz w:val="24"/>
                <w:szCs w:val="24"/>
              </w:rPr>
              <w:t xml:space="preserve"> </w:t>
            </w:r>
            <w:r w:rsidRPr="00832316">
              <w:rPr>
                <w:rFonts w:ascii="Calibri" w:hAnsi="Calibri" w:cs="Calibri"/>
                <w:b/>
                <w:color w:val="000000" w:themeColor="text1"/>
                <w:sz w:val="24"/>
                <w:szCs w:val="24"/>
              </w:rPr>
              <w:t>sredstava</w:t>
            </w:r>
          </w:p>
        </w:tc>
        <w:tc>
          <w:tcPr>
            <w:tcW w:w="3516" w:type="pct"/>
            <w:vAlign w:val="center"/>
          </w:tcPr>
          <w:p w14:paraId="70D5541F" w14:textId="4801561E" w:rsidR="001F0610" w:rsidRPr="00832316" w:rsidRDefault="00E63B02" w:rsidP="00B810AF">
            <w:pPr>
              <w:tabs>
                <w:tab w:val="center" w:pos="4536"/>
                <w:tab w:val="right" w:pos="9072"/>
              </w:tabs>
              <w:spacing w:after="0" w:line="240" w:lineRule="auto"/>
              <w:jc w:val="center"/>
              <w:rPr>
                <w:rFonts w:ascii="Calibri" w:hAnsi="Calibri" w:cs="Calibri"/>
                <w:sz w:val="24"/>
                <w:szCs w:val="24"/>
              </w:rPr>
            </w:pPr>
            <w:r>
              <w:rPr>
                <w:rFonts w:ascii="Calibri" w:hAnsi="Calibri" w:cs="Calibri"/>
                <w:sz w:val="24"/>
                <w:szCs w:val="24"/>
              </w:rPr>
              <w:t>Maksimalno</w:t>
            </w:r>
            <w:r w:rsidR="00B16DA0">
              <w:rPr>
                <w:rFonts w:ascii="Calibri" w:hAnsi="Calibri" w:cs="Calibri"/>
                <w:sz w:val="24"/>
                <w:szCs w:val="24"/>
              </w:rPr>
              <w:t xml:space="preserve"> </w:t>
            </w:r>
            <w:r>
              <w:rPr>
                <w:rFonts w:ascii="Calibri" w:hAnsi="Calibri" w:cs="Calibri"/>
                <w:sz w:val="24"/>
                <w:szCs w:val="24"/>
              </w:rPr>
              <w:t>s</w:t>
            </w:r>
            <w:r w:rsidR="001F0610" w:rsidRPr="00832316">
              <w:rPr>
                <w:rFonts w:ascii="Calibri" w:hAnsi="Calibri" w:cs="Calibri"/>
                <w:sz w:val="24"/>
                <w:szCs w:val="24"/>
              </w:rPr>
              <w:t>to</w:t>
            </w:r>
            <w:r w:rsidR="00B810AF">
              <w:rPr>
                <w:rFonts w:ascii="Calibri" w:hAnsi="Calibri" w:cs="Calibri"/>
                <w:sz w:val="24"/>
                <w:szCs w:val="24"/>
              </w:rPr>
              <w:t xml:space="preserve"> </w:t>
            </w:r>
            <w:r w:rsidR="001F0610" w:rsidRPr="00832316">
              <w:rPr>
                <w:rFonts w:ascii="Calibri" w:hAnsi="Calibri" w:cs="Calibri"/>
                <w:sz w:val="24"/>
                <w:szCs w:val="24"/>
              </w:rPr>
              <w:t>dvadeset</w:t>
            </w:r>
            <w:r w:rsidR="00B16DA0">
              <w:rPr>
                <w:rFonts w:ascii="Calibri" w:hAnsi="Calibri" w:cs="Calibri"/>
                <w:sz w:val="24"/>
                <w:szCs w:val="24"/>
              </w:rPr>
              <w:t xml:space="preserve"> </w:t>
            </w:r>
            <w:r w:rsidR="001F0610" w:rsidRPr="00832316">
              <w:rPr>
                <w:rFonts w:ascii="Calibri" w:hAnsi="Calibri" w:cs="Calibri"/>
                <w:sz w:val="24"/>
                <w:szCs w:val="24"/>
              </w:rPr>
              <w:t>(120)</w:t>
            </w:r>
            <w:r w:rsidR="00B16DA0">
              <w:rPr>
                <w:rFonts w:ascii="Calibri" w:hAnsi="Calibri" w:cs="Calibri"/>
                <w:sz w:val="24"/>
                <w:szCs w:val="24"/>
              </w:rPr>
              <w:t xml:space="preserve"> </w:t>
            </w:r>
            <w:r w:rsidR="001F0610" w:rsidRPr="00832316">
              <w:rPr>
                <w:rFonts w:ascii="Calibri" w:hAnsi="Calibri" w:cs="Calibri"/>
                <w:sz w:val="24"/>
                <w:szCs w:val="24"/>
              </w:rPr>
              <w:t>kalendarskih</w:t>
            </w:r>
            <w:r w:rsidR="00B16DA0">
              <w:rPr>
                <w:rFonts w:ascii="Calibri" w:hAnsi="Calibri" w:cs="Calibri"/>
                <w:sz w:val="24"/>
                <w:szCs w:val="24"/>
              </w:rPr>
              <w:t xml:space="preserve"> </w:t>
            </w:r>
            <w:r w:rsidR="001F0610" w:rsidRPr="00832316">
              <w:rPr>
                <w:rFonts w:ascii="Calibri" w:hAnsi="Calibri" w:cs="Calibri"/>
                <w:sz w:val="24"/>
                <w:szCs w:val="24"/>
              </w:rPr>
              <w:t>dana,</w:t>
            </w:r>
            <w:r w:rsidR="00B16DA0">
              <w:rPr>
                <w:rFonts w:ascii="Calibri" w:hAnsi="Calibri" w:cs="Calibri"/>
                <w:sz w:val="24"/>
                <w:szCs w:val="24"/>
              </w:rPr>
              <w:t xml:space="preserve"> </w:t>
            </w:r>
            <w:r w:rsidR="001F0610" w:rsidRPr="00832316">
              <w:rPr>
                <w:rFonts w:ascii="Calibri" w:hAnsi="Calibri" w:cs="Calibri"/>
                <w:sz w:val="24"/>
                <w:szCs w:val="24"/>
              </w:rPr>
              <w:t>računajuć</w:t>
            </w:r>
            <w:r w:rsidR="00832316" w:rsidRPr="00832316">
              <w:rPr>
                <w:rFonts w:ascii="Calibri" w:hAnsi="Calibri" w:cs="Calibri"/>
                <w:sz w:val="24"/>
                <w:szCs w:val="24"/>
              </w:rPr>
              <w:t>i</w:t>
            </w:r>
            <w:r w:rsidR="00B16DA0">
              <w:rPr>
                <w:rFonts w:ascii="Calibri" w:hAnsi="Calibri" w:cs="Calibri"/>
                <w:sz w:val="24"/>
                <w:szCs w:val="24"/>
              </w:rPr>
              <w:t xml:space="preserve"> </w:t>
            </w:r>
            <w:r w:rsidR="00832316" w:rsidRPr="00832316">
              <w:rPr>
                <w:rFonts w:ascii="Calibri" w:hAnsi="Calibri" w:cs="Calibri"/>
                <w:sz w:val="24"/>
                <w:szCs w:val="24"/>
              </w:rPr>
              <w:t>od</w:t>
            </w:r>
            <w:r w:rsidR="00B16DA0">
              <w:rPr>
                <w:rFonts w:ascii="Calibri" w:hAnsi="Calibri" w:cs="Calibri"/>
                <w:sz w:val="24"/>
                <w:szCs w:val="24"/>
              </w:rPr>
              <w:t xml:space="preserve"> </w:t>
            </w:r>
            <w:r w:rsidR="00832316" w:rsidRPr="00832316">
              <w:rPr>
                <w:rFonts w:ascii="Calibri" w:hAnsi="Calibri" w:cs="Calibri"/>
                <w:sz w:val="24"/>
                <w:szCs w:val="24"/>
              </w:rPr>
              <w:t>prvog</w:t>
            </w:r>
            <w:r w:rsidR="00B16DA0">
              <w:rPr>
                <w:rFonts w:ascii="Calibri" w:hAnsi="Calibri" w:cs="Calibri"/>
                <w:sz w:val="24"/>
                <w:szCs w:val="24"/>
              </w:rPr>
              <w:t xml:space="preserve"> </w:t>
            </w:r>
            <w:r w:rsidR="00832316" w:rsidRPr="00832316">
              <w:rPr>
                <w:rFonts w:ascii="Calibri" w:hAnsi="Calibri" w:cs="Calibri"/>
                <w:sz w:val="24"/>
                <w:szCs w:val="24"/>
              </w:rPr>
              <w:t>sljedećeg</w:t>
            </w:r>
            <w:r w:rsidR="00B16DA0">
              <w:rPr>
                <w:rFonts w:ascii="Calibri" w:hAnsi="Calibri" w:cs="Calibri"/>
                <w:sz w:val="24"/>
                <w:szCs w:val="24"/>
              </w:rPr>
              <w:t xml:space="preserve"> </w:t>
            </w:r>
            <w:r w:rsidR="00832316" w:rsidRPr="00832316">
              <w:rPr>
                <w:rFonts w:ascii="Calibri" w:hAnsi="Calibri" w:cs="Calibri"/>
                <w:sz w:val="24"/>
                <w:szCs w:val="24"/>
              </w:rPr>
              <w:t>dana</w:t>
            </w:r>
            <w:r w:rsidR="00B16DA0">
              <w:rPr>
                <w:rFonts w:ascii="Calibri" w:hAnsi="Calibri" w:cs="Calibri"/>
                <w:sz w:val="24"/>
                <w:szCs w:val="24"/>
              </w:rPr>
              <w:t xml:space="preserve"> </w:t>
            </w:r>
            <w:r w:rsidR="00832316" w:rsidRPr="00832316">
              <w:rPr>
                <w:rFonts w:ascii="Calibri" w:hAnsi="Calibri" w:cs="Calibri"/>
                <w:sz w:val="24"/>
                <w:szCs w:val="24"/>
              </w:rPr>
              <w:t>od</w:t>
            </w:r>
            <w:r w:rsidR="00B16DA0">
              <w:rPr>
                <w:rFonts w:ascii="Calibri" w:hAnsi="Calibri" w:cs="Calibri"/>
                <w:sz w:val="24"/>
                <w:szCs w:val="24"/>
              </w:rPr>
              <w:t xml:space="preserve"> </w:t>
            </w:r>
            <w:r w:rsidR="00832316" w:rsidRPr="00832316">
              <w:rPr>
                <w:rFonts w:ascii="Calibri" w:hAnsi="Calibri" w:cs="Calibri"/>
                <w:sz w:val="24"/>
                <w:szCs w:val="24"/>
              </w:rPr>
              <w:t>dana</w:t>
            </w:r>
            <w:r w:rsidR="00B16DA0">
              <w:rPr>
                <w:rFonts w:ascii="Calibri" w:hAnsi="Calibri" w:cs="Calibri"/>
                <w:sz w:val="24"/>
                <w:szCs w:val="24"/>
              </w:rPr>
              <w:t xml:space="preserve"> </w:t>
            </w:r>
            <w:r w:rsidR="001F0610" w:rsidRPr="00832316">
              <w:rPr>
                <w:rFonts w:ascii="Calibri" w:hAnsi="Calibri" w:cs="Calibri"/>
                <w:sz w:val="24"/>
                <w:szCs w:val="24"/>
              </w:rPr>
              <w:t>isteka</w:t>
            </w:r>
            <w:r w:rsidR="00B16DA0">
              <w:rPr>
                <w:rFonts w:ascii="Calibri" w:hAnsi="Calibri" w:cs="Calibri"/>
                <w:sz w:val="24"/>
                <w:szCs w:val="24"/>
              </w:rPr>
              <w:t xml:space="preserve"> </w:t>
            </w:r>
            <w:r w:rsidR="001F0610" w:rsidRPr="00832316">
              <w:rPr>
                <w:rFonts w:ascii="Calibri" w:hAnsi="Calibri" w:cs="Calibri"/>
                <w:sz w:val="24"/>
                <w:szCs w:val="24"/>
              </w:rPr>
              <w:t>roka</w:t>
            </w:r>
            <w:r w:rsidR="00B16DA0">
              <w:rPr>
                <w:rFonts w:ascii="Calibri" w:hAnsi="Calibri" w:cs="Calibri"/>
                <w:sz w:val="24"/>
                <w:szCs w:val="24"/>
              </w:rPr>
              <w:t xml:space="preserve"> </w:t>
            </w:r>
            <w:r w:rsidR="001F0610" w:rsidRPr="00832316">
              <w:rPr>
                <w:rFonts w:ascii="Calibri" w:hAnsi="Calibri" w:cs="Calibri"/>
                <w:sz w:val="24"/>
                <w:szCs w:val="24"/>
              </w:rPr>
              <w:t>za</w:t>
            </w:r>
            <w:r w:rsidR="00B16DA0">
              <w:rPr>
                <w:rFonts w:ascii="Calibri" w:hAnsi="Calibri" w:cs="Calibri"/>
                <w:sz w:val="24"/>
                <w:szCs w:val="24"/>
              </w:rPr>
              <w:t xml:space="preserve"> </w:t>
            </w:r>
            <w:r w:rsidR="001F0610" w:rsidRPr="00832316">
              <w:rPr>
                <w:rFonts w:ascii="Calibri" w:hAnsi="Calibri" w:cs="Calibri"/>
                <w:sz w:val="24"/>
                <w:szCs w:val="24"/>
              </w:rPr>
              <w:t>podnošenje</w:t>
            </w:r>
            <w:r w:rsidR="00B16DA0">
              <w:rPr>
                <w:rFonts w:ascii="Calibri" w:hAnsi="Calibri" w:cs="Calibri"/>
                <w:sz w:val="24"/>
                <w:szCs w:val="24"/>
              </w:rPr>
              <w:t xml:space="preserve"> </w:t>
            </w:r>
            <w:r w:rsidR="001F0610" w:rsidRPr="00832316">
              <w:rPr>
                <w:rFonts w:ascii="Calibri" w:hAnsi="Calibri" w:cs="Calibri"/>
                <w:sz w:val="24"/>
                <w:szCs w:val="24"/>
              </w:rPr>
              <w:t>projektnih</w:t>
            </w:r>
            <w:r w:rsidR="00B16DA0">
              <w:rPr>
                <w:rFonts w:ascii="Calibri" w:hAnsi="Calibri" w:cs="Calibri"/>
                <w:sz w:val="24"/>
                <w:szCs w:val="24"/>
              </w:rPr>
              <w:t xml:space="preserve"> </w:t>
            </w:r>
            <w:r w:rsidR="001F0610" w:rsidRPr="00832316">
              <w:rPr>
                <w:rFonts w:ascii="Calibri" w:hAnsi="Calibri" w:cs="Calibri"/>
                <w:sz w:val="24"/>
                <w:szCs w:val="24"/>
              </w:rPr>
              <w:t>prijedloga</w:t>
            </w:r>
          </w:p>
        </w:tc>
      </w:tr>
    </w:tbl>
    <w:p w14:paraId="719A110A" w14:textId="089F6AEE" w:rsidR="001C2278" w:rsidRDefault="001C2278" w:rsidP="004A3271">
      <w:pPr>
        <w:spacing w:after="0" w:line="240" w:lineRule="auto"/>
        <w:jc w:val="both"/>
        <w:rPr>
          <w:rFonts w:ascii="Calibri" w:hAnsi="Calibri" w:cs="Calibri"/>
          <w:sz w:val="24"/>
          <w:szCs w:val="24"/>
        </w:rPr>
      </w:pPr>
    </w:p>
    <w:p w14:paraId="66D5D90B" w14:textId="77777777" w:rsidR="00B810AF" w:rsidRPr="00BD7201" w:rsidRDefault="00B810AF" w:rsidP="004A3271">
      <w:pPr>
        <w:spacing w:after="0" w:line="240" w:lineRule="auto"/>
        <w:jc w:val="both"/>
        <w:rPr>
          <w:rFonts w:ascii="Calibri" w:hAnsi="Calibri" w:cs="Calibri"/>
          <w:sz w:val="24"/>
          <w:szCs w:val="24"/>
        </w:rPr>
      </w:pPr>
    </w:p>
    <w:p w14:paraId="735FF53E" w14:textId="60A3D7EC" w:rsidR="00A40CB9" w:rsidRPr="00832316" w:rsidRDefault="009A608E" w:rsidP="00174C0B">
      <w:pPr>
        <w:pStyle w:val="Heading2"/>
      </w:pPr>
      <w:bookmarkStart w:id="248" w:name="_Toc510686631"/>
      <w:bookmarkStart w:id="249" w:name="_Toc4167020"/>
      <w:bookmarkStart w:id="250" w:name="_Toc7534770"/>
      <w:r w:rsidRPr="00832316">
        <w:t>Objava</w:t>
      </w:r>
      <w:r w:rsidR="00B16DA0">
        <w:t xml:space="preserve"> </w:t>
      </w:r>
      <w:r w:rsidRPr="00832316">
        <w:t>rezultata</w:t>
      </w:r>
      <w:r w:rsidR="00B16DA0">
        <w:t xml:space="preserve"> </w:t>
      </w:r>
      <w:r w:rsidRPr="00832316">
        <w:t>Poziva</w:t>
      </w:r>
      <w:bookmarkEnd w:id="248"/>
      <w:bookmarkEnd w:id="249"/>
      <w:bookmarkEnd w:id="250"/>
    </w:p>
    <w:p w14:paraId="1CD7825F" w14:textId="77777777" w:rsidR="00B810AF" w:rsidRDefault="00B810AF" w:rsidP="004A3271">
      <w:pPr>
        <w:spacing w:after="0" w:line="240" w:lineRule="auto"/>
        <w:jc w:val="both"/>
        <w:rPr>
          <w:rFonts w:ascii="Calibri" w:hAnsi="Calibri" w:cs="Calibri"/>
          <w:sz w:val="24"/>
          <w:szCs w:val="24"/>
        </w:rPr>
      </w:pPr>
    </w:p>
    <w:p w14:paraId="5C381ACB" w14:textId="77777777" w:rsidR="00B810AF" w:rsidRPr="00632467" w:rsidRDefault="00B810AF" w:rsidP="00B810AF">
      <w:pPr>
        <w:pStyle w:val="NoSpacing"/>
        <w:tabs>
          <w:tab w:val="left" w:pos="851"/>
        </w:tabs>
        <w:jc w:val="both"/>
        <w:rPr>
          <w:rFonts w:cstheme="minorHAnsi"/>
          <w:sz w:val="24"/>
          <w:szCs w:val="24"/>
        </w:rPr>
      </w:pPr>
      <w:bookmarkStart w:id="251" w:name="_POSTUPAK_DODJELE"/>
      <w:bookmarkStart w:id="252" w:name="_Toc510686632"/>
      <w:bookmarkEnd w:id="251"/>
      <w:r w:rsidRPr="00632467">
        <w:rPr>
          <w:rFonts w:cstheme="minorHAnsi"/>
          <w:sz w:val="24"/>
          <w:szCs w:val="24"/>
        </w:rPr>
        <w:t xml:space="preserve">Popis korisnika s kojima je potpisan Ugovor zajedno s iznosom dodijeljenih bespovratnih sredstava bit će objavljen na središnjoj internetskoj stranici ESI fondova </w:t>
      </w:r>
      <w:hyperlink r:id="rId32" w:history="1">
        <w:r w:rsidRPr="00632467">
          <w:rPr>
            <w:rStyle w:val="Hyperlink"/>
            <w:rFonts w:cstheme="minorHAnsi"/>
            <w:sz w:val="24"/>
            <w:szCs w:val="24"/>
          </w:rPr>
          <w:t>www.strukturnifondovi.hr</w:t>
        </w:r>
      </w:hyperlink>
      <w:r w:rsidRPr="00632467">
        <w:rPr>
          <w:rFonts w:cstheme="minorHAnsi"/>
          <w:sz w:val="24"/>
          <w:szCs w:val="24"/>
        </w:rPr>
        <w:t xml:space="preserve"> i </w:t>
      </w:r>
      <w:hyperlink r:id="rId33" w:history="1">
        <w:r w:rsidRPr="00E2236C">
          <w:rPr>
            <w:rStyle w:val="Hyperlink"/>
            <w:rFonts w:cstheme="minorHAnsi"/>
            <w:sz w:val="24"/>
            <w:szCs w:val="24"/>
          </w:rPr>
          <w:t>http://efondovi.mrrfeu.hr</w:t>
        </w:r>
      </w:hyperlink>
      <w:r w:rsidRPr="00632467">
        <w:rPr>
          <w:rFonts w:cstheme="minorHAnsi"/>
          <w:sz w:val="24"/>
          <w:szCs w:val="24"/>
        </w:rPr>
        <w:t>.</w:t>
      </w:r>
    </w:p>
    <w:p w14:paraId="6F68CB24" w14:textId="77777777" w:rsidR="00B810AF" w:rsidRPr="00632467" w:rsidRDefault="00B810AF" w:rsidP="00B810AF">
      <w:pPr>
        <w:pStyle w:val="NoSpacing"/>
        <w:tabs>
          <w:tab w:val="left" w:pos="851"/>
        </w:tabs>
        <w:jc w:val="both"/>
        <w:rPr>
          <w:rFonts w:cstheme="minorHAnsi"/>
          <w:sz w:val="24"/>
          <w:szCs w:val="24"/>
        </w:rPr>
      </w:pPr>
    </w:p>
    <w:p w14:paraId="2246056A" w14:textId="77777777" w:rsidR="00B810AF" w:rsidRPr="00632467" w:rsidRDefault="00B810AF" w:rsidP="00B810AF">
      <w:pPr>
        <w:pStyle w:val="NoSpacing"/>
        <w:tabs>
          <w:tab w:val="left" w:pos="851"/>
        </w:tabs>
        <w:jc w:val="both"/>
        <w:rPr>
          <w:rFonts w:cstheme="minorHAnsi"/>
          <w:sz w:val="24"/>
          <w:szCs w:val="24"/>
        </w:rPr>
      </w:pPr>
      <w:r w:rsidRPr="00632467">
        <w:rPr>
          <w:rFonts w:cstheme="minorHAnsi"/>
          <w:sz w:val="24"/>
          <w:szCs w:val="24"/>
        </w:rPr>
        <w:t xml:space="preserve">Objava će uključivati minimalno sljedeće podatke: </w:t>
      </w:r>
    </w:p>
    <w:p w14:paraId="734A652F" w14:textId="77777777" w:rsidR="00B810AF" w:rsidRPr="00632467" w:rsidRDefault="00B810AF" w:rsidP="00510BC1">
      <w:pPr>
        <w:pStyle w:val="NoSpacing"/>
        <w:numPr>
          <w:ilvl w:val="0"/>
          <w:numId w:val="42"/>
        </w:numPr>
        <w:tabs>
          <w:tab w:val="left" w:pos="851"/>
        </w:tabs>
        <w:jc w:val="both"/>
        <w:rPr>
          <w:rFonts w:cstheme="minorHAnsi"/>
          <w:sz w:val="24"/>
          <w:szCs w:val="24"/>
        </w:rPr>
      </w:pPr>
      <w:r w:rsidRPr="00632467">
        <w:rPr>
          <w:rFonts w:cstheme="minorHAnsi"/>
          <w:sz w:val="24"/>
          <w:szCs w:val="24"/>
        </w:rPr>
        <w:t>naziv korisnika i, ako je primjenjivo partnera;</w:t>
      </w:r>
    </w:p>
    <w:p w14:paraId="0818A654" w14:textId="77777777" w:rsidR="00B810AF" w:rsidRPr="00632467" w:rsidRDefault="00B810AF" w:rsidP="00510BC1">
      <w:pPr>
        <w:pStyle w:val="NoSpacing"/>
        <w:numPr>
          <w:ilvl w:val="0"/>
          <w:numId w:val="42"/>
        </w:numPr>
        <w:tabs>
          <w:tab w:val="left" w:pos="851"/>
        </w:tabs>
        <w:jc w:val="both"/>
        <w:rPr>
          <w:rFonts w:cstheme="minorHAnsi"/>
          <w:sz w:val="24"/>
          <w:szCs w:val="24"/>
        </w:rPr>
      </w:pPr>
      <w:r w:rsidRPr="00632467">
        <w:rPr>
          <w:rFonts w:cstheme="minorHAnsi"/>
          <w:sz w:val="24"/>
          <w:szCs w:val="24"/>
        </w:rPr>
        <w:t>naziv projekta i njegov referentni broj;</w:t>
      </w:r>
    </w:p>
    <w:p w14:paraId="34B18782" w14:textId="77777777" w:rsidR="00B810AF" w:rsidRPr="00632467" w:rsidRDefault="00B810AF" w:rsidP="00510BC1">
      <w:pPr>
        <w:pStyle w:val="NoSpacing"/>
        <w:numPr>
          <w:ilvl w:val="0"/>
          <w:numId w:val="42"/>
        </w:numPr>
        <w:tabs>
          <w:tab w:val="left" w:pos="851"/>
        </w:tabs>
        <w:jc w:val="both"/>
        <w:rPr>
          <w:rFonts w:cstheme="minorHAnsi"/>
          <w:sz w:val="24"/>
          <w:szCs w:val="24"/>
        </w:rPr>
      </w:pPr>
      <w:r w:rsidRPr="00632467">
        <w:rPr>
          <w:rFonts w:cstheme="minorHAnsi"/>
          <w:color w:val="000000"/>
          <w:sz w:val="24"/>
          <w:szCs w:val="24"/>
        </w:rPr>
        <w:t xml:space="preserve">iznos bespovratnih sredstava dodijeljenih projektu i stopu sufinanciranja (intenzitet potpora); </w:t>
      </w:r>
    </w:p>
    <w:p w14:paraId="76DE6CD8" w14:textId="16BE7FDA" w:rsidR="000D322E" w:rsidRDefault="00B810AF" w:rsidP="00510BC1">
      <w:pPr>
        <w:pStyle w:val="NoSpacing"/>
        <w:numPr>
          <w:ilvl w:val="0"/>
          <w:numId w:val="42"/>
        </w:numPr>
        <w:tabs>
          <w:tab w:val="left" w:pos="851"/>
        </w:tabs>
        <w:jc w:val="both"/>
        <w:rPr>
          <w:rFonts w:cstheme="minorHAnsi"/>
          <w:sz w:val="24"/>
          <w:szCs w:val="24"/>
        </w:rPr>
      </w:pPr>
      <w:r w:rsidRPr="00632467">
        <w:rPr>
          <w:rFonts w:cstheme="minorHAnsi"/>
          <w:sz w:val="24"/>
          <w:szCs w:val="24"/>
        </w:rPr>
        <w:t>kratak opis projekta.</w:t>
      </w:r>
    </w:p>
    <w:p w14:paraId="253B7A7B" w14:textId="26477C92" w:rsidR="00B810AF" w:rsidRDefault="00B810AF" w:rsidP="00B810AF">
      <w:pPr>
        <w:pStyle w:val="NoSpacing"/>
        <w:tabs>
          <w:tab w:val="left" w:pos="851"/>
        </w:tabs>
        <w:jc w:val="both"/>
        <w:rPr>
          <w:rFonts w:cstheme="minorHAnsi"/>
          <w:sz w:val="24"/>
          <w:szCs w:val="24"/>
        </w:rPr>
      </w:pPr>
    </w:p>
    <w:p w14:paraId="1F82A41D" w14:textId="77777777" w:rsidR="00B810AF" w:rsidRPr="00B810AF" w:rsidRDefault="00B810AF" w:rsidP="00B810AF">
      <w:pPr>
        <w:pStyle w:val="NoSpacing"/>
        <w:tabs>
          <w:tab w:val="left" w:pos="851"/>
        </w:tabs>
        <w:jc w:val="both"/>
        <w:rPr>
          <w:rFonts w:cstheme="minorHAnsi"/>
          <w:sz w:val="24"/>
          <w:szCs w:val="24"/>
        </w:rPr>
      </w:pPr>
    </w:p>
    <w:p w14:paraId="7118375E" w14:textId="1656749C" w:rsidR="00D65831" w:rsidRPr="000D322E" w:rsidRDefault="00D66EAB" w:rsidP="004A3271">
      <w:pPr>
        <w:pStyle w:val="Heading1"/>
      </w:pPr>
      <w:bookmarkStart w:id="253" w:name="_Toc4167021"/>
      <w:bookmarkStart w:id="254" w:name="_Toc7534771"/>
      <w:r w:rsidRPr="000D322E">
        <w:t>POSTUPAK</w:t>
      </w:r>
      <w:r w:rsidR="00B16DA0">
        <w:t xml:space="preserve"> </w:t>
      </w:r>
      <w:r w:rsidRPr="000D322E">
        <w:t>DODJELE</w:t>
      </w:r>
      <w:bookmarkEnd w:id="252"/>
      <w:bookmarkEnd w:id="253"/>
      <w:bookmarkEnd w:id="254"/>
    </w:p>
    <w:p w14:paraId="1301CF67" w14:textId="77777777" w:rsidR="00D622AA" w:rsidRPr="00B810AF" w:rsidRDefault="00D622AA" w:rsidP="00B810AF">
      <w:pPr>
        <w:spacing w:after="0" w:line="240" w:lineRule="auto"/>
        <w:jc w:val="both"/>
        <w:outlineLvl w:val="1"/>
        <w:rPr>
          <w:rFonts w:ascii="Calibri" w:eastAsiaTheme="majorEastAsia" w:hAnsi="Calibri" w:cs="Calibri"/>
          <w:b/>
          <w:bCs/>
          <w:vanish/>
          <w:sz w:val="26"/>
          <w:szCs w:val="26"/>
        </w:rPr>
      </w:pPr>
      <w:bookmarkStart w:id="255" w:name="_Toc527992121"/>
      <w:bookmarkStart w:id="256" w:name="_Toc528023018"/>
      <w:bookmarkStart w:id="257" w:name="_Toc528075408"/>
      <w:bookmarkStart w:id="258" w:name="_Toc529346585"/>
      <w:bookmarkStart w:id="259" w:name="_Toc529346645"/>
      <w:bookmarkStart w:id="260" w:name="_Toc529352508"/>
      <w:bookmarkStart w:id="261" w:name="_Toc529352575"/>
      <w:bookmarkStart w:id="262" w:name="_Toc529352639"/>
      <w:bookmarkStart w:id="263" w:name="_Toc529353378"/>
      <w:bookmarkStart w:id="264" w:name="_Toc529367544"/>
      <w:bookmarkStart w:id="265" w:name="_Toc529367612"/>
      <w:bookmarkStart w:id="266" w:name="_Toc529367680"/>
      <w:bookmarkStart w:id="267" w:name="_Toc529368093"/>
      <w:bookmarkStart w:id="268" w:name="_Toc529368155"/>
      <w:bookmarkStart w:id="269" w:name="_Toc529368217"/>
      <w:bookmarkStart w:id="270" w:name="_Toc529368279"/>
      <w:bookmarkStart w:id="271" w:name="_Toc529368341"/>
      <w:bookmarkStart w:id="272" w:name="_Toc531162388"/>
      <w:bookmarkStart w:id="273" w:name="_Toc531183867"/>
      <w:bookmarkStart w:id="274" w:name="_Toc531184940"/>
      <w:bookmarkStart w:id="275" w:name="_Toc531251653"/>
      <w:bookmarkStart w:id="276" w:name="_Toc531253182"/>
      <w:bookmarkStart w:id="277" w:name="_Toc4167022"/>
      <w:bookmarkStart w:id="278" w:name="_Toc510686633"/>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2D2AD53E" w14:textId="6CA1D825" w:rsidR="00182CC0" w:rsidRPr="00020ADB" w:rsidRDefault="009A608E" w:rsidP="00174C0B">
      <w:pPr>
        <w:pStyle w:val="Heading2"/>
      </w:pPr>
      <w:bookmarkStart w:id="279" w:name="_Ref529557629"/>
      <w:bookmarkStart w:id="280" w:name="_Ref529560472"/>
      <w:bookmarkStart w:id="281" w:name="_Toc4167023"/>
      <w:bookmarkStart w:id="282" w:name="_Toc7534772"/>
      <w:r w:rsidRPr="00020ADB">
        <w:t>F</w:t>
      </w:r>
      <w:bookmarkStart w:id="283" w:name="_Toc452468706"/>
      <w:r w:rsidR="009A0B2F" w:rsidRPr="00020ADB">
        <w:t>aze</w:t>
      </w:r>
      <w:r w:rsidR="00B16DA0">
        <w:t xml:space="preserve"> </w:t>
      </w:r>
      <w:r w:rsidR="009A0B2F" w:rsidRPr="00020ADB">
        <w:t>postupka</w:t>
      </w:r>
      <w:r w:rsidR="00B16DA0">
        <w:t xml:space="preserve"> </w:t>
      </w:r>
      <w:r w:rsidR="009A0B2F" w:rsidRPr="00020ADB">
        <w:t>dodjele</w:t>
      </w:r>
      <w:r w:rsidR="00B16DA0">
        <w:t xml:space="preserve"> </w:t>
      </w:r>
      <w:r w:rsidR="009A0B2F" w:rsidRPr="00020ADB">
        <w:t>bespovratnih</w:t>
      </w:r>
      <w:r w:rsidR="00B16DA0">
        <w:t xml:space="preserve"> </w:t>
      </w:r>
      <w:r w:rsidR="009A0B2F" w:rsidRPr="00020ADB">
        <w:t>sredstava</w:t>
      </w:r>
      <w:bookmarkEnd w:id="278"/>
      <w:bookmarkEnd w:id="279"/>
      <w:bookmarkEnd w:id="280"/>
      <w:bookmarkEnd w:id="281"/>
      <w:bookmarkEnd w:id="283"/>
      <w:bookmarkEnd w:id="282"/>
    </w:p>
    <w:p w14:paraId="1FEF2F9F" w14:textId="77777777" w:rsidR="00B810AF" w:rsidRDefault="00B810AF" w:rsidP="004A3271">
      <w:pPr>
        <w:pStyle w:val="NoSpacing"/>
        <w:jc w:val="both"/>
        <w:rPr>
          <w:rFonts w:ascii="Calibri" w:hAnsi="Calibri" w:cs="Calibri"/>
          <w:sz w:val="24"/>
          <w:szCs w:val="24"/>
        </w:rPr>
      </w:pPr>
    </w:p>
    <w:p w14:paraId="4367CE27" w14:textId="77777777" w:rsidR="00B810AF" w:rsidRPr="00632467" w:rsidRDefault="00B810AF" w:rsidP="00B810AF">
      <w:pPr>
        <w:pStyle w:val="NoSpacing"/>
        <w:tabs>
          <w:tab w:val="left" w:pos="851"/>
        </w:tabs>
        <w:jc w:val="both"/>
        <w:rPr>
          <w:rFonts w:cstheme="minorHAnsi"/>
          <w:sz w:val="24"/>
          <w:szCs w:val="24"/>
        </w:rPr>
      </w:pPr>
      <w:r w:rsidRPr="00632467">
        <w:rPr>
          <w:rFonts w:cstheme="minorHAnsi"/>
          <w:sz w:val="24"/>
          <w:szCs w:val="24"/>
        </w:rPr>
        <w:t xml:space="preserve">Projektni prijedlog mora se dostaviti (podnijeti) kroz sustav </w:t>
      </w:r>
      <w:proofErr w:type="spellStart"/>
      <w:r w:rsidRPr="00632467">
        <w:rPr>
          <w:rFonts w:cstheme="minorHAnsi"/>
          <w:sz w:val="24"/>
          <w:szCs w:val="24"/>
        </w:rPr>
        <w:t>eFondovi</w:t>
      </w:r>
      <w:proofErr w:type="spellEnd"/>
      <w:r w:rsidRPr="00632467">
        <w:rPr>
          <w:rFonts w:cstheme="minorHAnsi"/>
          <w:sz w:val="24"/>
          <w:szCs w:val="24"/>
        </w:rPr>
        <w:t xml:space="preserve"> unutar roka određenog ovim Pozivom. Faza zaprimanja i registracije vrši se automatski putem sustava </w:t>
      </w:r>
      <w:proofErr w:type="spellStart"/>
      <w:r w:rsidRPr="00632467">
        <w:rPr>
          <w:rFonts w:cstheme="minorHAnsi"/>
          <w:sz w:val="24"/>
          <w:szCs w:val="24"/>
        </w:rPr>
        <w:t>eFondovi</w:t>
      </w:r>
      <w:proofErr w:type="spellEnd"/>
      <w:r w:rsidRPr="00632467">
        <w:rPr>
          <w:rFonts w:cstheme="minorHAnsi"/>
          <w:sz w:val="24"/>
          <w:szCs w:val="24"/>
        </w:rPr>
        <w:t>. Podneseni projektni prijedlog dobiva jedinstveni referentni broj (kod projekta). Riječ je o referentnoj oznaci projektnog prijedloga tijekom čitavog trajanja projekta te je nije moguće mijenjati.</w:t>
      </w:r>
    </w:p>
    <w:p w14:paraId="005C7AAD" w14:textId="77777777" w:rsidR="00B810AF" w:rsidRPr="00632467" w:rsidRDefault="00B810AF" w:rsidP="00B810AF">
      <w:pPr>
        <w:pStyle w:val="NoSpacing"/>
        <w:tabs>
          <w:tab w:val="left" w:pos="851"/>
        </w:tabs>
        <w:jc w:val="both"/>
        <w:rPr>
          <w:rFonts w:cstheme="minorHAnsi"/>
          <w:sz w:val="24"/>
          <w:szCs w:val="24"/>
        </w:rPr>
      </w:pPr>
    </w:p>
    <w:p w14:paraId="76DADD6A" w14:textId="77777777" w:rsidR="00B810AF" w:rsidRPr="00632467" w:rsidRDefault="00B810AF" w:rsidP="00B810AF">
      <w:pPr>
        <w:tabs>
          <w:tab w:val="left" w:pos="851"/>
        </w:tabs>
        <w:spacing w:after="0" w:line="240" w:lineRule="auto"/>
        <w:jc w:val="both"/>
        <w:rPr>
          <w:rFonts w:eastAsia="Times New Roman" w:cstheme="minorHAnsi"/>
          <w:sz w:val="24"/>
          <w:szCs w:val="24"/>
        </w:rPr>
      </w:pPr>
      <w:r w:rsidRPr="00632467">
        <w:rPr>
          <w:rFonts w:eastAsia="Times New Roman" w:cstheme="minorHAnsi"/>
          <w:sz w:val="24"/>
          <w:szCs w:val="24"/>
        </w:rPr>
        <w:t>Postupak dodjele predstavlja sveobuhvatni postupak odabira projektnog prijedloga koji se sastoji od sljedećih faza postupka dodjele:</w:t>
      </w:r>
    </w:p>
    <w:p w14:paraId="456D2FE8" w14:textId="77777777" w:rsidR="00B810AF" w:rsidRPr="00632467" w:rsidRDefault="00B810AF" w:rsidP="00510BC1">
      <w:pPr>
        <w:pStyle w:val="ListParagraph"/>
        <w:numPr>
          <w:ilvl w:val="0"/>
          <w:numId w:val="43"/>
        </w:numPr>
        <w:tabs>
          <w:tab w:val="left" w:pos="709"/>
          <w:tab w:val="left" w:pos="851"/>
        </w:tabs>
        <w:spacing w:after="0" w:line="240" w:lineRule="auto"/>
        <w:jc w:val="both"/>
        <w:rPr>
          <w:rFonts w:cstheme="minorHAnsi"/>
          <w:sz w:val="24"/>
          <w:szCs w:val="24"/>
          <w:lang w:eastAsia="hr-HR"/>
        </w:rPr>
      </w:pPr>
      <w:bookmarkStart w:id="284" w:name="_Hlk525284605"/>
      <w:r w:rsidRPr="00632467">
        <w:rPr>
          <w:rFonts w:cstheme="minorHAnsi"/>
          <w:sz w:val="24"/>
          <w:szCs w:val="24"/>
          <w:lang w:eastAsia="hr-HR"/>
        </w:rPr>
        <w:t xml:space="preserve">Zaprimanje i registracija se vrše automatski putem sustava </w:t>
      </w:r>
      <w:proofErr w:type="spellStart"/>
      <w:r w:rsidRPr="00632467">
        <w:rPr>
          <w:rFonts w:cstheme="minorHAnsi"/>
          <w:sz w:val="24"/>
          <w:szCs w:val="24"/>
          <w:lang w:eastAsia="hr-HR"/>
        </w:rPr>
        <w:t>eFondovi</w:t>
      </w:r>
      <w:proofErr w:type="spellEnd"/>
    </w:p>
    <w:p w14:paraId="08D3BE03" w14:textId="77777777" w:rsidR="00B810AF" w:rsidRPr="00632467" w:rsidRDefault="00B810AF" w:rsidP="00510BC1">
      <w:pPr>
        <w:pStyle w:val="ListParagraph"/>
        <w:numPr>
          <w:ilvl w:val="0"/>
          <w:numId w:val="43"/>
        </w:numPr>
        <w:tabs>
          <w:tab w:val="left" w:pos="709"/>
          <w:tab w:val="left" w:pos="851"/>
        </w:tabs>
        <w:spacing w:after="0" w:line="240" w:lineRule="auto"/>
        <w:jc w:val="both"/>
        <w:rPr>
          <w:rFonts w:cstheme="minorHAnsi"/>
          <w:sz w:val="24"/>
          <w:szCs w:val="24"/>
          <w:lang w:eastAsia="hr-HR"/>
        </w:rPr>
      </w:pPr>
      <w:r w:rsidRPr="00632467">
        <w:rPr>
          <w:rFonts w:cstheme="minorHAnsi"/>
          <w:sz w:val="24"/>
          <w:szCs w:val="24"/>
          <w:lang w:eastAsia="hr-HR"/>
        </w:rPr>
        <w:t xml:space="preserve">Administrativna provjera i provjera prihvatljivosti prijavitelja </w:t>
      </w:r>
      <w:r w:rsidRPr="00632467">
        <w:rPr>
          <w:rFonts w:cstheme="minorHAnsi"/>
          <w:color w:val="000000"/>
          <w:sz w:val="24"/>
          <w:szCs w:val="24"/>
        </w:rPr>
        <w:t>i (ako je primjenjivo) partnera</w:t>
      </w:r>
      <w:bookmarkStart w:id="285" w:name="_Hlk512251747"/>
      <w:r w:rsidRPr="00632467">
        <w:rPr>
          <w:rFonts w:cstheme="minorHAnsi"/>
          <w:sz w:val="24"/>
          <w:szCs w:val="24"/>
          <w:lang w:eastAsia="hr-HR"/>
        </w:rPr>
        <w:t xml:space="preserve">, provjera prihvatljivosti projekta i aktivnosti </w:t>
      </w:r>
      <w:bookmarkStart w:id="286" w:name="_Hlk2174007"/>
      <w:bookmarkEnd w:id="285"/>
      <w:r w:rsidRPr="00632467">
        <w:rPr>
          <w:rFonts w:cstheme="minorHAnsi"/>
          <w:sz w:val="24"/>
          <w:szCs w:val="24"/>
          <w:lang w:eastAsia="hr-HR"/>
        </w:rPr>
        <w:t>i provjera prihvatljivosti izdataka (troškova projektnog prijedloga)</w:t>
      </w:r>
      <w:bookmarkEnd w:id="286"/>
    </w:p>
    <w:p w14:paraId="3E2D2DB1" w14:textId="77777777" w:rsidR="00B810AF" w:rsidRPr="00632467" w:rsidRDefault="00B810AF" w:rsidP="00510BC1">
      <w:pPr>
        <w:pStyle w:val="ListParagraph"/>
        <w:numPr>
          <w:ilvl w:val="0"/>
          <w:numId w:val="43"/>
        </w:numPr>
        <w:tabs>
          <w:tab w:val="left" w:pos="709"/>
          <w:tab w:val="left" w:pos="851"/>
        </w:tabs>
        <w:spacing w:after="0" w:line="240" w:lineRule="auto"/>
        <w:jc w:val="both"/>
        <w:rPr>
          <w:rFonts w:cstheme="minorHAnsi"/>
          <w:sz w:val="24"/>
          <w:szCs w:val="24"/>
          <w:lang w:eastAsia="hr-HR"/>
        </w:rPr>
      </w:pPr>
      <w:r w:rsidRPr="00632467">
        <w:rPr>
          <w:rFonts w:cstheme="minorHAnsi"/>
          <w:sz w:val="24"/>
          <w:szCs w:val="24"/>
          <w:lang w:eastAsia="hr-HR"/>
        </w:rPr>
        <w:t>Ocjena kvalitete</w:t>
      </w:r>
    </w:p>
    <w:p w14:paraId="663EA668" w14:textId="77777777" w:rsidR="00B810AF" w:rsidRPr="00632467" w:rsidRDefault="00B810AF" w:rsidP="00510BC1">
      <w:pPr>
        <w:pStyle w:val="ListParagraph"/>
        <w:numPr>
          <w:ilvl w:val="0"/>
          <w:numId w:val="43"/>
        </w:numPr>
        <w:tabs>
          <w:tab w:val="left" w:pos="709"/>
          <w:tab w:val="left" w:pos="851"/>
        </w:tabs>
        <w:spacing w:after="0" w:line="240" w:lineRule="auto"/>
        <w:jc w:val="both"/>
        <w:rPr>
          <w:lang w:eastAsia="hr-HR"/>
        </w:rPr>
      </w:pPr>
      <w:r w:rsidRPr="00632467">
        <w:rPr>
          <w:rFonts w:cstheme="minorHAnsi"/>
          <w:bCs/>
          <w:sz w:val="24"/>
          <w:szCs w:val="24"/>
          <w:lang w:eastAsia="hr-HR"/>
        </w:rPr>
        <w:t xml:space="preserve">Donošenje </w:t>
      </w:r>
      <w:r w:rsidRPr="00632467">
        <w:rPr>
          <w:lang w:eastAsia="hr-HR"/>
        </w:rPr>
        <w:t xml:space="preserve">Oduke o </w:t>
      </w:r>
      <w:r w:rsidRPr="00632467">
        <w:rPr>
          <w:sz w:val="24"/>
          <w:szCs w:val="24"/>
          <w:lang w:eastAsia="hr-HR"/>
        </w:rPr>
        <w:t>financiranju</w:t>
      </w:r>
    </w:p>
    <w:bookmarkEnd w:id="284"/>
    <w:p w14:paraId="49F4E1E1" w14:textId="41815E80" w:rsidR="00C84D56" w:rsidRPr="00020ADB" w:rsidRDefault="00C84D56" w:rsidP="004A3271">
      <w:pPr>
        <w:spacing w:after="0" w:line="240" w:lineRule="auto"/>
        <w:jc w:val="both"/>
        <w:rPr>
          <w:rFonts w:ascii="Calibri" w:eastAsia="AngsanaUPC" w:hAnsi="Calibri" w:cs="Calibri"/>
          <w:b/>
          <w:sz w:val="24"/>
          <w:szCs w:val="24"/>
          <w:shd w:val="clear" w:color="auto" w:fill="FFFFFF"/>
          <w:lang w:eastAsia="hr-HR"/>
        </w:rPr>
      </w:pPr>
    </w:p>
    <w:p w14:paraId="528A5A44" w14:textId="5BFE74B9" w:rsidR="009A0B2F" w:rsidRDefault="009A0B2F"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bookmarkStart w:id="287" w:name="_Toc510686634"/>
      <w:r w:rsidRPr="001C34FD">
        <w:rPr>
          <w:rStyle w:val="Bodytext20"/>
          <w:rFonts w:ascii="Calibri" w:eastAsiaTheme="minorHAnsi" w:hAnsi="Calibri" w:cs="Calibri"/>
          <w:sz w:val="24"/>
          <w:szCs w:val="24"/>
          <w:u w:val="single"/>
          <w:lang w:val="hr-HR"/>
        </w:rPr>
        <w:t>Provođenje</w:t>
      </w:r>
      <w:r w:rsidR="00B16DA0">
        <w:rPr>
          <w:rStyle w:val="Bodytext20"/>
          <w:rFonts w:ascii="Calibri" w:eastAsiaTheme="minorHAnsi" w:hAnsi="Calibri" w:cs="Calibri"/>
          <w:sz w:val="24"/>
          <w:szCs w:val="24"/>
          <w:u w:val="single"/>
          <w:lang w:val="hr-HR"/>
        </w:rPr>
        <w:t xml:space="preserve"> </w:t>
      </w:r>
      <w:r w:rsidRPr="001C34FD">
        <w:rPr>
          <w:rStyle w:val="Bodytext20"/>
          <w:rFonts w:ascii="Calibri" w:eastAsiaTheme="minorHAnsi" w:hAnsi="Calibri" w:cs="Calibri"/>
          <w:sz w:val="24"/>
          <w:szCs w:val="24"/>
          <w:u w:val="single"/>
          <w:lang w:val="hr-HR"/>
        </w:rPr>
        <w:t>postupka</w:t>
      </w:r>
      <w:r w:rsidR="00B16DA0">
        <w:rPr>
          <w:rStyle w:val="Bodytext20"/>
          <w:rFonts w:ascii="Calibri" w:eastAsiaTheme="minorHAnsi" w:hAnsi="Calibri" w:cs="Calibri"/>
          <w:sz w:val="24"/>
          <w:szCs w:val="24"/>
          <w:u w:val="single"/>
          <w:lang w:val="hr-HR"/>
        </w:rPr>
        <w:t xml:space="preserve"> </w:t>
      </w:r>
      <w:r w:rsidRPr="001C34FD">
        <w:rPr>
          <w:rStyle w:val="Bodytext20"/>
          <w:rFonts w:ascii="Calibri" w:eastAsiaTheme="minorHAnsi" w:hAnsi="Calibri" w:cs="Calibri"/>
          <w:sz w:val="24"/>
          <w:szCs w:val="24"/>
          <w:u w:val="single"/>
          <w:lang w:val="hr-HR"/>
        </w:rPr>
        <w:t>dodjele</w:t>
      </w:r>
      <w:bookmarkEnd w:id="287"/>
    </w:p>
    <w:p w14:paraId="4BD0B626" w14:textId="77777777" w:rsidR="00B810AF" w:rsidRPr="001C34FD" w:rsidRDefault="00B810AF"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p>
    <w:p w14:paraId="5D4E307C" w14:textId="298131FF" w:rsidR="00E63B02" w:rsidRPr="00E752EC" w:rsidRDefault="002A00D7" w:rsidP="004A3271">
      <w:pPr>
        <w:spacing w:after="0" w:line="240" w:lineRule="auto"/>
        <w:jc w:val="both"/>
        <w:rPr>
          <w:rFonts w:cstheme="minorHAnsi"/>
          <w:sz w:val="24"/>
          <w:szCs w:val="24"/>
          <w:lang w:eastAsia="hr-HR"/>
        </w:rPr>
      </w:pPr>
      <w:r>
        <w:rPr>
          <w:rFonts w:cstheme="minorHAnsi"/>
          <w:sz w:val="24"/>
          <w:szCs w:val="24"/>
          <w:lang w:eastAsia="hr-HR"/>
        </w:rPr>
        <w:t>Fazu</w:t>
      </w:r>
      <w:r w:rsidR="00B16DA0">
        <w:rPr>
          <w:rFonts w:cstheme="minorHAnsi"/>
          <w:sz w:val="24"/>
          <w:szCs w:val="24"/>
          <w:lang w:eastAsia="hr-HR"/>
        </w:rPr>
        <w:t xml:space="preserve"> </w:t>
      </w:r>
      <w:r>
        <w:rPr>
          <w:rFonts w:cstheme="minorHAnsi"/>
          <w:sz w:val="24"/>
          <w:szCs w:val="24"/>
          <w:lang w:eastAsia="hr-HR"/>
        </w:rPr>
        <w:t>2.</w:t>
      </w:r>
      <w:r w:rsidR="00B16DA0">
        <w:rPr>
          <w:rFonts w:cstheme="minorHAnsi"/>
          <w:sz w:val="24"/>
          <w:szCs w:val="24"/>
          <w:lang w:eastAsia="hr-HR"/>
        </w:rPr>
        <w:t xml:space="preserve"> </w:t>
      </w:r>
      <w:r>
        <w:rPr>
          <w:rFonts w:cstheme="minorHAnsi"/>
          <w:sz w:val="24"/>
          <w:szCs w:val="24"/>
          <w:lang w:eastAsia="hr-HR"/>
        </w:rPr>
        <w:t>provodi</w:t>
      </w:r>
      <w:r w:rsidR="003E09B7">
        <w:rPr>
          <w:rFonts w:cstheme="minorHAnsi"/>
          <w:sz w:val="24"/>
          <w:szCs w:val="24"/>
          <w:lang w:eastAsia="hr-HR"/>
        </w:rPr>
        <w:t xml:space="preserve"> </w:t>
      </w:r>
      <w:r w:rsidR="00E63B02" w:rsidRPr="00E752EC">
        <w:rPr>
          <w:rFonts w:cstheme="minorHAnsi"/>
          <w:sz w:val="24"/>
          <w:szCs w:val="24"/>
          <w:lang w:eastAsia="hr-HR"/>
        </w:rPr>
        <w:t>PT2</w:t>
      </w:r>
      <w:r w:rsidR="00B16DA0">
        <w:rPr>
          <w:rFonts w:cstheme="minorHAnsi"/>
          <w:sz w:val="24"/>
          <w:szCs w:val="24"/>
          <w:lang w:eastAsia="hr-HR"/>
        </w:rPr>
        <w:t xml:space="preserve"> </w:t>
      </w:r>
      <w:r w:rsidR="00E63B02" w:rsidRPr="00E752EC">
        <w:rPr>
          <w:rFonts w:cstheme="minorHAnsi"/>
          <w:sz w:val="24"/>
          <w:szCs w:val="24"/>
          <w:lang w:eastAsia="hr-HR"/>
        </w:rPr>
        <w:t>(SAFU),</w:t>
      </w:r>
      <w:r w:rsidR="00B16DA0">
        <w:rPr>
          <w:rFonts w:cstheme="minorHAnsi"/>
          <w:sz w:val="24"/>
          <w:szCs w:val="24"/>
          <w:lang w:eastAsia="hr-HR"/>
        </w:rPr>
        <w:t xml:space="preserve"> </w:t>
      </w:r>
      <w:r w:rsidR="00E63B02" w:rsidRPr="00E752EC">
        <w:rPr>
          <w:rFonts w:cstheme="minorHAnsi"/>
          <w:sz w:val="24"/>
          <w:szCs w:val="24"/>
          <w:lang w:eastAsia="hr-HR"/>
        </w:rPr>
        <w:t>fazu</w:t>
      </w:r>
      <w:r w:rsidR="00B16DA0">
        <w:rPr>
          <w:rFonts w:cstheme="minorHAnsi"/>
          <w:sz w:val="24"/>
          <w:szCs w:val="24"/>
          <w:lang w:eastAsia="hr-HR"/>
        </w:rPr>
        <w:t xml:space="preserve"> </w:t>
      </w:r>
      <w:r>
        <w:rPr>
          <w:rFonts w:cstheme="minorHAnsi"/>
          <w:sz w:val="24"/>
          <w:szCs w:val="24"/>
          <w:lang w:eastAsia="hr-HR"/>
        </w:rPr>
        <w:t>3.</w:t>
      </w:r>
      <w:r w:rsidR="00B16DA0">
        <w:rPr>
          <w:rFonts w:cstheme="minorHAnsi"/>
          <w:sz w:val="24"/>
          <w:szCs w:val="24"/>
          <w:lang w:eastAsia="hr-HR"/>
        </w:rPr>
        <w:t xml:space="preserve"> </w:t>
      </w:r>
      <w:r w:rsidR="00E63B02" w:rsidRPr="00E752EC">
        <w:rPr>
          <w:rFonts w:cstheme="minorHAnsi"/>
          <w:sz w:val="24"/>
          <w:szCs w:val="24"/>
          <w:lang w:eastAsia="hr-HR"/>
        </w:rPr>
        <w:t>provodi</w:t>
      </w:r>
      <w:r w:rsidR="00B16DA0">
        <w:rPr>
          <w:rFonts w:cstheme="minorHAnsi"/>
          <w:sz w:val="24"/>
          <w:szCs w:val="24"/>
          <w:lang w:eastAsia="hr-HR"/>
        </w:rPr>
        <w:t xml:space="preserve"> </w:t>
      </w:r>
      <w:r w:rsidR="00E63B02" w:rsidRPr="00E752EC">
        <w:rPr>
          <w:rFonts w:cstheme="minorHAnsi"/>
          <w:sz w:val="24"/>
          <w:szCs w:val="24"/>
          <w:lang w:eastAsia="hr-HR"/>
        </w:rPr>
        <w:t>ITU</w:t>
      </w:r>
      <w:r w:rsidR="00B16DA0">
        <w:rPr>
          <w:rFonts w:cstheme="minorHAnsi"/>
          <w:sz w:val="24"/>
          <w:szCs w:val="24"/>
          <w:lang w:eastAsia="hr-HR"/>
        </w:rPr>
        <w:t xml:space="preserve"> </w:t>
      </w:r>
      <w:r w:rsidR="00E63B02" w:rsidRPr="00E752EC">
        <w:rPr>
          <w:rFonts w:cstheme="minorHAnsi"/>
          <w:sz w:val="24"/>
          <w:szCs w:val="24"/>
          <w:lang w:eastAsia="hr-HR"/>
        </w:rPr>
        <w:t>PT</w:t>
      </w:r>
      <w:r w:rsidR="00B16DA0">
        <w:rPr>
          <w:rFonts w:cstheme="minorHAnsi"/>
          <w:sz w:val="24"/>
          <w:szCs w:val="24"/>
          <w:lang w:eastAsia="hr-HR"/>
        </w:rPr>
        <w:t xml:space="preserve"> </w:t>
      </w:r>
      <w:r w:rsidR="00B810AF">
        <w:rPr>
          <w:rFonts w:cstheme="minorHAnsi"/>
          <w:sz w:val="24"/>
          <w:szCs w:val="24"/>
          <w:lang w:eastAsia="hr-HR"/>
        </w:rPr>
        <w:t xml:space="preserve">(Grad Rijeka), </w:t>
      </w:r>
      <w:r w:rsidR="00E63B02" w:rsidRPr="00E752EC">
        <w:rPr>
          <w:rFonts w:cstheme="minorHAnsi"/>
          <w:sz w:val="24"/>
          <w:szCs w:val="24"/>
          <w:lang w:eastAsia="hr-HR"/>
        </w:rPr>
        <w:t>dok</w:t>
      </w:r>
      <w:r w:rsidR="00B16DA0">
        <w:rPr>
          <w:rFonts w:cstheme="minorHAnsi"/>
          <w:sz w:val="24"/>
          <w:szCs w:val="24"/>
          <w:lang w:eastAsia="hr-HR"/>
        </w:rPr>
        <w:t xml:space="preserve"> </w:t>
      </w:r>
      <w:r>
        <w:rPr>
          <w:rFonts w:cstheme="minorHAnsi"/>
          <w:sz w:val="24"/>
          <w:szCs w:val="24"/>
          <w:lang w:eastAsia="hr-HR"/>
        </w:rPr>
        <w:t>Fazu</w:t>
      </w:r>
      <w:r w:rsidR="00B16DA0">
        <w:rPr>
          <w:rFonts w:cstheme="minorHAnsi"/>
          <w:sz w:val="24"/>
          <w:szCs w:val="24"/>
          <w:lang w:eastAsia="hr-HR"/>
        </w:rPr>
        <w:t xml:space="preserve"> </w:t>
      </w:r>
      <w:r>
        <w:rPr>
          <w:rFonts w:cstheme="minorHAnsi"/>
          <w:sz w:val="24"/>
          <w:szCs w:val="24"/>
          <w:lang w:eastAsia="hr-HR"/>
        </w:rPr>
        <w:t>4.</w:t>
      </w:r>
      <w:r w:rsidR="00B16DA0">
        <w:rPr>
          <w:rFonts w:cstheme="minorHAnsi"/>
          <w:sz w:val="24"/>
          <w:szCs w:val="24"/>
          <w:lang w:eastAsia="hr-HR"/>
        </w:rPr>
        <w:t xml:space="preserve"> </w:t>
      </w:r>
      <w:r>
        <w:rPr>
          <w:rFonts w:cstheme="minorHAnsi"/>
          <w:sz w:val="24"/>
          <w:szCs w:val="24"/>
          <w:lang w:eastAsia="hr-HR"/>
        </w:rPr>
        <w:t>provodi</w:t>
      </w:r>
      <w:r w:rsidR="003E09B7">
        <w:rPr>
          <w:rFonts w:cstheme="minorHAnsi"/>
          <w:sz w:val="24"/>
          <w:szCs w:val="24"/>
          <w:lang w:eastAsia="hr-HR"/>
        </w:rPr>
        <w:t xml:space="preserve"> </w:t>
      </w:r>
      <w:r w:rsidR="00E63B02" w:rsidRPr="00E752EC">
        <w:rPr>
          <w:rFonts w:cstheme="minorHAnsi"/>
          <w:sz w:val="24"/>
          <w:szCs w:val="24"/>
          <w:lang w:eastAsia="hr-HR"/>
        </w:rPr>
        <w:t>UT</w:t>
      </w:r>
      <w:r w:rsidR="00B16DA0">
        <w:rPr>
          <w:rFonts w:cstheme="minorHAnsi"/>
          <w:sz w:val="24"/>
          <w:szCs w:val="24"/>
          <w:lang w:eastAsia="hr-HR"/>
        </w:rPr>
        <w:t xml:space="preserve"> </w:t>
      </w:r>
      <w:r w:rsidR="00E63B02" w:rsidRPr="00E752EC">
        <w:rPr>
          <w:rFonts w:cstheme="minorHAnsi"/>
          <w:sz w:val="24"/>
          <w:szCs w:val="24"/>
          <w:lang w:eastAsia="hr-HR"/>
        </w:rPr>
        <w:t>(</w:t>
      </w:r>
      <w:r>
        <w:rPr>
          <w:rFonts w:cstheme="minorHAnsi"/>
          <w:sz w:val="24"/>
          <w:szCs w:val="24"/>
          <w:lang w:eastAsia="hr-HR"/>
        </w:rPr>
        <w:t>MRRFEU).</w:t>
      </w:r>
      <w:r w:rsidR="00B16DA0">
        <w:rPr>
          <w:rFonts w:cstheme="minorHAnsi"/>
          <w:sz w:val="24"/>
          <w:szCs w:val="24"/>
          <w:lang w:eastAsia="hr-HR"/>
        </w:rPr>
        <w:t xml:space="preserve"> </w:t>
      </w:r>
    </w:p>
    <w:p w14:paraId="1BA6EDB9" w14:textId="77777777" w:rsidR="00E63B02" w:rsidRPr="00E752EC" w:rsidRDefault="00E63B02" w:rsidP="004A3271">
      <w:pPr>
        <w:spacing w:after="0" w:line="240" w:lineRule="auto"/>
        <w:jc w:val="both"/>
        <w:rPr>
          <w:rFonts w:eastAsia="Times New Roman" w:cstheme="minorHAnsi"/>
          <w:color w:val="000000"/>
          <w:sz w:val="24"/>
          <w:szCs w:val="24"/>
        </w:rPr>
      </w:pPr>
    </w:p>
    <w:p w14:paraId="6DFAA287" w14:textId="56C76E0D" w:rsidR="00E63B02" w:rsidRDefault="00E63B02" w:rsidP="004A3271">
      <w:pPr>
        <w:spacing w:after="0" w:line="240" w:lineRule="auto"/>
        <w:jc w:val="both"/>
        <w:rPr>
          <w:rFonts w:eastAsia="Times New Roman" w:cstheme="minorHAnsi"/>
          <w:color w:val="000000"/>
          <w:sz w:val="24"/>
          <w:szCs w:val="24"/>
        </w:rPr>
      </w:pPr>
      <w:bookmarkStart w:id="288" w:name="_Hlk526156532"/>
      <w:r w:rsidRPr="00E752EC">
        <w:rPr>
          <w:rFonts w:eastAsia="Times New Roman" w:cstheme="minorHAnsi"/>
          <w:color w:val="000000"/>
          <w:sz w:val="24"/>
          <w:szCs w:val="24"/>
        </w:rPr>
        <w:t>ITU</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PT</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za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potrebe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provođenja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Faze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3.</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osniva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Odbor</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za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odabir</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projekata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(OOP)</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koji</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može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sam</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izvršiti</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ocjenu</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projektnih</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prijedloga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ili</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proces</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ocjenjivanja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može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povjeriti</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neovisnim</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procjeniteljima,</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te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isto</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tako</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odlučuje</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sastavu</w:t>
      </w:r>
      <w:r w:rsidR="00B16DA0">
        <w:rPr>
          <w:rFonts w:eastAsia="Times New Roman" w:cstheme="minorHAnsi"/>
          <w:color w:val="000000"/>
          <w:sz w:val="24"/>
          <w:szCs w:val="24"/>
        </w:rPr>
        <w:t xml:space="preserve"> </w:t>
      </w:r>
      <w:r w:rsidRPr="00E752EC">
        <w:rPr>
          <w:rFonts w:eastAsia="Times New Roman" w:cstheme="minorHAnsi"/>
          <w:color w:val="000000"/>
          <w:sz w:val="24"/>
          <w:szCs w:val="24"/>
        </w:rPr>
        <w:t>Odbora.</w:t>
      </w:r>
    </w:p>
    <w:p w14:paraId="3080B074" w14:textId="77777777" w:rsidR="002A00D7" w:rsidRPr="00E752EC" w:rsidRDefault="002A00D7" w:rsidP="004A3271">
      <w:pPr>
        <w:spacing w:after="0" w:line="240" w:lineRule="auto"/>
        <w:jc w:val="both"/>
        <w:rPr>
          <w:rFonts w:eastAsia="Times New Roman" w:cstheme="minorHAnsi"/>
          <w:color w:val="000000"/>
          <w:sz w:val="24"/>
          <w:szCs w:val="24"/>
        </w:rPr>
      </w:pPr>
    </w:p>
    <w:p w14:paraId="36C14420" w14:textId="13AED0C7" w:rsidR="001F0610" w:rsidRDefault="001F0610" w:rsidP="004A3271">
      <w:pPr>
        <w:spacing w:after="0" w:line="240" w:lineRule="auto"/>
        <w:jc w:val="both"/>
        <w:rPr>
          <w:rFonts w:ascii="Calibri" w:eastAsia="Times New Roman" w:hAnsi="Calibri" w:cs="Calibri"/>
          <w:sz w:val="24"/>
          <w:szCs w:val="24"/>
          <w:lang w:eastAsia="hr-HR"/>
        </w:rPr>
      </w:pPr>
      <w:bookmarkStart w:id="289" w:name="_Toc400637529"/>
      <w:bookmarkStart w:id="290" w:name="_Toc400637575"/>
      <w:bookmarkStart w:id="291" w:name="_Toc400637620"/>
      <w:bookmarkStart w:id="292" w:name="_Toc400637679"/>
      <w:bookmarkStart w:id="293" w:name="_Toc403560275"/>
      <w:bookmarkStart w:id="294" w:name="_Toc404004581"/>
      <w:bookmarkStart w:id="295" w:name="_Toc404004636"/>
      <w:bookmarkStart w:id="296" w:name="_Toc406081256"/>
      <w:bookmarkStart w:id="297" w:name="_Toc406081367"/>
      <w:bookmarkStart w:id="298" w:name="_Toc406081423"/>
      <w:bookmarkStart w:id="299" w:name="_Toc406081683"/>
      <w:bookmarkStart w:id="300" w:name="_Toc406081791"/>
      <w:bookmarkStart w:id="301" w:name="_Toc406081850"/>
      <w:bookmarkStart w:id="302" w:name="_Toc406081909"/>
      <w:bookmarkStart w:id="303" w:name="_Toc406081980"/>
      <w:bookmarkStart w:id="304" w:name="_Toc406082045"/>
      <w:bookmarkStart w:id="305" w:name="_Toc406082109"/>
      <w:bookmarkStart w:id="306" w:name="_Toc406169125"/>
      <w:bookmarkStart w:id="307" w:name="_Toc406424276"/>
      <w:bookmarkStart w:id="308" w:name="_Toc406762408"/>
      <w:bookmarkStart w:id="309" w:name="_Toc407174775"/>
      <w:bookmarkStart w:id="310" w:name="_Toc407174838"/>
      <w:bookmarkStart w:id="311" w:name="_Toc407616435"/>
      <w:bookmarkStart w:id="312" w:name="_Toc407616497"/>
      <w:bookmarkStart w:id="313" w:name="_Toc400637530"/>
      <w:bookmarkStart w:id="314" w:name="_Toc400637576"/>
      <w:bookmarkStart w:id="315" w:name="_Toc400637621"/>
      <w:bookmarkStart w:id="316" w:name="_Toc400637680"/>
      <w:bookmarkStart w:id="317" w:name="_Toc403560276"/>
      <w:bookmarkStart w:id="318" w:name="_Toc404004582"/>
      <w:bookmarkStart w:id="319" w:name="_Toc404004637"/>
      <w:bookmarkStart w:id="320" w:name="_Toc406081257"/>
      <w:bookmarkStart w:id="321" w:name="_Toc406081368"/>
      <w:bookmarkStart w:id="322" w:name="_Toc406081424"/>
      <w:bookmarkStart w:id="323" w:name="_Toc406081684"/>
      <w:bookmarkStart w:id="324" w:name="_Toc406081792"/>
      <w:bookmarkStart w:id="325" w:name="_Toc406081851"/>
      <w:bookmarkStart w:id="326" w:name="_Toc406081910"/>
      <w:bookmarkStart w:id="327" w:name="_Toc406081981"/>
      <w:bookmarkStart w:id="328" w:name="_Toc406082046"/>
      <w:bookmarkStart w:id="329" w:name="_Toc406082110"/>
      <w:bookmarkStart w:id="330" w:name="_Toc406169126"/>
      <w:bookmarkStart w:id="331" w:name="_Toc406424277"/>
      <w:bookmarkStart w:id="332" w:name="_Toc406762409"/>
      <w:bookmarkStart w:id="333" w:name="_Toc407174776"/>
      <w:bookmarkStart w:id="334" w:name="_Toc407174839"/>
      <w:bookmarkStart w:id="335" w:name="_Toc407616436"/>
      <w:bookmarkStart w:id="336" w:name="_Toc407616498"/>
      <w:bookmarkStart w:id="337" w:name="_Toc409433974"/>
      <w:bookmarkStart w:id="338" w:name="_Toc409434032"/>
      <w:bookmarkStart w:id="339" w:name="_Toc400637531"/>
      <w:bookmarkStart w:id="340" w:name="_Toc400637577"/>
      <w:bookmarkStart w:id="341" w:name="_Toc400637622"/>
      <w:bookmarkStart w:id="342" w:name="_Toc400637681"/>
      <w:bookmarkStart w:id="343" w:name="_Toc403560277"/>
      <w:bookmarkStart w:id="344" w:name="_Toc404004583"/>
      <w:bookmarkStart w:id="345" w:name="_Toc404004638"/>
      <w:bookmarkStart w:id="346" w:name="_Toc406081258"/>
      <w:bookmarkStart w:id="347" w:name="_Toc406081369"/>
      <w:bookmarkStart w:id="348" w:name="_Toc406081425"/>
      <w:bookmarkStart w:id="349" w:name="_Toc406081685"/>
      <w:bookmarkStart w:id="350" w:name="_Toc406081793"/>
      <w:bookmarkStart w:id="351" w:name="_Toc406081852"/>
      <w:bookmarkStart w:id="352" w:name="_Toc406081911"/>
      <w:bookmarkStart w:id="353" w:name="_Toc406081982"/>
      <w:bookmarkStart w:id="354" w:name="_Toc406082047"/>
      <w:bookmarkStart w:id="355" w:name="_Toc406082111"/>
      <w:bookmarkStart w:id="356" w:name="_Toc406169127"/>
      <w:bookmarkStart w:id="357" w:name="_Toc406424278"/>
      <w:bookmarkStart w:id="358" w:name="_Toc406762410"/>
      <w:bookmarkStart w:id="359" w:name="_Toc407174777"/>
      <w:bookmarkStart w:id="360" w:name="_Toc407174840"/>
      <w:bookmarkStart w:id="361" w:name="_Toc407616437"/>
      <w:bookmarkStart w:id="362" w:name="_Toc407616499"/>
      <w:bookmarkStart w:id="363" w:name="_Toc409433975"/>
      <w:bookmarkStart w:id="364" w:name="_Toc409434033"/>
      <w:bookmarkStart w:id="365" w:name="_Toc400637532"/>
      <w:bookmarkStart w:id="366" w:name="_Toc400637578"/>
      <w:bookmarkStart w:id="367" w:name="_Toc400637623"/>
      <w:bookmarkStart w:id="368" w:name="_Toc400637682"/>
      <w:bookmarkStart w:id="369" w:name="_Toc403560278"/>
      <w:bookmarkStart w:id="370" w:name="_Toc404004584"/>
      <w:bookmarkStart w:id="371" w:name="_Toc404004639"/>
      <w:bookmarkStart w:id="372" w:name="_Toc406081259"/>
      <w:bookmarkStart w:id="373" w:name="_Toc406081370"/>
      <w:bookmarkStart w:id="374" w:name="_Toc406081426"/>
      <w:bookmarkStart w:id="375" w:name="_Toc406081686"/>
      <w:bookmarkStart w:id="376" w:name="_Toc406081794"/>
      <w:bookmarkStart w:id="377" w:name="_Toc406081853"/>
      <w:bookmarkStart w:id="378" w:name="_Toc406081912"/>
      <w:bookmarkStart w:id="379" w:name="_Toc406081983"/>
      <w:bookmarkStart w:id="380" w:name="_Toc406082048"/>
      <w:bookmarkStart w:id="381" w:name="_Toc406082112"/>
      <w:bookmarkStart w:id="382" w:name="_Toc406169128"/>
      <w:bookmarkStart w:id="383" w:name="_Toc406424279"/>
      <w:bookmarkStart w:id="384" w:name="_Toc406762411"/>
      <w:bookmarkStart w:id="385" w:name="_Toc407174778"/>
      <w:bookmarkStart w:id="386" w:name="_Toc407174841"/>
      <w:bookmarkStart w:id="387" w:name="_Toc407616438"/>
      <w:bookmarkStart w:id="388" w:name="_Toc407616500"/>
      <w:bookmarkStart w:id="389" w:name="_Toc409433976"/>
      <w:bookmarkStart w:id="390" w:name="_Toc409434034"/>
      <w:bookmarkStart w:id="391" w:name="_Toc400637533"/>
      <w:bookmarkStart w:id="392" w:name="_Toc400637579"/>
      <w:bookmarkStart w:id="393" w:name="_Toc400637624"/>
      <w:bookmarkStart w:id="394" w:name="_Toc400637683"/>
      <w:bookmarkStart w:id="395" w:name="_Toc403560279"/>
      <w:bookmarkStart w:id="396" w:name="_Toc404004585"/>
      <w:bookmarkStart w:id="397" w:name="_Toc404004640"/>
      <w:bookmarkStart w:id="398" w:name="_Toc406081260"/>
      <w:bookmarkStart w:id="399" w:name="_Toc406081371"/>
      <w:bookmarkStart w:id="400" w:name="_Toc406081427"/>
      <w:bookmarkStart w:id="401" w:name="_Toc406081687"/>
      <w:bookmarkStart w:id="402" w:name="_Toc406081795"/>
      <w:bookmarkStart w:id="403" w:name="_Toc406081854"/>
      <w:bookmarkStart w:id="404" w:name="_Toc406081913"/>
      <w:bookmarkStart w:id="405" w:name="_Toc406081984"/>
      <w:bookmarkStart w:id="406" w:name="_Toc406082049"/>
      <w:bookmarkStart w:id="407" w:name="_Toc406082113"/>
      <w:bookmarkStart w:id="408" w:name="_Toc406169129"/>
      <w:bookmarkStart w:id="409" w:name="_Toc406424280"/>
      <w:bookmarkStart w:id="410" w:name="_Toc406762412"/>
      <w:bookmarkStart w:id="411" w:name="_Toc407174779"/>
      <w:bookmarkStart w:id="412" w:name="_Toc407174842"/>
      <w:bookmarkStart w:id="413" w:name="_Toc407616439"/>
      <w:bookmarkStart w:id="414" w:name="_Toc407616501"/>
      <w:bookmarkStart w:id="415" w:name="_Toc409433977"/>
      <w:bookmarkStart w:id="416" w:name="_Toc409434035"/>
      <w:bookmarkStart w:id="417" w:name="_Toc400637534"/>
      <w:bookmarkStart w:id="418" w:name="_Toc400637580"/>
      <w:bookmarkStart w:id="419" w:name="_Toc400637625"/>
      <w:bookmarkStart w:id="420" w:name="_Toc400637684"/>
      <w:bookmarkStart w:id="421" w:name="_Toc403560280"/>
      <w:bookmarkStart w:id="422" w:name="_Toc404004586"/>
      <w:bookmarkStart w:id="423" w:name="_Toc404004641"/>
      <w:bookmarkStart w:id="424" w:name="_Toc406081261"/>
      <w:bookmarkStart w:id="425" w:name="_Toc406081372"/>
      <w:bookmarkStart w:id="426" w:name="_Toc406081428"/>
      <w:bookmarkStart w:id="427" w:name="_Toc406081688"/>
      <w:bookmarkStart w:id="428" w:name="_Toc406081796"/>
      <w:bookmarkStart w:id="429" w:name="_Toc406081855"/>
      <w:bookmarkStart w:id="430" w:name="_Toc406081914"/>
      <w:bookmarkStart w:id="431" w:name="_Toc406081985"/>
      <w:bookmarkStart w:id="432" w:name="_Toc406082050"/>
      <w:bookmarkStart w:id="433" w:name="_Toc406082114"/>
      <w:bookmarkStart w:id="434" w:name="_Toc406169130"/>
      <w:bookmarkStart w:id="435" w:name="_Toc406424281"/>
      <w:bookmarkStart w:id="436" w:name="_Toc406762413"/>
      <w:bookmarkStart w:id="437" w:name="_Toc407174780"/>
      <w:bookmarkStart w:id="438" w:name="_Toc407174843"/>
      <w:bookmarkStart w:id="439" w:name="_Toc407616440"/>
      <w:bookmarkStart w:id="440" w:name="_Toc407616502"/>
      <w:bookmarkStart w:id="441" w:name="_Toc409433978"/>
      <w:bookmarkStart w:id="442" w:name="_Toc409434036"/>
      <w:bookmarkStart w:id="443" w:name="_Toc400637535"/>
      <w:bookmarkStart w:id="444" w:name="_Toc400637581"/>
      <w:bookmarkStart w:id="445" w:name="_Toc400637626"/>
      <w:bookmarkStart w:id="446" w:name="_Toc400637685"/>
      <w:bookmarkStart w:id="447" w:name="_Toc403560281"/>
      <w:bookmarkStart w:id="448" w:name="_Toc404004587"/>
      <w:bookmarkStart w:id="449" w:name="_Toc404004642"/>
      <w:bookmarkStart w:id="450" w:name="_Toc406081262"/>
      <w:bookmarkStart w:id="451" w:name="_Toc406081373"/>
      <w:bookmarkStart w:id="452" w:name="_Toc406081429"/>
      <w:bookmarkStart w:id="453" w:name="_Toc406081689"/>
      <w:bookmarkStart w:id="454" w:name="_Toc406081797"/>
      <w:bookmarkStart w:id="455" w:name="_Toc406081856"/>
      <w:bookmarkStart w:id="456" w:name="_Toc406081915"/>
      <w:bookmarkStart w:id="457" w:name="_Toc406081986"/>
      <w:bookmarkStart w:id="458" w:name="_Toc406082051"/>
      <w:bookmarkStart w:id="459" w:name="_Toc406082115"/>
      <w:bookmarkStart w:id="460" w:name="_Toc406169131"/>
      <w:bookmarkStart w:id="461" w:name="_Toc406424282"/>
      <w:bookmarkStart w:id="462" w:name="_Toc406762414"/>
      <w:bookmarkStart w:id="463" w:name="_Toc407174781"/>
      <w:bookmarkStart w:id="464" w:name="_Toc407174844"/>
      <w:bookmarkStart w:id="465" w:name="_Toc407616441"/>
      <w:bookmarkStart w:id="466" w:name="_Toc407616503"/>
      <w:bookmarkStart w:id="467" w:name="_Toc409433979"/>
      <w:bookmarkStart w:id="468" w:name="_Toc40943403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020ADB">
        <w:rPr>
          <w:rFonts w:ascii="Calibri" w:eastAsia="Times New Roman" w:hAnsi="Calibri" w:cs="Calibri"/>
          <w:sz w:val="24"/>
          <w:szCs w:val="24"/>
          <w:lang w:eastAsia="hr-HR"/>
        </w:rPr>
        <w:t>Pojedina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faza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provodi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način</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ta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ista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faza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svaki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pojedini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započeti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dok</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prethodna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faza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još</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tijeku,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međutim,</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završiti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prije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njezina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završetka.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Također,</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koji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nije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uspješno</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prošao</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jednu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fazu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uputiti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daljnje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faze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p>
    <w:p w14:paraId="348C165F" w14:textId="77777777" w:rsidR="00B810AF" w:rsidRPr="00020ADB" w:rsidRDefault="00B810AF" w:rsidP="004A3271">
      <w:pPr>
        <w:spacing w:after="0" w:line="240" w:lineRule="auto"/>
        <w:jc w:val="both"/>
        <w:rPr>
          <w:rFonts w:ascii="Calibri" w:eastAsia="Times New Roman" w:hAnsi="Calibri" w:cs="Calibri"/>
          <w:sz w:val="24"/>
          <w:szCs w:val="24"/>
          <w:lang w:eastAsia="hr-HR"/>
        </w:rPr>
      </w:pPr>
    </w:p>
    <w:p w14:paraId="38714DC4" w14:textId="7D42F733" w:rsidR="00C90D33" w:rsidRDefault="001F0610" w:rsidP="004A3271">
      <w:pPr>
        <w:spacing w:after="0" w:line="240" w:lineRule="auto"/>
        <w:jc w:val="both"/>
        <w:rPr>
          <w:rFonts w:ascii="Calibri" w:eastAsia="Times New Roman" w:hAnsi="Calibri" w:cs="Calibri"/>
          <w:sz w:val="24"/>
          <w:szCs w:val="24"/>
          <w:lang w:eastAsia="hr-HR"/>
        </w:rPr>
      </w:pPr>
      <w:r w:rsidRPr="00020ADB">
        <w:rPr>
          <w:rFonts w:ascii="Calibri" w:eastAsia="Times New Roman" w:hAnsi="Calibri" w:cs="Calibri"/>
          <w:sz w:val="24"/>
          <w:szCs w:val="24"/>
          <w:lang w:eastAsia="hr-HR"/>
        </w:rPr>
        <w:t>Postupak</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002A00D7">
        <w:rPr>
          <w:rFonts w:ascii="Calibri" w:eastAsia="Times New Roman" w:hAnsi="Calibri" w:cs="Calibri"/>
          <w:sz w:val="24"/>
          <w:szCs w:val="24"/>
          <w:lang w:eastAsia="hr-HR"/>
        </w:rPr>
        <w:t>traje</w:t>
      </w:r>
      <w:r w:rsidR="00B16DA0">
        <w:rPr>
          <w:rFonts w:ascii="Calibri" w:eastAsia="Times New Roman" w:hAnsi="Calibri" w:cs="Calibri"/>
          <w:sz w:val="24"/>
          <w:szCs w:val="24"/>
          <w:lang w:eastAsia="hr-HR"/>
        </w:rPr>
        <w:t xml:space="preserve"> </w:t>
      </w:r>
      <w:r w:rsidR="002A00D7">
        <w:rPr>
          <w:rFonts w:ascii="Calibri" w:eastAsia="Times New Roman" w:hAnsi="Calibri" w:cs="Calibri"/>
          <w:sz w:val="24"/>
          <w:szCs w:val="24"/>
          <w:lang w:eastAsia="hr-HR"/>
        </w:rPr>
        <w:t>do</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120</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kalendarskih</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računajući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prvog</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sljedećeg</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isteka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roka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podnošenje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projektnih</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prijedloga,</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a</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završava</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danom</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donošenja</w:t>
      </w:r>
      <w:r w:rsidR="00B16DA0">
        <w:rPr>
          <w:rFonts w:ascii="Calibri" w:eastAsia="Times New Roman" w:hAnsi="Calibri" w:cs="Calibri"/>
          <w:sz w:val="24"/>
          <w:szCs w:val="24"/>
          <w:lang w:eastAsia="hr-HR"/>
        </w:rPr>
        <w:t xml:space="preserve"> </w:t>
      </w:r>
      <w:r w:rsidR="002B5BBF">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002B5BBF">
        <w:rPr>
          <w:rFonts w:ascii="Calibri" w:eastAsia="Times New Roman" w:hAnsi="Calibri" w:cs="Calibri"/>
          <w:sz w:val="24"/>
          <w:szCs w:val="24"/>
          <w:lang w:eastAsia="hr-HR"/>
        </w:rPr>
        <w:t>objave</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Odluke</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E37540">
        <w:rPr>
          <w:rFonts w:ascii="Calibri" w:eastAsia="Times New Roman" w:hAnsi="Calibri" w:cs="Calibri"/>
          <w:sz w:val="24"/>
          <w:szCs w:val="24"/>
          <w:lang w:eastAsia="hr-HR"/>
        </w:rPr>
        <w:t>financiranju</w:t>
      </w:r>
      <w:r w:rsidR="002B5BBF">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opravdanim</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slučajevima,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UT</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produljiti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trajanje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pojedine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ili</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sve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projektne</w:t>
      </w:r>
      <w:r w:rsidR="00B16DA0">
        <w:rPr>
          <w:rFonts w:ascii="Calibri" w:eastAsia="Times New Roman" w:hAnsi="Calibri" w:cs="Calibri"/>
          <w:sz w:val="24"/>
          <w:szCs w:val="24"/>
          <w:lang w:eastAsia="hr-HR"/>
        </w:rPr>
        <w:t xml:space="preserve"> </w:t>
      </w:r>
      <w:r w:rsidRPr="00020ADB">
        <w:rPr>
          <w:rFonts w:ascii="Calibri" w:eastAsia="Times New Roman" w:hAnsi="Calibri" w:cs="Calibri"/>
          <w:sz w:val="24"/>
          <w:szCs w:val="24"/>
          <w:lang w:eastAsia="hr-HR"/>
        </w:rPr>
        <w:t>prije</w:t>
      </w:r>
      <w:r w:rsidR="00C90D33">
        <w:rPr>
          <w:rFonts w:ascii="Calibri" w:eastAsia="Times New Roman" w:hAnsi="Calibri" w:cs="Calibri"/>
          <w:sz w:val="24"/>
          <w:szCs w:val="24"/>
          <w:lang w:eastAsia="hr-HR"/>
        </w:rPr>
        <w:t>dloge,</w:t>
      </w:r>
      <w:r w:rsidR="00B16DA0">
        <w:rPr>
          <w:rFonts w:ascii="Calibri" w:eastAsia="Times New Roman" w:hAnsi="Calibri" w:cs="Calibri"/>
          <w:sz w:val="24"/>
          <w:szCs w:val="24"/>
          <w:lang w:eastAsia="hr-HR"/>
        </w:rPr>
        <w:t xml:space="preserve"> </w:t>
      </w:r>
      <w:r w:rsidR="00C90D33">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C90D33">
        <w:rPr>
          <w:rFonts w:ascii="Calibri" w:eastAsia="Times New Roman" w:hAnsi="Calibri" w:cs="Calibri"/>
          <w:sz w:val="24"/>
          <w:szCs w:val="24"/>
          <w:lang w:eastAsia="hr-HR"/>
        </w:rPr>
        <w:t>čemu</w:t>
      </w:r>
      <w:r w:rsidR="00B16DA0">
        <w:rPr>
          <w:rFonts w:ascii="Calibri" w:eastAsia="Times New Roman" w:hAnsi="Calibri" w:cs="Calibri"/>
          <w:sz w:val="24"/>
          <w:szCs w:val="24"/>
          <w:lang w:eastAsia="hr-HR"/>
        </w:rPr>
        <w:t xml:space="preserve"> </w:t>
      </w:r>
      <w:r w:rsidR="00C90D33">
        <w:rPr>
          <w:rFonts w:ascii="Calibri" w:eastAsia="Times New Roman" w:hAnsi="Calibri" w:cs="Calibri"/>
          <w:sz w:val="24"/>
          <w:szCs w:val="24"/>
          <w:lang w:eastAsia="hr-HR"/>
        </w:rPr>
        <w:t>izdaje</w:t>
      </w:r>
      <w:r w:rsidR="00B16DA0">
        <w:rPr>
          <w:rFonts w:ascii="Calibri" w:eastAsia="Times New Roman" w:hAnsi="Calibri" w:cs="Calibri"/>
          <w:sz w:val="24"/>
          <w:szCs w:val="24"/>
          <w:lang w:eastAsia="hr-HR"/>
        </w:rPr>
        <w:t xml:space="preserve"> </w:t>
      </w:r>
      <w:r w:rsidR="00C90D33">
        <w:rPr>
          <w:rFonts w:ascii="Calibri" w:eastAsia="Times New Roman" w:hAnsi="Calibri" w:cs="Calibri"/>
          <w:sz w:val="24"/>
          <w:szCs w:val="24"/>
          <w:lang w:eastAsia="hr-HR"/>
        </w:rPr>
        <w:t>obavijest.</w:t>
      </w:r>
    </w:p>
    <w:p w14:paraId="0D1264AE" w14:textId="77777777" w:rsidR="00B810AF" w:rsidRDefault="00B810AF" w:rsidP="004A3271">
      <w:pPr>
        <w:spacing w:after="0" w:line="240" w:lineRule="auto"/>
        <w:jc w:val="both"/>
        <w:rPr>
          <w:rFonts w:ascii="Calibri" w:eastAsia="Times New Roman" w:hAnsi="Calibri" w:cs="Calibri"/>
          <w:sz w:val="24"/>
          <w:szCs w:val="24"/>
          <w:lang w:eastAsia="hr-HR"/>
        </w:rPr>
      </w:pPr>
    </w:p>
    <w:p w14:paraId="5EB60CCB" w14:textId="6E0B1D48" w:rsidR="00725396" w:rsidRPr="00C90D33" w:rsidRDefault="00725396" w:rsidP="00B810AF">
      <w:pPr>
        <w:pStyle w:val="bullets"/>
        <w:numPr>
          <w:ilvl w:val="0"/>
          <w:numId w:val="0"/>
        </w:numPr>
        <w:ind w:firstLine="12"/>
        <w:jc w:val="both"/>
        <w:rPr>
          <w:rStyle w:val="Bodytext20"/>
          <w:rFonts w:ascii="Calibri" w:eastAsiaTheme="minorHAnsi" w:hAnsi="Calibri" w:cs="Calibri"/>
          <w:b w:val="0"/>
          <w:sz w:val="24"/>
          <w:szCs w:val="24"/>
          <w:u w:val="single"/>
          <w:lang w:val="hr-HR"/>
        </w:rPr>
      </w:pPr>
      <w:bookmarkStart w:id="469" w:name="_Toc494380800"/>
      <w:bookmarkStart w:id="470" w:name="_Toc510686635"/>
      <w:r w:rsidRPr="00C90D33">
        <w:rPr>
          <w:rStyle w:val="Bodytext20"/>
          <w:rFonts w:ascii="Calibri" w:eastAsiaTheme="minorHAnsi" w:hAnsi="Calibri" w:cs="Calibri"/>
          <w:sz w:val="24"/>
          <w:szCs w:val="24"/>
          <w:u w:val="single"/>
          <w:lang w:val="hr-HR"/>
        </w:rPr>
        <w:lastRenderedPageBreak/>
        <w:t>Faza</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2</w:t>
      </w:r>
      <w:r w:rsidR="00B16DA0">
        <w:rPr>
          <w:rStyle w:val="Bodytext20"/>
          <w:rFonts w:ascii="Calibri" w:eastAsiaTheme="minorHAnsi" w:hAnsi="Calibri" w:cs="Calibri"/>
          <w:sz w:val="24"/>
          <w:szCs w:val="24"/>
          <w:u w:val="single"/>
          <w:lang w:val="hr-HR"/>
        </w:rPr>
        <w:t xml:space="preserve"> </w:t>
      </w:r>
      <w:r w:rsidRPr="00C90D33">
        <w:rPr>
          <w:rStyle w:val="Bodytext20"/>
          <w:rFonts w:ascii="Calibri" w:eastAsiaTheme="minorHAnsi" w:hAnsi="Calibri" w:cs="Calibri"/>
          <w:sz w:val="24"/>
          <w:szCs w:val="24"/>
          <w:u w:val="single"/>
          <w:lang w:val="hr-HR"/>
        </w:rPr>
        <w:t>–</w:t>
      </w:r>
      <w:r w:rsidR="00B16DA0">
        <w:rPr>
          <w:rStyle w:val="Bodytext20"/>
          <w:rFonts w:ascii="Calibri" w:eastAsiaTheme="minorHAnsi" w:hAnsi="Calibri" w:cs="Calibri"/>
          <w:sz w:val="24"/>
          <w:szCs w:val="24"/>
          <w:u w:val="single"/>
          <w:lang w:val="hr-HR"/>
        </w:rPr>
        <w:t xml:space="preserve"> </w:t>
      </w:r>
      <w:bookmarkEnd w:id="469"/>
      <w:bookmarkEnd w:id="470"/>
      <w:r w:rsidR="00C90D33">
        <w:rPr>
          <w:rStyle w:val="Bodytext20"/>
          <w:rFonts w:ascii="Calibri" w:eastAsiaTheme="minorHAnsi" w:hAnsi="Calibri" w:cs="Calibri"/>
          <w:sz w:val="24"/>
          <w:szCs w:val="24"/>
          <w:u w:val="single"/>
          <w:lang w:val="hr-HR"/>
        </w:rPr>
        <w:t>Administrativna</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provjera,</w:t>
      </w:r>
      <w:r w:rsidR="00B16DA0">
        <w:rPr>
          <w:rStyle w:val="Bodytext20"/>
          <w:rFonts w:ascii="Calibri" w:eastAsiaTheme="minorHAnsi" w:hAnsi="Calibri" w:cs="Calibri"/>
          <w:sz w:val="24"/>
          <w:szCs w:val="24"/>
          <w:u w:val="single"/>
          <w:lang w:val="hr-HR"/>
        </w:rPr>
        <w:t xml:space="preserve"> </w:t>
      </w:r>
      <w:r w:rsidR="00A97EF4" w:rsidRPr="00C90D33">
        <w:rPr>
          <w:rStyle w:val="Bodytext20"/>
          <w:rFonts w:ascii="Calibri" w:eastAsiaTheme="minorHAnsi" w:hAnsi="Calibri" w:cs="Calibri"/>
          <w:sz w:val="24"/>
          <w:szCs w:val="24"/>
          <w:u w:val="single"/>
          <w:lang w:val="hr-HR"/>
        </w:rPr>
        <w:t>provjera</w:t>
      </w:r>
      <w:r w:rsidR="00B16DA0">
        <w:rPr>
          <w:rStyle w:val="Bodytext20"/>
          <w:rFonts w:ascii="Calibri" w:eastAsiaTheme="minorHAnsi" w:hAnsi="Calibri" w:cs="Calibri"/>
          <w:sz w:val="24"/>
          <w:szCs w:val="24"/>
          <w:u w:val="single"/>
          <w:lang w:val="hr-HR"/>
        </w:rPr>
        <w:t xml:space="preserve"> </w:t>
      </w:r>
      <w:r w:rsidR="00A97EF4" w:rsidRPr="00C90D33">
        <w:rPr>
          <w:rStyle w:val="Bodytext20"/>
          <w:rFonts w:ascii="Calibri" w:eastAsiaTheme="minorHAnsi" w:hAnsi="Calibri" w:cs="Calibri"/>
          <w:sz w:val="24"/>
          <w:szCs w:val="24"/>
          <w:u w:val="single"/>
          <w:lang w:val="hr-HR"/>
        </w:rPr>
        <w:t>prihvatljivosti</w:t>
      </w:r>
      <w:r w:rsidR="00B16DA0">
        <w:rPr>
          <w:rStyle w:val="Bodytext20"/>
          <w:rFonts w:ascii="Calibri" w:eastAsiaTheme="minorHAnsi" w:hAnsi="Calibri" w:cs="Calibri"/>
          <w:sz w:val="24"/>
          <w:szCs w:val="24"/>
          <w:u w:val="single"/>
          <w:lang w:val="hr-HR"/>
        </w:rPr>
        <w:t xml:space="preserve"> </w:t>
      </w:r>
      <w:r w:rsidR="00A471F3">
        <w:rPr>
          <w:rStyle w:val="Bodytext20"/>
          <w:rFonts w:ascii="Calibri" w:eastAsiaTheme="minorHAnsi" w:hAnsi="Calibri" w:cs="Calibri"/>
          <w:sz w:val="24"/>
          <w:szCs w:val="24"/>
          <w:u w:val="single"/>
          <w:lang w:val="hr-HR"/>
        </w:rPr>
        <w:t>prijavitelj</w:t>
      </w:r>
      <w:r w:rsidR="00A97EF4" w:rsidRPr="00C90D33">
        <w:rPr>
          <w:rStyle w:val="Bodytext20"/>
          <w:rFonts w:ascii="Calibri" w:eastAsiaTheme="minorHAnsi" w:hAnsi="Calibri" w:cs="Calibri"/>
          <w:sz w:val="24"/>
          <w:szCs w:val="24"/>
          <w:u w:val="single"/>
          <w:lang w:val="hr-HR"/>
        </w:rPr>
        <w:t>a</w:t>
      </w:r>
      <w:r w:rsidR="00B16DA0">
        <w:rPr>
          <w:rStyle w:val="Bodytext20"/>
          <w:rFonts w:ascii="Calibri" w:eastAsiaTheme="minorHAnsi" w:hAnsi="Calibri" w:cs="Calibri"/>
          <w:sz w:val="24"/>
          <w:szCs w:val="24"/>
          <w:u w:val="single"/>
          <w:lang w:val="hr-HR"/>
        </w:rPr>
        <w:t xml:space="preserve"> </w:t>
      </w:r>
      <w:r w:rsidR="00A97EF4" w:rsidRPr="00C90D33">
        <w:rPr>
          <w:rStyle w:val="Bodytext20"/>
          <w:rFonts w:ascii="Calibri" w:eastAsiaTheme="minorHAnsi" w:hAnsi="Calibri" w:cs="Calibri"/>
          <w:sz w:val="24"/>
          <w:szCs w:val="24"/>
          <w:u w:val="single"/>
          <w:lang w:val="hr-HR"/>
        </w:rPr>
        <w:t>i</w:t>
      </w:r>
      <w:r w:rsidR="00B16DA0">
        <w:rPr>
          <w:rStyle w:val="Bodytext20"/>
          <w:rFonts w:ascii="Calibri" w:eastAsiaTheme="minorHAnsi" w:hAnsi="Calibri" w:cs="Calibri"/>
          <w:sz w:val="24"/>
          <w:szCs w:val="24"/>
          <w:u w:val="single"/>
          <w:lang w:val="hr-HR"/>
        </w:rPr>
        <w:t xml:space="preserve"> </w:t>
      </w:r>
      <w:r w:rsidR="00B810AF" w:rsidRPr="00B810AF">
        <w:rPr>
          <w:rFonts w:cstheme="minorHAnsi"/>
          <w:b/>
          <w:color w:val="000000"/>
          <w:sz w:val="24"/>
          <w:szCs w:val="24"/>
          <w:u w:val="single"/>
          <w:lang w:val="hr-HR"/>
        </w:rPr>
        <w:t>(ako je primjenjivo)</w:t>
      </w:r>
      <w:r w:rsidR="00B810AF" w:rsidRPr="00632467">
        <w:rPr>
          <w:rFonts w:cstheme="minorHAnsi"/>
          <w:b/>
          <w:color w:val="000000"/>
          <w:sz w:val="24"/>
          <w:szCs w:val="24"/>
          <w:u w:val="single"/>
        </w:rPr>
        <w:t xml:space="preserve"> </w:t>
      </w:r>
      <w:r w:rsidR="00A97EF4" w:rsidRPr="00C90D33">
        <w:rPr>
          <w:rStyle w:val="Bodytext20"/>
          <w:rFonts w:ascii="Calibri" w:eastAsiaTheme="minorHAnsi" w:hAnsi="Calibri" w:cs="Calibri"/>
          <w:sz w:val="24"/>
          <w:szCs w:val="24"/>
          <w:u w:val="single"/>
          <w:lang w:val="hr-HR"/>
        </w:rPr>
        <w:t>partnera</w:t>
      </w:r>
      <w:r w:rsidR="00C90D33">
        <w:rPr>
          <w:rStyle w:val="Bodytext20"/>
          <w:rFonts w:ascii="Calibri" w:eastAsiaTheme="minorHAnsi" w:hAnsi="Calibri" w:cs="Calibri"/>
          <w:sz w:val="24"/>
          <w:szCs w:val="24"/>
          <w:u w:val="single"/>
          <w:lang w:val="hr-HR"/>
        </w:rPr>
        <w:t>,</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provjera</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prihvatljivosti</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projekta</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i</w:t>
      </w:r>
      <w:r w:rsidR="00B16DA0">
        <w:rPr>
          <w:rStyle w:val="Bodytext20"/>
          <w:rFonts w:ascii="Calibri" w:eastAsiaTheme="minorHAnsi" w:hAnsi="Calibri" w:cs="Calibri"/>
          <w:sz w:val="24"/>
          <w:szCs w:val="24"/>
          <w:u w:val="single"/>
          <w:lang w:val="hr-HR"/>
        </w:rPr>
        <w:t xml:space="preserve"> </w:t>
      </w:r>
      <w:r w:rsidR="00C90D33">
        <w:rPr>
          <w:rStyle w:val="Bodytext20"/>
          <w:rFonts w:ascii="Calibri" w:eastAsiaTheme="minorHAnsi" w:hAnsi="Calibri" w:cs="Calibri"/>
          <w:sz w:val="24"/>
          <w:szCs w:val="24"/>
          <w:u w:val="single"/>
          <w:lang w:val="hr-HR"/>
        </w:rPr>
        <w:t>aktivnosti</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te</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provjera</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prihvatljivosti</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izdataka</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(troškova)</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projektnog</w:t>
      </w:r>
      <w:r w:rsidR="00B16DA0">
        <w:rPr>
          <w:rStyle w:val="Bodytext20"/>
          <w:rFonts w:ascii="Calibri" w:eastAsiaTheme="minorHAnsi" w:hAnsi="Calibri" w:cs="Calibri"/>
          <w:sz w:val="24"/>
          <w:szCs w:val="24"/>
          <w:u w:val="single"/>
          <w:lang w:val="hr-HR"/>
        </w:rPr>
        <w:t xml:space="preserve"> </w:t>
      </w:r>
      <w:r w:rsidR="002A00D7">
        <w:rPr>
          <w:rStyle w:val="Bodytext20"/>
          <w:rFonts w:ascii="Calibri" w:eastAsiaTheme="minorHAnsi" w:hAnsi="Calibri" w:cs="Calibri"/>
          <w:sz w:val="24"/>
          <w:szCs w:val="24"/>
          <w:u w:val="single"/>
          <w:lang w:val="hr-HR"/>
        </w:rPr>
        <w:t>prijedloga</w:t>
      </w:r>
      <w:r w:rsidR="00B16DA0">
        <w:rPr>
          <w:rStyle w:val="Bodytext20"/>
          <w:rFonts w:ascii="Calibri" w:eastAsiaTheme="minorHAnsi" w:hAnsi="Calibri" w:cs="Calibri"/>
          <w:sz w:val="24"/>
          <w:szCs w:val="24"/>
          <w:u w:val="single"/>
          <w:lang w:val="hr-HR"/>
        </w:rPr>
        <w:t xml:space="preserve"> </w:t>
      </w:r>
    </w:p>
    <w:p w14:paraId="12FFB7C1" w14:textId="77777777" w:rsidR="00B810AF" w:rsidRDefault="00B810AF" w:rsidP="004A3271">
      <w:pPr>
        <w:widowControl w:val="0"/>
        <w:autoSpaceDE w:val="0"/>
        <w:autoSpaceDN w:val="0"/>
        <w:adjustRightInd w:val="0"/>
        <w:spacing w:after="0" w:line="240" w:lineRule="auto"/>
        <w:jc w:val="both"/>
        <w:rPr>
          <w:rFonts w:cstheme="minorHAnsi"/>
          <w:sz w:val="24"/>
          <w:szCs w:val="24"/>
          <w:lang w:eastAsia="hr-HR"/>
        </w:rPr>
      </w:pPr>
    </w:p>
    <w:p w14:paraId="31F4B63C" w14:textId="586E1A9C" w:rsidR="00E63B02" w:rsidRPr="00E752EC" w:rsidRDefault="00E63B02" w:rsidP="004A3271">
      <w:pPr>
        <w:widowControl w:val="0"/>
        <w:autoSpaceDE w:val="0"/>
        <w:autoSpaceDN w:val="0"/>
        <w:adjustRightInd w:val="0"/>
        <w:spacing w:after="0" w:line="240" w:lineRule="auto"/>
        <w:jc w:val="both"/>
        <w:rPr>
          <w:rFonts w:cstheme="minorHAnsi"/>
          <w:sz w:val="24"/>
          <w:szCs w:val="24"/>
          <w:lang w:eastAsia="hr-HR"/>
        </w:rPr>
      </w:pPr>
      <w:r w:rsidRPr="00E752EC">
        <w:rPr>
          <w:rFonts w:cstheme="minorHAnsi"/>
          <w:sz w:val="24"/>
          <w:szCs w:val="24"/>
          <w:lang w:eastAsia="hr-HR"/>
        </w:rPr>
        <w:t>Projektni</w:t>
      </w:r>
      <w:r w:rsidR="00B16DA0">
        <w:rPr>
          <w:rFonts w:cstheme="minorHAnsi"/>
          <w:sz w:val="24"/>
          <w:szCs w:val="24"/>
          <w:lang w:eastAsia="hr-HR"/>
        </w:rPr>
        <w:t xml:space="preserve"> </w:t>
      </w:r>
      <w:r w:rsidRPr="00E752EC">
        <w:rPr>
          <w:rFonts w:cstheme="minorHAnsi"/>
          <w:sz w:val="24"/>
          <w:szCs w:val="24"/>
          <w:lang w:eastAsia="hr-HR"/>
        </w:rPr>
        <w:t>prijedlog</w:t>
      </w:r>
      <w:r w:rsidR="00B16DA0">
        <w:rPr>
          <w:rFonts w:cstheme="minorHAnsi"/>
          <w:sz w:val="24"/>
          <w:szCs w:val="24"/>
          <w:lang w:eastAsia="hr-HR"/>
        </w:rPr>
        <w:t xml:space="preserve"> </w:t>
      </w:r>
      <w:r w:rsidRPr="00E752EC">
        <w:rPr>
          <w:rFonts w:cstheme="minorHAnsi"/>
          <w:sz w:val="24"/>
          <w:szCs w:val="24"/>
          <w:lang w:eastAsia="hr-HR"/>
        </w:rPr>
        <w:t>mora</w:t>
      </w:r>
      <w:r w:rsidR="00B16DA0">
        <w:rPr>
          <w:rFonts w:cstheme="minorHAnsi"/>
          <w:sz w:val="24"/>
          <w:szCs w:val="24"/>
          <w:lang w:eastAsia="hr-HR"/>
        </w:rPr>
        <w:t xml:space="preserve"> </w:t>
      </w:r>
      <w:r w:rsidRPr="00E752EC">
        <w:rPr>
          <w:rFonts w:cstheme="minorHAnsi"/>
          <w:sz w:val="24"/>
          <w:szCs w:val="24"/>
          <w:lang w:eastAsia="hr-HR"/>
        </w:rPr>
        <w:t>zadovoljavati</w:t>
      </w:r>
      <w:r w:rsidR="00B16DA0">
        <w:rPr>
          <w:rFonts w:cstheme="minorHAnsi"/>
          <w:sz w:val="24"/>
          <w:szCs w:val="24"/>
          <w:lang w:eastAsia="hr-HR"/>
        </w:rPr>
        <w:t xml:space="preserve"> </w:t>
      </w:r>
      <w:r w:rsidRPr="00E752EC">
        <w:rPr>
          <w:rFonts w:cstheme="minorHAnsi"/>
          <w:sz w:val="24"/>
          <w:szCs w:val="24"/>
          <w:lang w:eastAsia="hr-HR"/>
        </w:rPr>
        <w:t>sve</w:t>
      </w:r>
      <w:r w:rsidR="00B16DA0">
        <w:rPr>
          <w:rFonts w:cstheme="minorHAnsi"/>
          <w:sz w:val="24"/>
          <w:szCs w:val="24"/>
          <w:lang w:eastAsia="hr-HR"/>
        </w:rPr>
        <w:t xml:space="preserve"> </w:t>
      </w:r>
      <w:r w:rsidRPr="00E752EC">
        <w:rPr>
          <w:rFonts w:cstheme="minorHAnsi"/>
          <w:sz w:val="24"/>
          <w:szCs w:val="24"/>
          <w:lang w:eastAsia="hr-HR"/>
        </w:rPr>
        <w:t>kriterije</w:t>
      </w:r>
      <w:r w:rsidR="00B16DA0">
        <w:rPr>
          <w:rFonts w:cstheme="minorHAnsi"/>
          <w:sz w:val="24"/>
          <w:szCs w:val="24"/>
          <w:lang w:eastAsia="hr-HR"/>
        </w:rPr>
        <w:t xml:space="preserve"> </w:t>
      </w:r>
      <w:r w:rsidRPr="00E752EC">
        <w:rPr>
          <w:rFonts w:cstheme="minorHAnsi"/>
          <w:sz w:val="24"/>
          <w:szCs w:val="24"/>
          <w:lang w:eastAsia="hr-HR"/>
        </w:rPr>
        <w:t>za</w:t>
      </w:r>
      <w:r w:rsidR="00B16DA0">
        <w:rPr>
          <w:rFonts w:cstheme="minorHAnsi"/>
          <w:sz w:val="24"/>
          <w:szCs w:val="24"/>
          <w:lang w:eastAsia="hr-HR"/>
        </w:rPr>
        <w:t xml:space="preserve"> </w:t>
      </w:r>
      <w:r w:rsidRPr="00E752EC">
        <w:rPr>
          <w:rFonts w:cstheme="minorHAnsi"/>
          <w:sz w:val="24"/>
          <w:szCs w:val="24"/>
          <w:lang w:eastAsia="hr-HR"/>
        </w:rPr>
        <w:t>administrativnu</w:t>
      </w:r>
      <w:r w:rsidR="00B16DA0">
        <w:rPr>
          <w:rFonts w:cstheme="minorHAnsi"/>
          <w:sz w:val="24"/>
          <w:szCs w:val="24"/>
          <w:lang w:eastAsia="hr-HR"/>
        </w:rPr>
        <w:t xml:space="preserve"> </w:t>
      </w:r>
      <w:r w:rsidRPr="00E752EC">
        <w:rPr>
          <w:rFonts w:cstheme="minorHAnsi"/>
          <w:sz w:val="24"/>
          <w:szCs w:val="24"/>
          <w:lang w:eastAsia="hr-HR"/>
        </w:rPr>
        <w:t>provjeru</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provjeru</w:t>
      </w:r>
      <w:r w:rsidR="00B16DA0">
        <w:rPr>
          <w:rFonts w:cstheme="minorHAnsi"/>
          <w:sz w:val="24"/>
          <w:szCs w:val="24"/>
          <w:lang w:eastAsia="hr-HR"/>
        </w:rPr>
        <w:t xml:space="preserve"> </w:t>
      </w:r>
      <w:r w:rsidRPr="00E752EC">
        <w:rPr>
          <w:rFonts w:cstheme="minorHAnsi"/>
          <w:sz w:val="24"/>
          <w:szCs w:val="24"/>
          <w:lang w:eastAsia="hr-HR"/>
        </w:rPr>
        <w:t>prihvatljivosti</w:t>
      </w:r>
      <w:r w:rsidR="00B16DA0">
        <w:rPr>
          <w:rFonts w:cstheme="minorHAnsi"/>
          <w:sz w:val="24"/>
          <w:szCs w:val="24"/>
          <w:lang w:eastAsia="hr-HR"/>
        </w:rPr>
        <w:t xml:space="preserve"> </w:t>
      </w:r>
      <w:r w:rsidR="00A471F3">
        <w:rPr>
          <w:rFonts w:cstheme="minorHAnsi"/>
          <w:sz w:val="24"/>
          <w:szCs w:val="24"/>
          <w:lang w:eastAsia="hr-HR"/>
        </w:rPr>
        <w:t>prijavitelj</w:t>
      </w:r>
      <w:r w:rsidRPr="00E752EC">
        <w:rPr>
          <w:rFonts w:cstheme="minorHAnsi"/>
          <w:sz w:val="24"/>
          <w:szCs w:val="24"/>
          <w:lang w:eastAsia="hr-HR"/>
        </w:rPr>
        <w:t>a</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partnera,</w:t>
      </w:r>
      <w:r w:rsidR="00B16DA0">
        <w:rPr>
          <w:rFonts w:cstheme="minorHAnsi"/>
          <w:sz w:val="24"/>
          <w:szCs w:val="24"/>
          <w:lang w:eastAsia="hr-HR"/>
        </w:rPr>
        <w:t xml:space="preserve"> </w:t>
      </w:r>
      <w:r w:rsidRPr="00E752EC">
        <w:rPr>
          <w:rFonts w:cstheme="minorHAnsi"/>
          <w:sz w:val="24"/>
          <w:szCs w:val="24"/>
          <w:lang w:eastAsia="hr-HR"/>
        </w:rPr>
        <w:t>prihvatljivosti</w:t>
      </w:r>
      <w:r w:rsidR="00B16DA0">
        <w:rPr>
          <w:rFonts w:cstheme="minorHAnsi"/>
          <w:sz w:val="24"/>
          <w:szCs w:val="24"/>
          <w:lang w:eastAsia="hr-HR"/>
        </w:rPr>
        <w:t xml:space="preserve"> </w:t>
      </w:r>
      <w:r w:rsidRPr="00E752EC">
        <w:rPr>
          <w:rFonts w:cstheme="minorHAnsi"/>
          <w:sz w:val="24"/>
          <w:szCs w:val="24"/>
          <w:lang w:eastAsia="hr-HR"/>
        </w:rPr>
        <w:t>projekta</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aktivnosti</w:t>
      </w:r>
      <w:r w:rsidR="00B16DA0">
        <w:rPr>
          <w:rFonts w:cstheme="minorHAnsi"/>
          <w:sz w:val="24"/>
          <w:szCs w:val="24"/>
          <w:lang w:eastAsia="hr-HR"/>
        </w:rPr>
        <w:t xml:space="preserve"> </w:t>
      </w:r>
      <w:r w:rsidRPr="00E752EC">
        <w:rPr>
          <w:rFonts w:cstheme="minorHAnsi"/>
          <w:sz w:val="24"/>
          <w:szCs w:val="24"/>
          <w:lang w:eastAsia="hr-HR"/>
        </w:rPr>
        <w:t>kako</w:t>
      </w:r>
      <w:r w:rsidR="00B16DA0">
        <w:rPr>
          <w:rFonts w:cstheme="minorHAnsi"/>
          <w:sz w:val="24"/>
          <w:szCs w:val="24"/>
          <w:lang w:eastAsia="hr-HR"/>
        </w:rPr>
        <w:t xml:space="preserve"> </w:t>
      </w:r>
      <w:r w:rsidRPr="00E752EC">
        <w:rPr>
          <w:rFonts w:cstheme="minorHAnsi"/>
          <w:sz w:val="24"/>
          <w:szCs w:val="24"/>
          <w:lang w:eastAsia="hr-HR"/>
        </w:rPr>
        <w:t>bi</w:t>
      </w:r>
      <w:r w:rsidR="00B16DA0">
        <w:rPr>
          <w:rFonts w:cstheme="minorHAnsi"/>
          <w:sz w:val="24"/>
          <w:szCs w:val="24"/>
          <w:lang w:eastAsia="hr-HR"/>
        </w:rPr>
        <w:t xml:space="preserve"> </w:t>
      </w:r>
      <w:r w:rsidRPr="00E752EC">
        <w:rPr>
          <w:rFonts w:cstheme="minorHAnsi"/>
          <w:sz w:val="24"/>
          <w:szCs w:val="24"/>
          <w:lang w:eastAsia="hr-HR"/>
        </w:rPr>
        <w:t>mogao</w:t>
      </w:r>
      <w:r w:rsidR="00B16DA0">
        <w:rPr>
          <w:rFonts w:cstheme="minorHAnsi"/>
          <w:sz w:val="24"/>
          <w:szCs w:val="24"/>
          <w:lang w:eastAsia="hr-HR"/>
        </w:rPr>
        <w:t xml:space="preserve"> </w:t>
      </w:r>
      <w:r w:rsidRPr="00E752EC">
        <w:rPr>
          <w:rFonts w:cstheme="minorHAnsi"/>
          <w:sz w:val="24"/>
          <w:szCs w:val="24"/>
          <w:lang w:eastAsia="hr-HR"/>
        </w:rPr>
        <w:t>biti</w:t>
      </w:r>
      <w:r w:rsidR="00B16DA0">
        <w:rPr>
          <w:rFonts w:cstheme="minorHAnsi"/>
          <w:sz w:val="24"/>
          <w:szCs w:val="24"/>
          <w:lang w:eastAsia="hr-HR"/>
        </w:rPr>
        <w:t xml:space="preserve"> </w:t>
      </w:r>
      <w:r w:rsidRPr="00E752EC">
        <w:rPr>
          <w:rFonts w:cstheme="minorHAnsi"/>
          <w:sz w:val="24"/>
          <w:szCs w:val="24"/>
          <w:lang w:eastAsia="hr-HR"/>
        </w:rPr>
        <w:t>predložen</w:t>
      </w:r>
      <w:r w:rsidR="00B16DA0">
        <w:rPr>
          <w:rFonts w:cstheme="minorHAnsi"/>
          <w:sz w:val="24"/>
          <w:szCs w:val="24"/>
          <w:lang w:eastAsia="hr-HR"/>
        </w:rPr>
        <w:t xml:space="preserve"> </w:t>
      </w:r>
      <w:r w:rsidRPr="00E752EC">
        <w:rPr>
          <w:rFonts w:cstheme="minorHAnsi"/>
          <w:sz w:val="24"/>
          <w:szCs w:val="24"/>
          <w:lang w:eastAsia="hr-HR"/>
        </w:rPr>
        <w:t>za</w:t>
      </w:r>
      <w:r w:rsidR="00B16DA0">
        <w:rPr>
          <w:rFonts w:cstheme="minorHAnsi"/>
          <w:sz w:val="24"/>
          <w:szCs w:val="24"/>
          <w:lang w:eastAsia="hr-HR"/>
        </w:rPr>
        <w:t xml:space="preserve"> </w:t>
      </w:r>
      <w:r w:rsidRPr="00E752EC">
        <w:rPr>
          <w:rFonts w:cstheme="minorHAnsi"/>
          <w:sz w:val="24"/>
          <w:szCs w:val="24"/>
          <w:lang w:eastAsia="hr-HR"/>
        </w:rPr>
        <w:t>sljedeću</w:t>
      </w:r>
      <w:r w:rsidR="00B16DA0">
        <w:rPr>
          <w:rFonts w:cstheme="minorHAnsi"/>
          <w:sz w:val="24"/>
          <w:szCs w:val="24"/>
          <w:lang w:eastAsia="hr-HR"/>
        </w:rPr>
        <w:t xml:space="preserve"> </w:t>
      </w:r>
      <w:r w:rsidRPr="00E752EC">
        <w:rPr>
          <w:rFonts w:cstheme="minorHAnsi"/>
          <w:sz w:val="24"/>
          <w:szCs w:val="24"/>
          <w:lang w:eastAsia="hr-HR"/>
        </w:rPr>
        <w:t>fazu</w:t>
      </w:r>
      <w:r w:rsidR="00B16DA0">
        <w:rPr>
          <w:rFonts w:cstheme="minorHAnsi"/>
          <w:sz w:val="24"/>
          <w:szCs w:val="24"/>
          <w:lang w:eastAsia="hr-HR"/>
        </w:rPr>
        <w:t xml:space="preserve"> </w:t>
      </w:r>
      <w:r w:rsidRPr="00E752EC">
        <w:rPr>
          <w:rFonts w:cstheme="minorHAnsi"/>
          <w:sz w:val="24"/>
          <w:szCs w:val="24"/>
          <w:lang w:eastAsia="hr-HR"/>
        </w:rPr>
        <w:t>dodjele.</w:t>
      </w:r>
    </w:p>
    <w:p w14:paraId="13FFEB60" w14:textId="77777777" w:rsidR="00E63B02" w:rsidRPr="00E752EC" w:rsidRDefault="00E63B02" w:rsidP="004A3271">
      <w:pPr>
        <w:widowControl w:val="0"/>
        <w:autoSpaceDE w:val="0"/>
        <w:autoSpaceDN w:val="0"/>
        <w:adjustRightInd w:val="0"/>
        <w:spacing w:after="0" w:line="240" w:lineRule="auto"/>
        <w:jc w:val="both"/>
        <w:rPr>
          <w:rFonts w:eastAsia="Times New Roman" w:cstheme="minorHAnsi"/>
          <w:color w:val="000000"/>
          <w:sz w:val="24"/>
          <w:szCs w:val="24"/>
        </w:rPr>
      </w:pPr>
    </w:p>
    <w:p w14:paraId="5BF5719A" w14:textId="5E099AC2" w:rsidR="00E63B02" w:rsidRDefault="00E63B02" w:rsidP="004A3271">
      <w:pPr>
        <w:spacing w:after="0" w:line="240" w:lineRule="auto"/>
        <w:jc w:val="both"/>
        <w:rPr>
          <w:rFonts w:eastAsia="Times New Roman" w:cstheme="minorHAnsi"/>
          <w:sz w:val="24"/>
          <w:szCs w:val="24"/>
        </w:rPr>
      </w:pPr>
      <w:r w:rsidRPr="00E752EC">
        <w:rPr>
          <w:rFonts w:eastAsia="Times New Roman" w:cstheme="minorHAnsi"/>
          <w:sz w:val="24"/>
          <w:szCs w:val="24"/>
        </w:rPr>
        <w:t>Administrativni</w:t>
      </w:r>
      <w:r w:rsidR="00B16DA0">
        <w:rPr>
          <w:rFonts w:eastAsia="Times New Roman" w:cstheme="minorHAnsi"/>
          <w:sz w:val="24"/>
          <w:szCs w:val="24"/>
        </w:rPr>
        <w:t xml:space="preserve"> </w:t>
      </w:r>
      <w:r w:rsidRPr="00E752EC">
        <w:rPr>
          <w:rFonts w:eastAsia="Times New Roman" w:cstheme="minorHAnsi"/>
          <w:sz w:val="24"/>
          <w:szCs w:val="24"/>
        </w:rPr>
        <w:t>kriteriji</w:t>
      </w:r>
      <w:r w:rsidR="00B16DA0">
        <w:rPr>
          <w:rFonts w:eastAsia="Times New Roman" w:cstheme="minorHAnsi"/>
          <w:sz w:val="24"/>
          <w:szCs w:val="24"/>
        </w:rPr>
        <w:t xml:space="preserve"> </w:t>
      </w:r>
      <w:r w:rsidRPr="00E752EC">
        <w:rPr>
          <w:rFonts w:eastAsia="Times New Roman" w:cstheme="minorHAnsi"/>
          <w:sz w:val="24"/>
          <w:szCs w:val="24"/>
        </w:rPr>
        <w:t>te</w:t>
      </w:r>
      <w:r w:rsidR="00B16DA0">
        <w:rPr>
          <w:rFonts w:eastAsia="Times New Roman" w:cstheme="minorHAnsi"/>
          <w:sz w:val="24"/>
          <w:szCs w:val="24"/>
        </w:rPr>
        <w:t xml:space="preserve"> </w:t>
      </w:r>
      <w:r w:rsidRPr="00E752EC">
        <w:rPr>
          <w:rFonts w:eastAsia="Times New Roman" w:cstheme="minorHAnsi"/>
          <w:sz w:val="24"/>
          <w:szCs w:val="24"/>
        </w:rPr>
        <w:t>posljedično</w:t>
      </w:r>
      <w:r w:rsidR="00B16DA0">
        <w:rPr>
          <w:rFonts w:eastAsia="Times New Roman" w:cstheme="minorHAnsi"/>
          <w:sz w:val="24"/>
          <w:szCs w:val="24"/>
        </w:rPr>
        <w:t xml:space="preserve"> </w:t>
      </w:r>
      <w:r w:rsidRPr="00E752EC">
        <w:rPr>
          <w:rFonts w:eastAsia="Times New Roman" w:cstheme="minorHAnsi"/>
          <w:sz w:val="24"/>
          <w:szCs w:val="24"/>
        </w:rPr>
        <w:t>i</w:t>
      </w:r>
      <w:r w:rsidR="00B16DA0">
        <w:rPr>
          <w:rFonts w:eastAsia="Times New Roman" w:cstheme="minorHAnsi"/>
          <w:sz w:val="24"/>
          <w:szCs w:val="24"/>
        </w:rPr>
        <w:t xml:space="preserve"> </w:t>
      </w:r>
      <w:r w:rsidRPr="00E752EC">
        <w:rPr>
          <w:rFonts w:eastAsia="Times New Roman" w:cstheme="minorHAnsi"/>
          <w:sz w:val="24"/>
          <w:szCs w:val="24"/>
        </w:rPr>
        <w:t>administrativna</w:t>
      </w:r>
      <w:r w:rsidR="00B16DA0">
        <w:rPr>
          <w:rFonts w:eastAsia="Times New Roman" w:cstheme="minorHAnsi"/>
          <w:sz w:val="24"/>
          <w:szCs w:val="24"/>
        </w:rPr>
        <w:t xml:space="preserve"> </w:t>
      </w:r>
      <w:r w:rsidRPr="00E752EC">
        <w:rPr>
          <w:rFonts w:eastAsia="Times New Roman" w:cstheme="minorHAnsi"/>
          <w:sz w:val="24"/>
          <w:szCs w:val="24"/>
        </w:rPr>
        <w:t>provjera,</w:t>
      </w:r>
      <w:r w:rsidR="00B16DA0">
        <w:rPr>
          <w:rFonts w:eastAsia="Times New Roman" w:cstheme="minorHAnsi"/>
          <w:sz w:val="24"/>
          <w:szCs w:val="24"/>
        </w:rPr>
        <w:t xml:space="preserve"> </w:t>
      </w:r>
      <w:r w:rsidRPr="00E752EC">
        <w:rPr>
          <w:rFonts w:eastAsia="Times New Roman" w:cstheme="minorHAnsi"/>
          <w:sz w:val="24"/>
          <w:szCs w:val="24"/>
        </w:rPr>
        <w:t>po</w:t>
      </w:r>
      <w:r w:rsidR="00B16DA0">
        <w:rPr>
          <w:rFonts w:eastAsia="Times New Roman" w:cstheme="minorHAnsi"/>
          <w:sz w:val="24"/>
          <w:szCs w:val="24"/>
        </w:rPr>
        <w:t xml:space="preserve"> </w:t>
      </w:r>
      <w:r w:rsidRPr="00E752EC">
        <w:rPr>
          <w:rFonts w:eastAsia="Times New Roman" w:cstheme="minorHAnsi"/>
          <w:sz w:val="24"/>
          <w:szCs w:val="24"/>
        </w:rPr>
        <w:t>svojoj</w:t>
      </w:r>
      <w:r w:rsidR="00B16DA0">
        <w:rPr>
          <w:rFonts w:eastAsia="Times New Roman" w:cstheme="minorHAnsi"/>
          <w:sz w:val="24"/>
          <w:szCs w:val="24"/>
        </w:rPr>
        <w:t xml:space="preserve"> </w:t>
      </w:r>
      <w:r w:rsidRPr="00E752EC">
        <w:rPr>
          <w:rFonts w:eastAsia="Times New Roman" w:cstheme="minorHAnsi"/>
          <w:sz w:val="24"/>
          <w:szCs w:val="24"/>
        </w:rPr>
        <w:t>naravi</w:t>
      </w:r>
      <w:r w:rsidR="00B16DA0">
        <w:rPr>
          <w:rFonts w:eastAsia="Times New Roman" w:cstheme="minorHAnsi"/>
          <w:sz w:val="24"/>
          <w:szCs w:val="24"/>
        </w:rPr>
        <w:t xml:space="preserve"> </w:t>
      </w:r>
      <w:r w:rsidRPr="00E752EC">
        <w:rPr>
          <w:rFonts w:eastAsia="Times New Roman" w:cstheme="minorHAnsi"/>
          <w:sz w:val="24"/>
          <w:szCs w:val="24"/>
        </w:rPr>
        <w:t>ne</w:t>
      </w:r>
      <w:r w:rsidR="00B16DA0">
        <w:rPr>
          <w:rFonts w:eastAsia="Times New Roman" w:cstheme="minorHAnsi"/>
          <w:sz w:val="24"/>
          <w:szCs w:val="24"/>
        </w:rPr>
        <w:t xml:space="preserve"> </w:t>
      </w:r>
      <w:r w:rsidRPr="00E752EC">
        <w:rPr>
          <w:rFonts w:eastAsia="Times New Roman" w:cstheme="minorHAnsi"/>
          <w:sz w:val="24"/>
          <w:szCs w:val="24"/>
        </w:rPr>
        <w:t>ulaze</w:t>
      </w:r>
      <w:r w:rsidR="00B16DA0">
        <w:rPr>
          <w:rFonts w:eastAsia="Times New Roman" w:cstheme="minorHAnsi"/>
          <w:sz w:val="24"/>
          <w:szCs w:val="24"/>
        </w:rPr>
        <w:t xml:space="preserve"> </w:t>
      </w:r>
      <w:r w:rsidRPr="00E752EC">
        <w:rPr>
          <w:rFonts w:eastAsia="Times New Roman" w:cstheme="minorHAnsi"/>
          <w:sz w:val="24"/>
          <w:szCs w:val="24"/>
        </w:rPr>
        <w:t>u</w:t>
      </w:r>
      <w:r w:rsidR="00B16DA0">
        <w:rPr>
          <w:rFonts w:eastAsia="Times New Roman" w:cstheme="minorHAnsi"/>
          <w:sz w:val="24"/>
          <w:szCs w:val="24"/>
        </w:rPr>
        <w:t xml:space="preserve"> </w:t>
      </w:r>
      <w:r w:rsidRPr="00E752EC">
        <w:rPr>
          <w:rFonts w:eastAsia="Times New Roman" w:cstheme="minorHAnsi"/>
          <w:sz w:val="24"/>
          <w:szCs w:val="24"/>
        </w:rPr>
        <w:t>sadržaj</w:t>
      </w:r>
      <w:r w:rsidR="00B16DA0">
        <w:rPr>
          <w:rFonts w:eastAsia="Times New Roman" w:cstheme="minorHAnsi"/>
          <w:sz w:val="24"/>
          <w:szCs w:val="24"/>
        </w:rPr>
        <w:t xml:space="preserve"> </w:t>
      </w:r>
      <w:r w:rsidRPr="00E752EC">
        <w:rPr>
          <w:rFonts w:eastAsia="Times New Roman" w:cstheme="minorHAnsi"/>
          <w:sz w:val="24"/>
          <w:szCs w:val="24"/>
        </w:rPr>
        <w:t>i</w:t>
      </w:r>
      <w:r w:rsidR="00B16DA0">
        <w:rPr>
          <w:rFonts w:eastAsia="Times New Roman" w:cstheme="minorHAnsi"/>
          <w:sz w:val="24"/>
          <w:szCs w:val="24"/>
        </w:rPr>
        <w:t xml:space="preserve"> </w:t>
      </w:r>
      <w:r w:rsidRPr="00E752EC">
        <w:rPr>
          <w:rFonts w:eastAsia="Times New Roman" w:cstheme="minorHAnsi"/>
          <w:sz w:val="24"/>
          <w:szCs w:val="24"/>
        </w:rPr>
        <w:t>kvalitetu</w:t>
      </w:r>
      <w:r w:rsidR="00B16DA0">
        <w:rPr>
          <w:rFonts w:eastAsia="Times New Roman" w:cstheme="minorHAnsi"/>
          <w:sz w:val="24"/>
          <w:szCs w:val="24"/>
        </w:rPr>
        <w:t xml:space="preserve"> </w:t>
      </w:r>
      <w:r w:rsidRPr="00E752EC">
        <w:rPr>
          <w:rFonts w:eastAsia="Times New Roman" w:cstheme="minorHAnsi"/>
          <w:sz w:val="24"/>
          <w:szCs w:val="24"/>
        </w:rPr>
        <w:t>samog</w:t>
      </w:r>
      <w:r w:rsidR="00B16DA0">
        <w:rPr>
          <w:rFonts w:eastAsia="Times New Roman" w:cstheme="minorHAnsi"/>
          <w:sz w:val="24"/>
          <w:szCs w:val="24"/>
        </w:rPr>
        <w:t xml:space="preserve"> </w:t>
      </w:r>
      <w:r w:rsidRPr="00E752EC">
        <w:rPr>
          <w:rFonts w:eastAsia="Times New Roman" w:cstheme="minorHAnsi"/>
          <w:sz w:val="24"/>
          <w:szCs w:val="24"/>
        </w:rPr>
        <w:t>projektnog</w:t>
      </w:r>
      <w:r w:rsidR="00B16DA0">
        <w:rPr>
          <w:rFonts w:eastAsia="Times New Roman" w:cstheme="minorHAnsi"/>
          <w:sz w:val="24"/>
          <w:szCs w:val="24"/>
        </w:rPr>
        <w:t xml:space="preserve"> </w:t>
      </w:r>
      <w:r w:rsidRPr="00E752EC">
        <w:rPr>
          <w:rFonts w:eastAsia="Times New Roman" w:cstheme="minorHAnsi"/>
          <w:sz w:val="24"/>
          <w:szCs w:val="24"/>
        </w:rPr>
        <w:t>prijedloga,</w:t>
      </w:r>
      <w:r w:rsidR="00B16DA0">
        <w:rPr>
          <w:rFonts w:eastAsia="Times New Roman" w:cstheme="minorHAnsi"/>
          <w:sz w:val="24"/>
          <w:szCs w:val="24"/>
        </w:rPr>
        <w:t xml:space="preserve"> </w:t>
      </w:r>
      <w:r w:rsidRPr="00E752EC">
        <w:rPr>
          <w:rFonts w:eastAsia="Times New Roman" w:cstheme="minorHAnsi"/>
          <w:sz w:val="24"/>
          <w:szCs w:val="24"/>
        </w:rPr>
        <w:t>već</w:t>
      </w:r>
      <w:r w:rsidR="00B16DA0">
        <w:rPr>
          <w:rFonts w:eastAsia="Times New Roman" w:cstheme="minorHAnsi"/>
          <w:sz w:val="24"/>
          <w:szCs w:val="24"/>
        </w:rPr>
        <w:t xml:space="preserve"> </w:t>
      </w:r>
      <w:r w:rsidRPr="00E752EC">
        <w:rPr>
          <w:rFonts w:eastAsia="Times New Roman" w:cstheme="minorHAnsi"/>
          <w:sz w:val="24"/>
          <w:szCs w:val="24"/>
        </w:rPr>
        <w:t>se</w:t>
      </w:r>
      <w:r w:rsidR="00B16DA0">
        <w:rPr>
          <w:rFonts w:eastAsia="Times New Roman" w:cstheme="minorHAnsi"/>
          <w:sz w:val="24"/>
          <w:szCs w:val="24"/>
        </w:rPr>
        <w:t xml:space="preserve"> </w:t>
      </w:r>
      <w:r w:rsidRPr="00E752EC">
        <w:rPr>
          <w:rFonts w:eastAsia="Times New Roman" w:cstheme="minorHAnsi"/>
          <w:sz w:val="24"/>
          <w:szCs w:val="24"/>
        </w:rPr>
        <w:t>u</w:t>
      </w:r>
      <w:r w:rsidR="00B16DA0">
        <w:rPr>
          <w:rFonts w:eastAsia="Times New Roman" w:cstheme="minorHAnsi"/>
          <w:sz w:val="24"/>
          <w:szCs w:val="24"/>
        </w:rPr>
        <w:t xml:space="preserve"> </w:t>
      </w:r>
      <w:r w:rsidRPr="00E752EC">
        <w:rPr>
          <w:rFonts w:eastAsia="Times New Roman" w:cstheme="minorHAnsi"/>
          <w:sz w:val="24"/>
          <w:szCs w:val="24"/>
        </w:rPr>
        <w:t>procesu</w:t>
      </w:r>
      <w:r w:rsidR="00B16DA0">
        <w:rPr>
          <w:rFonts w:eastAsia="Times New Roman" w:cstheme="minorHAnsi"/>
          <w:sz w:val="24"/>
          <w:szCs w:val="24"/>
        </w:rPr>
        <w:t xml:space="preserve"> </w:t>
      </w:r>
      <w:r w:rsidRPr="00E752EC">
        <w:rPr>
          <w:rFonts w:eastAsia="Times New Roman" w:cstheme="minorHAnsi"/>
          <w:sz w:val="24"/>
          <w:szCs w:val="24"/>
        </w:rPr>
        <w:t>provjere</w:t>
      </w:r>
      <w:r w:rsidR="00B16DA0">
        <w:rPr>
          <w:rFonts w:eastAsia="Times New Roman" w:cstheme="minorHAnsi"/>
          <w:sz w:val="24"/>
          <w:szCs w:val="24"/>
        </w:rPr>
        <w:t xml:space="preserve"> </w:t>
      </w:r>
      <w:r w:rsidRPr="00E752EC">
        <w:rPr>
          <w:rFonts w:eastAsia="Times New Roman" w:cstheme="minorHAnsi"/>
          <w:sz w:val="24"/>
          <w:szCs w:val="24"/>
        </w:rPr>
        <w:t>postupa</w:t>
      </w:r>
      <w:r w:rsidR="00B16DA0">
        <w:rPr>
          <w:rFonts w:eastAsia="Times New Roman" w:cstheme="minorHAnsi"/>
          <w:sz w:val="24"/>
          <w:szCs w:val="24"/>
        </w:rPr>
        <w:t xml:space="preserve"> </w:t>
      </w:r>
      <w:r w:rsidRPr="00E752EC">
        <w:rPr>
          <w:rFonts w:eastAsia="Times New Roman" w:cstheme="minorHAnsi"/>
          <w:sz w:val="24"/>
          <w:szCs w:val="24"/>
        </w:rPr>
        <w:t>prema</w:t>
      </w:r>
      <w:r w:rsidR="00B16DA0">
        <w:rPr>
          <w:rFonts w:eastAsia="Times New Roman" w:cstheme="minorHAnsi"/>
          <w:sz w:val="24"/>
          <w:szCs w:val="24"/>
        </w:rPr>
        <w:t xml:space="preserve"> </w:t>
      </w:r>
      <w:r w:rsidRPr="00E752EC">
        <w:rPr>
          <w:rFonts w:eastAsia="Times New Roman" w:cstheme="minorHAnsi"/>
          <w:sz w:val="24"/>
          <w:szCs w:val="24"/>
        </w:rPr>
        <w:t>zadanim,</w:t>
      </w:r>
      <w:r w:rsidR="00B16DA0">
        <w:rPr>
          <w:rFonts w:eastAsia="Times New Roman" w:cstheme="minorHAnsi"/>
          <w:sz w:val="24"/>
          <w:szCs w:val="24"/>
        </w:rPr>
        <w:t xml:space="preserve"> </w:t>
      </w:r>
      <w:r w:rsidRPr="00E752EC">
        <w:rPr>
          <w:rFonts w:eastAsia="Times New Roman" w:cstheme="minorHAnsi"/>
          <w:sz w:val="24"/>
          <w:szCs w:val="24"/>
        </w:rPr>
        <w:t>jasnim</w:t>
      </w:r>
      <w:r w:rsidR="00B16DA0">
        <w:rPr>
          <w:rFonts w:eastAsia="Times New Roman" w:cstheme="minorHAnsi"/>
          <w:sz w:val="24"/>
          <w:szCs w:val="24"/>
        </w:rPr>
        <w:t xml:space="preserve"> </w:t>
      </w:r>
      <w:r w:rsidRPr="00E752EC">
        <w:rPr>
          <w:rFonts w:eastAsia="Times New Roman" w:cstheme="minorHAnsi"/>
          <w:sz w:val="24"/>
          <w:szCs w:val="24"/>
        </w:rPr>
        <w:t>i</w:t>
      </w:r>
      <w:r w:rsidR="00B16DA0">
        <w:rPr>
          <w:rFonts w:eastAsia="Times New Roman" w:cstheme="minorHAnsi"/>
          <w:sz w:val="24"/>
          <w:szCs w:val="24"/>
        </w:rPr>
        <w:t xml:space="preserve"> </w:t>
      </w:r>
      <w:r w:rsidRPr="00E752EC">
        <w:rPr>
          <w:rFonts w:eastAsia="Times New Roman" w:cstheme="minorHAnsi"/>
          <w:sz w:val="24"/>
          <w:szCs w:val="24"/>
        </w:rPr>
        <w:t>transparentnim</w:t>
      </w:r>
      <w:r w:rsidR="00B16DA0">
        <w:rPr>
          <w:rFonts w:eastAsia="Times New Roman" w:cstheme="minorHAnsi"/>
          <w:sz w:val="24"/>
          <w:szCs w:val="24"/>
        </w:rPr>
        <w:t xml:space="preserve"> </w:t>
      </w:r>
      <w:r w:rsidRPr="00E752EC">
        <w:rPr>
          <w:rFonts w:eastAsia="Times New Roman" w:cstheme="minorHAnsi"/>
          <w:sz w:val="24"/>
          <w:szCs w:val="24"/>
        </w:rPr>
        <w:t>pravilima,</w:t>
      </w:r>
      <w:r w:rsidR="00B16DA0">
        <w:rPr>
          <w:rFonts w:eastAsia="Times New Roman" w:cstheme="minorHAnsi"/>
          <w:sz w:val="24"/>
          <w:szCs w:val="24"/>
        </w:rPr>
        <w:t xml:space="preserve"> </w:t>
      </w:r>
      <w:r w:rsidRPr="00E752EC">
        <w:rPr>
          <w:rFonts w:eastAsia="Times New Roman" w:cstheme="minorHAnsi"/>
          <w:sz w:val="24"/>
          <w:szCs w:val="24"/>
        </w:rPr>
        <w:t>jednakima</w:t>
      </w:r>
      <w:r w:rsidR="00B16DA0">
        <w:rPr>
          <w:rFonts w:eastAsia="Times New Roman" w:cstheme="minorHAnsi"/>
          <w:sz w:val="24"/>
          <w:szCs w:val="24"/>
        </w:rPr>
        <w:t xml:space="preserve"> </w:t>
      </w:r>
      <w:r w:rsidRPr="00E752EC">
        <w:rPr>
          <w:rFonts w:eastAsia="Times New Roman" w:cstheme="minorHAnsi"/>
          <w:sz w:val="24"/>
          <w:szCs w:val="24"/>
        </w:rPr>
        <w:t>za</w:t>
      </w:r>
      <w:r w:rsidR="00B16DA0">
        <w:rPr>
          <w:rFonts w:eastAsia="Times New Roman" w:cstheme="minorHAnsi"/>
          <w:sz w:val="24"/>
          <w:szCs w:val="24"/>
        </w:rPr>
        <w:t xml:space="preserve"> </w:t>
      </w:r>
      <w:r w:rsidRPr="00E752EC">
        <w:rPr>
          <w:rFonts w:eastAsia="Times New Roman" w:cstheme="minorHAnsi"/>
          <w:sz w:val="24"/>
          <w:szCs w:val="24"/>
        </w:rPr>
        <w:t>sve</w:t>
      </w:r>
      <w:r w:rsidR="00B16DA0">
        <w:rPr>
          <w:rFonts w:eastAsia="Times New Roman" w:cstheme="minorHAnsi"/>
          <w:sz w:val="24"/>
          <w:szCs w:val="24"/>
        </w:rPr>
        <w:t xml:space="preserve"> </w:t>
      </w:r>
      <w:r w:rsidR="00A471F3">
        <w:rPr>
          <w:rFonts w:eastAsia="Times New Roman" w:cstheme="minorHAnsi"/>
          <w:sz w:val="24"/>
          <w:szCs w:val="24"/>
        </w:rPr>
        <w:t>prijavitelj</w:t>
      </w:r>
      <w:r w:rsidRPr="00E752EC">
        <w:rPr>
          <w:rFonts w:eastAsia="Times New Roman" w:cstheme="minorHAnsi"/>
          <w:sz w:val="24"/>
          <w:szCs w:val="24"/>
        </w:rPr>
        <w:t>e,</w:t>
      </w:r>
      <w:r w:rsidR="00B16DA0">
        <w:rPr>
          <w:rFonts w:eastAsia="Times New Roman" w:cstheme="minorHAnsi"/>
          <w:sz w:val="24"/>
          <w:szCs w:val="24"/>
        </w:rPr>
        <w:t xml:space="preserve"> </w:t>
      </w:r>
      <w:r w:rsidRPr="00E752EC">
        <w:rPr>
          <w:rFonts w:eastAsia="Times New Roman" w:cstheme="minorHAnsi"/>
          <w:sz w:val="24"/>
          <w:szCs w:val="24"/>
        </w:rPr>
        <w:t>rukovodeći</w:t>
      </w:r>
      <w:r w:rsidR="00B16DA0">
        <w:rPr>
          <w:rFonts w:eastAsia="Times New Roman" w:cstheme="minorHAnsi"/>
          <w:sz w:val="24"/>
          <w:szCs w:val="24"/>
        </w:rPr>
        <w:t xml:space="preserve"> </w:t>
      </w:r>
      <w:r w:rsidRPr="00E752EC">
        <w:rPr>
          <w:rFonts w:eastAsia="Times New Roman" w:cstheme="minorHAnsi"/>
          <w:sz w:val="24"/>
          <w:szCs w:val="24"/>
        </w:rPr>
        <w:t>se</w:t>
      </w:r>
      <w:r w:rsidR="00B16DA0">
        <w:rPr>
          <w:rFonts w:eastAsia="Times New Roman" w:cstheme="minorHAnsi"/>
          <w:sz w:val="24"/>
          <w:szCs w:val="24"/>
        </w:rPr>
        <w:t xml:space="preserve"> </w:t>
      </w:r>
      <w:r w:rsidRPr="00E752EC">
        <w:rPr>
          <w:rFonts w:eastAsia="Times New Roman" w:cstheme="minorHAnsi"/>
          <w:sz w:val="24"/>
          <w:szCs w:val="24"/>
        </w:rPr>
        <w:t>isključivo</w:t>
      </w:r>
      <w:r w:rsidR="00B16DA0">
        <w:rPr>
          <w:rFonts w:eastAsia="Times New Roman" w:cstheme="minorHAnsi"/>
          <w:sz w:val="24"/>
          <w:szCs w:val="24"/>
        </w:rPr>
        <w:t xml:space="preserve"> </w:t>
      </w:r>
      <w:r w:rsidRPr="00E752EC">
        <w:rPr>
          <w:rFonts w:eastAsia="Times New Roman" w:cstheme="minorHAnsi"/>
          <w:sz w:val="24"/>
          <w:szCs w:val="24"/>
        </w:rPr>
        <w:t>postavljenim</w:t>
      </w:r>
      <w:r w:rsidR="00B16DA0">
        <w:rPr>
          <w:rFonts w:eastAsia="Times New Roman" w:cstheme="minorHAnsi"/>
          <w:sz w:val="24"/>
          <w:szCs w:val="24"/>
        </w:rPr>
        <w:t xml:space="preserve"> </w:t>
      </w:r>
      <w:r w:rsidRPr="00E752EC">
        <w:rPr>
          <w:rFonts w:eastAsia="Times New Roman" w:cstheme="minorHAnsi"/>
          <w:sz w:val="24"/>
          <w:szCs w:val="24"/>
        </w:rPr>
        <w:t>administrativnim</w:t>
      </w:r>
      <w:r w:rsidR="00B16DA0">
        <w:rPr>
          <w:rFonts w:eastAsia="Times New Roman" w:cstheme="minorHAnsi"/>
          <w:sz w:val="24"/>
          <w:szCs w:val="24"/>
        </w:rPr>
        <w:t xml:space="preserve"> </w:t>
      </w:r>
      <w:r w:rsidRPr="00E752EC">
        <w:rPr>
          <w:rFonts w:eastAsia="Times New Roman" w:cstheme="minorHAnsi"/>
          <w:sz w:val="24"/>
          <w:szCs w:val="24"/>
        </w:rPr>
        <w:t>zahtjevima.</w:t>
      </w:r>
    </w:p>
    <w:p w14:paraId="07967402" w14:textId="77777777" w:rsidR="00E63B02" w:rsidRPr="00E752EC" w:rsidRDefault="00E63B02" w:rsidP="004A3271">
      <w:pPr>
        <w:spacing w:after="0" w:line="240" w:lineRule="auto"/>
        <w:jc w:val="both"/>
        <w:rPr>
          <w:rFonts w:eastAsia="Times New Roman" w:cstheme="minorHAnsi"/>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87"/>
        <w:gridCol w:w="1701"/>
        <w:gridCol w:w="1843"/>
      </w:tblGrid>
      <w:tr w:rsidR="009C2F63" w:rsidRPr="00B31207" w14:paraId="5D810A54" w14:textId="77777777" w:rsidTr="00222D7F">
        <w:trPr>
          <w:trHeight w:val="1701"/>
          <w:jc w:val="center"/>
        </w:trPr>
        <w:tc>
          <w:tcPr>
            <w:tcW w:w="562" w:type="dxa"/>
            <w:vAlign w:val="center"/>
          </w:tcPr>
          <w:p w14:paraId="3DF36F38" w14:textId="77777777" w:rsidR="009C2F63" w:rsidRPr="00B31207" w:rsidRDefault="009C2F63"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Br.</w:t>
            </w:r>
          </w:p>
        </w:tc>
        <w:tc>
          <w:tcPr>
            <w:tcW w:w="5387" w:type="dxa"/>
            <w:vAlign w:val="center"/>
          </w:tcPr>
          <w:p w14:paraId="3EFE917C" w14:textId="13838CE7" w:rsidR="009C2F63" w:rsidRPr="00B31207" w:rsidRDefault="009C2F63"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Pitanje</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administrativnu</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provjeru</w:t>
            </w:r>
          </w:p>
        </w:tc>
        <w:tc>
          <w:tcPr>
            <w:tcW w:w="1701" w:type="dxa"/>
            <w:vAlign w:val="center"/>
          </w:tcPr>
          <w:p w14:paraId="4720093B" w14:textId="28FC97EC" w:rsidR="009C2F63" w:rsidRPr="00B31207" w:rsidRDefault="009C2F63"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Prva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procjena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(Da/Ne/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Nije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primjenjivo)</w:t>
            </w:r>
          </w:p>
        </w:tc>
        <w:tc>
          <w:tcPr>
            <w:tcW w:w="1843" w:type="dxa"/>
            <w:vAlign w:val="center"/>
          </w:tcPr>
          <w:p w14:paraId="330EE557" w14:textId="3F1FF957" w:rsidR="009C2F63" w:rsidRPr="00B31207" w:rsidRDefault="009C2F63"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Poslije</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zahtjeva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pojašnjenjima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(Da/Ne/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Nije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primjenjivo)</w:t>
            </w:r>
          </w:p>
        </w:tc>
      </w:tr>
      <w:tr w:rsidR="009C2F63" w:rsidRPr="00B31207" w14:paraId="626E522C" w14:textId="77777777" w:rsidTr="00222D7F">
        <w:trPr>
          <w:jc w:val="center"/>
        </w:trPr>
        <w:tc>
          <w:tcPr>
            <w:tcW w:w="562" w:type="dxa"/>
          </w:tcPr>
          <w:p w14:paraId="3A761C8C" w14:textId="77777777" w:rsidR="009C2F63" w:rsidRPr="00B31207" w:rsidRDefault="009C2F63" w:rsidP="00510BC1">
            <w:pPr>
              <w:pStyle w:val="ListParagraph"/>
              <w:numPr>
                <w:ilvl w:val="0"/>
                <w:numId w:val="11"/>
              </w:numPr>
              <w:spacing w:after="0" w:line="240" w:lineRule="auto"/>
              <w:jc w:val="both"/>
              <w:rPr>
                <w:rFonts w:ascii="Calibri" w:eastAsia="Times New Roman" w:hAnsi="Calibri" w:cs="Calibri"/>
                <w:sz w:val="24"/>
                <w:szCs w:val="24"/>
                <w:lang w:eastAsia="hr-HR"/>
              </w:rPr>
            </w:pPr>
          </w:p>
        </w:tc>
        <w:tc>
          <w:tcPr>
            <w:tcW w:w="5387" w:type="dxa"/>
          </w:tcPr>
          <w:p w14:paraId="6031ED24" w14:textId="0BFB5DFE" w:rsidR="009C2F63" w:rsidRPr="00B31207" w:rsidRDefault="009C2F63" w:rsidP="004A3271">
            <w:pPr>
              <w:tabs>
                <w:tab w:val="left" w:pos="4820"/>
              </w:tabs>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ispunjen</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po</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ispravnim</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predlošcima.</w:t>
            </w:r>
          </w:p>
        </w:tc>
        <w:tc>
          <w:tcPr>
            <w:tcW w:w="1701" w:type="dxa"/>
          </w:tcPr>
          <w:p w14:paraId="76636673"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c>
          <w:tcPr>
            <w:tcW w:w="1843" w:type="dxa"/>
          </w:tcPr>
          <w:p w14:paraId="5E5E4AF4"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r>
      <w:tr w:rsidR="009C2F63" w:rsidRPr="00B31207" w14:paraId="3298F3C4" w14:textId="77777777" w:rsidTr="00222D7F">
        <w:trPr>
          <w:jc w:val="center"/>
        </w:trPr>
        <w:tc>
          <w:tcPr>
            <w:tcW w:w="562" w:type="dxa"/>
          </w:tcPr>
          <w:p w14:paraId="3D535287" w14:textId="77777777" w:rsidR="009C2F63" w:rsidRPr="00B31207" w:rsidRDefault="009C2F63" w:rsidP="00510BC1">
            <w:pPr>
              <w:pStyle w:val="ListParagraph"/>
              <w:numPr>
                <w:ilvl w:val="0"/>
                <w:numId w:val="11"/>
              </w:numPr>
              <w:spacing w:after="0" w:line="240" w:lineRule="auto"/>
              <w:jc w:val="both"/>
              <w:rPr>
                <w:rFonts w:ascii="Calibri" w:eastAsia="Times New Roman" w:hAnsi="Calibri" w:cs="Calibri"/>
                <w:sz w:val="24"/>
                <w:szCs w:val="24"/>
                <w:lang w:eastAsia="hr-HR"/>
              </w:rPr>
            </w:pPr>
          </w:p>
        </w:tc>
        <w:tc>
          <w:tcPr>
            <w:tcW w:w="5387" w:type="dxa"/>
          </w:tcPr>
          <w:p w14:paraId="4091D824" w14:textId="28652646" w:rsidR="009C2F63" w:rsidRPr="00B31207" w:rsidRDefault="009C2F63" w:rsidP="004A3271">
            <w:pPr>
              <w:tabs>
                <w:tab w:val="left" w:pos="4820"/>
              </w:tabs>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sadrži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sve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obvezne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priloge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prateće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dokumente,</w:t>
            </w:r>
            <w:r w:rsidR="00B16DA0">
              <w:rPr>
                <w:rFonts w:ascii="Calibri" w:eastAsia="Times New Roman" w:hAnsi="Calibri" w:cs="Calibri"/>
                <w:sz w:val="24"/>
                <w:szCs w:val="24"/>
                <w:lang w:eastAsia="hr-HR"/>
              </w:rPr>
              <w:t xml:space="preserve"> </w:t>
            </w:r>
            <w:r w:rsidR="00417B80">
              <w:rPr>
                <w:rFonts w:ascii="Calibri" w:eastAsia="Times New Roman" w:hAnsi="Calibri" w:cs="Calibri"/>
                <w:sz w:val="24"/>
                <w:szCs w:val="24"/>
                <w:lang w:eastAsia="hr-HR"/>
              </w:rPr>
              <w:t>sukladno</w:t>
            </w:r>
            <w:r w:rsidR="00B16DA0">
              <w:rPr>
                <w:rFonts w:ascii="Calibri" w:eastAsia="Times New Roman" w:hAnsi="Calibri" w:cs="Calibri"/>
                <w:sz w:val="24"/>
                <w:szCs w:val="24"/>
                <w:lang w:eastAsia="hr-HR"/>
              </w:rPr>
              <w:t xml:space="preserve"> </w:t>
            </w:r>
            <w:r w:rsidR="00417B80">
              <w:rPr>
                <w:rFonts w:ascii="Calibri" w:eastAsia="Times New Roman" w:hAnsi="Calibri" w:cs="Calibri"/>
                <w:sz w:val="24"/>
                <w:szCs w:val="24"/>
                <w:lang w:eastAsia="hr-HR"/>
              </w:rPr>
              <w:t>odredbama</w:t>
            </w:r>
            <w:r w:rsidR="00B16DA0">
              <w:rPr>
                <w:rFonts w:ascii="Calibri" w:eastAsia="Times New Roman" w:hAnsi="Calibri" w:cs="Calibri"/>
                <w:sz w:val="24"/>
                <w:szCs w:val="24"/>
                <w:lang w:eastAsia="hr-HR"/>
              </w:rPr>
              <w:t xml:space="preserve"> </w:t>
            </w:r>
            <w:r w:rsidR="00417B80">
              <w:rPr>
                <w:rFonts w:ascii="Calibri" w:eastAsia="Times New Roman" w:hAnsi="Calibri" w:cs="Calibri"/>
                <w:sz w:val="24"/>
                <w:szCs w:val="24"/>
                <w:lang w:eastAsia="hr-HR"/>
              </w:rPr>
              <w:t>pod</w:t>
            </w:r>
            <w:r w:rsidR="00B16DA0">
              <w:rPr>
                <w:rFonts w:ascii="Calibri" w:eastAsia="Times New Roman" w:hAnsi="Calibri" w:cs="Calibri"/>
                <w:sz w:val="24"/>
                <w:szCs w:val="24"/>
                <w:lang w:eastAsia="hr-HR"/>
              </w:rPr>
              <w:t xml:space="preserve"> </w:t>
            </w:r>
            <w:r w:rsidR="00417B80">
              <w:rPr>
                <w:rFonts w:ascii="Calibri" w:eastAsia="Times New Roman" w:hAnsi="Calibri" w:cs="Calibri"/>
                <w:sz w:val="24"/>
                <w:szCs w:val="24"/>
                <w:lang w:eastAsia="hr-HR"/>
              </w:rPr>
              <w:t>točkom</w:t>
            </w:r>
            <w:r w:rsidR="00B16DA0">
              <w:rPr>
                <w:rFonts w:ascii="Calibri" w:eastAsia="Times New Roman" w:hAnsi="Calibri" w:cs="Calibri"/>
                <w:sz w:val="24"/>
                <w:szCs w:val="24"/>
                <w:lang w:eastAsia="hr-HR"/>
              </w:rPr>
              <w:t xml:space="preserve"> </w:t>
            </w:r>
            <w:r w:rsidR="00114E8E">
              <w:rPr>
                <w:rFonts w:ascii="Calibri" w:eastAsia="Times New Roman" w:hAnsi="Calibri" w:cs="Calibri"/>
                <w:sz w:val="24"/>
                <w:szCs w:val="24"/>
                <w:lang w:eastAsia="hr-HR"/>
              </w:rPr>
              <w:fldChar w:fldCharType="begin"/>
            </w:r>
            <w:r w:rsidR="00114E8E">
              <w:rPr>
                <w:rFonts w:ascii="Calibri" w:eastAsia="Times New Roman" w:hAnsi="Calibri" w:cs="Calibri"/>
                <w:sz w:val="24"/>
                <w:szCs w:val="24"/>
                <w:lang w:eastAsia="hr-HR"/>
              </w:rPr>
              <w:instrText xml:space="preserve"> REF _Ref529562326 \r \h  \* MERGEFORMAT </w:instrText>
            </w:r>
            <w:r w:rsidR="00114E8E">
              <w:rPr>
                <w:rFonts w:ascii="Calibri" w:eastAsia="Times New Roman" w:hAnsi="Calibri" w:cs="Calibri"/>
                <w:sz w:val="24"/>
                <w:szCs w:val="24"/>
                <w:lang w:eastAsia="hr-HR"/>
              </w:rPr>
            </w:r>
            <w:r w:rsidR="00114E8E">
              <w:rPr>
                <w:rFonts w:ascii="Calibri" w:eastAsia="Times New Roman" w:hAnsi="Calibri" w:cs="Calibri"/>
                <w:sz w:val="24"/>
                <w:szCs w:val="24"/>
                <w:lang w:eastAsia="hr-HR"/>
              </w:rPr>
              <w:fldChar w:fldCharType="separate"/>
            </w:r>
            <w:r w:rsidR="00434D1F">
              <w:rPr>
                <w:rFonts w:ascii="Calibri" w:eastAsia="Times New Roman" w:hAnsi="Calibri" w:cs="Calibri"/>
                <w:sz w:val="24"/>
                <w:szCs w:val="24"/>
                <w:lang w:eastAsia="hr-HR"/>
              </w:rPr>
              <w:t>3.1</w:t>
            </w:r>
            <w:r w:rsidR="00114E8E">
              <w:rPr>
                <w:rFonts w:ascii="Calibri" w:eastAsia="Times New Roman" w:hAnsi="Calibri" w:cs="Calibri"/>
                <w:sz w:val="24"/>
                <w:szCs w:val="24"/>
                <w:lang w:eastAsia="hr-HR"/>
              </w:rPr>
              <w:fldChar w:fldCharType="end"/>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ovih</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Uputa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B31207">
              <w:rPr>
                <w:rFonts w:ascii="Calibri" w:eastAsia="Times New Roman" w:hAnsi="Calibri" w:cs="Calibri"/>
                <w:sz w:val="24"/>
                <w:szCs w:val="24"/>
                <w:lang w:eastAsia="hr-HR"/>
              </w:rPr>
              <w:t>e.</w:t>
            </w:r>
          </w:p>
        </w:tc>
        <w:tc>
          <w:tcPr>
            <w:tcW w:w="1701" w:type="dxa"/>
          </w:tcPr>
          <w:p w14:paraId="361DA16A"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c>
          <w:tcPr>
            <w:tcW w:w="1843" w:type="dxa"/>
          </w:tcPr>
          <w:p w14:paraId="29C62C29"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r>
      <w:tr w:rsidR="009C2F63" w:rsidRPr="00B31207" w14:paraId="67BFD6C0" w14:textId="77777777" w:rsidTr="00222D7F">
        <w:trPr>
          <w:trHeight w:val="542"/>
          <w:jc w:val="center"/>
        </w:trPr>
        <w:tc>
          <w:tcPr>
            <w:tcW w:w="562" w:type="dxa"/>
          </w:tcPr>
          <w:p w14:paraId="30CC7BFF" w14:textId="77777777" w:rsidR="009C2F63" w:rsidRPr="00B31207" w:rsidRDefault="009C2F63" w:rsidP="00510BC1">
            <w:pPr>
              <w:pStyle w:val="ListParagraph"/>
              <w:numPr>
                <w:ilvl w:val="0"/>
                <w:numId w:val="11"/>
              </w:numPr>
              <w:spacing w:after="0" w:line="240" w:lineRule="auto"/>
              <w:jc w:val="both"/>
              <w:rPr>
                <w:rFonts w:ascii="Calibri" w:eastAsia="Times New Roman" w:hAnsi="Calibri" w:cs="Calibri"/>
                <w:sz w:val="24"/>
                <w:szCs w:val="24"/>
                <w:lang w:eastAsia="hr-HR"/>
              </w:rPr>
            </w:pPr>
          </w:p>
        </w:tc>
        <w:tc>
          <w:tcPr>
            <w:tcW w:w="5387" w:type="dxa"/>
          </w:tcPr>
          <w:p w14:paraId="2FBDBEA7" w14:textId="2763205E" w:rsidR="009C2F63" w:rsidRPr="00B31207" w:rsidRDefault="009C2F63" w:rsidP="004A3271">
            <w:pPr>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napisan</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hrvatskom</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jeziku</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latiničnom</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pismu.</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Sva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tražena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dokumentacija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hrvatskom</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jeziku</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ili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prevedena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hrvatski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jezik</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ovjerena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strane</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ovlaštenog</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sudskog</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tumača.</w:t>
            </w:r>
          </w:p>
        </w:tc>
        <w:tc>
          <w:tcPr>
            <w:tcW w:w="1701" w:type="dxa"/>
          </w:tcPr>
          <w:p w14:paraId="1D47DE6B"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c>
          <w:tcPr>
            <w:tcW w:w="1843" w:type="dxa"/>
          </w:tcPr>
          <w:p w14:paraId="692C68DD" w14:textId="77777777" w:rsidR="009C2F63" w:rsidRPr="00B31207" w:rsidRDefault="009C2F63" w:rsidP="004A3271">
            <w:pPr>
              <w:spacing w:after="0" w:line="240" w:lineRule="auto"/>
              <w:jc w:val="both"/>
              <w:rPr>
                <w:rFonts w:ascii="Calibri" w:eastAsia="Times New Roman" w:hAnsi="Calibri" w:cs="Calibri"/>
                <w:sz w:val="24"/>
                <w:szCs w:val="24"/>
                <w:lang w:eastAsia="hr-HR"/>
              </w:rPr>
            </w:pPr>
          </w:p>
        </w:tc>
      </w:tr>
    </w:tbl>
    <w:p w14:paraId="08AD0379" w14:textId="77777777" w:rsidR="009C2F63" w:rsidRPr="00F7330F" w:rsidRDefault="009C2F63" w:rsidP="004A3271">
      <w:pPr>
        <w:spacing w:after="0" w:line="240" w:lineRule="auto"/>
        <w:jc w:val="both"/>
        <w:rPr>
          <w:rFonts w:ascii="Calibri" w:hAnsi="Calibri" w:cs="Calibri"/>
          <w:sz w:val="24"/>
          <w:szCs w:val="24"/>
        </w:rPr>
      </w:pPr>
    </w:p>
    <w:p w14:paraId="5169B7C9" w14:textId="3B6F384F" w:rsidR="001F0610" w:rsidRDefault="001F0610" w:rsidP="004A3271">
      <w:pPr>
        <w:spacing w:after="0" w:line="240" w:lineRule="auto"/>
        <w:jc w:val="both"/>
        <w:rPr>
          <w:rFonts w:ascii="Calibri" w:hAnsi="Calibri" w:cs="Calibri"/>
          <w:sz w:val="24"/>
          <w:szCs w:val="24"/>
        </w:rPr>
      </w:pPr>
      <w:r w:rsidRPr="00020ADB">
        <w:rPr>
          <w:rFonts w:ascii="Calibri" w:hAnsi="Calibri" w:cs="Calibri"/>
          <w:sz w:val="24"/>
          <w:szCs w:val="24"/>
        </w:rPr>
        <w:t>Cilj</w:t>
      </w:r>
      <w:r w:rsidR="00B16DA0">
        <w:rPr>
          <w:rFonts w:ascii="Calibri" w:hAnsi="Calibri" w:cs="Calibri"/>
          <w:sz w:val="24"/>
          <w:szCs w:val="24"/>
        </w:rPr>
        <w:t xml:space="preserve"> </w:t>
      </w:r>
      <w:r w:rsidRPr="00020ADB">
        <w:rPr>
          <w:rFonts w:ascii="Calibri" w:hAnsi="Calibri" w:cs="Calibri"/>
          <w:b/>
          <w:sz w:val="24"/>
          <w:szCs w:val="24"/>
        </w:rPr>
        <w:t>provjere</w:t>
      </w:r>
      <w:r w:rsidR="00B16DA0">
        <w:rPr>
          <w:rFonts w:ascii="Calibri" w:hAnsi="Calibri" w:cs="Calibri"/>
          <w:b/>
          <w:sz w:val="24"/>
          <w:szCs w:val="24"/>
        </w:rPr>
        <w:t xml:space="preserve"> </w:t>
      </w:r>
      <w:r w:rsidRPr="00020ADB">
        <w:rPr>
          <w:rFonts w:ascii="Calibri" w:hAnsi="Calibri" w:cs="Calibri"/>
          <w:b/>
          <w:sz w:val="24"/>
          <w:szCs w:val="24"/>
        </w:rPr>
        <w:t>prihvatljivosti</w:t>
      </w:r>
      <w:r w:rsidR="00B16DA0">
        <w:rPr>
          <w:rFonts w:ascii="Calibri" w:hAnsi="Calibri" w:cs="Calibri"/>
          <w:b/>
          <w:sz w:val="24"/>
          <w:szCs w:val="24"/>
        </w:rPr>
        <w:t xml:space="preserve"> </w:t>
      </w:r>
      <w:r w:rsidR="00A471F3">
        <w:rPr>
          <w:rFonts w:ascii="Calibri" w:hAnsi="Calibri" w:cs="Calibri"/>
          <w:b/>
          <w:sz w:val="24"/>
          <w:szCs w:val="24"/>
        </w:rPr>
        <w:t>prijavitelj</w:t>
      </w:r>
      <w:r w:rsidRPr="00020ADB">
        <w:rPr>
          <w:rFonts w:ascii="Calibri" w:hAnsi="Calibri" w:cs="Calibri"/>
          <w:b/>
          <w:sz w:val="24"/>
          <w:szCs w:val="24"/>
        </w:rPr>
        <w:t>a</w:t>
      </w:r>
      <w:r w:rsidR="00B16DA0">
        <w:rPr>
          <w:rFonts w:ascii="Calibri" w:hAnsi="Calibri" w:cs="Calibri"/>
          <w:b/>
          <w:sz w:val="24"/>
          <w:szCs w:val="24"/>
        </w:rPr>
        <w:t xml:space="preserve"> </w:t>
      </w:r>
      <w:r w:rsidR="00A97EF4" w:rsidRPr="00020ADB">
        <w:rPr>
          <w:rFonts w:ascii="Calibri" w:hAnsi="Calibri" w:cs="Calibri"/>
          <w:b/>
          <w:sz w:val="24"/>
          <w:szCs w:val="24"/>
        </w:rPr>
        <w:t>i</w:t>
      </w:r>
      <w:r w:rsidR="00B16DA0">
        <w:rPr>
          <w:rFonts w:ascii="Calibri" w:hAnsi="Calibri" w:cs="Calibri"/>
          <w:b/>
          <w:sz w:val="24"/>
          <w:szCs w:val="24"/>
        </w:rPr>
        <w:t xml:space="preserve"> </w:t>
      </w:r>
      <w:r w:rsidR="00B810AF" w:rsidRPr="003D5809">
        <w:rPr>
          <w:rFonts w:cstheme="minorHAnsi"/>
          <w:color w:val="000000"/>
          <w:sz w:val="24"/>
          <w:szCs w:val="24"/>
        </w:rPr>
        <w:t>(ako je primjenjivo)</w:t>
      </w:r>
      <w:r w:rsidR="00B810AF" w:rsidRPr="00B810AF">
        <w:rPr>
          <w:rFonts w:cstheme="minorHAnsi"/>
          <w:b/>
          <w:color w:val="000000"/>
          <w:sz w:val="24"/>
          <w:szCs w:val="24"/>
        </w:rPr>
        <w:t xml:space="preserve"> </w:t>
      </w:r>
      <w:r w:rsidR="00A97EF4" w:rsidRPr="00020ADB">
        <w:rPr>
          <w:rFonts w:ascii="Calibri" w:hAnsi="Calibri" w:cs="Calibri"/>
          <w:b/>
          <w:sz w:val="24"/>
          <w:szCs w:val="24"/>
        </w:rPr>
        <w:t>partnera</w:t>
      </w:r>
      <w:r w:rsidR="00B16DA0">
        <w:rPr>
          <w:rFonts w:ascii="Calibri" w:hAnsi="Calibri" w:cs="Calibri"/>
          <w:sz w:val="24"/>
          <w:szCs w:val="24"/>
        </w:rPr>
        <w:t xml:space="preserve"> </w:t>
      </w:r>
      <w:r w:rsidRPr="00020ADB">
        <w:rPr>
          <w:rFonts w:ascii="Calibri" w:hAnsi="Calibri" w:cs="Calibri"/>
          <w:sz w:val="24"/>
          <w:szCs w:val="24"/>
        </w:rPr>
        <w:t>jest</w:t>
      </w:r>
      <w:r w:rsidR="00B16DA0">
        <w:rPr>
          <w:rFonts w:ascii="Calibri" w:hAnsi="Calibri" w:cs="Calibri"/>
          <w:sz w:val="24"/>
          <w:szCs w:val="24"/>
        </w:rPr>
        <w:t xml:space="preserve"> </w:t>
      </w:r>
      <w:r w:rsidRPr="00020ADB">
        <w:rPr>
          <w:rFonts w:ascii="Calibri" w:hAnsi="Calibri" w:cs="Calibri"/>
          <w:sz w:val="24"/>
          <w:szCs w:val="24"/>
        </w:rPr>
        <w:t>provjeriti</w:t>
      </w:r>
      <w:r w:rsidR="00B16DA0">
        <w:rPr>
          <w:rFonts w:ascii="Calibri" w:hAnsi="Calibri" w:cs="Calibri"/>
          <w:sz w:val="24"/>
          <w:szCs w:val="24"/>
        </w:rPr>
        <w:t xml:space="preserve"> </w:t>
      </w:r>
      <w:r w:rsidRPr="00020ADB">
        <w:rPr>
          <w:rFonts w:ascii="Calibri" w:hAnsi="Calibri" w:cs="Calibri"/>
          <w:sz w:val="24"/>
          <w:szCs w:val="24"/>
        </w:rPr>
        <w:t>usklađenost</w:t>
      </w:r>
      <w:r w:rsidR="00B16DA0">
        <w:rPr>
          <w:rFonts w:ascii="Calibri" w:hAnsi="Calibri" w:cs="Calibri"/>
          <w:sz w:val="24"/>
          <w:szCs w:val="24"/>
        </w:rPr>
        <w:t xml:space="preserve"> </w:t>
      </w:r>
      <w:r w:rsidRPr="00020ADB">
        <w:rPr>
          <w:rFonts w:ascii="Calibri" w:hAnsi="Calibri" w:cs="Calibri"/>
          <w:sz w:val="24"/>
          <w:szCs w:val="24"/>
        </w:rPr>
        <w:t>projektnih</w:t>
      </w:r>
      <w:r w:rsidR="00B16DA0">
        <w:rPr>
          <w:rFonts w:ascii="Calibri" w:hAnsi="Calibri" w:cs="Calibri"/>
          <w:sz w:val="24"/>
          <w:szCs w:val="24"/>
        </w:rPr>
        <w:t xml:space="preserve"> </w:t>
      </w:r>
      <w:r w:rsidRPr="00020ADB">
        <w:rPr>
          <w:rFonts w:ascii="Calibri" w:hAnsi="Calibri" w:cs="Calibri"/>
          <w:sz w:val="24"/>
          <w:szCs w:val="24"/>
        </w:rPr>
        <w:t>prijedloga</w:t>
      </w:r>
      <w:r w:rsidR="00B16DA0">
        <w:rPr>
          <w:rFonts w:ascii="Calibri" w:hAnsi="Calibri" w:cs="Calibri"/>
          <w:sz w:val="24"/>
          <w:szCs w:val="24"/>
        </w:rPr>
        <w:t xml:space="preserve"> </w:t>
      </w:r>
      <w:r w:rsidRPr="00020ADB">
        <w:rPr>
          <w:rFonts w:ascii="Calibri" w:hAnsi="Calibri" w:cs="Calibri"/>
          <w:sz w:val="24"/>
          <w:szCs w:val="24"/>
        </w:rPr>
        <w:t>s</w:t>
      </w:r>
      <w:r w:rsidR="00B16DA0">
        <w:rPr>
          <w:rFonts w:ascii="Calibri" w:hAnsi="Calibri" w:cs="Calibri"/>
          <w:sz w:val="24"/>
          <w:szCs w:val="24"/>
        </w:rPr>
        <w:t xml:space="preserve"> </w:t>
      </w:r>
      <w:r w:rsidRPr="00020ADB">
        <w:rPr>
          <w:rFonts w:ascii="Calibri" w:hAnsi="Calibri" w:cs="Calibri"/>
          <w:sz w:val="24"/>
          <w:szCs w:val="24"/>
        </w:rPr>
        <w:t>kriterijima</w:t>
      </w:r>
      <w:r w:rsidR="00B16DA0">
        <w:rPr>
          <w:rFonts w:ascii="Calibri" w:hAnsi="Calibri" w:cs="Calibri"/>
          <w:sz w:val="24"/>
          <w:szCs w:val="24"/>
        </w:rPr>
        <w:t xml:space="preserve"> </w:t>
      </w:r>
      <w:r w:rsidRPr="00020ADB">
        <w:rPr>
          <w:rFonts w:ascii="Calibri" w:hAnsi="Calibri" w:cs="Calibri"/>
          <w:sz w:val="24"/>
          <w:szCs w:val="24"/>
        </w:rPr>
        <w:t>prihvatljivosti</w:t>
      </w:r>
      <w:r w:rsidR="00B16DA0">
        <w:rPr>
          <w:rFonts w:ascii="Calibri" w:hAnsi="Calibri" w:cs="Calibri"/>
          <w:sz w:val="24"/>
          <w:szCs w:val="24"/>
        </w:rPr>
        <w:t xml:space="preserve"> </w:t>
      </w:r>
      <w:r w:rsidRPr="00020ADB">
        <w:rPr>
          <w:rFonts w:ascii="Calibri" w:hAnsi="Calibri" w:cs="Calibri"/>
          <w:sz w:val="24"/>
          <w:szCs w:val="24"/>
        </w:rPr>
        <w:t>za</w:t>
      </w:r>
      <w:r w:rsidR="00B16DA0">
        <w:rPr>
          <w:rFonts w:ascii="Calibri" w:hAnsi="Calibri" w:cs="Calibri"/>
          <w:sz w:val="24"/>
          <w:szCs w:val="24"/>
        </w:rPr>
        <w:t xml:space="preserve"> </w:t>
      </w:r>
      <w:r w:rsidR="00A471F3">
        <w:rPr>
          <w:rFonts w:ascii="Calibri" w:hAnsi="Calibri" w:cs="Calibri"/>
          <w:sz w:val="24"/>
          <w:szCs w:val="24"/>
        </w:rPr>
        <w:t>prijavitelj</w:t>
      </w:r>
      <w:r w:rsidRPr="00020ADB">
        <w:rPr>
          <w:rFonts w:ascii="Calibri" w:hAnsi="Calibri" w:cs="Calibri"/>
          <w:sz w:val="24"/>
          <w:szCs w:val="24"/>
        </w:rPr>
        <w:t>e</w:t>
      </w:r>
      <w:r w:rsidR="00B16DA0">
        <w:rPr>
          <w:rFonts w:ascii="Calibri" w:hAnsi="Calibri" w:cs="Calibri"/>
          <w:sz w:val="24"/>
          <w:szCs w:val="24"/>
        </w:rPr>
        <w:t xml:space="preserve"> </w:t>
      </w:r>
      <w:r w:rsidRPr="00020ADB">
        <w:rPr>
          <w:rFonts w:ascii="Calibri" w:hAnsi="Calibri" w:cs="Calibri"/>
          <w:sz w:val="24"/>
          <w:szCs w:val="24"/>
        </w:rPr>
        <w:t>i</w:t>
      </w:r>
      <w:r w:rsidR="00B16DA0">
        <w:rPr>
          <w:rFonts w:ascii="Calibri" w:hAnsi="Calibri" w:cs="Calibri"/>
          <w:sz w:val="24"/>
          <w:szCs w:val="24"/>
        </w:rPr>
        <w:t xml:space="preserve"> </w:t>
      </w:r>
      <w:r w:rsidRPr="00020ADB">
        <w:rPr>
          <w:rFonts w:ascii="Calibri" w:hAnsi="Calibri" w:cs="Calibri"/>
          <w:sz w:val="24"/>
          <w:szCs w:val="24"/>
        </w:rPr>
        <w:t>partnere</w:t>
      </w:r>
      <w:r w:rsidR="00B16DA0">
        <w:rPr>
          <w:rFonts w:ascii="Calibri" w:hAnsi="Calibri" w:cs="Calibri"/>
          <w:sz w:val="24"/>
          <w:szCs w:val="24"/>
        </w:rPr>
        <w:t xml:space="preserve"> </w:t>
      </w:r>
      <w:r w:rsidR="00F7330F">
        <w:rPr>
          <w:rFonts w:ascii="Calibri" w:hAnsi="Calibri" w:cs="Calibri"/>
          <w:sz w:val="24"/>
          <w:szCs w:val="24"/>
        </w:rPr>
        <w:t>definiranima</w:t>
      </w:r>
      <w:r w:rsidR="00B16DA0">
        <w:rPr>
          <w:rFonts w:ascii="Calibri" w:hAnsi="Calibri" w:cs="Calibri"/>
          <w:sz w:val="24"/>
          <w:szCs w:val="24"/>
        </w:rPr>
        <w:t xml:space="preserve"> </w:t>
      </w:r>
      <w:r w:rsidR="00F7330F">
        <w:rPr>
          <w:rFonts w:ascii="Calibri" w:hAnsi="Calibri" w:cs="Calibri"/>
          <w:sz w:val="24"/>
          <w:szCs w:val="24"/>
        </w:rPr>
        <w:t>u</w:t>
      </w:r>
      <w:r w:rsidR="00B16DA0">
        <w:rPr>
          <w:rFonts w:ascii="Calibri" w:hAnsi="Calibri" w:cs="Calibri"/>
          <w:sz w:val="24"/>
          <w:szCs w:val="24"/>
        </w:rPr>
        <w:t xml:space="preserve"> </w:t>
      </w:r>
      <w:r w:rsidR="001975BA">
        <w:rPr>
          <w:rFonts w:ascii="Calibri" w:hAnsi="Calibri" w:cs="Calibri"/>
          <w:sz w:val="24"/>
          <w:szCs w:val="24"/>
        </w:rPr>
        <w:t>poglavlju</w:t>
      </w:r>
      <w:r w:rsidR="00B16DA0">
        <w:rPr>
          <w:rFonts w:ascii="Calibri" w:hAnsi="Calibri" w:cs="Calibri"/>
          <w:sz w:val="24"/>
          <w:szCs w:val="24"/>
        </w:rPr>
        <w:t xml:space="preserve"> </w:t>
      </w:r>
      <w:r w:rsidR="001975BA">
        <w:rPr>
          <w:rFonts w:ascii="Calibri" w:hAnsi="Calibri" w:cs="Calibri"/>
          <w:sz w:val="24"/>
          <w:szCs w:val="24"/>
        </w:rPr>
        <w:t>2.</w:t>
      </w:r>
      <w:r w:rsidR="00B16DA0">
        <w:rPr>
          <w:rFonts w:ascii="Calibri" w:hAnsi="Calibri" w:cs="Calibri"/>
          <w:sz w:val="24"/>
          <w:szCs w:val="24"/>
        </w:rPr>
        <w:t xml:space="preserve"> </w:t>
      </w:r>
      <w:r w:rsidR="001975BA">
        <w:rPr>
          <w:rFonts w:ascii="Calibri" w:hAnsi="Calibri" w:cs="Calibri"/>
          <w:sz w:val="24"/>
          <w:szCs w:val="24"/>
        </w:rPr>
        <w:t>ovih</w:t>
      </w:r>
      <w:r w:rsidR="00B16DA0">
        <w:rPr>
          <w:rFonts w:ascii="Calibri" w:hAnsi="Calibri" w:cs="Calibri"/>
          <w:sz w:val="24"/>
          <w:szCs w:val="24"/>
        </w:rPr>
        <w:t xml:space="preserve"> </w:t>
      </w:r>
      <w:r w:rsidR="001975BA">
        <w:rPr>
          <w:rFonts w:ascii="Calibri" w:hAnsi="Calibri" w:cs="Calibri"/>
          <w:sz w:val="24"/>
          <w:szCs w:val="24"/>
        </w:rPr>
        <w:t>Uputa,</w:t>
      </w:r>
      <w:r w:rsidR="00B16DA0">
        <w:rPr>
          <w:rFonts w:ascii="Calibri" w:hAnsi="Calibri" w:cs="Calibri"/>
          <w:sz w:val="24"/>
          <w:szCs w:val="24"/>
        </w:rPr>
        <w:t xml:space="preserve"> </w:t>
      </w:r>
      <w:r w:rsidRPr="00020ADB">
        <w:rPr>
          <w:rFonts w:ascii="Calibri" w:hAnsi="Calibri" w:cs="Calibri"/>
          <w:sz w:val="24"/>
          <w:szCs w:val="24"/>
        </w:rPr>
        <w:t>a</w:t>
      </w:r>
      <w:r w:rsidR="00B16DA0">
        <w:rPr>
          <w:rFonts w:ascii="Calibri" w:hAnsi="Calibri" w:cs="Calibri"/>
          <w:sz w:val="24"/>
          <w:szCs w:val="24"/>
        </w:rPr>
        <w:t xml:space="preserve"> </w:t>
      </w:r>
      <w:r w:rsidRPr="00020ADB">
        <w:rPr>
          <w:rFonts w:ascii="Calibri" w:hAnsi="Calibri" w:cs="Calibri"/>
          <w:sz w:val="24"/>
          <w:szCs w:val="24"/>
        </w:rPr>
        <w:t>provjerava</w:t>
      </w:r>
      <w:r w:rsidR="00B16DA0">
        <w:rPr>
          <w:rFonts w:ascii="Calibri" w:hAnsi="Calibri" w:cs="Calibri"/>
          <w:sz w:val="24"/>
          <w:szCs w:val="24"/>
        </w:rPr>
        <w:t xml:space="preserve"> </w:t>
      </w:r>
      <w:r w:rsidRPr="00020ADB">
        <w:rPr>
          <w:rFonts w:ascii="Calibri" w:hAnsi="Calibri" w:cs="Calibri"/>
          <w:sz w:val="24"/>
          <w:szCs w:val="24"/>
        </w:rPr>
        <w:t>se</w:t>
      </w:r>
      <w:r w:rsidR="00B16DA0">
        <w:rPr>
          <w:rFonts w:ascii="Calibri" w:hAnsi="Calibri" w:cs="Calibri"/>
          <w:sz w:val="24"/>
          <w:szCs w:val="24"/>
        </w:rPr>
        <w:t xml:space="preserve"> </w:t>
      </w:r>
      <w:r w:rsidRPr="00020ADB">
        <w:rPr>
          <w:rFonts w:ascii="Calibri" w:hAnsi="Calibri" w:cs="Calibri"/>
          <w:sz w:val="24"/>
          <w:szCs w:val="24"/>
        </w:rPr>
        <w:t>primjenjujući</w:t>
      </w:r>
      <w:r w:rsidR="00B16DA0">
        <w:rPr>
          <w:rFonts w:ascii="Calibri" w:hAnsi="Calibri" w:cs="Calibri"/>
          <w:sz w:val="24"/>
          <w:szCs w:val="24"/>
        </w:rPr>
        <w:t xml:space="preserve"> </w:t>
      </w:r>
      <w:r w:rsidRPr="00020ADB">
        <w:rPr>
          <w:rFonts w:ascii="Calibri" w:hAnsi="Calibri" w:cs="Calibri"/>
          <w:sz w:val="24"/>
          <w:szCs w:val="24"/>
        </w:rPr>
        <w:t>kontrolnu</w:t>
      </w:r>
      <w:r w:rsidR="00B16DA0">
        <w:rPr>
          <w:rFonts w:ascii="Calibri" w:hAnsi="Calibri" w:cs="Calibri"/>
          <w:sz w:val="24"/>
          <w:szCs w:val="24"/>
        </w:rPr>
        <w:t xml:space="preserve"> </w:t>
      </w:r>
      <w:r w:rsidRPr="00020ADB">
        <w:rPr>
          <w:rFonts w:ascii="Calibri" w:hAnsi="Calibri" w:cs="Calibri"/>
          <w:sz w:val="24"/>
          <w:szCs w:val="24"/>
        </w:rPr>
        <w:t>listu</w:t>
      </w:r>
      <w:r w:rsidR="00B16DA0">
        <w:rPr>
          <w:rFonts w:ascii="Calibri" w:hAnsi="Calibri" w:cs="Calibri"/>
          <w:sz w:val="24"/>
          <w:szCs w:val="24"/>
        </w:rPr>
        <w:t xml:space="preserve"> </w:t>
      </w:r>
      <w:r w:rsidR="00F7330F">
        <w:rPr>
          <w:rFonts w:ascii="Calibri" w:hAnsi="Calibri" w:cs="Calibri"/>
          <w:sz w:val="24"/>
          <w:szCs w:val="24"/>
        </w:rPr>
        <w:t>„Provjera</w:t>
      </w:r>
      <w:r w:rsidR="00B16DA0">
        <w:rPr>
          <w:rFonts w:ascii="Calibri" w:hAnsi="Calibri" w:cs="Calibri"/>
          <w:sz w:val="24"/>
          <w:szCs w:val="24"/>
        </w:rPr>
        <w:t xml:space="preserve"> </w:t>
      </w:r>
      <w:r w:rsidRPr="00020ADB">
        <w:rPr>
          <w:rFonts w:ascii="Calibri" w:hAnsi="Calibri" w:cs="Calibri"/>
          <w:sz w:val="24"/>
          <w:szCs w:val="24"/>
        </w:rPr>
        <w:t>prihvatljivosti</w:t>
      </w:r>
      <w:r w:rsidR="00B16DA0">
        <w:rPr>
          <w:rFonts w:ascii="Calibri" w:hAnsi="Calibri" w:cs="Calibri"/>
          <w:sz w:val="24"/>
          <w:szCs w:val="24"/>
        </w:rPr>
        <w:t xml:space="preserve"> </w:t>
      </w:r>
      <w:r w:rsidR="00A471F3">
        <w:rPr>
          <w:rFonts w:ascii="Calibri" w:hAnsi="Calibri" w:cs="Calibri"/>
          <w:sz w:val="24"/>
          <w:szCs w:val="24"/>
        </w:rPr>
        <w:t>prijavitelj</w:t>
      </w:r>
      <w:r w:rsidRPr="00020ADB">
        <w:rPr>
          <w:rFonts w:ascii="Calibri" w:hAnsi="Calibri" w:cs="Calibri"/>
          <w:sz w:val="24"/>
          <w:szCs w:val="24"/>
        </w:rPr>
        <w:t>a</w:t>
      </w:r>
      <w:r w:rsidR="00B16DA0">
        <w:rPr>
          <w:rFonts w:ascii="Calibri" w:hAnsi="Calibri" w:cs="Calibri"/>
          <w:sz w:val="24"/>
          <w:szCs w:val="24"/>
        </w:rPr>
        <w:t xml:space="preserve"> </w:t>
      </w:r>
      <w:r w:rsidRPr="00020ADB">
        <w:rPr>
          <w:rFonts w:ascii="Calibri" w:hAnsi="Calibri" w:cs="Calibri"/>
          <w:sz w:val="24"/>
          <w:szCs w:val="24"/>
        </w:rPr>
        <w:t>i</w:t>
      </w:r>
      <w:r w:rsidR="00B16DA0">
        <w:rPr>
          <w:rFonts w:ascii="Calibri" w:hAnsi="Calibri" w:cs="Calibri"/>
          <w:sz w:val="24"/>
          <w:szCs w:val="24"/>
        </w:rPr>
        <w:t xml:space="preserve"> </w:t>
      </w:r>
      <w:r w:rsidRPr="00020ADB">
        <w:rPr>
          <w:rFonts w:ascii="Calibri" w:hAnsi="Calibri" w:cs="Calibri"/>
          <w:sz w:val="24"/>
          <w:szCs w:val="24"/>
        </w:rPr>
        <w:t>partnera</w:t>
      </w:r>
      <w:r w:rsidR="00F7330F">
        <w:rPr>
          <w:rFonts w:ascii="Calibri" w:hAnsi="Calibri" w:cs="Calibri"/>
          <w:sz w:val="24"/>
          <w:szCs w:val="24"/>
        </w:rPr>
        <w:t>“</w:t>
      </w:r>
      <w:r w:rsidR="00B16DA0">
        <w:rPr>
          <w:rFonts w:ascii="Calibri" w:hAnsi="Calibri" w:cs="Calibri"/>
          <w:sz w:val="24"/>
          <w:szCs w:val="24"/>
        </w:rPr>
        <w:t xml:space="preserve"> </w:t>
      </w:r>
      <w:r w:rsidR="00F7330F">
        <w:rPr>
          <w:rFonts w:ascii="Calibri" w:hAnsi="Calibri" w:cs="Calibri"/>
          <w:sz w:val="24"/>
          <w:szCs w:val="24"/>
        </w:rPr>
        <w:t>koja</w:t>
      </w:r>
      <w:r w:rsidR="00B16DA0">
        <w:rPr>
          <w:rFonts w:ascii="Calibri" w:hAnsi="Calibri" w:cs="Calibri"/>
          <w:sz w:val="24"/>
          <w:szCs w:val="24"/>
        </w:rPr>
        <w:t xml:space="preserve"> </w:t>
      </w:r>
      <w:r w:rsidR="00F7330F">
        <w:rPr>
          <w:rFonts w:ascii="Calibri" w:hAnsi="Calibri" w:cs="Calibri"/>
          <w:sz w:val="24"/>
          <w:szCs w:val="24"/>
        </w:rPr>
        <w:t>se</w:t>
      </w:r>
      <w:r w:rsidR="00B16DA0">
        <w:rPr>
          <w:rFonts w:ascii="Calibri" w:hAnsi="Calibri" w:cs="Calibri"/>
          <w:sz w:val="24"/>
          <w:szCs w:val="24"/>
        </w:rPr>
        <w:t xml:space="preserve"> </w:t>
      </w:r>
      <w:r w:rsidR="00F7330F">
        <w:rPr>
          <w:rFonts w:ascii="Calibri" w:hAnsi="Calibri" w:cs="Calibri"/>
          <w:sz w:val="24"/>
          <w:szCs w:val="24"/>
        </w:rPr>
        <w:t>nalazi</w:t>
      </w:r>
      <w:r w:rsidR="00B16DA0">
        <w:rPr>
          <w:rFonts w:ascii="Calibri" w:hAnsi="Calibri" w:cs="Calibri"/>
          <w:sz w:val="24"/>
          <w:szCs w:val="24"/>
        </w:rPr>
        <w:t xml:space="preserve"> </w:t>
      </w:r>
      <w:r w:rsidR="00F7330F">
        <w:rPr>
          <w:rFonts w:ascii="Calibri" w:hAnsi="Calibri" w:cs="Calibri"/>
          <w:sz w:val="24"/>
          <w:szCs w:val="24"/>
        </w:rPr>
        <w:t>u</w:t>
      </w:r>
      <w:r w:rsidR="00B16DA0">
        <w:rPr>
          <w:rFonts w:ascii="Calibri" w:hAnsi="Calibri" w:cs="Calibri"/>
          <w:sz w:val="24"/>
          <w:szCs w:val="24"/>
        </w:rPr>
        <w:t xml:space="preserve"> </w:t>
      </w:r>
      <w:r w:rsidR="00417B80">
        <w:rPr>
          <w:rFonts w:ascii="Calibri" w:hAnsi="Calibri" w:cs="Calibri"/>
          <w:sz w:val="24"/>
          <w:szCs w:val="24"/>
        </w:rPr>
        <w:t>nastavku.</w:t>
      </w:r>
      <w:r w:rsidR="003E09B7">
        <w:rPr>
          <w:rFonts w:ascii="Calibri" w:hAnsi="Calibri" w:cs="Calibri"/>
          <w:sz w:val="24"/>
          <w:szCs w:val="24"/>
        </w:rPr>
        <w:t xml:space="preserve"> </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417B80" w:rsidRPr="00702406" w14:paraId="7BB2A512" w14:textId="77777777" w:rsidTr="00222D7F">
        <w:trPr>
          <w:trHeight w:val="1417"/>
          <w:jc w:val="center"/>
        </w:trPr>
        <w:tc>
          <w:tcPr>
            <w:tcW w:w="562" w:type="dxa"/>
            <w:shd w:val="clear" w:color="auto" w:fill="auto"/>
            <w:vAlign w:val="center"/>
          </w:tcPr>
          <w:p w14:paraId="2D4CA99D" w14:textId="77777777" w:rsidR="00417B80" w:rsidRPr="00702406" w:rsidRDefault="00417B80" w:rsidP="004A3271">
            <w:pPr>
              <w:spacing w:after="0" w:line="240" w:lineRule="auto"/>
              <w:jc w:val="both"/>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Br.</w:t>
            </w:r>
          </w:p>
        </w:tc>
        <w:tc>
          <w:tcPr>
            <w:tcW w:w="5392" w:type="dxa"/>
            <w:shd w:val="clear" w:color="auto" w:fill="auto"/>
            <w:vAlign w:val="center"/>
          </w:tcPr>
          <w:p w14:paraId="7113C2B9" w14:textId="35574C2E" w:rsidR="00417B80" w:rsidRPr="00702406" w:rsidRDefault="00417B80" w:rsidP="004A3271">
            <w:pPr>
              <w:spacing w:after="0" w:line="240" w:lineRule="auto"/>
              <w:jc w:val="both"/>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Pitanje</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provjeru</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prihvatljivosti</w:t>
            </w:r>
            <w:r w:rsidR="00B16DA0">
              <w:rPr>
                <w:rFonts w:ascii="Calibri" w:eastAsia="Times New Roman" w:hAnsi="Calibri" w:cs="Calibri"/>
                <w:b/>
                <w:sz w:val="24"/>
                <w:szCs w:val="24"/>
                <w:lang w:eastAsia="hr-HR"/>
              </w:rPr>
              <w:t xml:space="preserve"> </w:t>
            </w:r>
            <w:r w:rsidR="00A471F3">
              <w:rPr>
                <w:rFonts w:ascii="Calibri" w:eastAsia="Times New Roman" w:hAnsi="Calibri" w:cs="Calibri"/>
                <w:b/>
                <w:sz w:val="24"/>
                <w:szCs w:val="24"/>
                <w:lang w:eastAsia="hr-HR"/>
              </w:rPr>
              <w:t>prijavitelj</w:t>
            </w:r>
            <w:r w:rsidRPr="00702406">
              <w:rPr>
                <w:rFonts w:ascii="Calibri" w:eastAsia="Times New Roman" w:hAnsi="Calibri" w:cs="Calibri"/>
                <w:b/>
                <w:sz w:val="24"/>
                <w:szCs w:val="24"/>
                <w:lang w:eastAsia="hr-HR"/>
              </w:rPr>
              <w:t>a</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i</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partnera</w:t>
            </w:r>
          </w:p>
        </w:tc>
        <w:tc>
          <w:tcPr>
            <w:tcW w:w="1696" w:type="dxa"/>
            <w:shd w:val="clear" w:color="auto" w:fill="auto"/>
            <w:vAlign w:val="center"/>
          </w:tcPr>
          <w:p w14:paraId="1E22397B" w14:textId="156539F9" w:rsidR="00417B80" w:rsidRPr="00702406" w:rsidRDefault="00417B80" w:rsidP="004A3271">
            <w:pPr>
              <w:spacing w:after="0" w:line="240" w:lineRule="auto"/>
              <w:jc w:val="both"/>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Prva</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provjera</w:t>
            </w:r>
          </w:p>
          <w:p w14:paraId="2203EA58" w14:textId="77777777" w:rsidR="00417B80" w:rsidRPr="00702406" w:rsidRDefault="00417B80" w:rsidP="004A3271">
            <w:pPr>
              <w:spacing w:after="0" w:line="240" w:lineRule="auto"/>
              <w:jc w:val="both"/>
              <w:rPr>
                <w:rFonts w:ascii="Calibri" w:eastAsia="Times New Roman" w:hAnsi="Calibri" w:cs="Calibri"/>
                <w:b/>
                <w:sz w:val="24"/>
                <w:szCs w:val="24"/>
                <w:lang w:eastAsia="hr-HR"/>
              </w:rPr>
            </w:pPr>
            <w:r w:rsidRPr="00702406">
              <w:rPr>
                <w:rFonts w:ascii="Calibri" w:eastAsia="Times New Roman" w:hAnsi="Calibri" w:cs="Calibri"/>
                <w:sz w:val="24"/>
                <w:szCs w:val="24"/>
                <w:lang w:eastAsia="hr-HR"/>
              </w:rPr>
              <w:t>(Da/Ne)</w:t>
            </w:r>
          </w:p>
        </w:tc>
        <w:tc>
          <w:tcPr>
            <w:tcW w:w="1911" w:type="dxa"/>
            <w:shd w:val="clear" w:color="auto" w:fill="auto"/>
            <w:vAlign w:val="center"/>
          </w:tcPr>
          <w:p w14:paraId="0B41F076" w14:textId="501240A7" w:rsidR="00417B80" w:rsidRPr="00702406" w:rsidRDefault="00417B80" w:rsidP="004A3271">
            <w:pPr>
              <w:spacing w:after="0" w:line="240" w:lineRule="auto"/>
              <w:jc w:val="both"/>
              <w:rPr>
                <w:rFonts w:ascii="Calibri" w:eastAsia="Times New Roman" w:hAnsi="Calibri" w:cs="Calibri"/>
                <w:b/>
                <w:sz w:val="24"/>
                <w:szCs w:val="24"/>
                <w:lang w:eastAsia="hr-HR"/>
              </w:rPr>
            </w:pPr>
            <w:r w:rsidRPr="00702406">
              <w:rPr>
                <w:rFonts w:ascii="Calibri" w:eastAsia="Times New Roman" w:hAnsi="Calibri" w:cs="Calibri"/>
                <w:b/>
                <w:sz w:val="24"/>
                <w:szCs w:val="24"/>
                <w:lang w:eastAsia="hr-HR"/>
              </w:rPr>
              <w:t>Poslije</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zahtjeva</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702406">
              <w:rPr>
                <w:rFonts w:ascii="Calibri" w:eastAsia="Times New Roman" w:hAnsi="Calibri" w:cs="Calibri"/>
                <w:b/>
                <w:sz w:val="24"/>
                <w:szCs w:val="24"/>
                <w:lang w:eastAsia="hr-HR"/>
              </w:rPr>
              <w:t>pojašnjenjima</w:t>
            </w:r>
            <w:r w:rsidR="00B16DA0">
              <w:rPr>
                <w:rFonts w:ascii="Calibri" w:eastAsia="Times New Roman" w:hAnsi="Calibri" w:cs="Calibri"/>
                <w:sz w:val="24"/>
                <w:szCs w:val="24"/>
                <w:lang w:eastAsia="hr-HR"/>
              </w:rPr>
              <w:t xml:space="preserve"> </w:t>
            </w:r>
            <w:r w:rsidRPr="00702406">
              <w:rPr>
                <w:rFonts w:ascii="Calibri" w:eastAsia="Times New Roman" w:hAnsi="Calibri" w:cs="Calibri"/>
                <w:sz w:val="24"/>
                <w:szCs w:val="24"/>
                <w:lang w:eastAsia="hr-HR"/>
              </w:rPr>
              <w:t>(Da/Ne)</w:t>
            </w:r>
          </w:p>
        </w:tc>
      </w:tr>
      <w:tr w:rsidR="003D5809" w:rsidRPr="00702406" w14:paraId="08D36716" w14:textId="77777777" w:rsidTr="00222D7F">
        <w:trPr>
          <w:trHeight w:val="761"/>
          <w:jc w:val="center"/>
        </w:trPr>
        <w:tc>
          <w:tcPr>
            <w:tcW w:w="562" w:type="dxa"/>
            <w:shd w:val="clear" w:color="auto" w:fill="auto"/>
          </w:tcPr>
          <w:p w14:paraId="0F73AB50" w14:textId="49A2ED68" w:rsidR="003D5809" w:rsidRPr="00702406" w:rsidRDefault="003D5809" w:rsidP="003D5809">
            <w:pPr>
              <w:spacing w:after="0" w:line="240" w:lineRule="auto"/>
              <w:jc w:val="both"/>
              <w:rPr>
                <w:rFonts w:ascii="Calibri" w:eastAsia="Times New Roman" w:hAnsi="Calibri" w:cs="Calibri"/>
                <w:sz w:val="24"/>
                <w:szCs w:val="24"/>
                <w:lang w:eastAsia="hr-HR"/>
              </w:rPr>
            </w:pPr>
            <w:r w:rsidRPr="00632467">
              <w:rPr>
                <w:rFonts w:eastAsia="Times New Roman" w:cstheme="minorHAnsi"/>
                <w:sz w:val="24"/>
                <w:szCs w:val="24"/>
                <w:lang w:eastAsia="hr-HR"/>
              </w:rPr>
              <w:t>1.</w:t>
            </w:r>
          </w:p>
        </w:tc>
        <w:tc>
          <w:tcPr>
            <w:tcW w:w="5392" w:type="dxa"/>
            <w:shd w:val="clear" w:color="auto" w:fill="auto"/>
          </w:tcPr>
          <w:p w14:paraId="637FD4A2" w14:textId="196DB239" w:rsidR="003D5809" w:rsidRPr="003D5809" w:rsidRDefault="003D5809" w:rsidP="003D5809">
            <w:pPr>
              <w:pStyle w:val="Default"/>
              <w:jc w:val="both"/>
              <w:rPr>
                <w:rFonts w:asciiTheme="minorHAnsi" w:eastAsia="Cambria" w:hAnsiTheme="minorHAnsi" w:cstheme="minorHAnsi"/>
                <w:bCs/>
                <w:iCs/>
                <w:lang w:eastAsia="hr-HR"/>
              </w:rPr>
            </w:pPr>
            <w:r w:rsidRPr="003D5809">
              <w:rPr>
                <w:rFonts w:asciiTheme="minorHAnsi" w:eastAsia="Cambria" w:hAnsiTheme="minorHAnsi" w:cstheme="minorHAnsi"/>
                <w:bCs/>
                <w:iCs/>
                <w:lang w:eastAsia="hr-HR"/>
              </w:rPr>
              <w:t>Prijavitelj i partner/i (ako je primjenjivo) su prihvatljivi po svim zahtjevima predmetnog postupka dodjele (točke 2.1 i 2.2 Uputa).</w:t>
            </w:r>
          </w:p>
        </w:tc>
        <w:tc>
          <w:tcPr>
            <w:tcW w:w="1696" w:type="dxa"/>
            <w:shd w:val="clear" w:color="auto" w:fill="auto"/>
          </w:tcPr>
          <w:p w14:paraId="3A0D2A03" w14:textId="77777777" w:rsidR="003D5809" w:rsidRPr="003D5809" w:rsidRDefault="003D5809" w:rsidP="003D5809">
            <w:pPr>
              <w:spacing w:after="0" w:line="240" w:lineRule="auto"/>
              <w:jc w:val="both"/>
              <w:rPr>
                <w:rFonts w:eastAsia="Times New Roman" w:cstheme="minorHAnsi"/>
                <w:sz w:val="24"/>
                <w:szCs w:val="24"/>
                <w:lang w:eastAsia="hr-HR"/>
              </w:rPr>
            </w:pPr>
          </w:p>
        </w:tc>
        <w:tc>
          <w:tcPr>
            <w:tcW w:w="1911" w:type="dxa"/>
            <w:shd w:val="clear" w:color="auto" w:fill="auto"/>
          </w:tcPr>
          <w:p w14:paraId="261182CB" w14:textId="77777777" w:rsidR="003D5809" w:rsidRPr="003D5809" w:rsidRDefault="003D5809" w:rsidP="003D5809">
            <w:pPr>
              <w:spacing w:after="0" w:line="240" w:lineRule="auto"/>
              <w:jc w:val="both"/>
              <w:rPr>
                <w:rFonts w:eastAsia="Times New Roman" w:cstheme="minorHAnsi"/>
                <w:sz w:val="24"/>
                <w:szCs w:val="24"/>
                <w:lang w:eastAsia="hr-HR"/>
              </w:rPr>
            </w:pPr>
          </w:p>
        </w:tc>
      </w:tr>
      <w:tr w:rsidR="003D5809" w:rsidRPr="00702406" w14:paraId="2E2FC478" w14:textId="77777777" w:rsidTr="00222D7F">
        <w:trPr>
          <w:trHeight w:val="761"/>
          <w:jc w:val="center"/>
        </w:trPr>
        <w:tc>
          <w:tcPr>
            <w:tcW w:w="562" w:type="dxa"/>
            <w:shd w:val="clear" w:color="auto" w:fill="auto"/>
          </w:tcPr>
          <w:p w14:paraId="31267974" w14:textId="5A538734" w:rsidR="003D5809" w:rsidRPr="00702406" w:rsidRDefault="003D5809" w:rsidP="003D5809">
            <w:pPr>
              <w:spacing w:after="0" w:line="240" w:lineRule="auto"/>
              <w:jc w:val="both"/>
              <w:rPr>
                <w:rFonts w:ascii="Calibri" w:eastAsia="Times New Roman" w:hAnsi="Calibri" w:cs="Calibri"/>
                <w:sz w:val="24"/>
                <w:szCs w:val="24"/>
                <w:lang w:eastAsia="hr-HR"/>
              </w:rPr>
            </w:pPr>
            <w:r w:rsidRPr="00632467">
              <w:rPr>
                <w:rFonts w:eastAsia="Times New Roman" w:cstheme="minorHAnsi"/>
                <w:sz w:val="24"/>
                <w:szCs w:val="24"/>
                <w:lang w:eastAsia="hr-HR"/>
              </w:rPr>
              <w:t xml:space="preserve">2. </w:t>
            </w:r>
          </w:p>
        </w:tc>
        <w:tc>
          <w:tcPr>
            <w:tcW w:w="5392" w:type="dxa"/>
            <w:shd w:val="clear" w:color="auto" w:fill="auto"/>
          </w:tcPr>
          <w:p w14:paraId="2C0E3567" w14:textId="516B88AA" w:rsidR="003D5809" w:rsidRPr="003D5809" w:rsidRDefault="003D5809" w:rsidP="003D5809">
            <w:pPr>
              <w:pStyle w:val="Default"/>
              <w:jc w:val="both"/>
              <w:rPr>
                <w:rFonts w:asciiTheme="minorHAnsi" w:eastAsia="Cambria" w:hAnsiTheme="minorHAnsi" w:cstheme="minorHAnsi"/>
                <w:bCs/>
                <w:iCs/>
                <w:lang w:eastAsia="hr-HR"/>
              </w:rPr>
            </w:pPr>
            <w:r w:rsidRPr="003D5809">
              <w:rPr>
                <w:rFonts w:asciiTheme="minorHAnsi" w:eastAsia="Cambria" w:hAnsiTheme="minorHAnsi" w:cstheme="minorHAnsi"/>
                <w:bCs/>
                <w:iCs/>
                <w:lang w:eastAsia="hr-HR"/>
              </w:rPr>
              <w:t>Prijavitelj i partner/i (ako je primjenjivo) ne nalaze se u situacijama za isključenje prijavitelja i partnera navedenima u točki 2.3 Uputa.</w:t>
            </w:r>
          </w:p>
        </w:tc>
        <w:tc>
          <w:tcPr>
            <w:tcW w:w="1696" w:type="dxa"/>
            <w:shd w:val="clear" w:color="auto" w:fill="auto"/>
          </w:tcPr>
          <w:p w14:paraId="3823773A" w14:textId="77777777" w:rsidR="003D5809" w:rsidRPr="003D5809" w:rsidRDefault="003D5809" w:rsidP="003D5809">
            <w:pPr>
              <w:spacing w:after="0" w:line="240" w:lineRule="auto"/>
              <w:jc w:val="both"/>
              <w:rPr>
                <w:rFonts w:eastAsia="Times New Roman" w:cstheme="minorHAnsi"/>
                <w:sz w:val="24"/>
                <w:szCs w:val="24"/>
                <w:lang w:eastAsia="hr-HR"/>
              </w:rPr>
            </w:pPr>
          </w:p>
        </w:tc>
        <w:tc>
          <w:tcPr>
            <w:tcW w:w="1911" w:type="dxa"/>
            <w:shd w:val="clear" w:color="auto" w:fill="auto"/>
          </w:tcPr>
          <w:p w14:paraId="43A1B87F" w14:textId="77777777" w:rsidR="003D5809" w:rsidRPr="003D5809" w:rsidRDefault="003D5809" w:rsidP="003D5809">
            <w:pPr>
              <w:spacing w:after="0" w:line="240" w:lineRule="auto"/>
              <w:jc w:val="both"/>
              <w:rPr>
                <w:rFonts w:eastAsia="Times New Roman" w:cstheme="minorHAnsi"/>
                <w:sz w:val="24"/>
                <w:szCs w:val="24"/>
                <w:lang w:eastAsia="hr-HR"/>
              </w:rPr>
            </w:pPr>
          </w:p>
        </w:tc>
      </w:tr>
    </w:tbl>
    <w:p w14:paraId="3D272DD5" w14:textId="77777777" w:rsidR="00417B80" w:rsidRPr="00020ADB" w:rsidRDefault="00417B80" w:rsidP="004A3271">
      <w:pPr>
        <w:spacing w:after="0" w:line="240" w:lineRule="auto"/>
        <w:jc w:val="both"/>
        <w:rPr>
          <w:rFonts w:ascii="Calibri" w:hAnsi="Calibri" w:cs="Calibri"/>
          <w:sz w:val="24"/>
          <w:szCs w:val="24"/>
        </w:rPr>
      </w:pPr>
    </w:p>
    <w:p w14:paraId="0BCC5584" w14:textId="77244469" w:rsidR="003D5809" w:rsidRPr="00632467" w:rsidRDefault="001975BA" w:rsidP="003D5809">
      <w:pPr>
        <w:pStyle w:val="NoSpacing"/>
        <w:tabs>
          <w:tab w:val="left" w:pos="851"/>
        </w:tabs>
        <w:jc w:val="both"/>
        <w:rPr>
          <w:rFonts w:cstheme="minorHAnsi"/>
          <w:sz w:val="24"/>
          <w:szCs w:val="24"/>
        </w:rPr>
      </w:pPr>
      <w:r w:rsidRPr="001975BA">
        <w:rPr>
          <w:rFonts w:ascii="Calibri" w:hAnsi="Calibri" w:cs="Calibri"/>
          <w:sz w:val="24"/>
          <w:szCs w:val="24"/>
        </w:rPr>
        <w:lastRenderedPageBreak/>
        <w:t>Cilj</w:t>
      </w:r>
      <w:r w:rsidR="00B16DA0">
        <w:rPr>
          <w:rFonts w:ascii="Calibri" w:hAnsi="Calibri" w:cs="Calibri"/>
          <w:sz w:val="24"/>
          <w:szCs w:val="24"/>
        </w:rPr>
        <w:t xml:space="preserve"> </w:t>
      </w:r>
      <w:r w:rsidRPr="001975BA">
        <w:rPr>
          <w:rFonts w:ascii="Calibri" w:hAnsi="Calibri" w:cs="Calibri"/>
          <w:sz w:val="24"/>
          <w:szCs w:val="24"/>
        </w:rPr>
        <w:t>provjere</w:t>
      </w:r>
      <w:r w:rsidR="00B16DA0">
        <w:rPr>
          <w:rFonts w:ascii="Calibri" w:hAnsi="Calibri" w:cs="Calibri"/>
          <w:sz w:val="24"/>
          <w:szCs w:val="24"/>
        </w:rPr>
        <w:t xml:space="preserve"> </w:t>
      </w:r>
      <w:r w:rsidRPr="001975BA">
        <w:rPr>
          <w:rFonts w:ascii="Calibri" w:hAnsi="Calibri" w:cs="Calibri"/>
          <w:b/>
          <w:sz w:val="24"/>
          <w:szCs w:val="24"/>
        </w:rPr>
        <w:t>prihvatljivosti</w:t>
      </w:r>
      <w:r w:rsidR="00B16DA0">
        <w:rPr>
          <w:rFonts w:ascii="Calibri" w:hAnsi="Calibri" w:cs="Calibri"/>
          <w:b/>
          <w:sz w:val="24"/>
          <w:szCs w:val="24"/>
        </w:rPr>
        <w:t xml:space="preserve"> </w:t>
      </w:r>
      <w:r w:rsidRPr="001975BA">
        <w:rPr>
          <w:rFonts w:ascii="Calibri" w:hAnsi="Calibri" w:cs="Calibri"/>
          <w:b/>
          <w:sz w:val="24"/>
          <w:szCs w:val="24"/>
        </w:rPr>
        <w:t>projekta</w:t>
      </w:r>
      <w:r w:rsidR="00B16DA0">
        <w:rPr>
          <w:rFonts w:ascii="Calibri" w:hAnsi="Calibri" w:cs="Calibri"/>
          <w:b/>
          <w:sz w:val="24"/>
          <w:szCs w:val="24"/>
        </w:rPr>
        <w:t xml:space="preserve"> </w:t>
      </w:r>
      <w:r w:rsidRPr="001975BA">
        <w:rPr>
          <w:rFonts w:ascii="Calibri" w:hAnsi="Calibri" w:cs="Calibri"/>
          <w:b/>
          <w:sz w:val="24"/>
          <w:szCs w:val="24"/>
        </w:rPr>
        <w:t>i</w:t>
      </w:r>
      <w:r w:rsidR="00B16DA0">
        <w:rPr>
          <w:rFonts w:ascii="Calibri" w:hAnsi="Calibri" w:cs="Calibri"/>
          <w:b/>
          <w:sz w:val="24"/>
          <w:szCs w:val="24"/>
        </w:rPr>
        <w:t xml:space="preserve"> </w:t>
      </w:r>
      <w:r w:rsidRPr="001975BA">
        <w:rPr>
          <w:rFonts w:ascii="Calibri" w:hAnsi="Calibri" w:cs="Calibri"/>
          <w:b/>
          <w:sz w:val="24"/>
          <w:szCs w:val="24"/>
        </w:rPr>
        <w:t>aktivnosti</w:t>
      </w:r>
      <w:r w:rsidR="00B16DA0">
        <w:rPr>
          <w:rFonts w:ascii="Calibri" w:hAnsi="Calibri" w:cs="Calibri"/>
          <w:sz w:val="24"/>
          <w:szCs w:val="24"/>
        </w:rPr>
        <w:t xml:space="preserve"> </w:t>
      </w:r>
      <w:r w:rsidRPr="001975BA">
        <w:rPr>
          <w:rFonts w:ascii="Calibri" w:hAnsi="Calibri" w:cs="Calibri"/>
          <w:sz w:val="24"/>
          <w:szCs w:val="24"/>
        </w:rPr>
        <w:t>je</w:t>
      </w:r>
      <w:r w:rsidR="00B16DA0">
        <w:rPr>
          <w:rFonts w:ascii="Calibri" w:hAnsi="Calibri" w:cs="Calibri"/>
          <w:sz w:val="24"/>
          <w:szCs w:val="24"/>
        </w:rPr>
        <w:t xml:space="preserve"> </w:t>
      </w:r>
      <w:r w:rsidRPr="001975BA">
        <w:rPr>
          <w:rFonts w:ascii="Calibri" w:hAnsi="Calibri" w:cs="Calibri"/>
          <w:sz w:val="24"/>
          <w:szCs w:val="24"/>
        </w:rPr>
        <w:t>provjeriti</w:t>
      </w:r>
      <w:r w:rsidR="00B16DA0">
        <w:rPr>
          <w:rFonts w:ascii="Calibri" w:hAnsi="Calibri" w:cs="Calibri"/>
          <w:sz w:val="24"/>
          <w:szCs w:val="24"/>
        </w:rPr>
        <w:t xml:space="preserve"> </w:t>
      </w:r>
      <w:r w:rsidRPr="001975BA">
        <w:rPr>
          <w:rFonts w:ascii="Calibri" w:hAnsi="Calibri" w:cs="Calibri"/>
          <w:sz w:val="24"/>
          <w:szCs w:val="24"/>
        </w:rPr>
        <w:t>usklađenost</w:t>
      </w:r>
      <w:r w:rsidR="00B16DA0">
        <w:rPr>
          <w:rFonts w:ascii="Calibri" w:hAnsi="Calibri" w:cs="Calibri"/>
          <w:sz w:val="24"/>
          <w:szCs w:val="24"/>
        </w:rPr>
        <w:t xml:space="preserve"> </w:t>
      </w:r>
      <w:r w:rsidRPr="001975BA">
        <w:rPr>
          <w:rFonts w:ascii="Calibri" w:hAnsi="Calibri" w:cs="Calibri"/>
          <w:sz w:val="24"/>
          <w:szCs w:val="24"/>
        </w:rPr>
        <w:t>projektnog</w:t>
      </w:r>
      <w:r w:rsidR="00B16DA0">
        <w:rPr>
          <w:rFonts w:ascii="Calibri" w:hAnsi="Calibri" w:cs="Calibri"/>
          <w:sz w:val="24"/>
          <w:szCs w:val="24"/>
        </w:rPr>
        <w:t xml:space="preserve"> </w:t>
      </w:r>
      <w:r w:rsidRPr="001975BA">
        <w:rPr>
          <w:rFonts w:ascii="Calibri" w:hAnsi="Calibri" w:cs="Calibri"/>
          <w:sz w:val="24"/>
          <w:szCs w:val="24"/>
        </w:rPr>
        <w:t>prijedloga</w:t>
      </w:r>
      <w:r w:rsidR="00B16DA0">
        <w:rPr>
          <w:rFonts w:ascii="Calibri" w:hAnsi="Calibri" w:cs="Calibri"/>
          <w:sz w:val="24"/>
          <w:szCs w:val="24"/>
        </w:rPr>
        <w:t xml:space="preserve"> </w:t>
      </w:r>
      <w:r w:rsidRPr="001975BA">
        <w:rPr>
          <w:rFonts w:ascii="Calibri" w:hAnsi="Calibri" w:cs="Calibri"/>
          <w:sz w:val="24"/>
          <w:szCs w:val="24"/>
        </w:rPr>
        <w:t>s</w:t>
      </w:r>
      <w:r w:rsidR="00B16DA0">
        <w:rPr>
          <w:rFonts w:ascii="Calibri" w:hAnsi="Calibri" w:cs="Calibri"/>
          <w:sz w:val="24"/>
          <w:szCs w:val="24"/>
        </w:rPr>
        <w:t xml:space="preserve"> </w:t>
      </w:r>
      <w:r w:rsidRPr="001975BA">
        <w:rPr>
          <w:rFonts w:ascii="Calibri" w:hAnsi="Calibri" w:cs="Calibri"/>
          <w:sz w:val="24"/>
          <w:szCs w:val="24"/>
        </w:rPr>
        <w:t>kriterijima</w:t>
      </w:r>
      <w:r w:rsidR="00B16DA0">
        <w:rPr>
          <w:rFonts w:ascii="Calibri" w:hAnsi="Calibri" w:cs="Calibri"/>
          <w:sz w:val="24"/>
          <w:szCs w:val="24"/>
        </w:rPr>
        <w:t xml:space="preserve"> </w:t>
      </w:r>
      <w:r w:rsidRPr="001975BA">
        <w:rPr>
          <w:rFonts w:ascii="Calibri" w:hAnsi="Calibri" w:cs="Calibri"/>
          <w:sz w:val="24"/>
          <w:szCs w:val="24"/>
        </w:rPr>
        <w:t>prihvatljivosti</w:t>
      </w:r>
      <w:r w:rsidR="00B16DA0">
        <w:rPr>
          <w:rFonts w:ascii="Calibri" w:hAnsi="Calibri" w:cs="Calibri"/>
          <w:sz w:val="24"/>
          <w:szCs w:val="24"/>
        </w:rPr>
        <w:t xml:space="preserve"> </w:t>
      </w:r>
      <w:r w:rsidRPr="001975BA">
        <w:rPr>
          <w:rFonts w:ascii="Calibri" w:hAnsi="Calibri" w:cs="Calibri"/>
          <w:sz w:val="24"/>
          <w:szCs w:val="24"/>
        </w:rPr>
        <w:t>za</w:t>
      </w:r>
      <w:r w:rsidR="00B16DA0">
        <w:rPr>
          <w:rFonts w:ascii="Calibri" w:hAnsi="Calibri" w:cs="Calibri"/>
          <w:sz w:val="24"/>
          <w:szCs w:val="24"/>
        </w:rPr>
        <w:t xml:space="preserve"> </w:t>
      </w:r>
      <w:r w:rsidRPr="001975BA">
        <w:rPr>
          <w:rFonts w:ascii="Calibri" w:hAnsi="Calibri" w:cs="Calibri"/>
          <w:sz w:val="24"/>
          <w:szCs w:val="24"/>
        </w:rPr>
        <w:t>projekt</w:t>
      </w:r>
      <w:r w:rsidR="00B16DA0">
        <w:rPr>
          <w:rFonts w:ascii="Calibri" w:hAnsi="Calibri" w:cs="Calibri"/>
          <w:sz w:val="24"/>
          <w:szCs w:val="24"/>
        </w:rPr>
        <w:t xml:space="preserve"> </w:t>
      </w:r>
      <w:r w:rsidRPr="001975BA">
        <w:rPr>
          <w:rFonts w:ascii="Calibri" w:hAnsi="Calibri" w:cs="Calibri"/>
          <w:sz w:val="24"/>
          <w:szCs w:val="24"/>
        </w:rPr>
        <w:t>i</w:t>
      </w:r>
      <w:r w:rsidR="00B16DA0">
        <w:rPr>
          <w:rFonts w:ascii="Calibri" w:hAnsi="Calibri" w:cs="Calibri"/>
          <w:sz w:val="24"/>
          <w:szCs w:val="24"/>
        </w:rPr>
        <w:t xml:space="preserve"> </w:t>
      </w:r>
      <w:r w:rsidRPr="001975BA">
        <w:rPr>
          <w:rFonts w:ascii="Calibri" w:hAnsi="Calibri" w:cs="Calibri"/>
          <w:sz w:val="24"/>
          <w:szCs w:val="24"/>
        </w:rPr>
        <w:t>projektne</w:t>
      </w:r>
      <w:r w:rsidR="00B16DA0">
        <w:rPr>
          <w:rFonts w:ascii="Calibri" w:hAnsi="Calibri" w:cs="Calibri"/>
          <w:sz w:val="24"/>
          <w:szCs w:val="24"/>
        </w:rPr>
        <w:t xml:space="preserve"> </w:t>
      </w:r>
      <w:r w:rsidRPr="001975BA">
        <w:rPr>
          <w:rFonts w:ascii="Calibri" w:hAnsi="Calibri" w:cs="Calibri"/>
          <w:sz w:val="24"/>
          <w:szCs w:val="24"/>
        </w:rPr>
        <w:t>aktivnosti</w:t>
      </w:r>
      <w:r w:rsidR="00B16DA0">
        <w:rPr>
          <w:rFonts w:ascii="Calibri" w:hAnsi="Calibri" w:cs="Calibri"/>
          <w:sz w:val="24"/>
          <w:szCs w:val="24"/>
        </w:rPr>
        <w:t xml:space="preserve"> </w:t>
      </w:r>
      <w:r w:rsidRPr="001975BA">
        <w:rPr>
          <w:rFonts w:ascii="Calibri" w:hAnsi="Calibri" w:cs="Calibri"/>
          <w:sz w:val="24"/>
          <w:szCs w:val="24"/>
        </w:rPr>
        <w:t>koji</w:t>
      </w:r>
      <w:r w:rsidR="00B16DA0">
        <w:rPr>
          <w:rFonts w:ascii="Calibri" w:hAnsi="Calibri" w:cs="Calibri"/>
          <w:sz w:val="24"/>
          <w:szCs w:val="24"/>
        </w:rPr>
        <w:t xml:space="preserve"> </w:t>
      </w:r>
      <w:r w:rsidRPr="001975BA">
        <w:rPr>
          <w:rFonts w:ascii="Calibri" w:hAnsi="Calibri" w:cs="Calibri"/>
          <w:sz w:val="24"/>
          <w:szCs w:val="24"/>
        </w:rPr>
        <w:t>su</w:t>
      </w:r>
      <w:r w:rsidR="00B16DA0">
        <w:rPr>
          <w:rFonts w:ascii="Calibri" w:hAnsi="Calibri" w:cs="Calibri"/>
          <w:sz w:val="24"/>
          <w:szCs w:val="24"/>
        </w:rPr>
        <w:t xml:space="preserve"> </w:t>
      </w:r>
      <w:r w:rsidRPr="001975BA">
        <w:rPr>
          <w:rFonts w:ascii="Calibri" w:hAnsi="Calibri" w:cs="Calibri"/>
          <w:sz w:val="24"/>
          <w:szCs w:val="24"/>
        </w:rPr>
        <w:t>navedeni</w:t>
      </w:r>
      <w:r w:rsidR="00B16DA0">
        <w:rPr>
          <w:rFonts w:ascii="Calibri" w:hAnsi="Calibri" w:cs="Calibri"/>
          <w:sz w:val="24"/>
          <w:szCs w:val="24"/>
        </w:rPr>
        <w:t xml:space="preserve"> </w:t>
      </w:r>
      <w:r w:rsidRPr="001975BA">
        <w:rPr>
          <w:rFonts w:ascii="Calibri" w:hAnsi="Calibri" w:cs="Calibri"/>
          <w:sz w:val="24"/>
          <w:szCs w:val="24"/>
        </w:rPr>
        <w:t>u</w:t>
      </w:r>
      <w:r w:rsidR="00B16DA0">
        <w:rPr>
          <w:rFonts w:ascii="Calibri" w:hAnsi="Calibri" w:cs="Calibri"/>
          <w:sz w:val="24"/>
          <w:szCs w:val="24"/>
        </w:rPr>
        <w:t xml:space="preserve"> </w:t>
      </w:r>
      <w:r w:rsidRPr="001975BA">
        <w:rPr>
          <w:rFonts w:ascii="Calibri" w:hAnsi="Calibri" w:cs="Calibri"/>
          <w:sz w:val="24"/>
          <w:szCs w:val="24"/>
        </w:rPr>
        <w:t>poglavlju</w:t>
      </w:r>
      <w:r w:rsidR="00B16DA0">
        <w:rPr>
          <w:rFonts w:ascii="Calibri" w:hAnsi="Calibri" w:cs="Calibri"/>
          <w:sz w:val="24"/>
          <w:szCs w:val="24"/>
        </w:rPr>
        <w:t xml:space="preserve"> </w:t>
      </w:r>
      <w:r w:rsidRPr="001975BA">
        <w:rPr>
          <w:rFonts w:ascii="Calibri" w:hAnsi="Calibri" w:cs="Calibri"/>
          <w:sz w:val="24"/>
          <w:szCs w:val="24"/>
        </w:rPr>
        <w:t>2.</w:t>
      </w:r>
      <w:r w:rsidR="00B16DA0">
        <w:rPr>
          <w:rFonts w:ascii="Calibri" w:hAnsi="Calibri" w:cs="Calibri"/>
          <w:sz w:val="24"/>
          <w:szCs w:val="24"/>
        </w:rPr>
        <w:t xml:space="preserve"> </w:t>
      </w:r>
      <w:r w:rsidRPr="001975BA">
        <w:rPr>
          <w:rFonts w:ascii="Calibri" w:hAnsi="Calibri" w:cs="Calibri"/>
          <w:sz w:val="24"/>
          <w:szCs w:val="24"/>
        </w:rPr>
        <w:t>ovih</w:t>
      </w:r>
      <w:r w:rsidR="00B16DA0">
        <w:rPr>
          <w:rFonts w:ascii="Calibri" w:hAnsi="Calibri" w:cs="Calibri"/>
          <w:sz w:val="24"/>
          <w:szCs w:val="24"/>
        </w:rPr>
        <w:t xml:space="preserve"> </w:t>
      </w:r>
      <w:r w:rsidRPr="001975BA">
        <w:rPr>
          <w:rFonts w:ascii="Calibri" w:hAnsi="Calibri" w:cs="Calibri"/>
          <w:sz w:val="24"/>
          <w:szCs w:val="24"/>
        </w:rPr>
        <w:t>Uputa,</w:t>
      </w:r>
      <w:r w:rsidR="00B16DA0">
        <w:rPr>
          <w:rFonts w:ascii="Calibri" w:hAnsi="Calibri" w:cs="Calibri"/>
          <w:sz w:val="24"/>
          <w:szCs w:val="24"/>
        </w:rPr>
        <w:t xml:space="preserve"> </w:t>
      </w:r>
      <w:r w:rsidRPr="001975BA">
        <w:rPr>
          <w:rFonts w:ascii="Calibri" w:hAnsi="Calibri" w:cs="Calibri"/>
          <w:sz w:val="24"/>
          <w:szCs w:val="24"/>
        </w:rPr>
        <w:t>primjenjujući</w:t>
      </w:r>
      <w:r w:rsidR="00B16DA0">
        <w:rPr>
          <w:rFonts w:ascii="Calibri" w:hAnsi="Calibri" w:cs="Calibri"/>
          <w:sz w:val="24"/>
          <w:szCs w:val="24"/>
        </w:rPr>
        <w:t xml:space="preserve"> </w:t>
      </w:r>
      <w:r w:rsidRPr="001975BA">
        <w:rPr>
          <w:rFonts w:ascii="Calibri" w:hAnsi="Calibri" w:cs="Calibri"/>
          <w:sz w:val="24"/>
          <w:szCs w:val="24"/>
        </w:rPr>
        <w:t>kontrolnu</w:t>
      </w:r>
      <w:r w:rsidR="00B16DA0">
        <w:rPr>
          <w:rFonts w:ascii="Calibri" w:hAnsi="Calibri" w:cs="Calibri"/>
          <w:sz w:val="24"/>
          <w:szCs w:val="24"/>
        </w:rPr>
        <w:t xml:space="preserve"> </w:t>
      </w:r>
      <w:r w:rsidRPr="001975BA">
        <w:rPr>
          <w:rFonts w:ascii="Calibri" w:hAnsi="Calibri" w:cs="Calibri"/>
          <w:sz w:val="24"/>
          <w:szCs w:val="24"/>
        </w:rPr>
        <w:t>listu</w:t>
      </w:r>
      <w:r w:rsidR="00B16DA0">
        <w:rPr>
          <w:rFonts w:ascii="Calibri" w:hAnsi="Calibri" w:cs="Calibri"/>
          <w:sz w:val="24"/>
          <w:szCs w:val="24"/>
        </w:rPr>
        <w:t xml:space="preserve"> </w:t>
      </w:r>
      <w:r>
        <w:rPr>
          <w:rFonts w:ascii="Calibri" w:hAnsi="Calibri" w:cs="Calibri"/>
          <w:sz w:val="24"/>
          <w:szCs w:val="24"/>
        </w:rPr>
        <w:t>„Provjera</w:t>
      </w:r>
      <w:r w:rsidR="00B16DA0">
        <w:rPr>
          <w:rFonts w:ascii="Calibri" w:hAnsi="Calibri" w:cs="Calibri"/>
          <w:sz w:val="24"/>
          <w:szCs w:val="24"/>
        </w:rPr>
        <w:t xml:space="preserve"> </w:t>
      </w:r>
      <w:r w:rsidRPr="001975BA">
        <w:rPr>
          <w:rFonts w:ascii="Calibri" w:hAnsi="Calibri" w:cs="Calibri"/>
          <w:sz w:val="24"/>
          <w:szCs w:val="24"/>
        </w:rPr>
        <w:t>prihvatljivosti</w:t>
      </w:r>
      <w:r w:rsidR="00B16DA0">
        <w:rPr>
          <w:rFonts w:ascii="Calibri" w:hAnsi="Calibri" w:cs="Calibri"/>
          <w:sz w:val="24"/>
          <w:szCs w:val="24"/>
        </w:rPr>
        <w:t xml:space="preserve"> </w:t>
      </w:r>
      <w:r w:rsidRPr="001975BA">
        <w:rPr>
          <w:rFonts w:ascii="Calibri" w:hAnsi="Calibri" w:cs="Calibri"/>
          <w:sz w:val="24"/>
          <w:szCs w:val="24"/>
        </w:rPr>
        <w:t>projekta</w:t>
      </w:r>
      <w:r w:rsidR="00B16DA0">
        <w:rPr>
          <w:rFonts w:ascii="Calibri" w:hAnsi="Calibri" w:cs="Calibri"/>
          <w:sz w:val="24"/>
          <w:szCs w:val="24"/>
        </w:rPr>
        <w:t xml:space="preserve"> </w:t>
      </w:r>
      <w:r w:rsidRPr="001975BA">
        <w:rPr>
          <w:rFonts w:ascii="Calibri" w:hAnsi="Calibri" w:cs="Calibri"/>
          <w:sz w:val="24"/>
          <w:szCs w:val="24"/>
        </w:rPr>
        <w:t>i</w:t>
      </w:r>
      <w:r w:rsidR="00B16DA0">
        <w:rPr>
          <w:rFonts w:ascii="Calibri" w:hAnsi="Calibri" w:cs="Calibri"/>
          <w:sz w:val="24"/>
          <w:szCs w:val="24"/>
        </w:rPr>
        <w:t xml:space="preserve"> </w:t>
      </w:r>
      <w:r w:rsidRPr="001975BA">
        <w:rPr>
          <w:rFonts w:ascii="Calibri" w:hAnsi="Calibri" w:cs="Calibri"/>
          <w:sz w:val="24"/>
          <w:szCs w:val="24"/>
        </w:rPr>
        <w:t>aktivnosti</w:t>
      </w:r>
      <w:r>
        <w:rPr>
          <w:rFonts w:ascii="Calibri" w:hAnsi="Calibri" w:cs="Calibri"/>
          <w:sz w:val="24"/>
          <w:szCs w:val="24"/>
        </w:rPr>
        <w:t>“</w:t>
      </w:r>
      <w:r w:rsidR="00B16DA0">
        <w:rPr>
          <w:rFonts w:ascii="Calibri" w:hAnsi="Calibri" w:cs="Calibri"/>
          <w:sz w:val="24"/>
          <w:szCs w:val="24"/>
        </w:rPr>
        <w:t xml:space="preserve"> </w:t>
      </w:r>
      <w:r>
        <w:rPr>
          <w:rFonts w:ascii="Calibri" w:hAnsi="Calibri" w:cs="Calibri"/>
          <w:sz w:val="24"/>
          <w:szCs w:val="24"/>
        </w:rPr>
        <w:t>koja</w:t>
      </w:r>
      <w:r w:rsidR="00B16DA0">
        <w:rPr>
          <w:rFonts w:ascii="Calibri" w:hAnsi="Calibri" w:cs="Calibri"/>
          <w:sz w:val="24"/>
          <w:szCs w:val="24"/>
        </w:rPr>
        <w:t xml:space="preserve"> </w:t>
      </w:r>
      <w:r>
        <w:rPr>
          <w:rFonts w:ascii="Calibri" w:hAnsi="Calibri" w:cs="Calibri"/>
          <w:sz w:val="24"/>
          <w:szCs w:val="24"/>
        </w:rPr>
        <w:t>se</w:t>
      </w:r>
      <w:r w:rsidR="00B16DA0">
        <w:rPr>
          <w:rFonts w:ascii="Calibri" w:hAnsi="Calibri" w:cs="Calibri"/>
          <w:sz w:val="24"/>
          <w:szCs w:val="24"/>
        </w:rPr>
        <w:t xml:space="preserve"> </w:t>
      </w:r>
      <w:r>
        <w:rPr>
          <w:rFonts w:ascii="Calibri" w:hAnsi="Calibri" w:cs="Calibri"/>
          <w:sz w:val="24"/>
          <w:szCs w:val="24"/>
        </w:rPr>
        <w:t>nalazi</w:t>
      </w:r>
      <w:r w:rsidR="00B16DA0">
        <w:rPr>
          <w:rFonts w:ascii="Calibri" w:hAnsi="Calibri" w:cs="Calibri"/>
          <w:sz w:val="24"/>
          <w:szCs w:val="24"/>
        </w:rPr>
        <w:t xml:space="preserve"> </w:t>
      </w:r>
      <w:r>
        <w:rPr>
          <w:rFonts w:ascii="Calibri" w:hAnsi="Calibri" w:cs="Calibri"/>
          <w:sz w:val="24"/>
          <w:szCs w:val="24"/>
        </w:rPr>
        <w:t>u</w:t>
      </w:r>
      <w:r w:rsidR="00B16DA0">
        <w:rPr>
          <w:rFonts w:ascii="Calibri" w:hAnsi="Calibri" w:cs="Calibri"/>
          <w:sz w:val="24"/>
          <w:szCs w:val="24"/>
        </w:rPr>
        <w:t xml:space="preserve"> </w:t>
      </w:r>
      <w:r w:rsidR="00417B80">
        <w:rPr>
          <w:rFonts w:ascii="Calibri" w:hAnsi="Calibri" w:cs="Calibri"/>
          <w:sz w:val="24"/>
          <w:szCs w:val="24"/>
        </w:rPr>
        <w:t>nastavku</w:t>
      </w:r>
      <w:r>
        <w:rPr>
          <w:rFonts w:ascii="Calibri" w:hAnsi="Calibri" w:cs="Calibri"/>
          <w:sz w:val="24"/>
          <w:szCs w:val="24"/>
        </w:rPr>
        <w:t>.</w:t>
      </w:r>
    </w:p>
    <w:p w14:paraId="418480D9" w14:textId="42DF4E51" w:rsidR="00E63B02" w:rsidRDefault="00E63B02" w:rsidP="004A3271">
      <w:pPr>
        <w:spacing w:after="0" w:line="240" w:lineRule="auto"/>
        <w:jc w:val="both"/>
        <w:rPr>
          <w:rFonts w:ascii="Calibri" w:hAnsi="Calibri" w:cs="Calibri"/>
          <w:sz w:val="24"/>
          <w:szCs w:val="24"/>
        </w:rPr>
      </w:pP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392"/>
        <w:gridCol w:w="1696"/>
        <w:gridCol w:w="1911"/>
      </w:tblGrid>
      <w:tr w:rsidR="00417B80" w:rsidRPr="00B31207" w14:paraId="5ECCD308" w14:textId="77777777" w:rsidTr="00222D7F">
        <w:trPr>
          <w:trHeight w:val="1417"/>
          <w:jc w:val="center"/>
        </w:trPr>
        <w:tc>
          <w:tcPr>
            <w:tcW w:w="562" w:type="dxa"/>
            <w:shd w:val="clear" w:color="auto" w:fill="auto"/>
            <w:vAlign w:val="center"/>
          </w:tcPr>
          <w:p w14:paraId="2A97304F" w14:textId="77777777" w:rsidR="00417B80" w:rsidRPr="00B31207" w:rsidRDefault="00417B80"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Br.</w:t>
            </w:r>
          </w:p>
        </w:tc>
        <w:tc>
          <w:tcPr>
            <w:tcW w:w="5392" w:type="dxa"/>
            <w:shd w:val="clear" w:color="auto" w:fill="auto"/>
            <w:vAlign w:val="center"/>
          </w:tcPr>
          <w:p w14:paraId="05251B5F" w14:textId="7AA80D53" w:rsidR="00417B80" w:rsidRPr="00B31207" w:rsidRDefault="00417B80"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Pitanje</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provjeru</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prihvatljivosti</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projekta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i</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aktivnosti</w:t>
            </w:r>
          </w:p>
        </w:tc>
        <w:tc>
          <w:tcPr>
            <w:tcW w:w="1696" w:type="dxa"/>
            <w:shd w:val="clear" w:color="auto" w:fill="auto"/>
            <w:vAlign w:val="center"/>
          </w:tcPr>
          <w:p w14:paraId="7B97C8BA" w14:textId="4CCE1671" w:rsidR="00417B80" w:rsidRPr="00B31207" w:rsidRDefault="00417B80"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Prva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provjera</w:t>
            </w:r>
          </w:p>
          <w:p w14:paraId="08FC70C6" w14:textId="03454736" w:rsidR="00417B80" w:rsidRPr="00B31207" w:rsidRDefault="00417B80"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sz w:val="24"/>
                <w:szCs w:val="24"/>
                <w:lang w:eastAsia="hr-HR"/>
              </w:rPr>
              <w:t>(Da/Ne/</w:t>
            </w:r>
            <w:r w:rsidR="002316BA" w:rsidRPr="00B31207">
              <w:rPr>
                <w:rFonts w:ascii="Calibri" w:eastAsia="Times New Roman" w:hAnsi="Calibri" w:cs="Calibri"/>
                <w:sz w:val="24"/>
                <w:szCs w:val="24"/>
                <w:lang w:eastAsia="hr-HR"/>
              </w:rPr>
              <w:t>n.p</w:t>
            </w:r>
            <w:r w:rsidR="002316BA">
              <w:rPr>
                <w:rFonts w:ascii="Calibri" w:eastAsia="Times New Roman" w:hAnsi="Calibri" w:cs="Calibri"/>
                <w:sz w:val="24"/>
                <w:szCs w:val="24"/>
                <w:lang w:eastAsia="hr-HR"/>
              </w:rPr>
              <w:t>.</w:t>
            </w:r>
            <w:r w:rsidRPr="00B31207">
              <w:rPr>
                <w:rFonts w:ascii="Calibri" w:eastAsia="Times New Roman" w:hAnsi="Calibri" w:cs="Calibri"/>
                <w:sz w:val="24"/>
                <w:szCs w:val="24"/>
                <w:lang w:eastAsia="hr-HR"/>
              </w:rPr>
              <w:t>)</w:t>
            </w:r>
          </w:p>
        </w:tc>
        <w:tc>
          <w:tcPr>
            <w:tcW w:w="1911" w:type="dxa"/>
            <w:shd w:val="clear" w:color="auto" w:fill="auto"/>
            <w:vAlign w:val="center"/>
          </w:tcPr>
          <w:p w14:paraId="09FD8B11" w14:textId="275D3845" w:rsidR="00417B80" w:rsidRPr="00B31207" w:rsidRDefault="00417B80" w:rsidP="004A3271">
            <w:pPr>
              <w:spacing w:after="0" w:line="240" w:lineRule="auto"/>
              <w:jc w:val="both"/>
              <w:rPr>
                <w:rFonts w:ascii="Calibri" w:eastAsia="Times New Roman" w:hAnsi="Calibri" w:cs="Calibri"/>
                <w:b/>
                <w:sz w:val="24"/>
                <w:szCs w:val="24"/>
                <w:lang w:eastAsia="hr-HR"/>
              </w:rPr>
            </w:pPr>
            <w:r w:rsidRPr="00B31207">
              <w:rPr>
                <w:rFonts w:ascii="Calibri" w:eastAsia="Times New Roman" w:hAnsi="Calibri" w:cs="Calibri"/>
                <w:b/>
                <w:sz w:val="24"/>
                <w:szCs w:val="24"/>
                <w:lang w:eastAsia="hr-HR"/>
              </w:rPr>
              <w:t>Poslije</w:t>
            </w:r>
            <w:r w:rsidR="00B16DA0">
              <w:rPr>
                <w:rFonts w:ascii="Calibri" w:eastAsia="Times New Roman" w:hAnsi="Calibri" w:cs="Calibri"/>
                <w:b/>
                <w:sz w:val="24"/>
                <w:szCs w:val="24"/>
                <w:lang w:eastAsia="hr-HR"/>
              </w:rPr>
              <w:t xml:space="preserve"> </w:t>
            </w:r>
            <w:r w:rsidR="002316BA" w:rsidRPr="00B31207">
              <w:rPr>
                <w:rFonts w:ascii="Calibri" w:eastAsia="Times New Roman" w:hAnsi="Calibri" w:cs="Calibri"/>
                <w:b/>
                <w:sz w:val="24"/>
                <w:szCs w:val="24"/>
                <w:lang w:eastAsia="hr-HR"/>
              </w:rPr>
              <w:t>zahtjeva</w:t>
            </w:r>
            <w:r w:rsidR="00B16DA0">
              <w:rPr>
                <w:rFonts w:ascii="Calibri" w:eastAsia="Times New Roman" w:hAnsi="Calibri" w:cs="Calibri"/>
                <w:b/>
                <w:sz w:val="24"/>
                <w:szCs w:val="24"/>
                <w:lang w:eastAsia="hr-HR"/>
              </w:rPr>
              <w:t xml:space="preserve"> </w:t>
            </w:r>
            <w:r w:rsidR="002316BA" w:rsidRPr="00B31207">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B31207">
              <w:rPr>
                <w:rFonts w:ascii="Calibri" w:eastAsia="Times New Roman" w:hAnsi="Calibri" w:cs="Calibri"/>
                <w:b/>
                <w:sz w:val="24"/>
                <w:szCs w:val="24"/>
                <w:lang w:eastAsia="hr-HR"/>
              </w:rPr>
              <w:t>pojašnjenjima</w:t>
            </w:r>
            <w:r w:rsidR="00B16DA0">
              <w:rPr>
                <w:rFonts w:ascii="Calibri" w:eastAsia="Times New Roman" w:hAnsi="Calibri" w:cs="Calibri"/>
                <w:sz w:val="24"/>
                <w:szCs w:val="24"/>
                <w:lang w:eastAsia="hr-HR"/>
              </w:rPr>
              <w:t xml:space="preserve"> </w:t>
            </w:r>
            <w:r w:rsidRPr="00B31207">
              <w:rPr>
                <w:rFonts w:ascii="Calibri" w:eastAsia="Times New Roman" w:hAnsi="Calibri" w:cs="Calibri"/>
                <w:sz w:val="24"/>
                <w:szCs w:val="24"/>
                <w:lang w:eastAsia="hr-HR"/>
              </w:rPr>
              <w:t>(Da/Ne)</w:t>
            </w:r>
          </w:p>
        </w:tc>
      </w:tr>
      <w:tr w:rsidR="00417B80" w:rsidRPr="00B31207" w14:paraId="545A9A0D" w14:textId="77777777" w:rsidTr="00222D7F">
        <w:trPr>
          <w:trHeight w:val="761"/>
          <w:jc w:val="center"/>
        </w:trPr>
        <w:tc>
          <w:tcPr>
            <w:tcW w:w="562" w:type="dxa"/>
            <w:shd w:val="clear" w:color="auto" w:fill="auto"/>
          </w:tcPr>
          <w:p w14:paraId="72C8BB29" w14:textId="77777777" w:rsidR="00417B80" w:rsidRPr="00B31207" w:rsidRDefault="00417B80" w:rsidP="004A3271">
            <w:pPr>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1.</w:t>
            </w:r>
          </w:p>
        </w:tc>
        <w:tc>
          <w:tcPr>
            <w:tcW w:w="5392" w:type="dxa"/>
            <w:shd w:val="clear" w:color="auto" w:fill="auto"/>
          </w:tcPr>
          <w:p w14:paraId="1F0FCD37" w14:textId="3F5ADF35" w:rsidR="00417B80"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je</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skladu</w:t>
            </w:r>
            <w:r w:rsidR="00B16DA0">
              <w:rPr>
                <w:rFonts w:ascii="Calibri" w:hAnsi="Calibri" w:cs="Calibri"/>
                <w:color w:val="auto"/>
              </w:rPr>
              <w:t xml:space="preserve"> </w:t>
            </w:r>
            <w:r w:rsidRPr="00B31207">
              <w:rPr>
                <w:rFonts w:ascii="Calibri" w:hAnsi="Calibri" w:cs="Calibri"/>
                <w:color w:val="auto"/>
              </w:rPr>
              <w:t>s</w:t>
            </w:r>
            <w:r w:rsidR="003D5809" w:rsidRPr="003D5809">
              <w:rPr>
                <w:rFonts w:ascii="Calibri" w:hAnsi="Calibri" w:cs="Calibri"/>
                <w:color w:val="auto"/>
              </w:rPr>
              <w:t xml:space="preserve"> Operativnim programom </w:t>
            </w:r>
            <w:r w:rsidR="003D5809">
              <w:rPr>
                <w:rFonts w:ascii="Calibri" w:hAnsi="Calibri" w:cs="Calibri"/>
                <w:color w:val="auto"/>
              </w:rPr>
              <w:t>„</w:t>
            </w:r>
            <w:r w:rsidR="003D5809" w:rsidRPr="003D5809">
              <w:rPr>
                <w:rFonts w:ascii="Calibri" w:hAnsi="Calibri" w:cs="Calibri"/>
                <w:color w:val="auto"/>
              </w:rPr>
              <w:t>Konkurentnost i kohezija</w:t>
            </w:r>
            <w:r w:rsidR="003D5809">
              <w:rPr>
                <w:rFonts w:ascii="Calibri" w:hAnsi="Calibri" w:cs="Calibri"/>
                <w:color w:val="auto"/>
              </w:rPr>
              <w:t>“</w:t>
            </w:r>
            <w:r w:rsidR="003D5809" w:rsidRPr="003D5809">
              <w:rPr>
                <w:rFonts w:ascii="Calibri" w:hAnsi="Calibri" w:cs="Calibri"/>
                <w:color w:val="auto"/>
              </w:rPr>
              <w:t xml:space="preserve"> 2014.-2020., </w:t>
            </w:r>
            <w:r w:rsidRPr="00B31207">
              <w:rPr>
                <w:rFonts w:ascii="Calibri" w:hAnsi="Calibri" w:cs="Calibri"/>
                <w:color w:val="auto"/>
              </w:rPr>
              <w:t>Prioritetn</w:t>
            </w:r>
            <w:r w:rsidR="003D5809">
              <w:rPr>
                <w:rFonts w:ascii="Calibri" w:hAnsi="Calibri" w:cs="Calibri"/>
                <w:color w:val="auto"/>
              </w:rPr>
              <w:t>om</w:t>
            </w:r>
            <w:r w:rsidR="00B16DA0">
              <w:rPr>
                <w:rFonts w:ascii="Calibri" w:hAnsi="Calibri" w:cs="Calibri"/>
                <w:color w:val="auto"/>
              </w:rPr>
              <w:t xml:space="preserve"> </w:t>
            </w:r>
            <w:r w:rsidRPr="00B31207">
              <w:rPr>
                <w:rFonts w:ascii="Calibri" w:hAnsi="Calibri" w:cs="Calibri"/>
                <w:color w:val="auto"/>
              </w:rPr>
              <w:t>osi</w:t>
            </w:r>
            <w:r w:rsidR="00B16DA0">
              <w:rPr>
                <w:rFonts w:ascii="Calibri" w:hAnsi="Calibri" w:cs="Calibri"/>
                <w:color w:val="auto"/>
              </w:rPr>
              <w:t xml:space="preserve"> </w:t>
            </w:r>
            <w:r w:rsidRPr="00B31207">
              <w:rPr>
                <w:rFonts w:ascii="Calibri" w:hAnsi="Calibri" w:cs="Calibri"/>
                <w:color w:val="auto"/>
              </w:rPr>
              <w:t>6,</w:t>
            </w:r>
            <w:r w:rsidR="00B16DA0">
              <w:rPr>
                <w:rFonts w:ascii="Calibri" w:hAnsi="Calibri" w:cs="Calibri"/>
                <w:color w:val="auto"/>
              </w:rPr>
              <w:t xml:space="preserve"> </w:t>
            </w:r>
            <w:r w:rsidRPr="00B31207">
              <w:rPr>
                <w:rFonts w:ascii="Calibri" w:hAnsi="Calibri" w:cs="Calibri"/>
                <w:color w:val="auto"/>
              </w:rPr>
              <w:t>Investicijsk</w:t>
            </w:r>
            <w:r w:rsidR="003D5809">
              <w:rPr>
                <w:rFonts w:ascii="Calibri" w:hAnsi="Calibri" w:cs="Calibri"/>
                <w:color w:val="auto"/>
              </w:rPr>
              <w:t>im</w:t>
            </w:r>
            <w:r w:rsidR="00B16DA0">
              <w:rPr>
                <w:rFonts w:ascii="Calibri" w:hAnsi="Calibri" w:cs="Calibri"/>
                <w:color w:val="auto"/>
              </w:rPr>
              <w:t xml:space="preserve"> </w:t>
            </w:r>
            <w:r w:rsidRPr="00B31207">
              <w:rPr>
                <w:rFonts w:ascii="Calibri" w:hAnsi="Calibri" w:cs="Calibri"/>
                <w:color w:val="auto"/>
              </w:rPr>
              <w:t>prioritet</w:t>
            </w:r>
            <w:r w:rsidR="003D5809">
              <w:rPr>
                <w:rFonts w:ascii="Calibri" w:hAnsi="Calibri" w:cs="Calibri"/>
                <w:color w:val="auto"/>
              </w:rPr>
              <w:t>om</w:t>
            </w:r>
            <w:r w:rsidR="00B16DA0">
              <w:rPr>
                <w:rFonts w:ascii="Calibri" w:hAnsi="Calibri" w:cs="Calibri"/>
                <w:color w:val="auto"/>
              </w:rPr>
              <w:t xml:space="preserve"> </w:t>
            </w:r>
            <w:r w:rsidRPr="00B31207">
              <w:rPr>
                <w:rFonts w:ascii="Calibri" w:hAnsi="Calibri" w:cs="Calibri"/>
                <w:color w:val="auto"/>
              </w:rPr>
              <w:t>6e</w:t>
            </w:r>
            <w:r w:rsidR="00B16DA0">
              <w:rPr>
                <w:rFonts w:ascii="Calibri" w:hAnsi="Calibri" w:cs="Calibri"/>
                <w:color w:val="auto"/>
              </w:rPr>
              <w:t xml:space="preserve"> </w:t>
            </w:r>
            <w:r w:rsidRPr="00B31207">
              <w:rPr>
                <w:rFonts w:ascii="Calibri" w:hAnsi="Calibri" w:cs="Calibri"/>
                <w:color w:val="auto"/>
              </w:rPr>
              <w:t>te</w:t>
            </w:r>
            <w:r w:rsidR="00B16DA0">
              <w:rPr>
                <w:rFonts w:ascii="Calibri" w:hAnsi="Calibri" w:cs="Calibri"/>
                <w:color w:val="auto"/>
              </w:rPr>
              <w:t xml:space="preserve"> </w:t>
            </w:r>
            <w:r w:rsidRPr="00B31207">
              <w:rPr>
                <w:rFonts w:ascii="Calibri" w:hAnsi="Calibri" w:cs="Calibri"/>
                <w:color w:val="auto"/>
              </w:rPr>
              <w:t>specifičnim</w:t>
            </w:r>
            <w:r w:rsidR="00B16DA0">
              <w:rPr>
                <w:rFonts w:ascii="Calibri" w:hAnsi="Calibri" w:cs="Calibri"/>
                <w:color w:val="auto"/>
              </w:rPr>
              <w:t xml:space="preserve"> </w:t>
            </w:r>
            <w:r w:rsidRPr="00B31207">
              <w:rPr>
                <w:rFonts w:ascii="Calibri" w:hAnsi="Calibri" w:cs="Calibri"/>
                <w:color w:val="auto"/>
              </w:rPr>
              <w:t>ciljem</w:t>
            </w:r>
            <w:r w:rsidR="00B16DA0">
              <w:rPr>
                <w:rFonts w:ascii="Calibri" w:hAnsi="Calibri" w:cs="Calibri"/>
                <w:color w:val="auto"/>
              </w:rPr>
              <w:t xml:space="preserve"> </w:t>
            </w:r>
            <w:r w:rsidRPr="00B31207">
              <w:rPr>
                <w:rFonts w:ascii="Calibri" w:hAnsi="Calibri" w:cs="Calibri"/>
                <w:color w:val="auto"/>
              </w:rPr>
              <w:t>6e2.,</w:t>
            </w:r>
            <w:r w:rsidR="00B16DA0">
              <w:rPr>
                <w:rFonts w:ascii="Calibri" w:hAnsi="Calibri" w:cs="Calibri"/>
                <w:color w:val="auto"/>
              </w:rPr>
              <w:t xml:space="preserve"> </w:t>
            </w:r>
            <w:r w:rsidR="00DE3DEB" w:rsidRPr="00DE3DEB">
              <w:rPr>
                <w:rFonts w:ascii="Calibri" w:hAnsi="Calibri" w:cs="Calibri"/>
                <w:color w:val="auto"/>
              </w:rPr>
              <w:t>te</w:t>
            </w:r>
            <w:r w:rsidR="00B16DA0">
              <w:rPr>
                <w:rFonts w:ascii="Calibri" w:hAnsi="Calibri" w:cs="Calibri"/>
                <w:color w:val="auto"/>
              </w:rPr>
              <w:t xml:space="preserve"> </w:t>
            </w:r>
            <w:r w:rsidR="00DE3DEB" w:rsidRPr="00DE3DEB">
              <w:rPr>
                <w:rFonts w:ascii="Calibri" w:hAnsi="Calibri" w:cs="Calibri"/>
                <w:color w:val="auto"/>
              </w:rPr>
              <w:t>slijedom</w:t>
            </w:r>
            <w:r w:rsidR="00B16DA0">
              <w:rPr>
                <w:rFonts w:ascii="Calibri" w:hAnsi="Calibri" w:cs="Calibri"/>
                <w:color w:val="auto"/>
              </w:rPr>
              <w:t xml:space="preserve"> </w:t>
            </w:r>
            <w:r w:rsidR="00DE3DEB" w:rsidRPr="00DE3DEB">
              <w:rPr>
                <w:rFonts w:ascii="Calibri" w:hAnsi="Calibri" w:cs="Calibri"/>
                <w:color w:val="auto"/>
              </w:rPr>
              <w:t>toga,</w:t>
            </w:r>
            <w:r w:rsidR="00B16DA0">
              <w:rPr>
                <w:rFonts w:ascii="Calibri" w:hAnsi="Calibri" w:cs="Calibri"/>
                <w:color w:val="auto"/>
              </w:rPr>
              <w:t xml:space="preserve"> </w:t>
            </w:r>
            <w:r w:rsidR="00DE3DEB" w:rsidRPr="00DE3DEB">
              <w:rPr>
                <w:rFonts w:ascii="Calibri" w:hAnsi="Calibri" w:cs="Calibri"/>
                <w:color w:val="auto"/>
              </w:rPr>
              <w:t>odgovara</w:t>
            </w:r>
            <w:r w:rsidR="00B16DA0">
              <w:rPr>
                <w:rFonts w:ascii="Calibri" w:hAnsi="Calibri" w:cs="Calibri"/>
                <w:color w:val="auto"/>
              </w:rPr>
              <w:t xml:space="preserve"> </w:t>
            </w:r>
            <w:r w:rsidR="00DE3DEB" w:rsidRPr="00DE3DEB">
              <w:rPr>
                <w:rFonts w:ascii="Calibri" w:hAnsi="Calibri" w:cs="Calibri"/>
                <w:color w:val="auto"/>
              </w:rPr>
              <w:t>predmetu</w:t>
            </w:r>
            <w:r w:rsidR="00B16DA0">
              <w:rPr>
                <w:rFonts w:ascii="Calibri" w:hAnsi="Calibri" w:cs="Calibri"/>
                <w:color w:val="auto"/>
              </w:rPr>
              <w:t xml:space="preserve"> </w:t>
            </w:r>
            <w:r w:rsidR="00DE3DEB" w:rsidRPr="00DE3DEB">
              <w:rPr>
                <w:rFonts w:ascii="Calibri" w:hAnsi="Calibri" w:cs="Calibri"/>
                <w:color w:val="auto"/>
              </w:rPr>
              <w:t>i</w:t>
            </w:r>
            <w:r w:rsidR="00B16DA0">
              <w:rPr>
                <w:rFonts w:ascii="Calibri" w:hAnsi="Calibri" w:cs="Calibri"/>
                <w:color w:val="auto"/>
              </w:rPr>
              <w:t xml:space="preserve"> </w:t>
            </w:r>
            <w:r w:rsidR="00DE3DEB" w:rsidRPr="00DE3DEB">
              <w:rPr>
                <w:rFonts w:ascii="Calibri" w:hAnsi="Calibri" w:cs="Calibri"/>
                <w:color w:val="auto"/>
              </w:rPr>
              <w:t>svrsi</w:t>
            </w:r>
            <w:r w:rsidR="00B16DA0">
              <w:rPr>
                <w:rFonts w:ascii="Calibri" w:hAnsi="Calibri" w:cs="Calibri"/>
                <w:color w:val="auto"/>
              </w:rPr>
              <w:t xml:space="preserve"> </w:t>
            </w:r>
            <w:r w:rsidR="00DE3DEB" w:rsidRPr="00DE3DEB">
              <w:rPr>
                <w:rFonts w:ascii="Calibri" w:hAnsi="Calibri" w:cs="Calibri"/>
                <w:color w:val="auto"/>
              </w:rPr>
              <w:t>ovog</w:t>
            </w:r>
            <w:r w:rsidR="00B16DA0">
              <w:rPr>
                <w:rFonts w:ascii="Calibri" w:hAnsi="Calibri" w:cs="Calibri"/>
                <w:color w:val="auto"/>
              </w:rPr>
              <w:t xml:space="preserve"> </w:t>
            </w:r>
            <w:r w:rsidR="00DE3DEB" w:rsidRPr="00DE3DEB">
              <w:rPr>
                <w:rFonts w:ascii="Calibri" w:hAnsi="Calibri" w:cs="Calibri"/>
                <w:color w:val="auto"/>
              </w:rPr>
              <w:t>Poziva</w:t>
            </w:r>
            <w:r w:rsidR="006C2D16">
              <w:rPr>
                <w:rFonts w:ascii="Calibri" w:hAnsi="Calibri" w:cs="Calibri"/>
                <w:color w:val="auto"/>
                <w:vertAlign w:val="superscript"/>
              </w:rPr>
              <w:t>25</w:t>
            </w:r>
            <w:r w:rsidRPr="00B31207">
              <w:rPr>
                <w:rFonts w:ascii="Calibri" w:hAnsi="Calibri" w:cs="Calibri"/>
                <w:color w:val="auto"/>
              </w:rPr>
              <w:t>.</w:t>
            </w:r>
          </w:p>
          <w:p w14:paraId="1C31C09C" w14:textId="77777777" w:rsidR="006C2D16" w:rsidRDefault="006C2D16" w:rsidP="004A3271">
            <w:pPr>
              <w:pStyle w:val="Default"/>
              <w:jc w:val="both"/>
              <w:rPr>
                <w:rFonts w:ascii="Calibri" w:hAnsi="Calibri" w:cs="Calibri"/>
                <w:color w:val="auto"/>
              </w:rPr>
            </w:pPr>
          </w:p>
          <w:p w14:paraId="19C10B42" w14:textId="6FE5659C" w:rsidR="006C2D16" w:rsidRPr="006C2D16" w:rsidRDefault="006C2D16" w:rsidP="004A3271">
            <w:pPr>
              <w:pStyle w:val="Default"/>
              <w:jc w:val="both"/>
              <w:rPr>
                <w:rFonts w:asciiTheme="minorHAnsi" w:hAnsiTheme="minorHAnsi" w:cstheme="minorHAnsi"/>
                <w:color w:val="auto"/>
                <w:sz w:val="18"/>
                <w:szCs w:val="18"/>
              </w:rPr>
            </w:pPr>
            <w:r w:rsidRPr="006C2D16">
              <w:rPr>
                <w:rFonts w:asciiTheme="minorHAnsi" w:hAnsiTheme="minorHAnsi" w:cstheme="minorHAnsi"/>
                <w:color w:val="auto"/>
                <w:sz w:val="18"/>
                <w:szCs w:val="18"/>
              </w:rPr>
              <w:t>25</w:t>
            </w:r>
            <w:r w:rsidRPr="006C2D16">
              <w:rPr>
                <w:rFonts w:asciiTheme="minorHAnsi" w:hAnsiTheme="minorHAnsi" w:cstheme="minorHAnsi"/>
                <w:iCs/>
                <w:sz w:val="18"/>
                <w:szCs w:val="18"/>
              </w:rPr>
              <w:t xml:space="preserve"> provjerava se uvidom u Prijavni obrazac</w:t>
            </w:r>
          </w:p>
        </w:tc>
        <w:tc>
          <w:tcPr>
            <w:tcW w:w="1696" w:type="dxa"/>
            <w:shd w:val="clear" w:color="auto" w:fill="auto"/>
          </w:tcPr>
          <w:p w14:paraId="1DD9A417"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4178DA47"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3DD11012" w14:textId="77777777" w:rsidTr="00222D7F">
        <w:trPr>
          <w:trHeight w:val="761"/>
          <w:jc w:val="center"/>
        </w:trPr>
        <w:tc>
          <w:tcPr>
            <w:tcW w:w="562" w:type="dxa"/>
            <w:shd w:val="clear" w:color="auto" w:fill="auto"/>
          </w:tcPr>
          <w:p w14:paraId="77368286" w14:textId="77777777" w:rsidR="00417B80" w:rsidRPr="00B31207" w:rsidRDefault="00417B80" w:rsidP="004A3271">
            <w:pPr>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3.</w:t>
            </w:r>
          </w:p>
        </w:tc>
        <w:tc>
          <w:tcPr>
            <w:tcW w:w="5392" w:type="dxa"/>
            <w:shd w:val="clear" w:color="auto" w:fill="auto"/>
          </w:tcPr>
          <w:p w14:paraId="013A539B" w14:textId="4D71CCCE" w:rsidR="00417B80" w:rsidRPr="00B31207" w:rsidRDefault="00417B80" w:rsidP="004A3271">
            <w:pPr>
              <w:pStyle w:val="Default"/>
              <w:jc w:val="both"/>
              <w:rPr>
                <w:rFonts w:ascii="Calibri" w:hAnsi="Calibri" w:cs="Calibri"/>
                <w:color w:val="auto"/>
              </w:rPr>
            </w:pPr>
            <w:r w:rsidRPr="00B31207">
              <w:rPr>
                <w:rFonts w:ascii="Calibri" w:hAnsi="Calibri" w:cs="Calibri"/>
                <w:color w:val="auto"/>
              </w:rPr>
              <w:t>Aktivnosti</w:t>
            </w:r>
            <w:r w:rsidR="00B16DA0">
              <w:rPr>
                <w:rFonts w:ascii="Calibri" w:hAnsi="Calibri" w:cs="Calibri"/>
                <w:color w:val="auto"/>
              </w:rPr>
              <w:t xml:space="preserve"> </w:t>
            </w:r>
            <w:r w:rsidRPr="00B31207">
              <w:rPr>
                <w:rFonts w:ascii="Calibri" w:hAnsi="Calibri" w:cs="Calibri"/>
                <w:color w:val="auto"/>
              </w:rPr>
              <w:t>projekta</w:t>
            </w:r>
            <w:r w:rsidR="00B16DA0">
              <w:rPr>
                <w:rFonts w:ascii="Calibri" w:hAnsi="Calibri" w:cs="Calibri"/>
                <w:color w:val="auto"/>
              </w:rPr>
              <w:t xml:space="preserve"> </w:t>
            </w:r>
            <w:r w:rsidRPr="00B31207">
              <w:rPr>
                <w:rFonts w:ascii="Calibri" w:hAnsi="Calibri" w:cs="Calibri"/>
                <w:color w:val="auto"/>
              </w:rPr>
              <w:t>su</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skladu</w:t>
            </w:r>
            <w:r w:rsidR="00B16DA0">
              <w:rPr>
                <w:rFonts w:ascii="Calibri" w:hAnsi="Calibri" w:cs="Calibri"/>
                <w:color w:val="auto"/>
              </w:rPr>
              <w:t xml:space="preserve"> </w:t>
            </w:r>
            <w:r w:rsidRPr="00B31207">
              <w:rPr>
                <w:rFonts w:ascii="Calibri" w:hAnsi="Calibri" w:cs="Calibri"/>
                <w:color w:val="auto"/>
              </w:rPr>
              <w:t>s</w:t>
            </w:r>
            <w:r w:rsidR="00B16DA0">
              <w:rPr>
                <w:rFonts w:ascii="Calibri" w:hAnsi="Calibri" w:cs="Calibri"/>
                <w:color w:val="auto"/>
              </w:rPr>
              <w:t xml:space="preserve"> </w:t>
            </w:r>
            <w:r w:rsidRPr="00B31207">
              <w:rPr>
                <w:rFonts w:ascii="Calibri" w:hAnsi="Calibri" w:cs="Calibri"/>
                <w:color w:val="auto"/>
              </w:rPr>
              <w:t>prihvatljivim</w:t>
            </w:r>
            <w:r w:rsidR="00B16DA0">
              <w:rPr>
                <w:rFonts w:ascii="Calibri" w:hAnsi="Calibri" w:cs="Calibri"/>
                <w:color w:val="auto"/>
              </w:rPr>
              <w:t xml:space="preserve"> </w:t>
            </w:r>
          </w:p>
          <w:p w14:paraId="707CA165" w14:textId="55522A4B" w:rsidR="00417B80" w:rsidRDefault="00417B80" w:rsidP="004A3271">
            <w:pPr>
              <w:autoSpaceDE w:val="0"/>
              <w:autoSpaceDN w:val="0"/>
              <w:adjustRightInd w:val="0"/>
              <w:spacing w:after="0" w:line="240" w:lineRule="auto"/>
              <w:jc w:val="both"/>
              <w:rPr>
                <w:rFonts w:ascii="Calibri" w:hAnsi="Calibri" w:cs="Calibri"/>
                <w:sz w:val="24"/>
                <w:szCs w:val="24"/>
              </w:rPr>
            </w:pPr>
            <w:r w:rsidRPr="00B31207">
              <w:rPr>
                <w:rFonts w:ascii="Calibri" w:hAnsi="Calibri" w:cs="Calibri"/>
                <w:sz w:val="24"/>
                <w:szCs w:val="24"/>
              </w:rPr>
              <w:t>aktivnostima</w:t>
            </w:r>
            <w:r w:rsidR="00B16DA0">
              <w:rPr>
                <w:rFonts w:ascii="Calibri" w:hAnsi="Calibri" w:cs="Calibri"/>
                <w:sz w:val="24"/>
                <w:szCs w:val="24"/>
              </w:rPr>
              <w:t xml:space="preserve"> </w:t>
            </w:r>
            <w:r w:rsidRPr="00B31207">
              <w:rPr>
                <w:rFonts w:ascii="Calibri" w:hAnsi="Calibri" w:cs="Calibri"/>
                <w:sz w:val="24"/>
                <w:szCs w:val="24"/>
              </w:rPr>
              <w:t>ovog</w:t>
            </w:r>
            <w:r w:rsidR="00B16DA0">
              <w:rPr>
                <w:rFonts w:ascii="Calibri" w:hAnsi="Calibri" w:cs="Calibri"/>
                <w:sz w:val="24"/>
                <w:szCs w:val="24"/>
              </w:rPr>
              <w:t xml:space="preserve"> </w:t>
            </w:r>
            <w:r w:rsidRPr="00B31207">
              <w:rPr>
                <w:rFonts w:ascii="Calibri" w:hAnsi="Calibri" w:cs="Calibri"/>
                <w:sz w:val="24"/>
                <w:szCs w:val="24"/>
              </w:rPr>
              <w:t>Poziva</w:t>
            </w:r>
            <w:r w:rsidR="006C2D16">
              <w:rPr>
                <w:rFonts w:ascii="Calibri" w:hAnsi="Calibri" w:cs="Calibri"/>
                <w:sz w:val="24"/>
                <w:szCs w:val="24"/>
                <w:vertAlign w:val="superscript"/>
              </w:rPr>
              <w:t>26</w:t>
            </w:r>
            <w:r w:rsidRPr="00B31207">
              <w:rPr>
                <w:rFonts w:ascii="Calibri" w:hAnsi="Calibri" w:cs="Calibri"/>
                <w:sz w:val="24"/>
                <w:szCs w:val="24"/>
              </w:rPr>
              <w:t>.</w:t>
            </w:r>
          </w:p>
          <w:p w14:paraId="01400170" w14:textId="77777777" w:rsidR="006C2D16" w:rsidRDefault="006C2D16" w:rsidP="004A3271">
            <w:pPr>
              <w:autoSpaceDE w:val="0"/>
              <w:autoSpaceDN w:val="0"/>
              <w:adjustRightInd w:val="0"/>
              <w:spacing w:after="0" w:line="240" w:lineRule="auto"/>
              <w:jc w:val="both"/>
              <w:rPr>
                <w:rFonts w:ascii="Calibri" w:hAnsi="Calibri" w:cs="Calibri"/>
                <w:sz w:val="24"/>
                <w:szCs w:val="24"/>
              </w:rPr>
            </w:pPr>
          </w:p>
          <w:p w14:paraId="35A61DC7" w14:textId="438D49C1" w:rsidR="006C2D16" w:rsidRPr="006C2D16" w:rsidRDefault="006C2D16" w:rsidP="004A3271">
            <w:pPr>
              <w:autoSpaceDE w:val="0"/>
              <w:autoSpaceDN w:val="0"/>
              <w:adjustRightInd w:val="0"/>
              <w:spacing w:after="0" w:line="240" w:lineRule="auto"/>
              <w:jc w:val="both"/>
              <w:rPr>
                <w:rFonts w:ascii="Calibri" w:hAnsi="Calibri" w:cs="Calibri"/>
                <w:sz w:val="18"/>
                <w:szCs w:val="18"/>
              </w:rPr>
            </w:pPr>
            <w:r w:rsidRPr="006C2D16">
              <w:rPr>
                <w:rFonts w:ascii="Calibri" w:hAnsi="Calibri" w:cs="Calibri"/>
                <w:sz w:val="18"/>
                <w:szCs w:val="18"/>
              </w:rPr>
              <w:t>26</w:t>
            </w:r>
            <w:r w:rsidRPr="006C2D16">
              <w:rPr>
                <w:iCs/>
                <w:sz w:val="18"/>
                <w:szCs w:val="18"/>
              </w:rPr>
              <w:t xml:space="preserve"> provjerava se uvidom u Prijavni obrazac</w:t>
            </w:r>
            <w:r w:rsidRPr="006C2D16">
              <w:rPr>
                <w:rFonts w:ascii="Calibri" w:hAnsi="Calibri" w:cs="Calibri"/>
                <w:sz w:val="18"/>
                <w:szCs w:val="18"/>
              </w:rPr>
              <w:t xml:space="preserve">. Ukoliko se tijekom provjere </w:t>
            </w:r>
            <w:r w:rsidRPr="006C2D16">
              <w:rPr>
                <w:rStyle w:val="hps"/>
                <w:rFonts w:ascii="Calibri" w:hAnsi="Calibri" w:cs="Calibri"/>
                <w:sz w:val="18"/>
                <w:szCs w:val="18"/>
              </w:rPr>
              <w:t xml:space="preserve">prihvatljivosti projekta i aktivnosti utvrdi da u određenom projektnom prijedlogu jedna ili više aktivnosti nisu prihvatljive, tijelo nadležno za ovu aktivnost u ovoj </w:t>
            </w:r>
            <w:r w:rsidRPr="006C2D16">
              <w:rPr>
                <w:rFonts w:ascii="Calibri" w:hAnsi="Calibri" w:cs="Calibri"/>
                <w:sz w:val="18"/>
                <w:szCs w:val="18"/>
              </w:rPr>
              <w:t xml:space="preserve">Kontrolnoj listi </w:t>
            </w:r>
            <w:r w:rsidRPr="006C2D16">
              <w:rPr>
                <w:rStyle w:val="hps"/>
                <w:rFonts w:ascii="Calibri" w:hAnsi="Calibri" w:cs="Calibri"/>
                <w:sz w:val="18"/>
                <w:szCs w:val="18"/>
              </w:rPr>
              <w:t>za predmetni projektni prijedlog navodi aktivnosti za koje je utvrđeno da su neprihvatljive. Slijedom toga, kvaliteta projektnog prijedloga ocjenjuje se uzimajući u obzir aktivnosti koje su prihvatljive odnosno ne uzimajući u obzir aktivnosti za koje je utvrđeno da su neprihvatljive. Također, tijelo nadležno za provjeru prihvatljivosti izdataka u fazi provjere prihvatljivosti izdataka automatski iz proračuna briše troškove koji se odnose na aktivnosti za koje je utvrđeno da su neprihvatljive.</w:t>
            </w:r>
          </w:p>
        </w:tc>
        <w:tc>
          <w:tcPr>
            <w:tcW w:w="1696" w:type="dxa"/>
            <w:shd w:val="clear" w:color="auto" w:fill="auto"/>
          </w:tcPr>
          <w:p w14:paraId="40D1252C"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328BF209"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58DAFE48" w14:textId="77777777" w:rsidTr="00222D7F">
        <w:trPr>
          <w:trHeight w:val="761"/>
          <w:jc w:val="center"/>
        </w:trPr>
        <w:tc>
          <w:tcPr>
            <w:tcW w:w="562" w:type="dxa"/>
            <w:shd w:val="clear" w:color="auto" w:fill="auto"/>
          </w:tcPr>
          <w:p w14:paraId="18626359" w14:textId="77777777" w:rsidR="00417B80" w:rsidRPr="00B31207" w:rsidRDefault="00417B80" w:rsidP="004A3271">
            <w:pPr>
              <w:spacing w:after="0" w:line="240" w:lineRule="auto"/>
              <w:jc w:val="both"/>
              <w:rPr>
                <w:rFonts w:ascii="Calibri" w:eastAsia="Times New Roman" w:hAnsi="Calibri" w:cs="Calibri"/>
                <w:sz w:val="24"/>
                <w:szCs w:val="24"/>
                <w:lang w:eastAsia="hr-HR"/>
              </w:rPr>
            </w:pPr>
            <w:r w:rsidRPr="00B31207">
              <w:rPr>
                <w:rFonts w:ascii="Calibri" w:eastAsia="Times New Roman" w:hAnsi="Calibri" w:cs="Calibri"/>
                <w:sz w:val="24"/>
                <w:szCs w:val="24"/>
                <w:lang w:eastAsia="hr-HR"/>
              </w:rPr>
              <w:t>4.</w:t>
            </w:r>
          </w:p>
        </w:tc>
        <w:tc>
          <w:tcPr>
            <w:tcW w:w="5392" w:type="dxa"/>
            <w:shd w:val="clear" w:color="auto" w:fill="auto"/>
          </w:tcPr>
          <w:p w14:paraId="029FD417" w14:textId="7724EA62" w:rsidR="00417B80"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je</w:t>
            </w:r>
            <w:r w:rsidR="00B16DA0">
              <w:rPr>
                <w:rFonts w:ascii="Calibri" w:hAnsi="Calibri" w:cs="Calibri"/>
                <w:color w:val="auto"/>
              </w:rPr>
              <w:t xml:space="preserve"> </w:t>
            </w:r>
            <w:r w:rsidRPr="00B31207">
              <w:rPr>
                <w:rFonts w:ascii="Calibri" w:hAnsi="Calibri" w:cs="Calibri"/>
                <w:color w:val="auto"/>
              </w:rPr>
              <w:t>relev</w:t>
            </w:r>
            <w:r w:rsidR="00930C40">
              <w:rPr>
                <w:rFonts w:ascii="Calibri" w:hAnsi="Calibri" w:cs="Calibri"/>
                <w:color w:val="auto"/>
              </w:rPr>
              <w:t>antan</w:t>
            </w:r>
            <w:r w:rsidR="00B16DA0">
              <w:rPr>
                <w:rFonts w:ascii="Calibri" w:hAnsi="Calibri" w:cs="Calibri"/>
                <w:color w:val="auto"/>
              </w:rPr>
              <w:t xml:space="preserve"> </w:t>
            </w:r>
            <w:r w:rsidR="00930C40">
              <w:rPr>
                <w:rFonts w:ascii="Calibri" w:hAnsi="Calibri" w:cs="Calibri"/>
                <w:color w:val="auto"/>
              </w:rPr>
              <w:t>za</w:t>
            </w:r>
            <w:r w:rsidR="00B16DA0">
              <w:rPr>
                <w:rFonts w:ascii="Calibri" w:hAnsi="Calibri" w:cs="Calibri"/>
                <w:color w:val="auto"/>
              </w:rPr>
              <w:t xml:space="preserve"> </w:t>
            </w:r>
            <w:r w:rsidR="00930C40">
              <w:rPr>
                <w:rFonts w:ascii="Calibri" w:hAnsi="Calibri" w:cs="Calibri"/>
                <w:color w:val="auto"/>
              </w:rPr>
              <w:t>Strategiju</w:t>
            </w:r>
            <w:r w:rsidR="00B16DA0">
              <w:rPr>
                <w:rFonts w:ascii="Calibri" w:hAnsi="Calibri" w:cs="Calibri"/>
                <w:color w:val="auto"/>
              </w:rPr>
              <w:t xml:space="preserve"> </w:t>
            </w:r>
            <w:r w:rsidR="00930C40">
              <w:rPr>
                <w:rFonts w:ascii="Calibri" w:hAnsi="Calibri" w:cs="Calibri"/>
                <w:color w:val="auto"/>
              </w:rPr>
              <w:t>razvoja</w:t>
            </w:r>
            <w:r w:rsidR="00B16DA0">
              <w:rPr>
                <w:rFonts w:ascii="Calibri" w:hAnsi="Calibri" w:cs="Calibri"/>
                <w:color w:val="auto"/>
              </w:rPr>
              <w:t xml:space="preserve"> </w:t>
            </w:r>
            <w:r w:rsidR="00930C40">
              <w:rPr>
                <w:rFonts w:ascii="Calibri" w:hAnsi="Calibri" w:cs="Calibri"/>
                <w:color w:val="auto"/>
              </w:rPr>
              <w:t>UA</w:t>
            </w:r>
            <w:r w:rsidR="00B16DA0">
              <w:rPr>
                <w:rFonts w:ascii="Calibri" w:hAnsi="Calibri" w:cs="Calibri"/>
                <w:color w:val="auto"/>
              </w:rPr>
              <w:t xml:space="preserve"> </w:t>
            </w:r>
            <w:r w:rsidR="00930C40">
              <w:rPr>
                <w:rFonts w:ascii="Calibri" w:hAnsi="Calibri" w:cs="Calibri"/>
                <w:color w:val="auto"/>
              </w:rPr>
              <w:t>Rijeka</w:t>
            </w:r>
            <w:r w:rsidR="00B16DA0">
              <w:rPr>
                <w:rFonts w:ascii="Calibri" w:hAnsi="Calibri" w:cs="Calibri"/>
                <w:color w:val="auto"/>
              </w:rPr>
              <w:t xml:space="preserve"> </w:t>
            </w:r>
            <w:r w:rsidRPr="00B31207">
              <w:rPr>
                <w:rFonts w:ascii="Calibri" w:hAnsi="Calibri" w:cs="Calibri"/>
                <w:color w:val="auto"/>
              </w:rPr>
              <w:t>za</w:t>
            </w:r>
            <w:r w:rsidR="00B16DA0">
              <w:rPr>
                <w:rFonts w:ascii="Calibri" w:hAnsi="Calibri" w:cs="Calibri"/>
                <w:color w:val="auto"/>
              </w:rPr>
              <w:t xml:space="preserve"> </w:t>
            </w:r>
            <w:r w:rsidRPr="00B31207">
              <w:rPr>
                <w:rFonts w:ascii="Calibri" w:hAnsi="Calibri" w:cs="Calibri"/>
                <w:color w:val="auto"/>
              </w:rPr>
              <w:t>razdoblje</w:t>
            </w:r>
            <w:r w:rsidR="00B16DA0">
              <w:rPr>
                <w:rFonts w:ascii="Calibri" w:hAnsi="Calibri" w:cs="Calibri"/>
                <w:color w:val="auto"/>
              </w:rPr>
              <w:t xml:space="preserve"> </w:t>
            </w:r>
            <w:r w:rsidR="00930C40">
              <w:rPr>
                <w:rFonts w:ascii="Calibri" w:hAnsi="Calibri" w:cs="Calibri"/>
                <w:color w:val="auto"/>
              </w:rPr>
              <w:t>2016.</w:t>
            </w:r>
            <w:r w:rsidR="003E09B7">
              <w:rPr>
                <w:rFonts w:ascii="Calibri" w:hAnsi="Calibri" w:cs="Calibri"/>
                <w:color w:val="auto"/>
              </w:rPr>
              <w:t xml:space="preserve"> </w:t>
            </w:r>
            <w:r w:rsidR="00930C40">
              <w:rPr>
                <w:rFonts w:ascii="Calibri" w:hAnsi="Calibri" w:cs="Calibri"/>
                <w:color w:val="auto"/>
              </w:rPr>
              <w:t>-</w:t>
            </w:r>
            <w:r w:rsidR="00B16DA0">
              <w:rPr>
                <w:rFonts w:ascii="Calibri" w:hAnsi="Calibri" w:cs="Calibri"/>
                <w:color w:val="auto"/>
              </w:rPr>
              <w:t xml:space="preserve"> </w:t>
            </w:r>
            <w:r w:rsidR="00930C40">
              <w:rPr>
                <w:rFonts w:ascii="Calibri" w:hAnsi="Calibri" w:cs="Calibri"/>
                <w:color w:val="auto"/>
              </w:rPr>
              <w:t>2020</w:t>
            </w:r>
            <w:r w:rsidRPr="00B31207">
              <w:rPr>
                <w:rFonts w:ascii="Calibri" w:hAnsi="Calibri" w:cs="Calibri"/>
                <w:color w:val="auto"/>
              </w:rPr>
              <w:t>.</w:t>
            </w:r>
            <w:r w:rsidR="00B16DA0">
              <w:rPr>
                <w:rFonts w:ascii="Calibri" w:hAnsi="Calibri" w:cs="Calibri"/>
                <w:color w:val="auto"/>
              </w:rPr>
              <w:t xml:space="preserve"> </w:t>
            </w:r>
            <w:r w:rsidRPr="00B31207">
              <w:rPr>
                <w:rFonts w:ascii="Calibri" w:hAnsi="Calibri" w:cs="Calibri"/>
                <w:color w:val="auto"/>
              </w:rPr>
              <w:t>godine</w:t>
            </w:r>
            <w:r w:rsidR="00B16DA0">
              <w:rPr>
                <w:rFonts w:ascii="Calibri" w:hAnsi="Calibri" w:cs="Calibri"/>
                <w:color w:val="auto"/>
              </w:rPr>
              <w:t xml:space="preserve"> </w:t>
            </w:r>
            <w:r w:rsidRPr="00B31207">
              <w:rPr>
                <w:rFonts w:ascii="Calibri" w:hAnsi="Calibri" w:cs="Calibri"/>
                <w:color w:val="auto"/>
              </w:rPr>
              <w:t>i</w:t>
            </w:r>
            <w:r w:rsidR="00B16DA0">
              <w:rPr>
                <w:rFonts w:ascii="Calibri" w:hAnsi="Calibri" w:cs="Calibri"/>
                <w:color w:val="auto"/>
              </w:rPr>
              <w:t xml:space="preserve"> </w:t>
            </w:r>
            <w:r w:rsidRPr="00B31207">
              <w:rPr>
                <w:rFonts w:ascii="Calibri" w:hAnsi="Calibri" w:cs="Calibri"/>
                <w:color w:val="auto"/>
              </w:rPr>
              <w:t>doprinosi</w:t>
            </w:r>
            <w:r w:rsidR="00B16DA0">
              <w:rPr>
                <w:rFonts w:ascii="Calibri" w:hAnsi="Calibri" w:cs="Calibri"/>
                <w:color w:val="auto"/>
              </w:rPr>
              <w:t xml:space="preserve"> </w:t>
            </w:r>
            <w:r w:rsidRPr="00B31207">
              <w:rPr>
                <w:rFonts w:ascii="Calibri" w:hAnsi="Calibri" w:cs="Calibri"/>
                <w:color w:val="auto"/>
              </w:rPr>
              <w:t>ostvarenju</w:t>
            </w:r>
            <w:r w:rsidR="00B16DA0">
              <w:rPr>
                <w:rFonts w:ascii="Calibri" w:hAnsi="Calibri" w:cs="Calibri"/>
                <w:color w:val="auto"/>
              </w:rPr>
              <w:t xml:space="preserve"> </w:t>
            </w:r>
            <w:r w:rsidRPr="00B31207">
              <w:rPr>
                <w:rFonts w:ascii="Calibri" w:hAnsi="Calibri" w:cs="Calibri"/>
                <w:color w:val="auto"/>
              </w:rPr>
              <w:t>njezinih</w:t>
            </w:r>
            <w:r w:rsidR="00B16DA0">
              <w:rPr>
                <w:rFonts w:ascii="Calibri" w:hAnsi="Calibri" w:cs="Calibri"/>
                <w:color w:val="auto"/>
              </w:rPr>
              <w:t xml:space="preserve"> </w:t>
            </w:r>
            <w:r w:rsidRPr="00B31207">
              <w:rPr>
                <w:rFonts w:ascii="Calibri" w:hAnsi="Calibri" w:cs="Calibri"/>
                <w:color w:val="auto"/>
              </w:rPr>
              <w:t>ciljeva</w:t>
            </w:r>
            <w:r w:rsidR="006C2D16">
              <w:rPr>
                <w:rFonts w:ascii="Calibri" w:hAnsi="Calibri" w:cs="Calibri"/>
                <w:color w:val="auto"/>
                <w:vertAlign w:val="superscript"/>
              </w:rPr>
              <w:t>27</w:t>
            </w:r>
            <w:r w:rsidR="00B16DA0">
              <w:rPr>
                <w:rFonts w:ascii="Calibri" w:hAnsi="Calibri" w:cs="Calibri"/>
                <w:color w:val="auto"/>
              </w:rPr>
              <w:t xml:space="preserve"> </w:t>
            </w:r>
          </w:p>
          <w:p w14:paraId="1183B6CE" w14:textId="77777777" w:rsidR="006C2D16" w:rsidRDefault="006C2D16" w:rsidP="004A3271">
            <w:pPr>
              <w:pStyle w:val="Default"/>
              <w:jc w:val="both"/>
              <w:rPr>
                <w:rFonts w:ascii="Calibri" w:hAnsi="Calibri" w:cs="Calibri"/>
                <w:color w:val="auto"/>
              </w:rPr>
            </w:pPr>
          </w:p>
          <w:p w14:paraId="118A1AE3" w14:textId="1FCA5778" w:rsidR="006C2D16" w:rsidRPr="006C2D16" w:rsidRDefault="006C2D16" w:rsidP="004A3271">
            <w:pPr>
              <w:pStyle w:val="Default"/>
              <w:jc w:val="both"/>
              <w:rPr>
                <w:rFonts w:asciiTheme="minorHAnsi" w:hAnsiTheme="minorHAnsi" w:cstheme="minorHAnsi"/>
                <w:color w:val="auto"/>
                <w:sz w:val="18"/>
                <w:szCs w:val="18"/>
              </w:rPr>
            </w:pPr>
            <w:r w:rsidRPr="006C2D16">
              <w:rPr>
                <w:rFonts w:asciiTheme="minorHAnsi" w:hAnsiTheme="minorHAnsi" w:cstheme="minorHAnsi"/>
                <w:color w:val="auto"/>
                <w:sz w:val="18"/>
                <w:szCs w:val="18"/>
              </w:rPr>
              <w:t>27</w:t>
            </w:r>
            <w:r w:rsidRPr="006C2D16">
              <w:rPr>
                <w:rFonts w:asciiTheme="minorHAnsi" w:hAnsiTheme="minorHAnsi" w:cstheme="minorHAnsi"/>
                <w:sz w:val="18"/>
                <w:szCs w:val="18"/>
              </w:rPr>
              <w:t xml:space="preserve"> provjerava se uvidom u Prijavni obrazac te u dostavljenu Studiju izvodljivosti</w:t>
            </w:r>
          </w:p>
        </w:tc>
        <w:tc>
          <w:tcPr>
            <w:tcW w:w="1696" w:type="dxa"/>
            <w:shd w:val="clear" w:color="auto" w:fill="auto"/>
          </w:tcPr>
          <w:p w14:paraId="7A3629DD"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0AF0F45B"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02A37A57" w14:textId="77777777" w:rsidTr="00222D7F">
        <w:trPr>
          <w:trHeight w:val="912"/>
          <w:jc w:val="center"/>
        </w:trPr>
        <w:tc>
          <w:tcPr>
            <w:tcW w:w="562" w:type="dxa"/>
            <w:shd w:val="clear" w:color="auto" w:fill="auto"/>
          </w:tcPr>
          <w:p w14:paraId="23FF5759" w14:textId="76461DF2"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5</w:t>
            </w:r>
            <w:r w:rsidR="00417B80" w:rsidRPr="00B31207">
              <w:rPr>
                <w:rFonts w:ascii="Calibri" w:eastAsia="Times New Roman" w:hAnsi="Calibri" w:cs="Calibri"/>
                <w:sz w:val="24"/>
                <w:szCs w:val="24"/>
                <w:lang w:eastAsia="hr-HR"/>
              </w:rPr>
              <w:t>.</w:t>
            </w:r>
          </w:p>
        </w:tc>
        <w:tc>
          <w:tcPr>
            <w:tcW w:w="5392" w:type="dxa"/>
            <w:shd w:val="clear" w:color="auto" w:fill="auto"/>
          </w:tcPr>
          <w:p w14:paraId="70401C9E" w14:textId="02F7F2D0" w:rsidR="00417B80"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je</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skladu</w:t>
            </w:r>
            <w:r w:rsidR="00B16DA0">
              <w:rPr>
                <w:rFonts w:ascii="Calibri" w:hAnsi="Calibri" w:cs="Calibri"/>
                <w:color w:val="auto"/>
              </w:rPr>
              <w:t xml:space="preserve"> </w:t>
            </w:r>
            <w:r w:rsidRPr="00B31207">
              <w:rPr>
                <w:rFonts w:ascii="Calibri" w:hAnsi="Calibri" w:cs="Calibri"/>
                <w:color w:val="auto"/>
              </w:rPr>
              <w:t>s</w:t>
            </w:r>
            <w:r w:rsidR="00B16DA0">
              <w:rPr>
                <w:rFonts w:ascii="Calibri" w:hAnsi="Calibri" w:cs="Calibri"/>
                <w:color w:val="auto"/>
              </w:rPr>
              <w:t xml:space="preserve"> </w:t>
            </w:r>
            <w:r w:rsidRPr="00B31207">
              <w:rPr>
                <w:rFonts w:ascii="Calibri" w:hAnsi="Calibri" w:cs="Calibri"/>
                <w:color w:val="auto"/>
              </w:rPr>
              <w:t>odredbama</w:t>
            </w:r>
            <w:r w:rsidR="00B16DA0">
              <w:rPr>
                <w:rFonts w:ascii="Calibri" w:hAnsi="Calibri" w:cs="Calibri"/>
                <w:color w:val="auto"/>
              </w:rPr>
              <w:t xml:space="preserve"> </w:t>
            </w:r>
            <w:r w:rsidRPr="00B31207">
              <w:rPr>
                <w:rFonts w:ascii="Calibri" w:hAnsi="Calibri" w:cs="Calibri"/>
                <w:color w:val="auto"/>
              </w:rPr>
              <w:t>svih</w:t>
            </w:r>
            <w:r w:rsidR="00B16DA0">
              <w:rPr>
                <w:rFonts w:ascii="Calibri" w:hAnsi="Calibri" w:cs="Calibri"/>
                <w:color w:val="auto"/>
              </w:rPr>
              <w:t xml:space="preserve"> </w:t>
            </w:r>
            <w:r w:rsidRPr="00B31207">
              <w:rPr>
                <w:rFonts w:ascii="Calibri" w:hAnsi="Calibri" w:cs="Calibri"/>
                <w:color w:val="auto"/>
              </w:rPr>
              <w:t>relevantnih</w:t>
            </w:r>
            <w:r w:rsidR="00B16DA0">
              <w:rPr>
                <w:rFonts w:ascii="Calibri" w:hAnsi="Calibri" w:cs="Calibri"/>
                <w:color w:val="auto"/>
              </w:rPr>
              <w:t xml:space="preserve"> </w:t>
            </w:r>
            <w:r w:rsidRPr="00B31207">
              <w:rPr>
                <w:rFonts w:ascii="Calibri" w:hAnsi="Calibri" w:cs="Calibri"/>
                <w:color w:val="auto"/>
              </w:rPr>
              <w:t>nacionalnih</w:t>
            </w:r>
            <w:r w:rsidR="00B16DA0">
              <w:rPr>
                <w:rFonts w:ascii="Calibri" w:hAnsi="Calibri" w:cs="Calibri"/>
                <w:color w:val="auto"/>
              </w:rPr>
              <w:t xml:space="preserve"> </w:t>
            </w:r>
            <w:r w:rsidRPr="00B31207">
              <w:rPr>
                <w:rFonts w:ascii="Calibri" w:hAnsi="Calibri" w:cs="Calibri"/>
                <w:color w:val="auto"/>
              </w:rPr>
              <w:t>zakonodavnih</w:t>
            </w:r>
            <w:r w:rsidR="00B16DA0">
              <w:rPr>
                <w:rFonts w:ascii="Calibri" w:hAnsi="Calibri" w:cs="Calibri"/>
                <w:color w:val="auto"/>
              </w:rPr>
              <w:t xml:space="preserve"> </w:t>
            </w:r>
            <w:r w:rsidRPr="00B31207">
              <w:rPr>
                <w:rFonts w:ascii="Calibri" w:hAnsi="Calibri" w:cs="Calibri"/>
                <w:color w:val="auto"/>
              </w:rPr>
              <w:t>akata</w:t>
            </w:r>
            <w:r w:rsidR="00B16DA0">
              <w:rPr>
                <w:rFonts w:ascii="Calibri" w:hAnsi="Calibri" w:cs="Calibri"/>
                <w:color w:val="auto"/>
              </w:rPr>
              <w:t xml:space="preserve"> </w:t>
            </w:r>
            <w:r w:rsidRPr="00B31207">
              <w:rPr>
                <w:rFonts w:ascii="Calibri" w:hAnsi="Calibri" w:cs="Calibri"/>
                <w:color w:val="auto"/>
              </w:rPr>
              <w:t>te</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skladu</w:t>
            </w:r>
            <w:r w:rsidR="00B16DA0">
              <w:rPr>
                <w:rFonts w:ascii="Calibri" w:hAnsi="Calibri" w:cs="Calibri"/>
                <w:color w:val="auto"/>
              </w:rPr>
              <w:t xml:space="preserve"> </w:t>
            </w:r>
            <w:r w:rsidRPr="00B31207">
              <w:rPr>
                <w:rFonts w:ascii="Calibri" w:hAnsi="Calibri" w:cs="Calibri"/>
                <w:color w:val="auto"/>
              </w:rPr>
              <w:t>sa</w:t>
            </w:r>
            <w:r w:rsidR="00B16DA0">
              <w:rPr>
                <w:rFonts w:ascii="Calibri" w:hAnsi="Calibri" w:cs="Calibri"/>
                <w:color w:val="auto"/>
              </w:rPr>
              <w:t xml:space="preserve"> </w:t>
            </w:r>
            <w:r w:rsidRPr="00B31207">
              <w:rPr>
                <w:rFonts w:ascii="Calibri" w:hAnsi="Calibri" w:cs="Calibri"/>
                <w:color w:val="auto"/>
              </w:rPr>
              <w:t>specifičnim</w:t>
            </w:r>
            <w:r w:rsidR="00B16DA0">
              <w:rPr>
                <w:rFonts w:ascii="Calibri" w:hAnsi="Calibri" w:cs="Calibri"/>
                <w:color w:val="auto"/>
              </w:rPr>
              <w:t xml:space="preserve"> </w:t>
            </w:r>
            <w:r w:rsidRPr="00B31207">
              <w:rPr>
                <w:rFonts w:ascii="Calibri" w:hAnsi="Calibri" w:cs="Calibri"/>
                <w:color w:val="auto"/>
              </w:rPr>
              <w:t>pravilima</w:t>
            </w:r>
            <w:r w:rsidR="00B16DA0">
              <w:rPr>
                <w:rFonts w:ascii="Calibri" w:hAnsi="Calibri" w:cs="Calibri"/>
                <w:color w:val="auto"/>
              </w:rPr>
              <w:t xml:space="preserve"> </w:t>
            </w:r>
            <w:r w:rsidRPr="00B31207">
              <w:rPr>
                <w:rFonts w:ascii="Calibri" w:hAnsi="Calibri" w:cs="Calibri"/>
                <w:color w:val="auto"/>
              </w:rPr>
              <w:t>i</w:t>
            </w:r>
            <w:r w:rsidR="00B16DA0">
              <w:rPr>
                <w:rFonts w:ascii="Calibri" w:hAnsi="Calibri" w:cs="Calibri"/>
                <w:color w:val="auto"/>
              </w:rPr>
              <w:t xml:space="preserve"> </w:t>
            </w:r>
            <w:r w:rsidRPr="00B31207">
              <w:rPr>
                <w:rFonts w:ascii="Calibri" w:hAnsi="Calibri" w:cs="Calibri"/>
                <w:color w:val="auto"/>
              </w:rPr>
              <w:t>zahtjevima</w:t>
            </w:r>
            <w:r w:rsidR="00B16DA0">
              <w:rPr>
                <w:rFonts w:ascii="Calibri" w:hAnsi="Calibri" w:cs="Calibri"/>
                <w:color w:val="auto"/>
              </w:rPr>
              <w:t xml:space="preserve"> </w:t>
            </w:r>
            <w:r w:rsidRPr="00B31207">
              <w:rPr>
                <w:rFonts w:ascii="Calibri" w:hAnsi="Calibri" w:cs="Calibri"/>
                <w:color w:val="auto"/>
              </w:rPr>
              <w:t>primjenjivima</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sklopu</w:t>
            </w:r>
            <w:r w:rsidR="00B16DA0">
              <w:rPr>
                <w:rFonts w:ascii="Calibri" w:hAnsi="Calibri" w:cs="Calibri"/>
                <w:color w:val="auto"/>
              </w:rPr>
              <w:t xml:space="preserve"> </w:t>
            </w:r>
            <w:r w:rsidRPr="00B31207">
              <w:rPr>
                <w:rFonts w:ascii="Calibri" w:hAnsi="Calibri" w:cs="Calibri"/>
                <w:color w:val="auto"/>
              </w:rPr>
              <w:t>ovog</w:t>
            </w:r>
            <w:r w:rsidR="00B16DA0">
              <w:rPr>
                <w:rFonts w:ascii="Calibri" w:hAnsi="Calibri" w:cs="Calibri"/>
                <w:color w:val="auto"/>
              </w:rPr>
              <w:t xml:space="preserve"> </w:t>
            </w:r>
            <w:r w:rsidRPr="00B31207">
              <w:rPr>
                <w:rFonts w:ascii="Calibri" w:hAnsi="Calibri" w:cs="Calibri"/>
                <w:color w:val="auto"/>
              </w:rPr>
              <w:t>Poziva</w:t>
            </w:r>
            <w:r w:rsidR="006C2D16">
              <w:rPr>
                <w:rFonts w:ascii="Calibri" w:hAnsi="Calibri" w:cs="Calibri"/>
                <w:color w:val="auto"/>
                <w:vertAlign w:val="superscript"/>
              </w:rPr>
              <w:t>28</w:t>
            </w:r>
            <w:r w:rsidRPr="00B31207">
              <w:rPr>
                <w:rFonts w:ascii="Calibri" w:hAnsi="Calibri" w:cs="Calibri"/>
                <w:color w:val="auto"/>
              </w:rPr>
              <w:t>.</w:t>
            </w:r>
          </w:p>
          <w:p w14:paraId="43DEDE00" w14:textId="77777777" w:rsidR="006C2D16" w:rsidRDefault="006C2D16" w:rsidP="004A3271">
            <w:pPr>
              <w:pStyle w:val="Default"/>
              <w:jc w:val="both"/>
              <w:rPr>
                <w:rFonts w:ascii="Calibri" w:hAnsi="Calibri" w:cs="Calibri"/>
                <w:color w:val="auto"/>
              </w:rPr>
            </w:pPr>
          </w:p>
          <w:p w14:paraId="15C6C7CD" w14:textId="5E5AD894" w:rsidR="006C2D16" w:rsidRPr="006C2D16" w:rsidRDefault="006C2D16" w:rsidP="004A3271">
            <w:pPr>
              <w:pStyle w:val="Default"/>
              <w:jc w:val="both"/>
              <w:rPr>
                <w:rFonts w:asciiTheme="minorHAnsi" w:hAnsiTheme="minorHAnsi" w:cstheme="minorHAnsi"/>
                <w:color w:val="auto"/>
              </w:rPr>
            </w:pPr>
            <w:r w:rsidRPr="006C2D16">
              <w:rPr>
                <w:rFonts w:asciiTheme="minorHAnsi" w:hAnsiTheme="minorHAnsi" w:cstheme="minorHAnsi"/>
                <w:color w:val="auto"/>
                <w:sz w:val="18"/>
              </w:rPr>
              <w:t>28</w:t>
            </w:r>
            <w:r w:rsidRPr="006C2D16">
              <w:rPr>
                <w:rFonts w:asciiTheme="minorHAnsi" w:hAnsiTheme="minorHAnsi" w:cstheme="minorHAnsi"/>
                <w:sz w:val="18"/>
              </w:rPr>
              <w:t xml:space="preserve"> provjerava se uvidom u Prijavni obrazac i Obrazac 2. Izjava prijavitelja/partnera o istinitosti podataka</w:t>
            </w:r>
          </w:p>
        </w:tc>
        <w:tc>
          <w:tcPr>
            <w:tcW w:w="1696" w:type="dxa"/>
            <w:shd w:val="clear" w:color="auto" w:fill="auto"/>
          </w:tcPr>
          <w:p w14:paraId="05EBCE7B"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425CF157"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47E642A1" w14:textId="77777777" w:rsidTr="00222D7F">
        <w:trPr>
          <w:trHeight w:val="912"/>
          <w:jc w:val="center"/>
        </w:trPr>
        <w:tc>
          <w:tcPr>
            <w:tcW w:w="562" w:type="dxa"/>
            <w:shd w:val="clear" w:color="auto" w:fill="auto"/>
          </w:tcPr>
          <w:p w14:paraId="54990604" w14:textId="7AF7C685"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6</w:t>
            </w:r>
            <w:r w:rsidR="00417B80" w:rsidRPr="00B31207">
              <w:rPr>
                <w:rFonts w:ascii="Calibri" w:eastAsia="Times New Roman" w:hAnsi="Calibri" w:cs="Calibri"/>
                <w:sz w:val="24"/>
                <w:szCs w:val="24"/>
                <w:lang w:eastAsia="hr-HR"/>
              </w:rPr>
              <w:t>.</w:t>
            </w:r>
          </w:p>
        </w:tc>
        <w:tc>
          <w:tcPr>
            <w:tcW w:w="5392" w:type="dxa"/>
            <w:shd w:val="clear" w:color="auto" w:fill="auto"/>
          </w:tcPr>
          <w:p w14:paraId="0ECF3A69" w14:textId="1D8928BD" w:rsidR="00417B80" w:rsidRDefault="002122F7" w:rsidP="004A3271">
            <w:pPr>
              <w:pStyle w:val="Default"/>
              <w:jc w:val="both"/>
              <w:rPr>
                <w:rFonts w:ascii="Calibri" w:eastAsiaTheme="minorHAnsi" w:hAnsi="Calibri" w:cs="Calibri"/>
              </w:rPr>
            </w:pPr>
            <w:r w:rsidRPr="00DE3DEB">
              <w:rPr>
                <w:rFonts w:ascii="Calibri" w:hAnsi="Calibri" w:cs="Calibri"/>
                <w:color w:val="auto"/>
              </w:rPr>
              <w:t>Projekt</w:t>
            </w:r>
            <w:r w:rsidR="00B16DA0">
              <w:rPr>
                <w:rFonts w:ascii="Calibri" w:eastAsia="Calibri" w:hAnsi="Calibri" w:cs="Calibri"/>
              </w:rPr>
              <w:t xml:space="preserve"> </w:t>
            </w:r>
            <w:r w:rsidRPr="00D9338F">
              <w:rPr>
                <w:rFonts w:ascii="Calibri" w:eastAsia="Calibri" w:hAnsi="Calibri" w:cs="Calibri"/>
              </w:rPr>
              <w:t>je</w:t>
            </w:r>
            <w:r w:rsidR="00B16DA0">
              <w:rPr>
                <w:rFonts w:ascii="Calibri" w:eastAsia="Calibri" w:hAnsi="Calibri" w:cs="Calibri"/>
              </w:rPr>
              <w:t xml:space="preserve"> </w:t>
            </w:r>
            <w:r w:rsidRPr="00D9338F">
              <w:rPr>
                <w:rFonts w:ascii="Calibri" w:eastAsia="Calibri" w:hAnsi="Calibri" w:cs="Calibri"/>
              </w:rPr>
              <w:t>u</w:t>
            </w:r>
            <w:r w:rsidR="00B16DA0">
              <w:rPr>
                <w:rFonts w:ascii="Calibri" w:eastAsia="Calibri" w:hAnsi="Calibri" w:cs="Calibri"/>
              </w:rPr>
              <w:t xml:space="preserve"> </w:t>
            </w:r>
            <w:r w:rsidRPr="00D9338F">
              <w:rPr>
                <w:rFonts w:ascii="Calibri" w:eastAsia="Calibri" w:hAnsi="Calibri" w:cs="Calibri"/>
              </w:rPr>
              <w:t>skladu</w:t>
            </w:r>
            <w:r w:rsidR="00B16DA0">
              <w:rPr>
                <w:rFonts w:ascii="Calibri" w:eastAsia="Calibri" w:hAnsi="Calibri" w:cs="Calibri"/>
              </w:rPr>
              <w:t xml:space="preserve"> </w:t>
            </w:r>
            <w:r w:rsidRPr="00D9338F">
              <w:rPr>
                <w:rFonts w:ascii="Calibri" w:eastAsia="Calibri" w:hAnsi="Calibri" w:cs="Calibri"/>
              </w:rPr>
              <w:t>s</w:t>
            </w:r>
            <w:r w:rsidR="00B16DA0">
              <w:rPr>
                <w:rFonts w:ascii="Calibri" w:eastAsia="Calibri" w:hAnsi="Calibri" w:cs="Calibri"/>
              </w:rPr>
              <w:t xml:space="preserve"> </w:t>
            </w:r>
            <w:r>
              <w:rPr>
                <w:rFonts w:ascii="Calibri" w:eastAsia="Calibri" w:hAnsi="Calibri" w:cs="Calibri"/>
              </w:rPr>
              <w:t>odredbama</w:t>
            </w:r>
            <w:r w:rsidR="00B16DA0">
              <w:rPr>
                <w:rFonts w:ascii="Calibri" w:eastAsia="Calibri" w:hAnsi="Calibri" w:cs="Calibri"/>
              </w:rPr>
              <w:t xml:space="preserve"> </w:t>
            </w:r>
            <w:r>
              <w:rPr>
                <w:rFonts w:ascii="Calibri" w:eastAsia="Calibri" w:hAnsi="Calibri" w:cs="Calibri"/>
              </w:rPr>
              <w:t>iz</w:t>
            </w:r>
            <w:r w:rsidR="00B16DA0">
              <w:rPr>
                <w:rFonts w:ascii="Calibri" w:eastAsia="Calibri" w:hAnsi="Calibri" w:cs="Calibri"/>
              </w:rPr>
              <w:t xml:space="preserve"> </w:t>
            </w:r>
            <w:r>
              <w:rPr>
                <w:rFonts w:ascii="Calibri" w:eastAsia="Calibri" w:hAnsi="Calibri" w:cs="Calibri"/>
              </w:rPr>
              <w:t>točke</w:t>
            </w:r>
            <w:r w:rsidR="00B16DA0">
              <w:rPr>
                <w:rFonts w:ascii="Calibri" w:eastAsia="Calibri" w:hAnsi="Calibri" w:cs="Calibri"/>
              </w:rPr>
              <w:t xml:space="preserve"> </w:t>
            </w:r>
            <w:r w:rsidR="006C2D16">
              <w:rPr>
                <w:rFonts w:ascii="Calibri" w:eastAsia="Calibri" w:hAnsi="Calibri" w:cs="Calibri"/>
              </w:rPr>
              <w:t>1.6</w:t>
            </w:r>
            <w:r w:rsidR="00B16DA0">
              <w:rPr>
                <w:rFonts w:ascii="Calibri" w:eastAsiaTheme="minorHAnsi" w:hAnsi="Calibri" w:cs="Calibri"/>
              </w:rPr>
              <w:t xml:space="preserve"> </w:t>
            </w:r>
            <w:r w:rsidRPr="008D1071">
              <w:rPr>
                <w:rFonts w:ascii="Calibri" w:eastAsiaTheme="minorHAnsi" w:hAnsi="Calibri" w:cs="Calibri"/>
              </w:rPr>
              <w:t>ovih</w:t>
            </w:r>
            <w:r w:rsidR="00B16DA0">
              <w:rPr>
                <w:rFonts w:ascii="Calibri" w:eastAsiaTheme="minorHAnsi" w:hAnsi="Calibri" w:cs="Calibri"/>
              </w:rPr>
              <w:t xml:space="preserve"> </w:t>
            </w:r>
            <w:r w:rsidRPr="008D1071">
              <w:rPr>
                <w:rFonts w:ascii="Calibri" w:eastAsiaTheme="minorHAnsi" w:hAnsi="Calibri" w:cs="Calibri"/>
              </w:rPr>
              <w:t>Uputa</w:t>
            </w:r>
            <w:r w:rsidR="00B16DA0">
              <w:rPr>
                <w:rFonts w:ascii="Calibri" w:eastAsiaTheme="minorHAnsi" w:hAnsi="Calibri" w:cs="Calibri"/>
              </w:rPr>
              <w:t xml:space="preserve"> </w:t>
            </w:r>
            <w:r w:rsidR="00DE3DEB" w:rsidRPr="00DE3DEB">
              <w:rPr>
                <w:rFonts w:ascii="Calibri" w:eastAsiaTheme="minorHAnsi" w:hAnsi="Calibri" w:cs="Calibri"/>
              </w:rPr>
              <w:t>ili</w:t>
            </w:r>
            <w:r w:rsidR="00B16DA0">
              <w:rPr>
                <w:rFonts w:ascii="Calibri" w:eastAsiaTheme="minorHAnsi" w:hAnsi="Calibri" w:cs="Calibri"/>
              </w:rPr>
              <w:t xml:space="preserve"> </w:t>
            </w:r>
            <w:r w:rsidR="00DE3DEB" w:rsidRPr="00DE3DEB">
              <w:rPr>
                <w:rFonts w:ascii="Calibri" w:eastAsiaTheme="minorHAnsi" w:hAnsi="Calibri" w:cs="Calibri"/>
              </w:rPr>
              <w:t>s</w:t>
            </w:r>
            <w:r w:rsidR="00B16DA0">
              <w:rPr>
                <w:rFonts w:ascii="Calibri" w:eastAsiaTheme="minorHAnsi" w:hAnsi="Calibri" w:cs="Calibri"/>
              </w:rPr>
              <w:t xml:space="preserve"> </w:t>
            </w:r>
            <w:r w:rsidR="00DE3DEB" w:rsidRPr="00DE3DEB">
              <w:rPr>
                <w:rFonts w:ascii="Calibri" w:eastAsiaTheme="minorHAnsi" w:hAnsi="Calibri" w:cs="Calibri"/>
              </w:rPr>
              <w:t>Programom</w:t>
            </w:r>
            <w:r w:rsidR="00B16DA0">
              <w:rPr>
                <w:rFonts w:ascii="Calibri" w:eastAsiaTheme="minorHAnsi" w:hAnsi="Calibri" w:cs="Calibri"/>
              </w:rPr>
              <w:t xml:space="preserve"> </w:t>
            </w:r>
            <w:r w:rsidR="006C2D16">
              <w:rPr>
                <w:rFonts w:ascii="Calibri" w:eastAsiaTheme="minorHAnsi" w:hAnsi="Calibri" w:cs="Calibri"/>
              </w:rPr>
              <w:t xml:space="preserve">dodjele potpora </w:t>
            </w:r>
            <w:r w:rsidR="00DE3DEB" w:rsidRPr="00DE3DEB">
              <w:rPr>
                <w:rFonts w:ascii="Calibri" w:eastAsiaTheme="minorHAnsi" w:hAnsi="Calibri" w:cs="Calibri"/>
              </w:rPr>
              <w:t>za</w:t>
            </w:r>
            <w:r w:rsidR="006C2D16">
              <w:rPr>
                <w:rFonts w:ascii="Calibri" w:eastAsiaTheme="minorHAnsi" w:hAnsi="Calibri" w:cs="Calibri"/>
              </w:rPr>
              <w:t xml:space="preserve"> održivu obnovu kulturne baštine </w:t>
            </w:r>
            <w:r w:rsidR="00DE3DEB" w:rsidRPr="00DE3DEB">
              <w:rPr>
                <w:rFonts w:ascii="Calibri" w:eastAsiaTheme="minorHAnsi" w:hAnsi="Calibri" w:cs="Calibri"/>
              </w:rPr>
              <w:t>iz</w:t>
            </w:r>
            <w:r w:rsidR="00B16DA0">
              <w:rPr>
                <w:rFonts w:ascii="Calibri" w:eastAsiaTheme="minorHAnsi" w:hAnsi="Calibri" w:cs="Calibri"/>
              </w:rPr>
              <w:t xml:space="preserve"> </w:t>
            </w:r>
            <w:r w:rsidR="006C2D16">
              <w:rPr>
                <w:rFonts w:ascii="Calibri" w:eastAsiaTheme="minorHAnsi" w:hAnsi="Calibri" w:cs="Calibri"/>
              </w:rPr>
              <w:t>1</w:t>
            </w:r>
            <w:r w:rsidR="00DE3DEB" w:rsidRPr="00DE3DEB">
              <w:rPr>
                <w:rFonts w:ascii="Calibri" w:eastAsiaTheme="minorHAnsi" w:hAnsi="Calibri" w:cs="Calibri"/>
              </w:rPr>
              <w:t>.6.2.</w:t>
            </w:r>
            <w:r w:rsidR="00B16DA0">
              <w:rPr>
                <w:rFonts w:ascii="Calibri" w:eastAsiaTheme="minorHAnsi" w:hAnsi="Calibri" w:cs="Calibri"/>
              </w:rPr>
              <w:t xml:space="preserve"> </w:t>
            </w:r>
            <w:r w:rsidR="00DE3DEB" w:rsidRPr="00DE3DEB">
              <w:rPr>
                <w:rFonts w:ascii="Calibri" w:eastAsiaTheme="minorHAnsi" w:hAnsi="Calibri" w:cs="Calibri"/>
              </w:rPr>
              <w:t>ovih</w:t>
            </w:r>
            <w:r w:rsidR="00B16DA0">
              <w:rPr>
                <w:rFonts w:ascii="Calibri" w:eastAsiaTheme="minorHAnsi" w:hAnsi="Calibri" w:cs="Calibri"/>
              </w:rPr>
              <w:t xml:space="preserve"> </w:t>
            </w:r>
            <w:r w:rsidR="00DE3DEB" w:rsidRPr="00DE3DEB">
              <w:rPr>
                <w:rFonts w:ascii="Calibri" w:eastAsiaTheme="minorHAnsi" w:hAnsi="Calibri" w:cs="Calibri"/>
              </w:rPr>
              <w:t>Uputa</w:t>
            </w:r>
            <w:r w:rsidR="00B16DA0">
              <w:rPr>
                <w:rFonts w:ascii="Calibri" w:eastAsiaTheme="minorHAnsi" w:hAnsi="Calibri" w:cs="Calibri"/>
              </w:rPr>
              <w:t xml:space="preserve"> </w:t>
            </w:r>
            <w:r w:rsidRPr="00D9338F">
              <w:rPr>
                <w:rFonts w:ascii="Calibri" w:eastAsiaTheme="minorHAnsi" w:hAnsi="Calibri" w:cs="Calibri"/>
              </w:rPr>
              <w:t>(</w:t>
            </w:r>
            <w:r w:rsidRPr="00D9338F">
              <w:rPr>
                <w:rFonts w:ascii="Calibri" w:eastAsia="Calibri" w:hAnsi="Calibri" w:cs="Calibri"/>
              </w:rPr>
              <w:t>ukoliko</w:t>
            </w:r>
            <w:r w:rsidR="00B16DA0">
              <w:rPr>
                <w:rFonts w:ascii="Calibri" w:eastAsia="Calibri" w:hAnsi="Calibri" w:cs="Calibri"/>
              </w:rPr>
              <w:t xml:space="preserve"> </w:t>
            </w:r>
            <w:r w:rsidRPr="00D9338F">
              <w:rPr>
                <w:rFonts w:ascii="Calibri" w:eastAsia="Calibri" w:hAnsi="Calibri" w:cs="Calibri"/>
              </w:rPr>
              <w:t>se</w:t>
            </w:r>
            <w:r w:rsidR="00B16DA0">
              <w:rPr>
                <w:rFonts w:ascii="Calibri" w:eastAsia="Calibri" w:hAnsi="Calibri" w:cs="Calibri"/>
              </w:rPr>
              <w:t xml:space="preserve"> </w:t>
            </w:r>
            <w:r w:rsidRPr="00D9338F">
              <w:rPr>
                <w:rFonts w:ascii="Calibri" w:eastAsia="Calibri" w:hAnsi="Calibri" w:cs="Calibri"/>
              </w:rPr>
              <w:t>radi</w:t>
            </w:r>
            <w:r w:rsidR="00B16DA0">
              <w:rPr>
                <w:rFonts w:ascii="Calibri" w:eastAsia="Calibri" w:hAnsi="Calibri" w:cs="Calibri"/>
              </w:rPr>
              <w:t xml:space="preserve"> </w:t>
            </w:r>
            <w:r w:rsidRPr="00D9338F">
              <w:rPr>
                <w:rFonts w:ascii="Calibri" w:eastAsia="Calibri" w:hAnsi="Calibri" w:cs="Calibri"/>
              </w:rPr>
              <w:t>o</w:t>
            </w:r>
            <w:r w:rsidR="00B16DA0">
              <w:rPr>
                <w:rFonts w:ascii="Calibri" w:eastAsia="Calibri" w:hAnsi="Calibri" w:cs="Calibri"/>
              </w:rPr>
              <w:t xml:space="preserve"> </w:t>
            </w:r>
            <w:r w:rsidRPr="00D9338F">
              <w:rPr>
                <w:rFonts w:ascii="Calibri" w:eastAsia="Calibri" w:hAnsi="Calibri" w:cs="Calibri"/>
              </w:rPr>
              <w:t>ulaganjima</w:t>
            </w:r>
            <w:r w:rsidR="00B16DA0">
              <w:rPr>
                <w:rFonts w:ascii="Calibri" w:eastAsia="Calibri" w:hAnsi="Calibri" w:cs="Calibri"/>
              </w:rPr>
              <w:t xml:space="preserve"> </w:t>
            </w:r>
            <w:r w:rsidRPr="00D9338F">
              <w:rPr>
                <w:rFonts w:ascii="Calibri" w:eastAsia="Calibri" w:hAnsi="Calibri" w:cs="Calibri"/>
              </w:rPr>
              <w:t>koja</w:t>
            </w:r>
            <w:r w:rsidR="00B16DA0">
              <w:rPr>
                <w:rFonts w:ascii="Calibri" w:eastAsia="Calibri" w:hAnsi="Calibri" w:cs="Calibri"/>
              </w:rPr>
              <w:t xml:space="preserve"> </w:t>
            </w:r>
            <w:r w:rsidRPr="00D9338F">
              <w:rPr>
                <w:rFonts w:ascii="Calibri" w:eastAsia="Calibri" w:hAnsi="Calibri" w:cs="Calibri"/>
              </w:rPr>
              <w:t>sadrže</w:t>
            </w:r>
            <w:r w:rsidR="00B16DA0">
              <w:rPr>
                <w:rFonts w:ascii="Calibri" w:eastAsia="Calibri" w:hAnsi="Calibri" w:cs="Calibri"/>
              </w:rPr>
              <w:t xml:space="preserve"> </w:t>
            </w:r>
            <w:r w:rsidRPr="00D9338F">
              <w:rPr>
                <w:rFonts w:ascii="Calibri" w:eastAsia="Calibri" w:hAnsi="Calibri" w:cs="Calibri"/>
              </w:rPr>
              <w:t>elemente</w:t>
            </w:r>
            <w:r w:rsidR="00B16DA0">
              <w:rPr>
                <w:rFonts w:ascii="Calibri" w:eastAsia="Calibri" w:hAnsi="Calibri" w:cs="Calibri"/>
              </w:rPr>
              <w:t xml:space="preserve"> </w:t>
            </w:r>
            <w:r w:rsidRPr="00D9338F">
              <w:rPr>
                <w:rFonts w:ascii="Calibri" w:eastAsia="Calibri" w:hAnsi="Calibri" w:cs="Calibri"/>
              </w:rPr>
              <w:t>državnih</w:t>
            </w:r>
            <w:r w:rsidR="00B16DA0">
              <w:rPr>
                <w:rFonts w:ascii="Calibri" w:eastAsia="Calibri" w:hAnsi="Calibri" w:cs="Calibri"/>
              </w:rPr>
              <w:t xml:space="preserve"> </w:t>
            </w:r>
            <w:r w:rsidRPr="00D9338F">
              <w:rPr>
                <w:rFonts w:ascii="Calibri" w:eastAsia="Calibri" w:hAnsi="Calibri" w:cs="Calibri"/>
              </w:rPr>
              <w:t>potpora</w:t>
            </w:r>
            <w:r w:rsidR="00DE3DEB">
              <w:rPr>
                <w:rFonts w:ascii="Calibri" w:eastAsiaTheme="minorHAnsi" w:hAnsi="Calibri" w:cs="Calibri"/>
              </w:rPr>
              <w:t>)</w:t>
            </w:r>
            <w:r w:rsidR="006C2D16">
              <w:rPr>
                <w:rFonts w:ascii="Calibri" w:eastAsiaTheme="minorHAnsi" w:hAnsi="Calibri" w:cs="Calibri"/>
                <w:vertAlign w:val="superscript"/>
              </w:rPr>
              <w:t>29</w:t>
            </w:r>
            <w:r w:rsidR="00B16DA0">
              <w:rPr>
                <w:rFonts w:ascii="Calibri" w:eastAsiaTheme="minorHAnsi" w:hAnsi="Calibri" w:cs="Calibri"/>
              </w:rPr>
              <w:t xml:space="preserve"> </w:t>
            </w:r>
          </w:p>
          <w:p w14:paraId="0703FFC9" w14:textId="77777777" w:rsidR="006C2D16" w:rsidRDefault="006C2D16" w:rsidP="004A3271">
            <w:pPr>
              <w:pStyle w:val="Default"/>
              <w:jc w:val="both"/>
              <w:rPr>
                <w:rFonts w:ascii="Calibri" w:eastAsiaTheme="minorHAnsi" w:hAnsi="Calibri" w:cs="Calibri"/>
              </w:rPr>
            </w:pPr>
          </w:p>
          <w:p w14:paraId="0D8899F4" w14:textId="4C691A87" w:rsidR="006C2D16" w:rsidRPr="006C2D16" w:rsidRDefault="006C2D16" w:rsidP="004A3271">
            <w:pPr>
              <w:pStyle w:val="Default"/>
              <w:jc w:val="both"/>
              <w:rPr>
                <w:rFonts w:asciiTheme="minorHAnsi" w:eastAsiaTheme="minorHAnsi" w:hAnsiTheme="minorHAnsi" w:cstheme="minorHAnsi"/>
                <w:sz w:val="18"/>
                <w:szCs w:val="18"/>
              </w:rPr>
            </w:pPr>
            <w:r w:rsidRPr="006C2D16">
              <w:rPr>
                <w:rFonts w:asciiTheme="minorHAnsi" w:eastAsiaTheme="minorHAnsi" w:hAnsiTheme="minorHAnsi" w:cstheme="minorHAnsi"/>
                <w:sz w:val="18"/>
                <w:szCs w:val="18"/>
              </w:rPr>
              <w:lastRenderedPageBreak/>
              <w:t>29</w:t>
            </w:r>
            <w:r w:rsidRPr="006C2D16">
              <w:rPr>
                <w:rFonts w:asciiTheme="minorHAnsi" w:hAnsiTheme="minorHAnsi" w:cstheme="minorHAnsi"/>
                <w:sz w:val="18"/>
                <w:szCs w:val="18"/>
              </w:rPr>
              <w:t xml:space="preserve"> provjerava se uvidom u Prijavni obrazac te u dostavljenu Studiju izvodljivosti s analizom troškova i koristi</w:t>
            </w:r>
          </w:p>
        </w:tc>
        <w:tc>
          <w:tcPr>
            <w:tcW w:w="1696" w:type="dxa"/>
            <w:shd w:val="clear" w:color="auto" w:fill="auto"/>
          </w:tcPr>
          <w:p w14:paraId="4C86EF98"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6FA27EC5"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17FFBB2B" w14:textId="77777777" w:rsidTr="00222D7F">
        <w:trPr>
          <w:trHeight w:val="761"/>
          <w:jc w:val="center"/>
        </w:trPr>
        <w:tc>
          <w:tcPr>
            <w:tcW w:w="562" w:type="dxa"/>
            <w:shd w:val="clear" w:color="auto" w:fill="auto"/>
          </w:tcPr>
          <w:p w14:paraId="6796E617" w14:textId="5EE8D3A7"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7</w:t>
            </w:r>
            <w:r w:rsidR="00417B80" w:rsidRPr="00B31207">
              <w:rPr>
                <w:rFonts w:ascii="Calibri" w:eastAsia="Times New Roman" w:hAnsi="Calibri" w:cs="Calibri"/>
                <w:sz w:val="24"/>
                <w:szCs w:val="24"/>
                <w:lang w:eastAsia="hr-HR"/>
              </w:rPr>
              <w:t>.</w:t>
            </w:r>
          </w:p>
        </w:tc>
        <w:tc>
          <w:tcPr>
            <w:tcW w:w="5392" w:type="dxa"/>
            <w:shd w:val="clear" w:color="auto" w:fill="auto"/>
          </w:tcPr>
          <w:p w14:paraId="5B88A136" w14:textId="16316A42" w:rsidR="00417B80"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trenutku</w:t>
            </w:r>
            <w:r w:rsidR="00B16DA0">
              <w:rPr>
                <w:rFonts w:ascii="Calibri" w:hAnsi="Calibri" w:cs="Calibri"/>
                <w:color w:val="auto"/>
              </w:rPr>
              <w:t xml:space="preserve"> </w:t>
            </w:r>
            <w:r w:rsidRPr="00B31207">
              <w:rPr>
                <w:rFonts w:ascii="Calibri" w:hAnsi="Calibri" w:cs="Calibri"/>
                <w:color w:val="auto"/>
              </w:rPr>
              <w:t>podnošenja</w:t>
            </w:r>
            <w:r w:rsidR="00B16DA0">
              <w:rPr>
                <w:rFonts w:ascii="Calibri" w:hAnsi="Calibri" w:cs="Calibri"/>
                <w:color w:val="auto"/>
              </w:rPr>
              <w:t xml:space="preserve"> </w:t>
            </w:r>
            <w:r w:rsidRPr="00B31207">
              <w:rPr>
                <w:rFonts w:ascii="Calibri" w:hAnsi="Calibri" w:cs="Calibri"/>
                <w:color w:val="auto"/>
              </w:rPr>
              <w:t>projektnog</w:t>
            </w:r>
            <w:r w:rsidR="00B16DA0">
              <w:rPr>
                <w:rFonts w:ascii="Calibri" w:hAnsi="Calibri" w:cs="Calibri"/>
                <w:color w:val="auto"/>
              </w:rPr>
              <w:t xml:space="preserve"> </w:t>
            </w:r>
            <w:r w:rsidRPr="00B31207">
              <w:rPr>
                <w:rFonts w:ascii="Calibri" w:hAnsi="Calibri" w:cs="Calibri"/>
                <w:color w:val="auto"/>
              </w:rPr>
              <w:t>prijedloga</w:t>
            </w:r>
            <w:r w:rsidR="00B16DA0">
              <w:rPr>
                <w:rFonts w:ascii="Calibri" w:hAnsi="Calibri" w:cs="Calibri"/>
                <w:color w:val="auto"/>
              </w:rPr>
              <w:t xml:space="preserve"> </w:t>
            </w:r>
            <w:r w:rsidRPr="00B31207">
              <w:rPr>
                <w:rFonts w:ascii="Calibri" w:hAnsi="Calibri" w:cs="Calibri"/>
                <w:color w:val="auto"/>
              </w:rPr>
              <w:t>nije</w:t>
            </w:r>
            <w:r w:rsidR="00B16DA0">
              <w:rPr>
                <w:rFonts w:ascii="Calibri" w:hAnsi="Calibri" w:cs="Calibri"/>
                <w:color w:val="auto"/>
              </w:rPr>
              <w:t xml:space="preserve"> </w:t>
            </w:r>
            <w:r w:rsidRPr="00B31207">
              <w:rPr>
                <w:rFonts w:ascii="Calibri" w:hAnsi="Calibri" w:cs="Calibri"/>
                <w:color w:val="auto"/>
              </w:rPr>
              <w:t>fizički</w:t>
            </w:r>
            <w:r w:rsidR="00B16DA0">
              <w:rPr>
                <w:rFonts w:ascii="Calibri" w:hAnsi="Calibri" w:cs="Calibri"/>
                <w:color w:val="auto"/>
              </w:rPr>
              <w:t xml:space="preserve"> </w:t>
            </w:r>
            <w:r w:rsidRPr="00B31207">
              <w:rPr>
                <w:rFonts w:ascii="Calibri" w:hAnsi="Calibri" w:cs="Calibri"/>
                <w:color w:val="auto"/>
              </w:rPr>
              <w:t>niti</w:t>
            </w:r>
            <w:r w:rsidR="00B16DA0">
              <w:rPr>
                <w:rFonts w:ascii="Calibri" w:hAnsi="Calibri" w:cs="Calibri"/>
                <w:color w:val="auto"/>
              </w:rPr>
              <w:t xml:space="preserve"> </w:t>
            </w:r>
            <w:r w:rsidRPr="00B31207">
              <w:rPr>
                <w:rFonts w:ascii="Calibri" w:hAnsi="Calibri" w:cs="Calibri"/>
                <w:color w:val="auto"/>
              </w:rPr>
              <w:t>financijski</w:t>
            </w:r>
            <w:r w:rsidR="00B16DA0">
              <w:rPr>
                <w:rFonts w:ascii="Calibri" w:hAnsi="Calibri" w:cs="Calibri"/>
                <w:color w:val="auto"/>
              </w:rPr>
              <w:t xml:space="preserve"> </w:t>
            </w:r>
            <w:r w:rsidRPr="00B31207">
              <w:rPr>
                <w:rFonts w:ascii="Calibri" w:hAnsi="Calibri" w:cs="Calibri"/>
                <w:color w:val="auto"/>
              </w:rPr>
              <w:t>završen</w:t>
            </w:r>
            <w:r w:rsidR="006C2D16">
              <w:rPr>
                <w:rFonts w:ascii="Calibri" w:hAnsi="Calibri" w:cs="Calibri"/>
                <w:color w:val="auto"/>
                <w:vertAlign w:val="superscript"/>
              </w:rPr>
              <w:t>30</w:t>
            </w:r>
            <w:r w:rsidRPr="00B31207">
              <w:rPr>
                <w:rFonts w:ascii="Calibri" w:hAnsi="Calibri" w:cs="Calibri"/>
                <w:color w:val="auto"/>
              </w:rPr>
              <w:t>.</w:t>
            </w:r>
          </w:p>
          <w:p w14:paraId="6D9CE264" w14:textId="77777777" w:rsidR="006C2D16" w:rsidRDefault="006C2D16" w:rsidP="004A3271">
            <w:pPr>
              <w:pStyle w:val="Default"/>
              <w:jc w:val="both"/>
              <w:rPr>
                <w:rFonts w:ascii="Calibri" w:hAnsi="Calibri" w:cs="Calibri"/>
                <w:color w:val="auto"/>
              </w:rPr>
            </w:pPr>
          </w:p>
          <w:p w14:paraId="2305E4C3" w14:textId="24BE4E27" w:rsidR="006C2D16" w:rsidRPr="006C2D16" w:rsidRDefault="006C2D16" w:rsidP="004A3271">
            <w:pPr>
              <w:pStyle w:val="Default"/>
              <w:jc w:val="both"/>
              <w:rPr>
                <w:rFonts w:asciiTheme="minorHAnsi" w:hAnsiTheme="minorHAnsi" w:cstheme="minorHAnsi"/>
                <w:color w:val="auto"/>
                <w:sz w:val="18"/>
                <w:szCs w:val="18"/>
              </w:rPr>
            </w:pPr>
            <w:r w:rsidRPr="006C2D16">
              <w:rPr>
                <w:rFonts w:asciiTheme="minorHAnsi" w:hAnsiTheme="minorHAnsi" w:cstheme="minorHAnsi"/>
                <w:color w:val="auto"/>
                <w:sz w:val="18"/>
                <w:szCs w:val="18"/>
              </w:rPr>
              <w:t>30</w:t>
            </w:r>
            <w:r w:rsidRPr="006C2D16">
              <w:rPr>
                <w:rFonts w:asciiTheme="minorHAnsi" w:hAnsiTheme="minorHAnsi" w:cstheme="minorHAnsi"/>
                <w:sz w:val="18"/>
                <w:szCs w:val="18"/>
              </w:rPr>
              <w:t xml:space="preserve"> provjerava se uvidom u Prijavni obrazac i u obrazac 2. Izjava prijavitelja/partnera o istinitosti podataka</w:t>
            </w:r>
          </w:p>
        </w:tc>
        <w:tc>
          <w:tcPr>
            <w:tcW w:w="1696" w:type="dxa"/>
            <w:shd w:val="clear" w:color="auto" w:fill="auto"/>
          </w:tcPr>
          <w:p w14:paraId="3425CF9A"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299A1AB8"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39657F1B" w14:textId="77777777" w:rsidTr="00222D7F">
        <w:trPr>
          <w:trHeight w:val="761"/>
          <w:jc w:val="center"/>
        </w:trPr>
        <w:tc>
          <w:tcPr>
            <w:tcW w:w="562" w:type="dxa"/>
            <w:shd w:val="clear" w:color="auto" w:fill="auto"/>
          </w:tcPr>
          <w:p w14:paraId="48BC2E8C" w14:textId="250CA4A8"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8</w:t>
            </w:r>
            <w:r w:rsidR="00417B80" w:rsidRPr="00B31207">
              <w:rPr>
                <w:rFonts w:ascii="Calibri" w:eastAsia="Times New Roman" w:hAnsi="Calibri" w:cs="Calibri"/>
                <w:sz w:val="24"/>
                <w:szCs w:val="24"/>
                <w:lang w:eastAsia="hr-HR"/>
              </w:rPr>
              <w:t>.</w:t>
            </w:r>
          </w:p>
        </w:tc>
        <w:tc>
          <w:tcPr>
            <w:tcW w:w="5392" w:type="dxa"/>
            <w:shd w:val="clear" w:color="auto" w:fill="auto"/>
          </w:tcPr>
          <w:p w14:paraId="4BC83D6E" w14:textId="6FC4507F" w:rsidR="006C2D16"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se,</w:t>
            </w:r>
            <w:r w:rsidR="00B16DA0">
              <w:rPr>
                <w:rFonts w:ascii="Calibri" w:hAnsi="Calibri" w:cs="Calibri"/>
                <w:color w:val="auto"/>
              </w:rPr>
              <w:t xml:space="preserve"> </w:t>
            </w:r>
            <w:r w:rsidRPr="00B31207">
              <w:rPr>
                <w:rFonts w:ascii="Calibri" w:hAnsi="Calibri" w:cs="Calibri"/>
                <w:color w:val="auto"/>
              </w:rPr>
              <w:t>na</w:t>
            </w:r>
            <w:r w:rsidR="00B16DA0">
              <w:rPr>
                <w:rFonts w:ascii="Calibri" w:hAnsi="Calibri" w:cs="Calibri"/>
                <w:color w:val="auto"/>
              </w:rPr>
              <w:t xml:space="preserve"> </w:t>
            </w:r>
            <w:r w:rsidRPr="00B31207">
              <w:rPr>
                <w:rFonts w:ascii="Calibri" w:hAnsi="Calibri" w:cs="Calibri"/>
                <w:color w:val="auto"/>
              </w:rPr>
              <w:t>način</w:t>
            </w:r>
            <w:r w:rsidR="00B16DA0">
              <w:rPr>
                <w:rFonts w:ascii="Calibri" w:hAnsi="Calibri" w:cs="Calibri"/>
                <w:color w:val="auto"/>
              </w:rPr>
              <w:t xml:space="preserve"> </w:t>
            </w:r>
            <w:r w:rsidRPr="00B31207">
              <w:rPr>
                <w:rFonts w:ascii="Calibri" w:hAnsi="Calibri" w:cs="Calibri"/>
                <w:color w:val="auto"/>
              </w:rPr>
              <w:t>opisan</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projektnom</w:t>
            </w:r>
            <w:r w:rsidR="00B16DA0">
              <w:rPr>
                <w:rFonts w:ascii="Calibri" w:hAnsi="Calibri" w:cs="Calibri"/>
                <w:color w:val="auto"/>
              </w:rPr>
              <w:t xml:space="preserve"> </w:t>
            </w:r>
            <w:r w:rsidRPr="00B31207">
              <w:rPr>
                <w:rFonts w:ascii="Calibri" w:hAnsi="Calibri" w:cs="Calibri"/>
                <w:color w:val="auto"/>
              </w:rPr>
              <w:t>prijedlogu,</w:t>
            </w:r>
            <w:r w:rsidR="00B16DA0">
              <w:rPr>
                <w:rFonts w:ascii="Calibri" w:hAnsi="Calibri" w:cs="Calibri"/>
                <w:color w:val="auto"/>
              </w:rPr>
              <w:t xml:space="preserve"> </w:t>
            </w:r>
            <w:r w:rsidRPr="00B31207">
              <w:rPr>
                <w:rFonts w:ascii="Calibri" w:hAnsi="Calibri" w:cs="Calibri"/>
                <w:color w:val="auto"/>
              </w:rPr>
              <w:t>ne</w:t>
            </w:r>
            <w:r w:rsidR="00B16DA0">
              <w:rPr>
                <w:rFonts w:ascii="Calibri" w:hAnsi="Calibri" w:cs="Calibri"/>
                <w:color w:val="auto"/>
              </w:rPr>
              <w:t xml:space="preserve"> </w:t>
            </w:r>
            <w:r w:rsidRPr="00B31207">
              <w:rPr>
                <w:rFonts w:ascii="Calibri" w:hAnsi="Calibri" w:cs="Calibri"/>
                <w:color w:val="auto"/>
              </w:rPr>
              <w:t>bi</w:t>
            </w:r>
            <w:r w:rsidR="00B16DA0">
              <w:rPr>
                <w:rFonts w:ascii="Calibri" w:hAnsi="Calibri" w:cs="Calibri"/>
                <w:color w:val="auto"/>
              </w:rPr>
              <w:t xml:space="preserve"> </w:t>
            </w:r>
            <w:r w:rsidRPr="00B31207">
              <w:rPr>
                <w:rFonts w:ascii="Calibri" w:hAnsi="Calibri" w:cs="Calibri"/>
                <w:color w:val="auto"/>
              </w:rPr>
              <w:t>mogao</w:t>
            </w:r>
            <w:r w:rsidR="00B16DA0">
              <w:rPr>
                <w:rFonts w:ascii="Calibri" w:hAnsi="Calibri" w:cs="Calibri"/>
                <w:color w:val="auto"/>
              </w:rPr>
              <w:t xml:space="preserve"> </w:t>
            </w:r>
            <w:r w:rsidRPr="00B31207">
              <w:rPr>
                <w:rFonts w:ascii="Calibri" w:hAnsi="Calibri" w:cs="Calibri"/>
                <w:color w:val="auto"/>
              </w:rPr>
              <w:t>provesti</w:t>
            </w:r>
            <w:r w:rsidR="00B16DA0">
              <w:rPr>
                <w:rFonts w:ascii="Calibri" w:hAnsi="Calibri" w:cs="Calibri"/>
                <w:color w:val="auto"/>
              </w:rPr>
              <w:t xml:space="preserve"> </w:t>
            </w:r>
            <w:r w:rsidRPr="00B31207">
              <w:rPr>
                <w:rFonts w:ascii="Calibri" w:hAnsi="Calibri" w:cs="Calibri"/>
                <w:color w:val="auto"/>
              </w:rPr>
              <w:t>bez</w:t>
            </w:r>
            <w:r w:rsidR="00B16DA0">
              <w:rPr>
                <w:rFonts w:ascii="Calibri" w:hAnsi="Calibri" w:cs="Calibri"/>
                <w:color w:val="auto"/>
              </w:rPr>
              <w:t xml:space="preserve"> </w:t>
            </w:r>
            <w:r w:rsidRPr="00B31207">
              <w:rPr>
                <w:rFonts w:ascii="Calibri" w:hAnsi="Calibri" w:cs="Calibri"/>
                <w:color w:val="auto"/>
              </w:rPr>
              <w:t>potpore</w:t>
            </w:r>
            <w:r w:rsidR="00B16DA0">
              <w:rPr>
                <w:rFonts w:ascii="Calibri" w:hAnsi="Calibri" w:cs="Calibri"/>
                <w:color w:val="auto"/>
              </w:rPr>
              <w:t xml:space="preserve"> </w:t>
            </w:r>
            <w:r w:rsidRPr="00B31207">
              <w:rPr>
                <w:rFonts w:ascii="Calibri" w:hAnsi="Calibri" w:cs="Calibri"/>
                <w:color w:val="auto"/>
              </w:rPr>
              <w:t>iz</w:t>
            </w:r>
            <w:r w:rsidR="00B16DA0">
              <w:rPr>
                <w:rFonts w:ascii="Calibri" w:hAnsi="Calibri" w:cs="Calibri"/>
                <w:color w:val="auto"/>
              </w:rPr>
              <w:t xml:space="preserve"> </w:t>
            </w:r>
            <w:r w:rsidRPr="00B31207">
              <w:rPr>
                <w:rFonts w:ascii="Calibri" w:hAnsi="Calibri" w:cs="Calibri"/>
                <w:color w:val="auto"/>
              </w:rPr>
              <w:t>OPKK-a</w:t>
            </w:r>
            <w:r w:rsidR="00B16DA0">
              <w:rPr>
                <w:rFonts w:ascii="Calibri" w:hAnsi="Calibri" w:cs="Calibri"/>
                <w:color w:val="auto"/>
              </w:rPr>
              <w:t xml:space="preserve"> </w:t>
            </w:r>
            <w:r w:rsidRPr="00B31207">
              <w:rPr>
                <w:rFonts w:ascii="Calibri" w:hAnsi="Calibri" w:cs="Calibri"/>
                <w:color w:val="auto"/>
              </w:rPr>
              <w:t>(</w:t>
            </w:r>
            <w:r w:rsidR="00A471F3">
              <w:rPr>
                <w:rFonts w:ascii="Calibri" w:hAnsi="Calibri" w:cs="Calibri"/>
                <w:color w:val="auto"/>
              </w:rPr>
              <w:t>prijavitelj</w:t>
            </w:r>
            <w:r w:rsidR="00B16DA0">
              <w:rPr>
                <w:rFonts w:ascii="Calibri" w:hAnsi="Calibri" w:cs="Calibri"/>
                <w:color w:val="auto"/>
              </w:rPr>
              <w:t xml:space="preserve"> </w:t>
            </w:r>
            <w:r w:rsidRPr="00B31207">
              <w:rPr>
                <w:rFonts w:ascii="Calibri" w:hAnsi="Calibri" w:cs="Calibri"/>
                <w:color w:val="auto"/>
              </w:rPr>
              <w:t>nema</w:t>
            </w:r>
            <w:r w:rsidR="00B16DA0">
              <w:rPr>
                <w:rFonts w:ascii="Calibri" w:hAnsi="Calibri" w:cs="Calibri"/>
                <w:color w:val="auto"/>
              </w:rPr>
              <w:t xml:space="preserve"> </w:t>
            </w:r>
            <w:r w:rsidRPr="00B31207">
              <w:rPr>
                <w:rFonts w:ascii="Calibri" w:hAnsi="Calibri" w:cs="Calibri"/>
                <w:color w:val="auto"/>
              </w:rPr>
              <w:t>osigurana</w:t>
            </w:r>
            <w:r w:rsidR="00B16DA0">
              <w:rPr>
                <w:rFonts w:ascii="Calibri" w:hAnsi="Calibri" w:cs="Calibri"/>
                <w:color w:val="auto"/>
              </w:rPr>
              <w:t xml:space="preserve"> </w:t>
            </w:r>
            <w:r w:rsidRPr="00B31207">
              <w:rPr>
                <w:rFonts w:ascii="Calibri" w:hAnsi="Calibri" w:cs="Calibri"/>
                <w:color w:val="auto"/>
              </w:rPr>
              <w:t>sredstva</w:t>
            </w:r>
            <w:r w:rsidR="00B16DA0">
              <w:rPr>
                <w:rFonts w:ascii="Calibri" w:hAnsi="Calibri" w:cs="Calibri"/>
                <w:color w:val="auto"/>
              </w:rPr>
              <w:t xml:space="preserve"> </w:t>
            </w:r>
            <w:r w:rsidRPr="00B31207">
              <w:rPr>
                <w:rFonts w:ascii="Calibri" w:hAnsi="Calibri" w:cs="Calibri"/>
                <w:color w:val="auto"/>
              </w:rPr>
              <w:t>za</w:t>
            </w:r>
            <w:r w:rsidR="00B16DA0">
              <w:rPr>
                <w:rFonts w:ascii="Calibri" w:hAnsi="Calibri" w:cs="Calibri"/>
                <w:color w:val="auto"/>
              </w:rPr>
              <w:t xml:space="preserve"> </w:t>
            </w:r>
            <w:r w:rsidRPr="00B31207">
              <w:rPr>
                <w:rFonts w:ascii="Calibri" w:hAnsi="Calibri" w:cs="Calibri"/>
                <w:color w:val="auto"/>
              </w:rPr>
              <w:t>provedbu</w:t>
            </w:r>
            <w:r w:rsidR="00B16DA0">
              <w:rPr>
                <w:rFonts w:ascii="Calibri" w:hAnsi="Calibri" w:cs="Calibri"/>
                <w:color w:val="auto"/>
              </w:rPr>
              <w:t xml:space="preserve"> </w:t>
            </w:r>
            <w:r w:rsidRPr="00B31207">
              <w:rPr>
                <w:rFonts w:ascii="Calibri" w:hAnsi="Calibri" w:cs="Calibri"/>
                <w:color w:val="auto"/>
              </w:rPr>
              <w:t>projekta</w:t>
            </w:r>
            <w:r w:rsidR="00B16DA0">
              <w:rPr>
                <w:rFonts w:ascii="Calibri" w:hAnsi="Calibri" w:cs="Calibri"/>
                <w:color w:val="auto"/>
              </w:rPr>
              <w:t xml:space="preserve"> </w:t>
            </w:r>
            <w:r w:rsidRPr="00B31207">
              <w:rPr>
                <w:rFonts w:ascii="Calibri" w:hAnsi="Calibri" w:cs="Calibri"/>
                <w:color w:val="auto"/>
              </w:rPr>
              <w:t>na</w:t>
            </w:r>
            <w:r w:rsidR="00B16DA0">
              <w:rPr>
                <w:rFonts w:ascii="Calibri" w:hAnsi="Calibri" w:cs="Calibri"/>
                <w:color w:val="auto"/>
              </w:rPr>
              <w:t xml:space="preserve"> </w:t>
            </w:r>
            <w:r w:rsidRPr="00B31207">
              <w:rPr>
                <w:rFonts w:ascii="Calibri" w:hAnsi="Calibri" w:cs="Calibri"/>
                <w:color w:val="auto"/>
              </w:rPr>
              <w:t>način,</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opsegu</w:t>
            </w:r>
            <w:r w:rsidR="00B16DA0">
              <w:rPr>
                <w:rFonts w:ascii="Calibri" w:hAnsi="Calibri" w:cs="Calibri"/>
                <w:color w:val="auto"/>
              </w:rPr>
              <w:t xml:space="preserve"> </w:t>
            </w:r>
            <w:r w:rsidRPr="00B31207">
              <w:rPr>
                <w:rFonts w:ascii="Calibri" w:hAnsi="Calibri" w:cs="Calibri"/>
                <w:color w:val="auto"/>
              </w:rPr>
              <w:t>i</w:t>
            </w:r>
            <w:r w:rsidR="00B16DA0">
              <w:rPr>
                <w:rFonts w:ascii="Calibri" w:hAnsi="Calibri" w:cs="Calibri"/>
                <w:color w:val="auto"/>
              </w:rPr>
              <w:t xml:space="preserve"> </w:t>
            </w:r>
            <w:r w:rsidRPr="00B31207">
              <w:rPr>
                <w:rFonts w:ascii="Calibri" w:hAnsi="Calibri" w:cs="Calibri"/>
                <w:color w:val="auto"/>
              </w:rPr>
              <w:t>vremenskom</w:t>
            </w:r>
            <w:r w:rsidR="00B16DA0">
              <w:rPr>
                <w:rFonts w:ascii="Calibri" w:hAnsi="Calibri" w:cs="Calibri"/>
                <w:color w:val="auto"/>
              </w:rPr>
              <w:t xml:space="preserve"> </w:t>
            </w:r>
            <w:r w:rsidRPr="00B31207">
              <w:rPr>
                <w:rFonts w:ascii="Calibri" w:hAnsi="Calibri" w:cs="Calibri"/>
                <w:color w:val="auto"/>
              </w:rPr>
              <w:t>okviru</w:t>
            </w:r>
            <w:r w:rsidR="00B16DA0">
              <w:rPr>
                <w:rFonts w:ascii="Calibri" w:hAnsi="Calibri" w:cs="Calibri"/>
                <w:color w:val="auto"/>
              </w:rPr>
              <w:t xml:space="preserve"> </w:t>
            </w:r>
            <w:r w:rsidRPr="00B31207">
              <w:rPr>
                <w:rFonts w:ascii="Calibri" w:hAnsi="Calibri" w:cs="Calibri"/>
                <w:color w:val="auto"/>
              </w:rPr>
              <w:t>kako</w:t>
            </w:r>
            <w:r w:rsidR="00B16DA0">
              <w:rPr>
                <w:rFonts w:ascii="Calibri" w:hAnsi="Calibri" w:cs="Calibri"/>
                <w:color w:val="auto"/>
              </w:rPr>
              <w:t xml:space="preserve"> </w:t>
            </w:r>
            <w:r w:rsidRPr="00B31207">
              <w:rPr>
                <w:rFonts w:ascii="Calibri" w:hAnsi="Calibri" w:cs="Calibri"/>
                <w:color w:val="auto"/>
              </w:rPr>
              <w:t>je</w:t>
            </w:r>
            <w:r w:rsidR="00B16DA0">
              <w:rPr>
                <w:rFonts w:ascii="Calibri" w:hAnsi="Calibri" w:cs="Calibri"/>
                <w:color w:val="auto"/>
              </w:rPr>
              <w:t xml:space="preserve"> </w:t>
            </w:r>
            <w:r w:rsidRPr="00B31207">
              <w:rPr>
                <w:rFonts w:ascii="Calibri" w:hAnsi="Calibri" w:cs="Calibri"/>
                <w:color w:val="auto"/>
              </w:rPr>
              <w:t>opisano</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projektnom</w:t>
            </w:r>
            <w:r w:rsidR="00B16DA0">
              <w:rPr>
                <w:rFonts w:ascii="Calibri" w:hAnsi="Calibri" w:cs="Calibri"/>
                <w:color w:val="auto"/>
              </w:rPr>
              <w:t xml:space="preserve"> </w:t>
            </w:r>
            <w:r w:rsidRPr="00B31207">
              <w:rPr>
                <w:rFonts w:ascii="Calibri" w:hAnsi="Calibri" w:cs="Calibri"/>
                <w:color w:val="auto"/>
              </w:rPr>
              <w:t>prijedlogu,</w:t>
            </w:r>
            <w:r w:rsidR="00B16DA0">
              <w:rPr>
                <w:rFonts w:ascii="Calibri" w:hAnsi="Calibri" w:cs="Calibri"/>
                <w:color w:val="auto"/>
              </w:rPr>
              <w:t xml:space="preserve"> </w:t>
            </w:r>
            <w:r w:rsidRPr="00B31207">
              <w:rPr>
                <w:rFonts w:ascii="Calibri" w:hAnsi="Calibri" w:cs="Calibri"/>
                <w:color w:val="auto"/>
              </w:rPr>
              <w:t>odnosno</w:t>
            </w:r>
            <w:r w:rsidR="00B16DA0">
              <w:rPr>
                <w:rFonts w:ascii="Calibri" w:hAnsi="Calibri" w:cs="Calibri"/>
                <w:color w:val="auto"/>
              </w:rPr>
              <w:t xml:space="preserve"> </w:t>
            </w:r>
            <w:r w:rsidRPr="00B31207">
              <w:rPr>
                <w:rFonts w:ascii="Calibri" w:hAnsi="Calibri" w:cs="Calibri"/>
                <w:color w:val="auto"/>
              </w:rPr>
              <w:t>potporom</w:t>
            </w:r>
            <w:r w:rsidR="00B16DA0">
              <w:rPr>
                <w:rFonts w:ascii="Calibri" w:hAnsi="Calibri" w:cs="Calibri"/>
                <w:color w:val="auto"/>
              </w:rPr>
              <w:t xml:space="preserve"> </w:t>
            </w:r>
            <w:r w:rsidRPr="00B31207">
              <w:rPr>
                <w:rFonts w:ascii="Calibri" w:hAnsi="Calibri" w:cs="Calibri"/>
                <w:color w:val="auto"/>
              </w:rPr>
              <w:t>iz</w:t>
            </w:r>
            <w:r w:rsidR="00B16DA0">
              <w:rPr>
                <w:rFonts w:ascii="Calibri" w:hAnsi="Calibri" w:cs="Calibri"/>
                <w:color w:val="auto"/>
              </w:rPr>
              <w:t xml:space="preserve"> </w:t>
            </w:r>
            <w:r w:rsidRPr="00B31207">
              <w:rPr>
                <w:rFonts w:ascii="Calibri" w:hAnsi="Calibri" w:cs="Calibri"/>
                <w:color w:val="auto"/>
              </w:rPr>
              <w:t>OPKK-a</w:t>
            </w:r>
            <w:r w:rsidR="00B16DA0">
              <w:rPr>
                <w:rFonts w:ascii="Calibri" w:hAnsi="Calibri" w:cs="Calibri"/>
                <w:color w:val="auto"/>
              </w:rPr>
              <w:t xml:space="preserve"> </w:t>
            </w:r>
            <w:r w:rsidRPr="00B31207">
              <w:rPr>
                <w:rFonts w:ascii="Calibri" w:hAnsi="Calibri" w:cs="Calibri"/>
                <w:color w:val="auto"/>
              </w:rPr>
              <w:t>osigurava</w:t>
            </w:r>
            <w:r w:rsidR="00B16DA0">
              <w:rPr>
                <w:rFonts w:ascii="Calibri" w:hAnsi="Calibri" w:cs="Calibri"/>
                <w:color w:val="auto"/>
              </w:rPr>
              <w:t xml:space="preserve"> </w:t>
            </w:r>
            <w:r w:rsidRPr="00B31207">
              <w:rPr>
                <w:rFonts w:ascii="Calibri" w:hAnsi="Calibri" w:cs="Calibri"/>
                <w:color w:val="auto"/>
              </w:rPr>
              <w:t>se</w:t>
            </w:r>
            <w:r w:rsidR="00B16DA0">
              <w:rPr>
                <w:rFonts w:ascii="Calibri" w:hAnsi="Calibri" w:cs="Calibri"/>
                <w:color w:val="auto"/>
              </w:rPr>
              <w:t xml:space="preserve"> </w:t>
            </w:r>
            <w:r w:rsidRPr="00B31207">
              <w:rPr>
                <w:rFonts w:ascii="Calibri" w:hAnsi="Calibri" w:cs="Calibri"/>
                <w:color w:val="auto"/>
              </w:rPr>
              <w:t>dodana</w:t>
            </w:r>
            <w:r w:rsidR="00B16DA0">
              <w:rPr>
                <w:rFonts w:ascii="Calibri" w:hAnsi="Calibri" w:cs="Calibri"/>
                <w:color w:val="auto"/>
              </w:rPr>
              <w:t xml:space="preserve"> </w:t>
            </w:r>
            <w:r w:rsidRPr="00B31207">
              <w:rPr>
                <w:rFonts w:ascii="Calibri" w:hAnsi="Calibri" w:cs="Calibri"/>
                <w:color w:val="auto"/>
              </w:rPr>
              <w:t>vrijednost,</w:t>
            </w:r>
            <w:r w:rsidR="00B16DA0">
              <w:rPr>
                <w:rFonts w:ascii="Calibri" w:hAnsi="Calibri" w:cs="Calibri"/>
                <w:color w:val="auto"/>
              </w:rPr>
              <w:t xml:space="preserve"> </w:t>
            </w:r>
            <w:r w:rsidRPr="00B31207">
              <w:rPr>
                <w:rFonts w:ascii="Calibri" w:hAnsi="Calibri" w:cs="Calibri"/>
                <w:color w:val="auto"/>
              </w:rPr>
              <w:t>bilo</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opsegu</w:t>
            </w:r>
            <w:r w:rsidR="00B16DA0">
              <w:rPr>
                <w:rFonts w:ascii="Calibri" w:hAnsi="Calibri" w:cs="Calibri"/>
                <w:color w:val="auto"/>
              </w:rPr>
              <w:t xml:space="preserve"> </w:t>
            </w:r>
            <w:r w:rsidRPr="00B31207">
              <w:rPr>
                <w:rFonts w:ascii="Calibri" w:hAnsi="Calibri" w:cs="Calibri"/>
                <w:color w:val="auto"/>
              </w:rPr>
              <w:t>ili</w:t>
            </w:r>
            <w:r w:rsidR="00B16DA0">
              <w:rPr>
                <w:rFonts w:ascii="Calibri" w:hAnsi="Calibri" w:cs="Calibri"/>
                <w:color w:val="auto"/>
              </w:rPr>
              <w:t xml:space="preserve"> </w:t>
            </w:r>
            <w:r w:rsidRPr="00B31207">
              <w:rPr>
                <w:rFonts w:ascii="Calibri" w:hAnsi="Calibri" w:cs="Calibri"/>
                <w:color w:val="auto"/>
              </w:rPr>
              <w:t>kvaliteti</w:t>
            </w:r>
            <w:r w:rsidR="00B16DA0">
              <w:rPr>
                <w:rFonts w:ascii="Calibri" w:hAnsi="Calibri" w:cs="Calibri"/>
                <w:color w:val="auto"/>
              </w:rPr>
              <w:t xml:space="preserve"> </w:t>
            </w:r>
            <w:r w:rsidRPr="00B31207">
              <w:rPr>
                <w:rFonts w:ascii="Calibri" w:hAnsi="Calibri" w:cs="Calibri"/>
                <w:color w:val="auto"/>
              </w:rPr>
              <w:t>aktivnosti,</w:t>
            </w:r>
            <w:r w:rsidR="00B16DA0">
              <w:rPr>
                <w:rFonts w:ascii="Calibri" w:hAnsi="Calibri" w:cs="Calibri"/>
                <w:color w:val="auto"/>
              </w:rPr>
              <w:t xml:space="preserve"> </w:t>
            </w:r>
            <w:r w:rsidRPr="00B31207">
              <w:rPr>
                <w:rFonts w:ascii="Calibri" w:hAnsi="Calibri" w:cs="Calibri"/>
                <w:color w:val="auto"/>
              </w:rPr>
              <w:t>ili</w:t>
            </w:r>
            <w:r w:rsidR="00B16DA0">
              <w:rPr>
                <w:rFonts w:ascii="Calibri" w:hAnsi="Calibri" w:cs="Calibri"/>
                <w:color w:val="auto"/>
              </w:rPr>
              <w:t xml:space="preserve"> </w:t>
            </w:r>
            <w:r w:rsidRPr="00B31207">
              <w:rPr>
                <w:rFonts w:ascii="Calibri" w:hAnsi="Calibri" w:cs="Calibri"/>
                <w:color w:val="auto"/>
              </w:rPr>
              <w:t>u</w:t>
            </w:r>
            <w:r w:rsidR="00B16DA0">
              <w:rPr>
                <w:rFonts w:ascii="Calibri" w:hAnsi="Calibri" w:cs="Calibri"/>
                <w:color w:val="auto"/>
              </w:rPr>
              <w:t xml:space="preserve"> </w:t>
            </w:r>
            <w:r w:rsidRPr="00B31207">
              <w:rPr>
                <w:rFonts w:ascii="Calibri" w:hAnsi="Calibri" w:cs="Calibri"/>
                <w:color w:val="auto"/>
              </w:rPr>
              <w:t>pogledu</w:t>
            </w:r>
            <w:r w:rsidR="00B16DA0">
              <w:rPr>
                <w:rFonts w:ascii="Calibri" w:hAnsi="Calibri" w:cs="Calibri"/>
                <w:color w:val="auto"/>
              </w:rPr>
              <w:t xml:space="preserve"> </w:t>
            </w:r>
            <w:r w:rsidRPr="00B31207">
              <w:rPr>
                <w:rFonts w:ascii="Calibri" w:hAnsi="Calibri" w:cs="Calibri"/>
                <w:color w:val="auto"/>
              </w:rPr>
              <w:t>vremena</w:t>
            </w:r>
            <w:r w:rsidR="00B16DA0">
              <w:rPr>
                <w:rFonts w:ascii="Calibri" w:hAnsi="Calibri" w:cs="Calibri"/>
                <w:color w:val="auto"/>
              </w:rPr>
              <w:t xml:space="preserve"> </w:t>
            </w:r>
            <w:r w:rsidRPr="00B31207">
              <w:rPr>
                <w:rFonts w:ascii="Calibri" w:hAnsi="Calibri" w:cs="Calibri"/>
                <w:color w:val="auto"/>
              </w:rPr>
              <w:t>potrebnog</w:t>
            </w:r>
            <w:r w:rsidR="00B16DA0">
              <w:rPr>
                <w:rFonts w:ascii="Calibri" w:hAnsi="Calibri" w:cs="Calibri"/>
                <w:color w:val="auto"/>
              </w:rPr>
              <w:t xml:space="preserve"> </w:t>
            </w:r>
            <w:r w:rsidRPr="00B31207">
              <w:rPr>
                <w:rFonts w:ascii="Calibri" w:hAnsi="Calibri" w:cs="Calibri"/>
                <w:color w:val="auto"/>
              </w:rPr>
              <w:t>za</w:t>
            </w:r>
            <w:r w:rsidR="00B16DA0">
              <w:rPr>
                <w:rFonts w:ascii="Calibri" w:hAnsi="Calibri" w:cs="Calibri"/>
                <w:color w:val="auto"/>
              </w:rPr>
              <w:t xml:space="preserve"> </w:t>
            </w:r>
            <w:r w:rsidRPr="00B31207">
              <w:rPr>
                <w:rFonts w:ascii="Calibri" w:hAnsi="Calibri" w:cs="Calibri"/>
                <w:color w:val="auto"/>
              </w:rPr>
              <w:t>ostvarenje</w:t>
            </w:r>
            <w:r w:rsidR="00B16DA0">
              <w:rPr>
                <w:rFonts w:ascii="Calibri" w:hAnsi="Calibri" w:cs="Calibri"/>
                <w:color w:val="auto"/>
              </w:rPr>
              <w:t xml:space="preserve"> </w:t>
            </w:r>
            <w:r w:rsidRPr="00B31207">
              <w:rPr>
                <w:rFonts w:ascii="Calibri" w:hAnsi="Calibri" w:cs="Calibri"/>
                <w:color w:val="auto"/>
              </w:rPr>
              <w:t>cilja/ciljeva</w:t>
            </w:r>
            <w:r w:rsidR="00B16DA0">
              <w:rPr>
                <w:rFonts w:ascii="Calibri" w:hAnsi="Calibri" w:cs="Calibri"/>
                <w:color w:val="auto"/>
              </w:rPr>
              <w:t xml:space="preserve"> </w:t>
            </w:r>
            <w:r w:rsidRPr="00B31207">
              <w:rPr>
                <w:rFonts w:ascii="Calibri" w:hAnsi="Calibri" w:cs="Calibri"/>
                <w:color w:val="auto"/>
              </w:rPr>
              <w:t>projekta)</w:t>
            </w:r>
            <w:r w:rsidR="006C2D16">
              <w:rPr>
                <w:rFonts w:ascii="Calibri" w:hAnsi="Calibri" w:cs="Calibri"/>
                <w:color w:val="auto"/>
                <w:vertAlign w:val="superscript"/>
              </w:rPr>
              <w:t>31</w:t>
            </w:r>
            <w:r w:rsidRPr="00B31207">
              <w:rPr>
                <w:rFonts w:ascii="Calibri" w:hAnsi="Calibri" w:cs="Calibri"/>
                <w:color w:val="auto"/>
              </w:rPr>
              <w:t>.</w:t>
            </w:r>
          </w:p>
          <w:p w14:paraId="2AC5F82D" w14:textId="77777777" w:rsidR="006C2D16" w:rsidRDefault="006C2D16" w:rsidP="004A3271">
            <w:pPr>
              <w:pStyle w:val="Default"/>
              <w:jc w:val="both"/>
              <w:rPr>
                <w:rFonts w:ascii="Calibri" w:hAnsi="Calibri" w:cs="Calibri"/>
                <w:color w:val="auto"/>
              </w:rPr>
            </w:pPr>
          </w:p>
          <w:p w14:paraId="76528719" w14:textId="1A7BA146" w:rsidR="00417B80" w:rsidRPr="006C2D16" w:rsidRDefault="006C2D16" w:rsidP="004A3271">
            <w:pPr>
              <w:pStyle w:val="Default"/>
              <w:jc w:val="both"/>
              <w:rPr>
                <w:rFonts w:asciiTheme="minorHAnsi" w:hAnsiTheme="minorHAnsi" w:cstheme="minorHAnsi"/>
                <w:color w:val="auto"/>
                <w:sz w:val="18"/>
                <w:szCs w:val="18"/>
              </w:rPr>
            </w:pPr>
            <w:r w:rsidRPr="006C2D16">
              <w:rPr>
                <w:rFonts w:asciiTheme="minorHAnsi" w:hAnsiTheme="minorHAnsi" w:cstheme="minorHAnsi"/>
                <w:color w:val="auto"/>
                <w:sz w:val="18"/>
                <w:szCs w:val="18"/>
              </w:rPr>
              <w:t>31</w:t>
            </w:r>
            <w:r w:rsidR="00B16DA0" w:rsidRPr="006C2D16">
              <w:rPr>
                <w:rFonts w:asciiTheme="minorHAnsi" w:hAnsiTheme="minorHAnsi" w:cstheme="minorHAnsi"/>
                <w:color w:val="auto"/>
                <w:sz w:val="18"/>
                <w:szCs w:val="18"/>
              </w:rPr>
              <w:t xml:space="preserve"> </w:t>
            </w:r>
            <w:r w:rsidRPr="006C2D16">
              <w:rPr>
                <w:rFonts w:asciiTheme="minorHAnsi" w:hAnsiTheme="minorHAnsi" w:cstheme="minorHAnsi"/>
                <w:sz w:val="18"/>
                <w:szCs w:val="18"/>
              </w:rPr>
              <w:t>provjerava se uvidom u Prijavni obrazac i Obrazac 2. Izjava prijavitelja/partnera o istinitosti podataka</w:t>
            </w:r>
          </w:p>
        </w:tc>
        <w:tc>
          <w:tcPr>
            <w:tcW w:w="1696" w:type="dxa"/>
            <w:shd w:val="clear" w:color="auto" w:fill="auto"/>
          </w:tcPr>
          <w:p w14:paraId="5715CCE8"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7A62BFD0"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54361FC0" w14:textId="77777777" w:rsidTr="00222D7F">
        <w:trPr>
          <w:trHeight w:val="761"/>
          <w:jc w:val="center"/>
        </w:trPr>
        <w:tc>
          <w:tcPr>
            <w:tcW w:w="562" w:type="dxa"/>
            <w:shd w:val="clear" w:color="auto" w:fill="auto"/>
          </w:tcPr>
          <w:p w14:paraId="05CA020F" w14:textId="71158597"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9</w:t>
            </w:r>
            <w:r w:rsidR="00417B80" w:rsidRPr="00B31207">
              <w:rPr>
                <w:rFonts w:ascii="Calibri" w:eastAsia="Times New Roman" w:hAnsi="Calibri" w:cs="Calibri"/>
                <w:sz w:val="24"/>
                <w:szCs w:val="24"/>
                <w:lang w:eastAsia="hr-HR"/>
              </w:rPr>
              <w:t>.</w:t>
            </w:r>
          </w:p>
        </w:tc>
        <w:tc>
          <w:tcPr>
            <w:tcW w:w="5392" w:type="dxa"/>
            <w:shd w:val="clear" w:color="auto" w:fill="auto"/>
          </w:tcPr>
          <w:p w14:paraId="160B9FC5" w14:textId="21A93EDF" w:rsidR="00417B80" w:rsidRDefault="00417B80" w:rsidP="004A3271">
            <w:pPr>
              <w:pStyle w:val="Default"/>
              <w:jc w:val="both"/>
              <w:rPr>
                <w:rFonts w:ascii="Calibri" w:hAnsi="Calibri" w:cs="Calibri"/>
                <w:color w:val="auto"/>
              </w:rPr>
            </w:pPr>
            <w:r w:rsidRPr="00B31207">
              <w:rPr>
                <w:rFonts w:ascii="Calibri" w:hAnsi="Calibri" w:cs="Calibri"/>
                <w:color w:val="auto"/>
              </w:rPr>
              <w:t>Projekt</w:t>
            </w:r>
            <w:r w:rsidR="00B16DA0">
              <w:rPr>
                <w:rFonts w:ascii="Calibri" w:hAnsi="Calibri" w:cs="Calibri"/>
                <w:color w:val="auto"/>
              </w:rPr>
              <w:t xml:space="preserve"> </w:t>
            </w:r>
            <w:r w:rsidRPr="00B31207">
              <w:rPr>
                <w:rFonts w:ascii="Calibri" w:hAnsi="Calibri" w:cs="Calibri"/>
                <w:color w:val="auto"/>
              </w:rPr>
              <w:t>poštuje</w:t>
            </w:r>
            <w:r w:rsidR="00B16DA0">
              <w:rPr>
                <w:rFonts w:ascii="Calibri" w:hAnsi="Calibri" w:cs="Calibri"/>
                <w:color w:val="auto"/>
              </w:rPr>
              <w:t xml:space="preserve"> </w:t>
            </w:r>
            <w:r w:rsidRPr="00B31207">
              <w:rPr>
                <w:rFonts w:ascii="Calibri" w:hAnsi="Calibri" w:cs="Calibri"/>
                <w:color w:val="auto"/>
              </w:rPr>
              <w:t>načelo</w:t>
            </w:r>
            <w:r w:rsidR="00B16DA0">
              <w:rPr>
                <w:rFonts w:ascii="Calibri" w:hAnsi="Calibri" w:cs="Calibri"/>
                <w:color w:val="auto"/>
              </w:rPr>
              <w:t xml:space="preserve"> </w:t>
            </w:r>
            <w:proofErr w:type="spellStart"/>
            <w:r w:rsidRPr="00B31207">
              <w:rPr>
                <w:rFonts w:ascii="Calibri" w:hAnsi="Calibri" w:cs="Calibri"/>
                <w:color w:val="auto"/>
              </w:rPr>
              <w:t>nekumulativnosti</w:t>
            </w:r>
            <w:proofErr w:type="spellEnd"/>
            <w:r w:rsidRPr="00B31207">
              <w:rPr>
                <w:rFonts w:ascii="Calibri" w:hAnsi="Calibri" w:cs="Calibri"/>
                <w:color w:val="auto"/>
              </w:rPr>
              <w:t>,</w:t>
            </w:r>
            <w:r w:rsidR="00B16DA0">
              <w:rPr>
                <w:rFonts w:ascii="Calibri" w:hAnsi="Calibri" w:cs="Calibri"/>
                <w:color w:val="auto"/>
              </w:rPr>
              <w:t xml:space="preserve"> </w:t>
            </w:r>
            <w:r w:rsidRPr="00B31207">
              <w:rPr>
                <w:rFonts w:ascii="Calibri" w:hAnsi="Calibri" w:cs="Calibri"/>
                <w:color w:val="auto"/>
              </w:rPr>
              <w:t>odnosno</w:t>
            </w:r>
            <w:r w:rsidR="00B16DA0">
              <w:rPr>
                <w:rFonts w:ascii="Calibri" w:hAnsi="Calibri" w:cs="Calibri"/>
                <w:color w:val="auto"/>
              </w:rPr>
              <w:t xml:space="preserve"> </w:t>
            </w:r>
            <w:r w:rsidRPr="00B31207">
              <w:rPr>
                <w:rFonts w:ascii="Calibri" w:hAnsi="Calibri" w:cs="Calibri"/>
                <w:color w:val="auto"/>
              </w:rPr>
              <w:t>ne</w:t>
            </w:r>
            <w:r w:rsidR="00B16DA0">
              <w:rPr>
                <w:rFonts w:ascii="Calibri" w:hAnsi="Calibri" w:cs="Calibri"/>
                <w:color w:val="auto"/>
              </w:rPr>
              <w:t xml:space="preserve"> </w:t>
            </w:r>
            <w:r w:rsidRPr="00B31207">
              <w:rPr>
                <w:rFonts w:ascii="Calibri" w:hAnsi="Calibri" w:cs="Calibri"/>
                <w:color w:val="auto"/>
              </w:rPr>
              <w:t>predstavlja</w:t>
            </w:r>
            <w:r w:rsidR="00B16DA0">
              <w:rPr>
                <w:rFonts w:ascii="Calibri" w:hAnsi="Calibri" w:cs="Calibri"/>
                <w:color w:val="auto"/>
              </w:rPr>
              <w:t xml:space="preserve"> </w:t>
            </w:r>
            <w:r w:rsidRPr="00B31207">
              <w:rPr>
                <w:rFonts w:ascii="Calibri" w:hAnsi="Calibri" w:cs="Calibri"/>
                <w:color w:val="auto"/>
              </w:rPr>
              <w:t>dvostruko</w:t>
            </w:r>
            <w:r w:rsidR="00B16DA0">
              <w:rPr>
                <w:rFonts w:ascii="Calibri" w:hAnsi="Calibri" w:cs="Calibri"/>
                <w:color w:val="auto"/>
              </w:rPr>
              <w:t xml:space="preserve"> </w:t>
            </w:r>
            <w:r w:rsidRPr="00B31207">
              <w:rPr>
                <w:rFonts w:ascii="Calibri" w:hAnsi="Calibri" w:cs="Calibri"/>
                <w:color w:val="auto"/>
              </w:rPr>
              <w:t>financiranje</w:t>
            </w:r>
            <w:r w:rsidR="00B16DA0">
              <w:rPr>
                <w:rFonts w:ascii="Calibri" w:hAnsi="Calibri" w:cs="Calibri"/>
                <w:color w:val="auto"/>
              </w:rPr>
              <w:t xml:space="preserve"> </w:t>
            </w:r>
            <w:r w:rsidRPr="00B31207">
              <w:rPr>
                <w:rFonts w:ascii="Calibri" w:hAnsi="Calibri" w:cs="Calibri"/>
                <w:color w:val="auto"/>
              </w:rPr>
              <w:t>-</w:t>
            </w:r>
            <w:r w:rsidR="00B16DA0">
              <w:rPr>
                <w:rFonts w:ascii="Calibri" w:hAnsi="Calibri" w:cs="Calibri"/>
                <w:color w:val="auto"/>
              </w:rPr>
              <w:t xml:space="preserve"> </w:t>
            </w:r>
            <w:r w:rsidRPr="00B31207">
              <w:rPr>
                <w:rFonts w:ascii="Calibri" w:hAnsi="Calibri" w:cs="Calibri"/>
                <w:color w:val="auto"/>
              </w:rPr>
              <w:t>prihvatljivi</w:t>
            </w:r>
            <w:r w:rsidR="00B16DA0">
              <w:rPr>
                <w:rFonts w:ascii="Calibri" w:hAnsi="Calibri" w:cs="Calibri"/>
                <w:color w:val="auto"/>
              </w:rPr>
              <w:t xml:space="preserve"> </w:t>
            </w:r>
            <w:r w:rsidRPr="00B31207">
              <w:rPr>
                <w:rFonts w:ascii="Calibri" w:hAnsi="Calibri" w:cs="Calibri"/>
                <w:color w:val="auto"/>
              </w:rPr>
              <w:t>izdaci</w:t>
            </w:r>
            <w:r w:rsidR="00B16DA0">
              <w:rPr>
                <w:rFonts w:ascii="Calibri" w:hAnsi="Calibri" w:cs="Calibri"/>
                <w:color w:val="auto"/>
              </w:rPr>
              <w:t xml:space="preserve"> </w:t>
            </w:r>
            <w:r w:rsidRPr="00B31207">
              <w:rPr>
                <w:rFonts w:ascii="Calibri" w:hAnsi="Calibri" w:cs="Calibri"/>
                <w:color w:val="auto"/>
              </w:rPr>
              <w:t>nisu</w:t>
            </w:r>
            <w:r w:rsidR="00B16DA0">
              <w:rPr>
                <w:rFonts w:ascii="Calibri" w:hAnsi="Calibri" w:cs="Calibri"/>
                <w:color w:val="auto"/>
              </w:rPr>
              <w:t xml:space="preserve"> </w:t>
            </w:r>
            <w:r w:rsidRPr="00B31207">
              <w:rPr>
                <w:rFonts w:ascii="Calibri" w:hAnsi="Calibri" w:cs="Calibri"/>
                <w:color w:val="auto"/>
              </w:rPr>
              <w:t>prethodno</w:t>
            </w:r>
            <w:r w:rsidR="00B16DA0">
              <w:rPr>
                <w:rFonts w:ascii="Calibri" w:hAnsi="Calibri" w:cs="Calibri"/>
                <w:color w:val="auto"/>
              </w:rPr>
              <w:t xml:space="preserve"> </w:t>
            </w:r>
            <w:r w:rsidRPr="00B31207">
              <w:rPr>
                <w:rFonts w:ascii="Calibri" w:hAnsi="Calibri" w:cs="Calibri"/>
                <w:color w:val="auto"/>
              </w:rPr>
              <w:t>(su)financirani</w:t>
            </w:r>
            <w:r w:rsidR="00B16DA0">
              <w:rPr>
                <w:rFonts w:ascii="Calibri" w:hAnsi="Calibri" w:cs="Calibri"/>
                <w:color w:val="auto"/>
              </w:rPr>
              <w:t xml:space="preserve"> </w:t>
            </w:r>
            <w:r w:rsidRPr="00B31207">
              <w:rPr>
                <w:rFonts w:ascii="Calibri" w:hAnsi="Calibri" w:cs="Calibri"/>
                <w:color w:val="auto"/>
              </w:rPr>
              <w:t>bespovratnim</w:t>
            </w:r>
            <w:r w:rsidR="00B16DA0">
              <w:rPr>
                <w:rFonts w:ascii="Calibri" w:hAnsi="Calibri" w:cs="Calibri"/>
                <w:color w:val="auto"/>
              </w:rPr>
              <w:t xml:space="preserve"> </w:t>
            </w:r>
            <w:r w:rsidRPr="00B31207">
              <w:rPr>
                <w:rFonts w:ascii="Calibri" w:hAnsi="Calibri" w:cs="Calibri"/>
                <w:color w:val="auto"/>
              </w:rPr>
              <w:t>sredstvima</w:t>
            </w:r>
            <w:r w:rsidR="00B16DA0">
              <w:rPr>
                <w:rFonts w:ascii="Calibri" w:hAnsi="Calibri" w:cs="Calibri"/>
                <w:color w:val="auto"/>
              </w:rPr>
              <w:t xml:space="preserve"> </w:t>
            </w:r>
            <w:r w:rsidRPr="00B31207">
              <w:rPr>
                <w:rFonts w:ascii="Calibri" w:hAnsi="Calibri" w:cs="Calibri"/>
                <w:color w:val="auto"/>
              </w:rPr>
              <w:t>iz</w:t>
            </w:r>
            <w:r w:rsidR="00B16DA0">
              <w:rPr>
                <w:rFonts w:ascii="Calibri" w:hAnsi="Calibri" w:cs="Calibri"/>
                <w:color w:val="auto"/>
              </w:rPr>
              <w:t xml:space="preserve"> </w:t>
            </w:r>
            <w:r w:rsidRPr="00B31207">
              <w:rPr>
                <w:rFonts w:ascii="Calibri" w:hAnsi="Calibri" w:cs="Calibri"/>
                <w:color w:val="auto"/>
              </w:rPr>
              <w:t>bilo</w:t>
            </w:r>
            <w:r w:rsidR="00B16DA0">
              <w:rPr>
                <w:rFonts w:ascii="Calibri" w:hAnsi="Calibri" w:cs="Calibri"/>
                <w:color w:val="auto"/>
              </w:rPr>
              <w:t xml:space="preserve"> </w:t>
            </w:r>
            <w:r w:rsidRPr="00B31207">
              <w:rPr>
                <w:rFonts w:ascii="Calibri" w:hAnsi="Calibri" w:cs="Calibri"/>
                <w:color w:val="auto"/>
              </w:rPr>
              <w:t>kojeg</w:t>
            </w:r>
            <w:r w:rsidR="00B16DA0">
              <w:rPr>
                <w:rFonts w:ascii="Calibri" w:hAnsi="Calibri" w:cs="Calibri"/>
                <w:color w:val="auto"/>
              </w:rPr>
              <w:t xml:space="preserve"> </w:t>
            </w:r>
            <w:r w:rsidRPr="00B31207">
              <w:rPr>
                <w:rFonts w:ascii="Calibri" w:hAnsi="Calibri" w:cs="Calibri"/>
                <w:color w:val="auto"/>
              </w:rPr>
              <w:t>javnog</w:t>
            </w:r>
            <w:r w:rsidR="00B16DA0">
              <w:rPr>
                <w:rFonts w:ascii="Calibri" w:hAnsi="Calibri" w:cs="Calibri"/>
                <w:color w:val="auto"/>
              </w:rPr>
              <w:t xml:space="preserve"> </w:t>
            </w:r>
            <w:r w:rsidRPr="00B31207">
              <w:rPr>
                <w:rFonts w:ascii="Calibri" w:hAnsi="Calibri" w:cs="Calibri"/>
                <w:color w:val="auto"/>
              </w:rPr>
              <w:t>izvora</w:t>
            </w:r>
            <w:r w:rsidR="006C2D16">
              <w:rPr>
                <w:rFonts w:ascii="Calibri" w:hAnsi="Calibri" w:cs="Calibri"/>
                <w:color w:val="auto"/>
                <w:vertAlign w:val="superscript"/>
              </w:rPr>
              <w:t>32</w:t>
            </w:r>
            <w:r w:rsidR="00114E8E">
              <w:rPr>
                <w:rFonts w:ascii="Calibri" w:hAnsi="Calibri" w:cs="Calibri"/>
                <w:color w:val="auto"/>
              </w:rPr>
              <w:t>.</w:t>
            </w:r>
          </w:p>
          <w:p w14:paraId="452403B9" w14:textId="77777777" w:rsidR="006C2D16" w:rsidRDefault="006C2D16" w:rsidP="004A3271">
            <w:pPr>
              <w:pStyle w:val="Default"/>
              <w:jc w:val="both"/>
              <w:rPr>
                <w:rFonts w:ascii="Calibri" w:hAnsi="Calibri" w:cs="Calibri"/>
                <w:color w:val="auto"/>
              </w:rPr>
            </w:pPr>
          </w:p>
          <w:p w14:paraId="31BDA55C" w14:textId="1A7C2831" w:rsidR="006C2D16" w:rsidRPr="006C2D16" w:rsidRDefault="006C2D16" w:rsidP="004A3271">
            <w:pPr>
              <w:pStyle w:val="Default"/>
              <w:jc w:val="both"/>
              <w:rPr>
                <w:rFonts w:ascii="Calibri" w:hAnsi="Calibri" w:cs="Calibri"/>
                <w:color w:val="auto"/>
                <w:sz w:val="18"/>
                <w:szCs w:val="18"/>
              </w:rPr>
            </w:pPr>
            <w:r w:rsidRPr="006C2D16">
              <w:rPr>
                <w:rFonts w:ascii="Calibri" w:hAnsi="Calibri" w:cs="Calibri"/>
                <w:color w:val="auto"/>
                <w:sz w:val="18"/>
                <w:szCs w:val="18"/>
              </w:rPr>
              <w:t>32</w:t>
            </w:r>
            <w:r w:rsidRPr="006C2D16">
              <w:rPr>
                <w:sz w:val="18"/>
                <w:szCs w:val="18"/>
              </w:rPr>
              <w:t xml:space="preserve"> </w:t>
            </w:r>
            <w:r w:rsidRPr="006C2D16">
              <w:rPr>
                <w:rFonts w:ascii="Calibri" w:hAnsi="Calibri" w:cs="Calibri"/>
                <w:color w:val="auto"/>
                <w:sz w:val="18"/>
                <w:szCs w:val="18"/>
              </w:rPr>
              <w:t>provjerava se uvidom u Prijavni obrazac, te Obrazac 2. Izjava prijavitelja/partnera o istinitosti podataka</w:t>
            </w:r>
          </w:p>
        </w:tc>
        <w:tc>
          <w:tcPr>
            <w:tcW w:w="1696" w:type="dxa"/>
            <w:shd w:val="clear" w:color="auto" w:fill="auto"/>
          </w:tcPr>
          <w:p w14:paraId="537D7ED5"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10778501"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417B80" w:rsidRPr="00B31207" w14:paraId="559FD062" w14:textId="77777777" w:rsidTr="00222D7F">
        <w:trPr>
          <w:trHeight w:val="761"/>
          <w:jc w:val="center"/>
        </w:trPr>
        <w:tc>
          <w:tcPr>
            <w:tcW w:w="562" w:type="dxa"/>
            <w:shd w:val="clear" w:color="auto" w:fill="auto"/>
          </w:tcPr>
          <w:p w14:paraId="3B6CDEEB" w14:textId="61B2D369" w:rsidR="00417B80" w:rsidRPr="00B31207" w:rsidRDefault="006C32DB"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10</w:t>
            </w:r>
            <w:r w:rsidR="00417B80" w:rsidRPr="00B31207">
              <w:rPr>
                <w:rFonts w:ascii="Calibri" w:eastAsia="Times New Roman" w:hAnsi="Calibri" w:cs="Calibri"/>
                <w:sz w:val="24"/>
                <w:szCs w:val="24"/>
                <w:lang w:eastAsia="hr-HR"/>
              </w:rPr>
              <w:t>.</w:t>
            </w:r>
          </w:p>
        </w:tc>
        <w:tc>
          <w:tcPr>
            <w:tcW w:w="5392" w:type="dxa"/>
            <w:shd w:val="clear" w:color="auto" w:fill="auto"/>
          </w:tcPr>
          <w:p w14:paraId="7B46042B" w14:textId="57C95149" w:rsidR="00417B80" w:rsidRDefault="00417B80" w:rsidP="004A3271">
            <w:pPr>
              <w:pStyle w:val="Default"/>
              <w:jc w:val="both"/>
              <w:rPr>
                <w:rFonts w:ascii="Calibri" w:hAnsi="Calibri" w:cs="Calibri"/>
              </w:rPr>
            </w:pPr>
            <w:r w:rsidRPr="00B31207">
              <w:rPr>
                <w:rFonts w:ascii="Calibri" w:hAnsi="Calibri" w:cs="Calibri"/>
              </w:rPr>
              <w:t>Projekt</w:t>
            </w:r>
            <w:r w:rsidR="00B16DA0">
              <w:rPr>
                <w:rFonts w:ascii="Calibri" w:hAnsi="Calibri" w:cs="Calibri"/>
              </w:rPr>
              <w:t xml:space="preserve"> </w:t>
            </w:r>
            <w:r w:rsidRPr="00B31207">
              <w:rPr>
                <w:rFonts w:ascii="Calibri" w:hAnsi="Calibri" w:cs="Calibri"/>
              </w:rPr>
              <w:t>je</w:t>
            </w:r>
            <w:r w:rsidR="00B16DA0">
              <w:rPr>
                <w:rFonts w:ascii="Calibri" w:hAnsi="Calibri" w:cs="Calibri"/>
              </w:rPr>
              <w:t xml:space="preserve"> </w:t>
            </w:r>
            <w:r w:rsidRPr="00B31207">
              <w:rPr>
                <w:rFonts w:ascii="Calibri" w:hAnsi="Calibri" w:cs="Calibri"/>
              </w:rPr>
              <w:t>u</w:t>
            </w:r>
            <w:r w:rsidR="00B16DA0">
              <w:rPr>
                <w:rFonts w:ascii="Calibri" w:hAnsi="Calibri" w:cs="Calibri"/>
              </w:rPr>
              <w:t xml:space="preserve"> </w:t>
            </w:r>
            <w:r w:rsidRPr="00B31207">
              <w:rPr>
                <w:rFonts w:ascii="Calibri" w:hAnsi="Calibri" w:cs="Calibri"/>
              </w:rPr>
              <w:t>skladu</w:t>
            </w:r>
            <w:r w:rsidR="00B16DA0">
              <w:rPr>
                <w:rFonts w:ascii="Calibri" w:hAnsi="Calibri" w:cs="Calibri"/>
              </w:rPr>
              <w:t xml:space="preserve"> </w:t>
            </w:r>
            <w:r w:rsidRPr="00B31207">
              <w:rPr>
                <w:rFonts w:ascii="Calibri" w:hAnsi="Calibri" w:cs="Calibri"/>
              </w:rPr>
              <w:t>s</w:t>
            </w:r>
            <w:r w:rsidR="00B16DA0">
              <w:rPr>
                <w:rFonts w:ascii="Calibri" w:hAnsi="Calibri" w:cs="Calibri"/>
              </w:rPr>
              <w:t xml:space="preserve"> </w:t>
            </w:r>
            <w:r w:rsidRPr="00B31207">
              <w:rPr>
                <w:rFonts w:ascii="Calibri" w:hAnsi="Calibri" w:cs="Calibri"/>
              </w:rPr>
              <w:t>horizontalnim</w:t>
            </w:r>
            <w:r w:rsidR="00B16DA0">
              <w:rPr>
                <w:rFonts w:ascii="Calibri" w:hAnsi="Calibri" w:cs="Calibri"/>
              </w:rPr>
              <w:t xml:space="preserve"> </w:t>
            </w:r>
            <w:r w:rsidRPr="00B31207">
              <w:rPr>
                <w:rFonts w:ascii="Calibri" w:hAnsi="Calibri" w:cs="Calibri"/>
              </w:rPr>
              <w:t>politikama</w:t>
            </w:r>
            <w:r w:rsidR="00B16DA0">
              <w:rPr>
                <w:rFonts w:ascii="Calibri" w:hAnsi="Calibri" w:cs="Calibri"/>
              </w:rPr>
              <w:t xml:space="preserve"> </w:t>
            </w:r>
            <w:r w:rsidRPr="00B31207">
              <w:rPr>
                <w:rFonts w:ascii="Calibri" w:hAnsi="Calibri" w:cs="Calibri"/>
              </w:rPr>
              <w:t>EU</w:t>
            </w:r>
            <w:r w:rsidR="00B16DA0">
              <w:rPr>
                <w:rFonts w:ascii="Calibri" w:hAnsi="Calibri" w:cs="Calibri"/>
              </w:rPr>
              <w:t xml:space="preserve"> </w:t>
            </w:r>
            <w:r w:rsidRPr="00B31207">
              <w:rPr>
                <w:rFonts w:ascii="Calibri" w:hAnsi="Calibri" w:cs="Calibri"/>
              </w:rPr>
              <w:t>o</w:t>
            </w:r>
            <w:r w:rsidR="00B16DA0">
              <w:rPr>
                <w:rFonts w:ascii="Calibri" w:hAnsi="Calibri" w:cs="Calibri"/>
              </w:rPr>
              <w:t xml:space="preserve"> </w:t>
            </w:r>
            <w:r w:rsidRPr="00B31207">
              <w:rPr>
                <w:rFonts w:ascii="Calibri" w:hAnsi="Calibri" w:cs="Calibri"/>
              </w:rPr>
              <w:t>održivome</w:t>
            </w:r>
            <w:r w:rsidR="00B16DA0">
              <w:rPr>
                <w:rFonts w:ascii="Calibri" w:hAnsi="Calibri" w:cs="Calibri"/>
              </w:rPr>
              <w:t xml:space="preserve"> </w:t>
            </w:r>
            <w:r w:rsidRPr="00B31207">
              <w:rPr>
                <w:rFonts w:ascii="Calibri" w:hAnsi="Calibri" w:cs="Calibri"/>
              </w:rPr>
              <w:t>razvoju,</w:t>
            </w:r>
            <w:r w:rsidR="00B16DA0">
              <w:rPr>
                <w:rFonts w:ascii="Calibri" w:hAnsi="Calibri" w:cs="Calibri"/>
              </w:rPr>
              <w:t xml:space="preserve"> </w:t>
            </w:r>
            <w:r w:rsidRPr="00B31207">
              <w:rPr>
                <w:rFonts w:ascii="Calibri" w:hAnsi="Calibri" w:cs="Calibri"/>
              </w:rPr>
              <w:t>ravnopravnosti</w:t>
            </w:r>
            <w:r w:rsidR="00B16DA0">
              <w:rPr>
                <w:rFonts w:ascii="Calibri" w:hAnsi="Calibri" w:cs="Calibri"/>
              </w:rPr>
              <w:t xml:space="preserve"> </w:t>
            </w:r>
            <w:r w:rsidRPr="00B31207">
              <w:rPr>
                <w:rFonts w:ascii="Calibri" w:hAnsi="Calibri" w:cs="Calibri"/>
              </w:rPr>
              <w:t>spolova</w:t>
            </w:r>
            <w:r w:rsidR="00B16DA0">
              <w:rPr>
                <w:rFonts w:ascii="Calibri" w:hAnsi="Calibri" w:cs="Calibri"/>
              </w:rPr>
              <w:t xml:space="preserve"> </w:t>
            </w:r>
            <w:r w:rsidRPr="00B31207">
              <w:rPr>
                <w:rFonts w:ascii="Calibri" w:hAnsi="Calibri" w:cs="Calibri"/>
              </w:rPr>
              <w:t>i</w:t>
            </w:r>
            <w:r w:rsidR="00B16DA0">
              <w:rPr>
                <w:rFonts w:ascii="Calibri" w:hAnsi="Calibri" w:cs="Calibri"/>
              </w:rPr>
              <w:t xml:space="preserve"> </w:t>
            </w:r>
            <w:r w:rsidRPr="00B31207">
              <w:rPr>
                <w:rFonts w:ascii="Calibri" w:hAnsi="Calibri" w:cs="Calibri"/>
              </w:rPr>
              <w:t>nediskriminaciji,</w:t>
            </w:r>
            <w:r w:rsidR="00B16DA0">
              <w:rPr>
                <w:rFonts w:ascii="Calibri" w:hAnsi="Calibri" w:cs="Calibri"/>
              </w:rPr>
              <w:t xml:space="preserve"> </w:t>
            </w:r>
            <w:r w:rsidRPr="00B31207">
              <w:rPr>
                <w:rFonts w:ascii="Calibri" w:hAnsi="Calibri" w:cs="Calibri"/>
              </w:rPr>
              <w:t>tj.</w:t>
            </w:r>
            <w:r w:rsidR="00B16DA0">
              <w:rPr>
                <w:rFonts w:ascii="Calibri" w:hAnsi="Calibri" w:cs="Calibri"/>
              </w:rPr>
              <w:t xml:space="preserve"> </w:t>
            </w:r>
            <w:r w:rsidRPr="00B31207">
              <w:rPr>
                <w:rFonts w:ascii="Calibri" w:hAnsi="Calibri" w:cs="Calibri"/>
              </w:rPr>
              <w:t>projekt</w:t>
            </w:r>
            <w:r w:rsidR="00B16DA0">
              <w:rPr>
                <w:rFonts w:ascii="Calibri" w:hAnsi="Calibri" w:cs="Calibri"/>
              </w:rPr>
              <w:t xml:space="preserve"> </w:t>
            </w:r>
            <w:r w:rsidRPr="00B31207">
              <w:rPr>
                <w:rFonts w:ascii="Calibri" w:hAnsi="Calibri" w:cs="Calibri"/>
              </w:rPr>
              <w:t>mora</w:t>
            </w:r>
            <w:r w:rsidR="00B16DA0">
              <w:rPr>
                <w:rFonts w:ascii="Calibri" w:hAnsi="Calibri" w:cs="Calibri"/>
              </w:rPr>
              <w:t xml:space="preserve"> </w:t>
            </w:r>
            <w:r w:rsidRPr="00B31207">
              <w:rPr>
                <w:rFonts w:ascii="Calibri" w:hAnsi="Calibri" w:cs="Calibri"/>
              </w:rPr>
              <w:t>doprinositi</w:t>
            </w:r>
            <w:r w:rsidR="00B16DA0">
              <w:rPr>
                <w:rFonts w:ascii="Calibri" w:hAnsi="Calibri" w:cs="Calibri"/>
              </w:rPr>
              <w:t xml:space="preserve"> </w:t>
            </w:r>
            <w:r w:rsidRPr="00B31207">
              <w:rPr>
                <w:rFonts w:ascii="Calibri" w:hAnsi="Calibri" w:cs="Calibri"/>
              </w:rPr>
              <w:t>ovim</w:t>
            </w:r>
            <w:r w:rsidR="00B16DA0">
              <w:rPr>
                <w:rFonts w:ascii="Calibri" w:hAnsi="Calibri" w:cs="Calibri"/>
              </w:rPr>
              <w:t xml:space="preserve"> </w:t>
            </w:r>
            <w:r w:rsidRPr="00B31207">
              <w:rPr>
                <w:rFonts w:ascii="Calibri" w:hAnsi="Calibri" w:cs="Calibri"/>
              </w:rPr>
              <w:t>politikama</w:t>
            </w:r>
            <w:r w:rsidR="00B16DA0">
              <w:rPr>
                <w:rFonts w:ascii="Calibri" w:hAnsi="Calibri" w:cs="Calibri"/>
              </w:rPr>
              <w:t xml:space="preserve"> </w:t>
            </w:r>
            <w:r w:rsidRPr="00B31207">
              <w:rPr>
                <w:rFonts w:ascii="Calibri" w:hAnsi="Calibri" w:cs="Calibri"/>
              </w:rPr>
              <w:t>ili</w:t>
            </w:r>
            <w:r w:rsidR="00B16DA0">
              <w:rPr>
                <w:rFonts w:ascii="Calibri" w:hAnsi="Calibri" w:cs="Calibri"/>
              </w:rPr>
              <w:t xml:space="preserve"> </w:t>
            </w:r>
            <w:r w:rsidRPr="00B31207">
              <w:rPr>
                <w:rFonts w:ascii="Calibri" w:hAnsi="Calibri" w:cs="Calibri"/>
              </w:rPr>
              <w:t>barem</w:t>
            </w:r>
            <w:r w:rsidR="00B16DA0">
              <w:rPr>
                <w:rFonts w:ascii="Calibri" w:hAnsi="Calibri" w:cs="Calibri"/>
              </w:rPr>
              <w:t xml:space="preserve"> </w:t>
            </w:r>
            <w:r w:rsidRPr="00B31207">
              <w:rPr>
                <w:rFonts w:ascii="Calibri" w:hAnsi="Calibri" w:cs="Calibri"/>
              </w:rPr>
              <w:t>biti</w:t>
            </w:r>
            <w:r w:rsidR="00B16DA0">
              <w:rPr>
                <w:rFonts w:ascii="Calibri" w:hAnsi="Calibri" w:cs="Calibri"/>
              </w:rPr>
              <w:t xml:space="preserve"> </w:t>
            </w:r>
            <w:r w:rsidRPr="00B31207">
              <w:rPr>
                <w:rFonts w:ascii="Calibri" w:hAnsi="Calibri" w:cs="Calibri"/>
              </w:rPr>
              <w:t>neutralan</w:t>
            </w:r>
            <w:r w:rsidR="00B16DA0">
              <w:rPr>
                <w:rFonts w:ascii="Calibri" w:hAnsi="Calibri" w:cs="Calibri"/>
              </w:rPr>
              <w:t xml:space="preserve"> </w:t>
            </w:r>
            <w:r w:rsidRPr="00B31207">
              <w:rPr>
                <w:rFonts w:ascii="Calibri" w:hAnsi="Calibri" w:cs="Calibri"/>
              </w:rPr>
              <w:t>u</w:t>
            </w:r>
            <w:r w:rsidR="00B16DA0">
              <w:rPr>
                <w:rFonts w:ascii="Calibri" w:hAnsi="Calibri" w:cs="Calibri"/>
              </w:rPr>
              <w:t xml:space="preserve"> </w:t>
            </w:r>
            <w:r w:rsidRPr="00B31207">
              <w:rPr>
                <w:rFonts w:ascii="Calibri" w:hAnsi="Calibri" w:cs="Calibri"/>
              </w:rPr>
              <w:t>odnosu</w:t>
            </w:r>
            <w:r w:rsidR="00B16DA0">
              <w:rPr>
                <w:rFonts w:ascii="Calibri" w:hAnsi="Calibri" w:cs="Calibri"/>
              </w:rPr>
              <w:t xml:space="preserve"> </w:t>
            </w:r>
            <w:r w:rsidRPr="00B31207">
              <w:rPr>
                <w:rFonts w:ascii="Calibri" w:hAnsi="Calibri" w:cs="Calibri"/>
              </w:rPr>
              <w:t>na</w:t>
            </w:r>
            <w:r w:rsidR="00B16DA0">
              <w:rPr>
                <w:rFonts w:ascii="Calibri" w:hAnsi="Calibri" w:cs="Calibri"/>
              </w:rPr>
              <w:t xml:space="preserve"> </w:t>
            </w:r>
            <w:r w:rsidRPr="00B31207">
              <w:rPr>
                <w:rFonts w:ascii="Calibri" w:hAnsi="Calibri" w:cs="Calibri"/>
              </w:rPr>
              <w:t>njih</w:t>
            </w:r>
            <w:r w:rsidR="00B16DA0">
              <w:rPr>
                <w:rFonts w:ascii="Calibri" w:hAnsi="Calibri" w:cs="Calibri"/>
              </w:rPr>
              <w:t xml:space="preserve"> </w:t>
            </w:r>
            <w:r w:rsidRPr="00B31207">
              <w:rPr>
                <w:rFonts w:ascii="Calibri" w:hAnsi="Calibri" w:cs="Calibri"/>
              </w:rPr>
              <w:t>(točka</w:t>
            </w:r>
            <w:r w:rsidR="00B16DA0">
              <w:rPr>
                <w:rFonts w:ascii="Calibri" w:hAnsi="Calibri" w:cs="Calibri"/>
              </w:rPr>
              <w:t xml:space="preserve"> </w:t>
            </w:r>
            <w:r w:rsidR="00930C40">
              <w:rPr>
                <w:rFonts w:ascii="Calibri" w:hAnsi="Calibri" w:cs="Calibri"/>
              </w:rPr>
              <w:t>4.8.</w:t>
            </w:r>
            <w:r w:rsidR="00B16DA0">
              <w:rPr>
                <w:rFonts w:ascii="Calibri" w:hAnsi="Calibri" w:cs="Calibri"/>
              </w:rPr>
              <w:t xml:space="preserve"> </w:t>
            </w:r>
            <w:r w:rsidR="00DE3DEB">
              <w:rPr>
                <w:rFonts w:ascii="Calibri" w:hAnsi="Calibri" w:cs="Calibri"/>
              </w:rPr>
              <w:t>ovih</w:t>
            </w:r>
            <w:r w:rsidR="00B16DA0">
              <w:rPr>
                <w:rFonts w:ascii="Calibri" w:hAnsi="Calibri" w:cs="Calibri"/>
              </w:rPr>
              <w:t xml:space="preserve"> </w:t>
            </w:r>
            <w:r w:rsidRPr="00B31207">
              <w:rPr>
                <w:rFonts w:ascii="Calibri" w:hAnsi="Calibri" w:cs="Calibri"/>
              </w:rPr>
              <w:t>Uputa)</w:t>
            </w:r>
            <w:r w:rsidR="006C2D16">
              <w:rPr>
                <w:rFonts w:ascii="Calibri" w:hAnsi="Calibri" w:cs="Calibri"/>
                <w:vertAlign w:val="superscript"/>
              </w:rPr>
              <w:t>33</w:t>
            </w:r>
            <w:r w:rsidR="00114E8E">
              <w:rPr>
                <w:rFonts w:ascii="Calibri" w:hAnsi="Calibri" w:cs="Calibri"/>
              </w:rPr>
              <w:t>.</w:t>
            </w:r>
            <w:r w:rsidR="00B16DA0">
              <w:rPr>
                <w:rFonts w:ascii="Calibri" w:hAnsi="Calibri" w:cs="Calibri"/>
              </w:rPr>
              <w:t xml:space="preserve"> </w:t>
            </w:r>
          </w:p>
          <w:p w14:paraId="4774897D" w14:textId="77777777" w:rsidR="006C2D16" w:rsidRDefault="006C2D16" w:rsidP="004A3271">
            <w:pPr>
              <w:pStyle w:val="Default"/>
              <w:jc w:val="both"/>
              <w:rPr>
                <w:rFonts w:ascii="Calibri" w:hAnsi="Calibri" w:cs="Calibri"/>
              </w:rPr>
            </w:pPr>
          </w:p>
          <w:p w14:paraId="47CAABCA" w14:textId="0E4054F4" w:rsidR="006C2D16" w:rsidRPr="00DE3DEB" w:rsidRDefault="006C2D16" w:rsidP="004A3271">
            <w:pPr>
              <w:pStyle w:val="Default"/>
              <w:jc w:val="both"/>
              <w:rPr>
                <w:rFonts w:ascii="Calibri" w:hAnsi="Calibri" w:cs="Calibri"/>
              </w:rPr>
            </w:pPr>
            <w:r w:rsidRPr="006C2D16">
              <w:rPr>
                <w:rFonts w:ascii="Calibri" w:hAnsi="Calibri" w:cs="Calibri"/>
                <w:sz w:val="18"/>
              </w:rPr>
              <w:t>33</w:t>
            </w:r>
            <w:r w:rsidRPr="006C2D16">
              <w:rPr>
                <w:sz w:val="18"/>
              </w:rPr>
              <w:t xml:space="preserve"> </w:t>
            </w:r>
            <w:r w:rsidRPr="006C2D16">
              <w:rPr>
                <w:rFonts w:ascii="Calibri" w:hAnsi="Calibri" w:cs="Calibri"/>
                <w:sz w:val="18"/>
              </w:rPr>
              <w:t>provjerava se uvidom u Prijavni obrazac te dokumente iz točke 4.6. i 5.1. ovih Uputa.</w:t>
            </w:r>
          </w:p>
        </w:tc>
        <w:tc>
          <w:tcPr>
            <w:tcW w:w="1696" w:type="dxa"/>
            <w:shd w:val="clear" w:color="auto" w:fill="auto"/>
          </w:tcPr>
          <w:p w14:paraId="452D469D"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74FAD3E4" w14:textId="77777777" w:rsidR="00417B80" w:rsidRPr="00B31207" w:rsidRDefault="00417B80" w:rsidP="004A3271">
            <w:pPr>
              <w:spacing w:after="0" w:line="240" w:lineRule="auto"/>
              <w:jc w:val="both"/>
              <w:rPr>
                <w:rFonts w:ascii="Calibri" w:eastAsia="Times New Roman" w:hAnsi="Calibri" w:cs="Calibri"/>
                <w:sz w:val="24"/>
                <w:szCs w:val="24"/>
                <w:lang w:eastAsia="hr-HR"/>
              </w:rPr>
            </w:pPr>
          </w:p>
        </w:tc>
      </w:tr>
      <w:tr w:rsidR="003D5809" w:rsidRPr="00B31207" w14:paraId="17D93DB6" w14:textId="77777777" w:rsidTr="00222D7F">
        <w:trPr>
          <w:trHeight w:val="761"/>
          <w:jc w:val="center"/>
        </w:trPr>
        <w:tc>
          <w:tcPr>
            <w:tcW w:w="562" w:type="dxa"/>
            <w:shd w:val="clear" w:color="auto" w:fill="auto"/>
          </w:tcPr>
          <w:p w14:paraId="6F0A117F" w14:textId="2465502B" w:rsidR="003D5809" w:rsidRPr="00B31207" w:rsidRDefault="003D5809"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11</w:t>
            </w:r>
            <w:r w:rsidRPr="00B31207">
              <w:rPr>
                <w:rFonts w:ascii="Calibri" w:eastAsia="Times New Roman" w:hAnsi="Calibri" w:cs="Calibri"/>
                <w:sz w:val="24"/>
                <w:szCs w:val="24"/>
                <w:lang w:eastAsia="hr-HR"/>
              </w:rPr>
              <w:t>.</w:t>
            </w:r>
          </w:p>
        </w:tc>
        <w:tc>
          <w:tcPr>
            <w:tcW w:w="5392" w:type="dxa"/>
            <w:shd w:val="clear" w:color="auto" w:fill="auto"/>
          </w:tcPr>
          <w:p w14:paraId="770E9C4C" w14:textId="5D0FB76E" w:rsidR="003D5809" w:rsidRPr="00692659" w:rsidRDefault="003D5809" w:rsidP="004A3271">
            <w:pPr>
              <w:pStyle w:val="Default"/>
              <w:jc w:val="both"/>
              <w:rPr>
                <w:rFonts w:ascii="Calibri" w:hAnsi="Calibri" w:cs="Calibri"/>
                <w:color w:val="auto"/>
                <w:vertAlign w:val="superscript"/>
              </w:rPr>
            </w:pPr>
            <w:r w:rsidRPr="00DE3DEB">
              <w:rPr>
                <w:rFonts w:ascii="Calibri" w:hAnsi="Calibri" w:cs="Calibri"/>
                <w:color w:val="auto"/>
              </w:rPr>
              <w:t>Izrađena</w:t>
            </w:r>
            <w:r>
              <w:rPr>
                <w:rFonts w:ascii="Calibri" w:hAnsi="Calibri" w:cs="Calibri"/>
                <w:color w:val="auto"/>
              </w:rPr>
              <w:t xml:space="preserve"> </w:t>
            </w:r>
            <w:r w:rsidRPr="00DE3DEB">
              <w:rPr>
                <w:rFonts w:ascii="Calibri" w:hAnsi="Calibri" w:cs="Calibri"/>
                <w:color w:val="auto"/>
              </w:rPr>
              <w:t>je</w:t>
            </w:r>
            <w:r>
              <w:rPr>
                <w:rFonts w:ascii="Calibri" w:hAnsi="Calibri" w:cs="Calibri"/>
                <w:color w:val="auto"/>
              </w:rPr>
              <w:t xml:space="preserve"> </w:t>
            </w:r>
            <w:r w:rsidRPr="00DE3DEB">
              <w:rPr>
                <w:rFonts w:ascii="Calibri" w:hAnsi="Calibri" w:cs="Calibri"/>
                <w:color w:val="auto"/>
              </w:rPr>
              <w:t>studija</w:t>
            </w:r>
            <w:r>
              <w:rPr>
                <w:rFonts w:ascii="Calibri" w:hAnsi="Calibri" w:cs="Calibri"/>
                <w:color w:val="auto"/>
              </w:rPr>
              <w:t xml:space="preserve"> </w:t>
            </w:r>
            <w:r w:rsidRPr="00DE3DEB">
              <w:rPr>
                <w:rFonts w:ascii="Calibri" w:hAnsi="Calibri" w:cs="Calibri"/>
                <w:color w:val="auto"/>
              </w:rPr>
              <w:t>izvodljivosti</w:t>
            </w:r>
            <w:r>
              <w:rPr>
                <w:rFonts w:ascii="Calibri" w:hAnsi="Calibri" w:cs="Calibri"/>
                <w:color w:val="auto"/>
              </w:rPr>
              <w:t xml:space="preserve"> </w:t>
            </w:r>
            <w:r w:rsidRPr="00DE3DEB">
              <w:rPr>
                <w:rFonts w:ascii="Calibri" w:hAnsi="Calibri" w:cs="Calibri"/>
                <w:color w:val="auto"/>
              </w:rPr>
              <w:t>s</w:t>
            </w:r>
            <w:r>
              <w:rPr>
                <w:rFonts w:ascii="Calibri" w:hAnsi="Calibri" w:cs="Calibri"/>
                <w:color w:val="auto"/>
              </w:rPr>
              <w:t xml:space="preserve"> </w:t>
            </w:r>
            <w:r w:rsidRPr="00DE3DEB">
              <w:rPr>
                <w:rFonts w:ascii="Calibri" w:hAnsi="Calibri" w:cs="Calibri"/>
                <w:color w:val="auto"/>
              </w:rPr>
              <w:t>analizom</w:t>
            </w:r>
            <w:r>
              <w:rPr>
                <w:rFonts w:ascii="Calibri" w:hAnsi="Calibri" w:cs="Calibri"/>
                <w:color w:val="auto"/>
              </w:rPr>
              <w:t xml:space="preserve"> </w:t>
            </w:r>
            <w:r w:rsidRPr="00DE3DEB">
              <w:rPr>
                <w:rFonts w:ascii="Calibri" w:hAnsi="Calibri" w:cs="Calibri"/>
                <w:color w:val="auto"/>
              </w:rPr>
              <w:t>troškova</w:t>
            </w:r>
            <w:r>
              <w:rPr>
                <w:rFonts w:ascii="Calibri" w:hAnsi="Calibri" w:cs="Calibri"/>
                <w:color w:val="auto"/>
              </w:rPr>
              <w:t xml:space="preserve"> </w:t>
            </w:r>
            <w:r w:rsidRPr="00DE3DEB">
              <w:rPr>
                <w:rFonts w:ascii="Calibri" w:hAnsi="Calibri" w:cs="Calibri"/>
                <w:color w:val="auto"/>
              </w:rPr>
              <w:t>i</w:t>
            </w:r>
            <w:r>
              <w:rPr>
                <w:rFonts w:ascii="Calibri" w:hAnsi="Calibri" w:cs="Calibri"/>
                <w:color w:val="auto"/>
              </w:rPr>
              <w:t xml:space="preserve"> </w:t>
            </w:r>
            <w:r w:rsidRPr="00DE3DEB">
              <w:rPr>
                <w:rFonts w:ascii="Calibri" w:hAnsi="Calibri" w:cs="Calibri"/>
                <w:color w:val="auto"/>
              </w:rPr>
              <w:t>koristi</w:t>
            </w:r>
            <w:r>
              <w:rPr>
                <w:rFonts w:ascii="Calibri" w:hAnsi="Calibri" w:cs="Calibri"/>
                <w:color w:val="auto"/>
              </w:rPr>
              <w:t xml:space="preserve"> </w:t>
            </w:r>
            <w:r w:rsidRPr="00DE3DEB">
              <w:rPr>
                <w:rFonts w:ascii="Calibri" w:hAnsi="Calibri" w:cs="Calibri"/>
                <w:color w:val="auto"/>
              </w:rPr>
              <w:t>u</w:t>
            </w:r>
            <w:r>
              <w:rPr>
                <w:rFonts w:ascii="Calibri" w:hAnsi="Calibri" w:cs="Calibri"/>
                <w:color w:val="auto"/>
              </w:rPr>
              <w:t xml:space="preserve"> </w:t>
            </w:r>
            <w:r w:rsidRPr="00DE3DEB">
              <w:rPr>
                <w:rFonts w:ascii="Calibri" w:hAnsi="Calibri" w:cs="Calibri"/>
                <w:color w:val="auto"/>
              </w:rPr>
              <w:t>skladu</w:t>
            </w:r>
            <w:r>
              <w:rPr>
                <w:rFonts w:ascii="Calibri" w:hAnsi="Calibri" w:cs="Calibri"/>
                <w:color w:val="auto"/>
              </w:rPr>
              <w:t xml:space="preserve"> </w:t>
            </w:r>
            <w:r w:rsidRPr="00DE3DEB">
              <w:rPr>
                <w:rFonts w:ascii="Calibri" w:hAnsi="Calibri" w:cs="Calibri"/>
                <w:color w:val="auto"/>
              </w:rPr>
              <w:t>s</w:t>
            </w:r>
            <w:r>
              <w:rPr>
                <w:rFonts w:ascii="Calibri" w:hAnsi="Calibri" w:cs="Calibri"/>
                <w:color w:val="auto"/>
              </w:rPr>
              <w:t xml:space="preserve"> </w:t>
            </w:r>
            <w:r w:rsidRPr="00DE3DEB">
              <w:rPr>
                <w:rFonts w:ascii="Calibri" w:hAnsi="Calibri" w:cs="Calibri"/>
                <w:color w:val="auto"/>
              </w:rPr>
              <w:t>Vodičem</w:t>
            </w:r>
            <w:r>
              <w:rPr>
                <w:rFonts w:ascii="Calibri" w:hAnsi="Calibri" w:cs="Calibri"/>
                <w:color w:val="auto"/>
              </w:rPr>
              <w:t xml:space="preserve"> </w:t>
            </w:r>
            <w:r w:rsidRPr="00DE3DEB">
              <w:rPr>
                <w:rFonts w:ascii="Calibri" w:hAnsi="Calibri" w:cs="Calibri"/>
                <w:color w:val="auto"/>
              </w:rPr>
              <w:t>kroz</w:t>
            </w:r>
            <w:r>
              <w:rPr>
                <w:rFonts w:ascii="Calibri" w:hAnsi="Calibri" w:cs="Calibri"/>
                <w:color w:val="auto"/>
              </w:rPr>
              <w:t xml:space="preserve"> </w:t>
            </w:r>
            <w:r w:rsidRPr="00DE3DEB">
              <w:rPr>
                <w:rFonts w:ascii="Calibri" w:hAnsi="Calibri" w:cs="Calibri"/>
                <w:color w:val="auto"/>
              </w:rPr>
              <w:t>analize</w:t>
            </w:r>
            <w:r>
              <w:rPr>
                <w:rFonts w:ascii="Calibri" w:hAnsi="Calibri" w:cs="Calibri"/>
                <w:color w:val="auto"/>
              </w:rPr>
              <w:t xml:space="preserve"> </w:t>
            </w:r>
            <w:r w:rsidRPr="00DE3DEB">
              <w:rPr>
                <w:rFonts w:ascii="Calibri" w:hAnsi="Calibri" w:cs="Calibri"/>
                <w:color w:val="auto"/>
              </w:rPr>
              <w:t>troškova</w:t>
            </w:r>
            <w:r>
              <w:rPr>
                <w:rFonts w:ascii="Calibri" w:hAnsi="Calibri" w:cs="Calibri"/>
                <w:color w:val="auto"/>
              </w:rPr>
              <w:t xml:space="preserve"> </w:t>
            </w:r>
            <w:r w:rsidRPr="00DE3DEB">
              <w:rPr>
                <w:rFonts w:ascii="Calibri" w:hAnsi="Calibri" w:cs="Calibri"/>
                <w:color w:val="auto"/>
              </w:rPr>
              <w:t>i</w:t>
            </w:r>
            <w:r>
              <w:rPr>
                <w:rFonts w:ascii="Calibri" w:hAnsi="Calibri" w:cs="Calibri"/>
                <w:color w:val="auto"/>
              </w:rPr>
              <w:t xml:space="preserve"> </w:t>
            </w:r>
            <w:r w:rsidRPr="00DE3DEB">
              <w:rPr>
                <w:rFonts w:ascii="Calibri" w:hAnsi="Calibri" w:cs="Calibri"/>
                <w:color w:val="auto"/>
              </w:rPr>
              <w:t>koristi</w:t>
            </w:r>
            <w:r>
              <w:rPr>
                <w:rFonts w:ascii="Calibri" w:hAnsi="Calibri" w:cs="Calibri"/>
                <w:color w:val="auto"/>
              </w:rPr>
              <w:t xml:space="preserve"> </w:t>
            </w:r>
            <w:r w:rsidRPr="00DE3DEB">
              <w:rPr>
                <w:rFonts w:ascii="Calibri" w:hAnsi="Calibri" w:cs="Calibri"/>
                <w:color w:val="auto"/>
              </w:rPr>
              <w:t>investicijskih</w:t>
            </w:r>
            <w:r>
              <w:rPr>
                <w:rFonts w:ascii="Calibri" w:hAnsi="Calibri" w:cs="Calibri"/>
                <w:color w:val="auto"/>
              </w:rPr>
              <w:t xml:space="preserve"> </w:t>
            </w:r>
            <w:r w:rsidRPr="00DE3DEB">
              <w:rPr>
                <w:rFonts w:ascii="Calibri" w:hAnsi="Calibri" w:cs="Calibri"/>
                <w:color w:val="auto"/>
              </w:rPr>
              <w:t>projekata</w:t>
            </w:r>
            <w:r>
              <w:rPr>
                <w:rFonts w:ascii="Calibri" w:hAnsi="Calibri" w:cs="Calibri"/>
                <w:color w:val="auto"/>
              </w:rPr>
              <w:t xml:space="preserve"> </w:t>
            </w:r>
            <w:r w:rsidRPr="00DE3DEB">
              <w:rPr>
                <w:rFonts w:ascii="Calibri" w:hAnsi="Calibri" w:cs="Calibri"/>
                <w:color w:val="auto"/>
              </w:rPr>
              <w:t>–</w:t>
            </w:r>
            <w:r>
              <w:rPr>
                <w:rFonts w:ascii="Calibri" w:hAnsi="Calibri" w:cs="Calibri"/>
                <w:color w:val="auto"/>
              </w:rPr>
              <w:t xml:space="preserve"> </w:t>
            </w:r>
            <w:r w:rsidRPr="00DE3DEB">
              <w:rPr>
                <w:rFonts w:ascii="Calibri" w:hAnsi="Calibri" w:cs="Calibri"/>
                <w:color w:val="auto"/>
              </w:rPr>
              <w:t>Alat</w:t>
            </w:r>
            <w:r>
              <w:rPr>
                <w:rFonts w:ascii="Calibri" w:hAnsi="Calibri" w:cs="Calibri"/>
                <w:color w:val="auto"/>
              </w:rPr>
              <w:t xml:space="preserve"> </w:t>
            </w:r>
            <w:r w:rsidRPr="00DE3DEB">
              <w:rPr>
                <w:rFonts w:ascii="Calibri" w:hAnsi="Calibri" w:cs="Calibri"/>
                <w:color w:val="auto"/>
              </w:rPr>
              <w:t>za</w:t>
            </w:r>
            <w:r>
              <w:rPr>
                <w:rFonts w:ascii="Calibri" w:hAnsi="Calibri" w:cs="Calibri"/>
                <w:color w:val="auto"/>
              </w:rPr>
              <w:t xml:space="preserve"> </w:t>
            </w:r>
            <w:r w:rsidRPr="00DE3DEB">
              <w:rPr>
                <w:rFonts w:ascii="Calibri" w:hAnsi="Calibri" w:cs="Calibri"/>
                <w:color w:val="auto"/>
              </w:rPr>
              <w:t>ekonomsku</w:t>
            </w:r>
            <w:r>
              <w:rPr>
                <w:rFonts w:ascii="Calibri" w:hAnsi="Calibri" w:cs="Calibri"/>
                <w:color w:val="auto"/>
              </w:rPr>
              <w:t xml:space="preserve"> </w:t>
            </w:r>
            <w:r w:rsidRPr="00DE3DEB">
              <w:rPr>
                <w:rFonts w:ascii="Calibri" w:hAnsi="Calibri" w:cs="Calibri"/>
                <w:color w:val="auto"/>
              </w:rPr>
              <w:t>procjenu</w:t>
            </w:r>
            <w:r>
              <w:rPr>
                <w:rFonts w:ascii="Calibri" w:hAnsi="Calibri" w:cs="Calibri"/>
                <w:color w:val="auto"/>
              </w:rPr>
              <w:t xml:space="preserve"> </w:t>
            </w:r>
            <w:r w:rsidRPr="00DE3DEB">
              <w:rPr>
                <w:rFonts w:ascii="Calibri" w:hAnsi="Calibri" w:cs="Calibri"/>
                <w:color w:val="auto"/>
              </w:rPr>
              <w:t>kohezijske</w:t>
            </w:r>
            <w:r>
              <w:rPr>
                <w:rFonts w:ascii="Calibri" w:hAnsi="Calibri" w:cs="Calibri"/>
                <w:color w:val="auto"/>
              </w:rPr>
              <w:t xml:space="preserve"> </w:t>
            </w:r>
            <w:r w:rsidRPr="00DE3DEB">
              <w:rPr>
                <w:rFonts w:ascii="Calibri" w:hAnsi="Calibri" w:cs="Calibri"/>
                <w:color w:val="auto"/>
              </w:rPr>
              <w:t>politike</w:t>
            </w:r>
            <w:r>
              <w:rPr>
                <w:rFonts w:ascii="Calibri" w:hAnsi="Calibri" w:cs="Calibri"/>
                <w:color w:val="auto"/>
              </w:rPr>
              <w:t xml:space="preserve"> </w:t>
            </w:r>
            <w:r w:rsidRPr="00DE3DEB">
              <w:rPr>
                <w:rFonts w:ascii="Calibri" w:hAnsi="Calibri" w:cs="Calibri"/>
                <w:color w:val="auto"/>
              </w:rPr>
              <w:t>2014.</w:t>
            </w:r>
            <w:r>
              <w:rPr>
                <w:rFonts w:ascii="Calibri" w:hAnsi="Calibri" w:cs="Calibri"/>
                <w:color w:val="auto"/>
              </w:rPr>
              <w:t xml:space="preserve"> </w:t>
            </w:r>
            <w:r w:rsidRPr="00DE3DEB">
              <w:rPr>
                <w:rFonts w:ascii="Calibri" w:hAnsi="Calibri" w:cs="Calibri"/>
                <w:color w:val="auto"/>
              </w:rPr>
              <w:t>–</w:t>
            </w:r>
            <w:r>
              <w:rPr>
                <w:rFonts w:ascii="Calibri" w:hAnsi="Calibri" w:cs="Calibri"/>
                <w:color w:val="auto"/>
              </w:rPr>
              <w:t xml:space="preserve"> </w:t>
            </w:r>
            <w:r w:rsidRPr="00DE3DEB">
              <w:rPr>
                <w:rFonts w:ascii="Calibri" w:hAnsi="Calibri" w:cs="Calibri"/>
                <w:color w:val="auto"/>
              </w:rPr>
              <w:t>2020</w:t>
            </w:r>
            <w:r w:rsidR="00692659">
              <w:rPr>
                <w:rFonts w:ascii="Calibri" w:hAnsi="Calibri" w:cs="Calibri"/>
                <w:color w:val="auto"/>
                <w:vertAlign w:val="superscript"/>
              </w:rPr>
              <w:t>34</w:t>
            </w:r>
          </w:p>
          <w:p w14:paraId="3A3326BD" w14:textId="77777777" w:rsidR="006C2D16" w:rsidRDefault="006C2D16" w:rsidP="004A3271">
            <w:pPr>
              <w:pStyle w:val="Default"/>
              <w:jc w:val="both"/>
              <w:rPr>
                <w:rFonts w:ascii="Calibri" w:hAnsi="Calibri" w:cs="Calibri"/>
                <w:color w:val="auto"/>
              </w:rPr>
            </w:pPr>
          </w:p>
          <w:p w14:paraId="704E236E" w14:textId="5153680A" w:rsidR="006C2D16" w:rsidRPr="00B31207" w:rsidRDefault="006C2D16" w:rsidP="004A3271">
            <w:pPr>
              <w:pStyle w:val="Default"/>
              <w:jc w:val="both"/>
              <w:rPr>
                <w:rFonts w:ascii="Calibri" w:hAnsi="Calibri" w:cs="Calibri"/>
                <w:color w:val="auto"/>
              </w:rPr>
            </w:pPr>
            <w:r w:rsidRPr="00692659">
              <w:rPr>
                <w:rFonts w:ascii="Calibri" w:hAnsi="Calibri" w:cs="Calibri"/>
                <w:color w:val="auto"/>
                <w:sz w:val="18"/>
              </w:rPr>
              <w:t>34</w:t>
            </w:r>
            <w:r w:rsidR="00692659" w:rsidRPr="00692659">
              <w:rPr>
                <w:sz w:val="18"/>
              </w:rPr>
              <w:t xml:space="preserve"> </w:t>
            </w:r>
            <w:r w:rsidR="00692659" w:rsidRPr="00692659">
              <w:rPr>
                <w:rFonts w:ascii="Calibri" w:hAnsi="Calibri" w:cs="Calibri"/>
                <w:color w:val="auto"/>
                <w:sz w:val="18"/>
              </w:rPr>
              <w:t>provjerava se uvidom u dostavljeni projektni prijedlog, odnosno u Studiju izvodljivosti s analizom troškova i koristi</w:t>
            </w:r>
          </w:p>
        </w:tc>
        <w:tc>
          <w:tcPr>
            <w:tcW w:w="1696" w:type="dxa"/>
            <w:shd w:val="clear" w:color="auto" w:fill="auto"/>
          </w:tcPr>
          <w:p w14:paraId="00B21B31"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c>
          <w:tcPr>
            <w:tcW w:w="1911" w:type="dxa"/>
            <w:shd w:val="clear" w:color="auto" w:fill="auto"/>
          </w:tcPr>
          <w:p w14:paraId="4BC9CD63"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r>
      <w:tr w:rsidR="003D5809" w:rsidRPr="00B31207" w14:paraId="7E7C0510" w14:textId="77777777" w:rsidTr="00222D7F">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248A3A66" w14:textId="59C55EBE" w:rsidR="003D5809" w:rsidRPr="00B31207" w:rsidRDefault="003D5809"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13</w:t>
            </w:r>
            <w:r w:rsidRPr="00B31207">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052DAB47" w14:textId="44B793CC" w:rsidR="003D5809" w:rsidRDefault="003D5809" w:rsidP="004A3271">
            <w:pPr>
              <w:pStyle w:val="Default"/>
              <w:jc w:val="both"/>
              <w:rPr>
                <w:rFonts w:ascii="Calibri" w:hAnsi="Calibri" w:cs="Calibri"/>
                <w:color w:val="auto"/>
              </w:rPr>
            </w:pPr>
            <w:r w:rsidRPr="00B31207">
              <w:rPr>
                <w:rFonts w:ascii="Calibri" w:hAnsi="Calibri" w:cs="Calibri"/>
                <w:color w:val="auto"/>
              </w:rPr>
              <w:t>Iznos</w:t>
            </w:r>
            <w:r>
              <w:rPr>
                <w:rFonts w:ascii="Calibri" w:hAnsi="Calibri" w:cs="Calibri"/>
                <w:color w:val="auto"/>
              </w:rPr>
              <w:t xml:space="preserve"> </w:t>
            </w:r>
            <w:r w:rsidRPr="00B31207">
              <w:rPr>
                <w:rFonts w:ascii="Calibri" w:hAnsi="Calibri" w:cs="Calibri"/>
                <w:color w:val="auto"/>
              </w:rPr>
              <w:t>traženih</w:t>
            </w:r>
            <w:r>
              <w:rPr>
                <w:rFonts w:ascii="Calibri" w:hAnsi="Calibri" w:cs="Calibri"/>
                <w:color w:val="auto"/>
              </w:rPr>
              <w:t xml:space="preserve"> </w:t>
            </w:r>
            <w:r w:rsidRPr="00B31207">
              <w:rPr>
                <w:rFonts w:ascii="Calibri" w:hAnsi="Calibri" w:cs="Calibri"/>
                <w:color w:val="auto"/>
              </w:rPr>
              <w:t>bespovratnih</w:t>
            </w:r>
            <w:r>
              <w:rPr>
                <w:rFonts w:ascii="Calibri" w:hAnsi="Calibri" w:cs="Calibri"/>
                <w:color w:val="auto"/>
              </w:rPr>
              <w:t xml:space="preserve"> </w:t>
            </w:r>
            <w:r w:rsidRPr="00B31207">
              <w:rPr>
                <w:rFonts w:ascii="Calibri" w:hAnsi="Calibri" w:cs="Calibri"/>
                <w:color w:val="auto"/>
              </w:rPr>
              <w:t>sredstava</w:t>
            </w:r>
            <w:r>
              <w:rPr>
                <w:rFonts w:ascii="Calibri" w:hAnsi="Calibri" w:cs="Calibri"/>
                <w:color w:val="auto"/>
              </w:rPr>
              <w:t xml:space="preserve"> </w:t>
            </w:r>
            <w:r w:rsidRPr="00B31207">
              <w:rPr>
                <w:rFonts w:ascii="Calibri" w:hAnsi="Calibri" w:cs="Calibri"/>
                <w:color w:val="auto"/>
              </w:rPr>
              <w:t>za</w:t>
            </w:r>
            <w:r>
              <w:rPr>
                <w:rFonts w:ascii="Calibri" w:hAnsi="Calibri" w:cs="Calibri"/>
                <w:color w:val="auto"/>
              </w:rPr>
              <w:t xml:space="preserve"> </w:t>
            </w:r>
            <w:r w:rsidRPr="00B31207">
              <w:rPr>
                <w:rFonts w:ascii="Calibri" w:hAnsi="Calibri" w:cs="Calibri"/>
                <w:color w:val="auto"/>
              </w:rPr>
              <w:t>projekt</w:t>
            </w:r>
            <w:r>
              <w:rPr>
                <w:rFonts w:ascii="Calibri" w:hAnsi="Calibri" w:cs="Calibri"/>
                <w:color w:val="auto"/>
              </w:rPr>
              <w:t xml:space="preserve"> </w:t>
            </w:r>
            <w:r w:rsidRPr="00B31207">
              <w:rPr>
                <w:rFonts w:ascii="Calibri" w:hAnsi="Calibri" w:cs="Calibri"/>
                <w:color w:val="auto"/>
              </w:rPr>
              <w:t>u</w:t>
            </w:r>
            <w:r>
              <w:rPr>
                <w:rFonts w:ascii="Calibri" w:hAnsi="Calibri" w:cs="Calibri"/>
                <w:color w:val="auto"/>
              </w:rPr>
              <w:t xml:space="preserve"> </w:t>
            </w:r>
            <w:r w:rsidRPr="00B31207">
              <w:rPr>
                <w:rFonts w:ascii="Calibri" w:hAnsi="Calibri" w:cs="Calibri"/>
                <w:color w:val="auto"/>
              </w:rPr>
              <w:t>okviru</w:t>
            </w:r>
            <w:r>
              <w:rPr>
                <w:rFonts w:ascii="Calibri" w:hAnsi="Calibri" w:cs="Calibri"/>
                <w:color w:val="auto"/>
              </w:rPr>
              <w:t xml:space="preserve"> </w:t>
            </w:r>
            <w:r w:rsidRPr="00B31207">
              <w:rPr>
                <w:rFonts w:ascii="Calibri" w:hAnsi="Calibri" w:cs="Calibri"/>
                <w:color w:val="auto"/>
              </w:rPr>
              <w:t>je</w:t>
            </w:r>
            <w:r>
              <w:rPr>
                <w:rFonts w:ascii="Calibri" w:hAnsi="Calibri" w:cs="Calibri"/>
                <w:color w:val="auto"/>
              </w:rPr>
              <w:t xml:space="preserve"> </w:t>
            </w:r>
            <w:r w:rsidRPr="00B31207">
              <w:rPr>
                <w:rFonts w:ascii="Calibri" w:hAnsi="Calibri" w:cs="Calibri"/>
                <w:color w:val="auto"/>
              </w:rPr>
              <w:t>propisanog</w:t>
            </w:r>
            <w:r>
              <w:rPr>
                <w:rFonts w:ascii="Calibri" w:hAnsi="Calibri" w:cs="Calibri"/>
                <w:color w:val="auto"/>
              </w:rPr>
              <w:t xml:space="preserve"> </w:t>
            </w:r>
            <w:r w:rsidRPr="00B31207">
              <w:rPr>
                <w:rFonts w:ascii="Calibri" w:hAnsi="Calibri" w:cs="Calibri"/>
                <w:color w:val="auto"/>
              </w:rPr>
              <w:t>najmanjeg</w:t>
            </w:r>
            <w:r>
              <w:rPr>
                <w:rFonts w:ascii="Calibri" w:hAnsi="Calibri" w:cs="Calibri"/>
                <w:color w:val="auto"/>
              </w:rPr>
              <w:t xml:space="preserve"> </w:t>
            </w:r>
            <w:r w:rsidRPr="00B31207">
              <w:rPr>
                <w:rFonts w:ascii="Calibri" w:hAnsi="Calibri" w:cs="Calibri"/>
                <w:color w:val="auto"/>
              </w:rPr>
              <w:t>i</w:t>
            </w:r>
            <w:r>
              <w:rPr>
                <w:rFonts w:ascii="Calibri" w:hAnsi="Calibri" w:cs="Calibri"/>
                <w:color w:val="auto"/>
              </w:rPr>
              <w:t xml:space="preserve"> </w:t>
            </w:r>
            <w:r w:rsidRPr="00B31207">
              <w:rPr>
                <w:rFonts w:ascii="Calibri" w:hAnsi="Calibri" w:cs="Calibri"/>
                <w:color w:val="auto"/>
              </w:rPr>
              <w:t>najvećeg</w:t>
            </w:r>
            <w:r>
              <w:rPr>
                <w:rFonts w:ascii="Calibri" w:hAnsi="Calibri" w:cs="Calibri"/>
                <w:color w:val="auto"/>
              </w:rPr>
              <w:t xml:space="preserve"> </w:t>
            </w:r>
            <w:r w:rsidRPr="00B31207">
              <w:rPr>
                <w:rFonts w:ascii="Calibri" w:hAnsi="Calibri" w:cs="Calibri"/>
                <w:color w:val="auto"/>
              </w:rPr>
              <w:t>dopuštenog</w:t>
            </w:r>
            <w:r>
              <w:rPr>
                <w:rFonts w:ascii="Calibri" w:hAnsi="Calibri" w:cs="Calibri"/>
                <w:color w:val="auto"/>
              </w:rPr>
              <w:t xml:space="preserve"> </w:t>
            </w:r>
            <w:r w:rsidRPr="00B31207">
              <w:rPr>
                <w:rFonts w:ascii="Calibri" w:hAnsi="Calibri" w:cs="Calibri"/>
                <w:color w:val="auto"/>
              </w:rPr>
              <w:t>iznosa</w:t>
            </w:r>
            <w:r>
              <w:rPr>
                <w:rFonts w:ascii="Calibri" w:hAnsi="Calibri" w:cs="Calibri"/>
                <w:color w:val="auto"/>
              </w:rPr>
              <w:t xml:space="preserve"> </w:t>
            </w:r>
            <w:r w:rsidRPr="00B31207">
              <w:rPr>
                <w:rFonts w:ascii="Calibri" w:hAnsi="Calibri" w:cs="Calibri"/>
                <w:color w:val="auto"/>
              </w:rPr>
              <w:t>bespovratnih</w:t>
            </w:r>
            <w:r>
              <w:rPr>
                <w:rFonts w:ascii="Calibri" w:hAnsi="Calibri" w:cs="Calibri"/>
                <w:color w:val="auto"/>
              </w:rPr>
              <w:t xml:space="preserve"> </w:t>
            </w:r>
            <w:r w:rsidRPr="00B31207">
              <w:rPr>
                <w:rFonts w:ascii="Calibri" w:hAnsi="Calibri" w:cs="Calibri"/>
                <w:color w:val="auto"/>
              </w:rPr>
              <w:t>sredstava</w:t>
            </w:r>
            <w:r>
              <w:rPr>
                <w:rFonts w:ascii="Calibri" w:hAnsi="Calibri" w:cs="Calibri"/>
                <w:color w:val="auto"/>
              </w:rPr>
              <w:t xml:space="preserve"> </w:t>
            </w:r>
            <w:r w:rsidRPr="00B31207">
              <w:rPr>
                <w:rFonts w:ascii="Calibri" w:hAnsi="Calibri" w:cs="Calibri"/>
                <w:color w:val="auto"/>
              </w:rPr>
              <w:t>za</w:t>
            </w:r>
            <w:r>
              <w:rPr>
                <w:rFonts w:ascii="Calibri" w:hAnsi="Calibri" w:cs="Calibri"/>
                <w:color w:val="auto"/>
              </w:rPr>
              <w:t xml:space="preserve"> </w:t>
            </w:r>
            <w:r w:rsidRPr="00B31207">
              <w:rPr>
                <w:rFonts w:ascii="Calibri" w:hAnsi="Calibri" w:cs="Calibri"/>
                <w:color w:val="auto"/>
              </w:rPr>
              <w:t>financiranje</w:t>
            </w:r>
            <w:r>
              <w:rPr>
                <w:rFonts w:ascii="Calibri" w:hAnsi="Calibri" w:cs="Calibri"/>
                <w:color w:val="auto"/>
              </w:rPr>
              <w:t xml:space="preserve"> </w:t>
            </w:r>
            <w:r w:rsidRPr="00B31207">
              <w:rPr>
                <w:rFonts w:ascii="Calibri" w:hAnsi="Calibri" w:cs="Calibri"/>
                <w:color w:val="auto"/>
              </w:rPr>
              <w:t>prihvatljivih</w:t>
            </w:r>
            <w:r>
              <w:rPr>
                <w:rFonts w:ascii="Calibri" w:hAnsi="Calibri" w:cs="Calibri"/>
                <w:color w:val="auto"/>
              </w:rPr>
              <w:t xml:space="preserve"> </w:t>
            </w:r>
            <w:r w:rsidRPr="00B31207">
              <w:rPr>
                <w:rFonts w:ascii="Calibri" w:hAnsi="Calibri" w:cs="Calibri"/>
                <w:color w:val="auto"/>
              </w:rPr>
              <w:t>izdataka</w:t>
            </w:r>
            <w:r>
              <w:rPr>
                <w:rFonts w:ascii="Calibri" w:hAnsi="Calibri" w:cs="Calibri"/>
                <w:color w:val="auto"/>
              </w:rPr>
              <w:t xml:space="preserve"> </w:t>
            </w:r>
            <w:r w:rsidRPr="00B31207">
              <w:rPr>
                <w:rFonts w:ascii="Calibri" w:hAnsi="Calibri" w:cs="Calibri"/>
                <w:color w:val="auto"/>
              </w:rPr>
              <w:t>koji</w:t>
            </w:r>
            <w:r>
              <w:rPr>
                <w:rFonts w:ascii="Calibri" w:hAnsi="Calibri" w:cs="Calibri"/>
                <w:color w:val="auto"/>
              </w:rPr>
              <w:t xml:space="preserve"> </w:t>
            </w:r>
            <w:r w:rsidRPr="00B31207">
              <w:rPr>
                <w:rFonts w:ascii="Calibri" w:hAnsi="Calibri" w:cs="Calibri"/>
                <w:color w:val="auto"/>
              </w:rPr>
              <w:t>se</w:t>
            </w:r>
            <w:r>
              <w:rPr>
                <w:rFonts w:ascii="Calibri" w:hAnsi="Calibri" w:cs="Calibri"/>
                <w:color w:val="auto"/>
              </w:rPr>
              <w:t xml:space="preserve"> </w:t>
            </w:r>
            <w:r w:rsidRPr="00B31207">
              <w:rPr>
                <w:rFonts w:ascii="Calibri" w:hAnsi="Calibri" w:cs="Calibri"/>
                <w:color w:val="auto"/>
              </w:rPr>
              <w:t>mogu</w:t>
            </w:r>
            <w:r>
              <w:rPr>
                <w:rFonts w:ascii="Calibri" w:hAnsi="Calibri" w:cs="Calibri"/>
                <w:color w:val="auto"/>
              </w:rPr>
              <w:t xml:space="preserve"> </w:t>
            </w:r>
            <w:r w:rsidRPr="00B31207">
              <w:rPr>
                <w:rFonts w:ascii="Calibri" w:hAnsi="Calibri" w:cs="Calibri"/>
                <w:color w:val="auto"/>
              </w:rPr>
              <w:t>dodije</w:t>
            </w:r>
            <w:r>
              <w:rPr>
                <w:rFonts w:ascii="Calibri" w:hAnsi="Calibri" w:cs="Calibri"/>
                <w:color w:val="auto"/>
              </w:rPr>
              <w:t>liti temeljem ovog Poziva (točk</w:t>
            </w:r>
            <w:r w:rsidR="007D3E95">
              <w:rPr>
                <w:rFonts w:ascii="Calibri" w:hAnsi="Calibri" w:cs="Calibri"/>
                <w:color w:val="auto"/>
              </w:rPr>
              <w:t>a</w:t>
            </w:r>
            <w:r>
              <w:rPr>
                <w:rFonts w:ascii="Calibri" w:hAnsi="Calibri" w:cs="Calibri"/>
                <w:color w:val="auto"/>
              </w:rPr>
              <w:t xml:space="preserve"> </w:t>
            </w:r>
            <w:r>
              <w:rPr>
                <w:rFonts w:ascii="Calibri" w:hAnsi="Calibri" w:cs="Calibri"/>
                <w:color w:val="auto"/>
              </w:rPr>
              <w:fldChar w:fldCharType="begin"/>
            </w:r>
            <w:r>
              <w:rPr>
                <w:rFonts w:ascii="Calibri" w:hAnsi="Calibri" w:cs="Calibri"/>
                <w:color w:val="auto"/>
              </w:rPr>
              <w:instrText xml:space="preserve"> REF _Ref529562564 \r \h  \* MERGEFORMAT </w:instrText>
            </w:r>
            <w:r>
              <w:rPr>
                <w:rFonts w:ascii="Calibri" w:hAnsi="Calibri" w:cs="Calibri"/>
                <w:color w:val="auto"/>
              </w:rPr>
            </w:r>
            <w:r>
              <w:rPr>
                <w:rFonts w:ascii="Calibri" w:hAnsi="Calibri" w:cs="Calibri"/>
                <w:color w:val="auto"/>
              </w:rPr>
              <w:fldChar w:fldCharType="separate"/>
            </w:r>
            <w:r w:rsidR="00434D1F">
              <w:rPr>
                <w:rFonts w:ascii="Calibri" w:hAnsi="Calibri" w:cs="Calibri"/>
                <w:color w:val="auto"/>
              </w:rPr>
              <w:t>1.4</w:t>
            </w:r>
            <w:r>
              <w:rPr>
                <w:rFonts w:ascii="Calibri" w:hAnsi="Calibri" w:cs="Calibri"/>
                <w:color w:val="auto"/>
              </w:rPr>
              <w:fldChar w:fldCharType="end"/>
            </w:r>
            <w:r>
              <w:rPr>
                <w:rFonts w:ascii="Calibri" w:hAnsi="Calibri" w:cs="Calibri"/>
                <w:color w:val="auto"/>
              </w:rPr>
              <w:t xml:space="preserve"> ovih </w:t>
            </w:r>
            <w:r w:rsidRPr="00B31207">
              <w:rPr>
                <w:rFonts w:ascii="Calibri" w:hAnsi="Calibri" w:cs="Calibri"/>
                <w:color w:val="auto"/>
              </w:rPr>
              <w:t>Uputa)</w:t>
            </w:r>
            <w:r w:rsidR="00692659">
              <w:rPr>
                <w:rFonts w:ascii="Calibri" w:hAnsi="Calibri" w:cs="Calibri"/>
                <w:color w:val="auto"/>
                <w:vertAlign w:val="superscript"/>
              </w:rPr>
              <w:t>35</w:t>
            </w:r>
            <w:r>
              <w:rPr>
                <w:rFonts w:ascii="Calibri" w:hAnsi="Calibri" w:cs="Calibri"/>
                <w:color w:val="auto"/>
              </w:rPr>
              <w:t>.</w:t>
            </w:r>
          </w:p>
          <w:p w14:paraId="447C7EEC" w14:textId="77777777" w:rsidR="00692659" w:rsidRDefault="00692659" w:rsidP="004A3271">
            <w:pPr>
              <w:pStyle w:val="Default"/>
              <w:jc w:val="both"/>
              <w:rPr>
                <w:rFonts w:ascii="Calibri" w:hAnsi="Calibri" w:cs="Calibri"/>
              </w:rPr>
            </w:pPr>
          </w:p>
          <w:p w14:paraId="65EF0ED4" w14:textId="17F1F97A" w:rsidR="00692659" w:rsidRPr="00B31207" w:rsidRDefault="00692659" w:rsidP="004A3271">
            <w:pPr>
              <w:pStyle w:val="Default"/>
              <w:jc w:val="both"/>
              <w:rPr>
                <w:rFonts w:ascii="Calibri" w:hAnsi="Calibri" w:cs="Calibri"/>
              </w:rPr>
            </w:pPr>
            <w:r w:rsidRPr="00692659">
              <w:rPr>
                <w:rFonts w:ascii="Calibri" w:hAnsi="Calibri" w:cs="Calibri"/>
                <w:sz w:val="18"/>
              </w:rPr>
              <w:t>35</w:t>
            </w:r>
            <w:r w:rsidRPr="00692659">
              <w:rPr>
                <w:sz w:val="18"/>
              </w:rPr>
              <w:t xml:space="preserve"> </w:t>
            </w:r>
            <w:r w:rsidRPr="00692659">
              <w:rPr>
                <w:rFonts w:ascii="Calibri" w:hAnsi="Calibri" w:cs="Calibri"/>
                <w:sz w:val="18"/>
              </w:rPr>
              <w:t>provjerava se uvidom u Prijavni obrazac</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1F18C890"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14D30538"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r>
      <w:tr w:rsidR="003D5809" w:rsidRPr="00B31207" w14:paraId="15F3F93E" w14:textId="77777777" w:rsidTr="00222D7F">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6DB4134" w14:textId="0EEEE48D" w:rsidR="003D5809" w:rsidRPr="00B31207" w:rsidRDefault="003D5809"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14</w:t>
            </w:r>
            <w:r w:rsidRPr="00B31207">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1576DAF6" w14:textId="3D31B3F5" w:rsidR="003D5809" w:rsidRPr="00692659" w:rsidRDefault="003D5809" w:rsidP="004A3271">
            <w:pPr>
              <w:pStyle w:val="Default"/>
              <w:jc w:val="both"/>
              <w:rPr>
                <w:rFonts w:ascii="Calibri" w:hAnsi="Calibri" w:cs="Calibri"/>
                <w:color w:val="auto"/>
                <w:vertAlign w:val="superscript"/>
              </w:rPr>
            </w:pPr>
            <w:proofErr w:type="spellStart"/>
            <w:r w:rsidRPr="00DA681F">
              <w:rPr>
                <w:rFonts w:ascii="Calibri" w:hAnsi="Calibri" w:cs="Calibri"/>
                <w:color w:val="auto"/>
              </w:rPr>
              <w:t>Brownfield</w:t>
            </w:r>
            <w:proofErr w:type="spellEnd"/>
            <w:r>
              <w:rPr>
                <w:rFonts w:ascii="Calibri" w:hAnsi="Calibri" w:cs="Calibri"/>
                <w:color w:val="auto"/>
              </w:rPr>
              <w:t xml:space="preserve"> </w:t>
            </w:r>
            <w:r w:rsidRPr="00DA681F">
              <w:rPr>
                <w:rFonts w:ascii="Calibri" w:hAnsi="Calibri" w:cs="Calibri"/>
                <w:color w:val="auto"/>
              </w:rPr>
              <w:t>lokacija</w:t>
            </w:r>
            <w:r>
              <w:rPr>
                <w:rFonts w:ascii="Calibri" w:hAnsi="Calibri" w:cs="Calibri"/>
                <w:color w:val="auto"/>
              </w:rPr>
              <w:t xml:space="preserve"> </w:t>
            </w:r>
            <w:r w:rsidRPr="00DA681F">
              <w:rPr>
                <w:rFonts w:ascii="Calibri" w:hAnsi="Calibri" w:cs="Calibri"/>
                <w:color w:val="auto"/>
              </w:rPr>
              <w:t>koja</w:t>
            </w:r>
            <w:r>
              <w:rPr>
                <w:rFonts w:ascii="Calibri" w:hAnsi="Calibri" w:cs="Calibri"/>
                <w:color w:val="auto"/>
              </w:rPr>
              <w:t xml:space="preserve"> </w:t>
            </w:r>
            <w:r w:rsidRPr="00DA681F">
              <w:rPr>
                <w:rFonts w:ascii="Calibri" w:hAnsi="Calibri" w:cs="Calibri"/>
                <w:color w:val="auto"/>
              </w:rPr>
              <w:t>se</w:t>
            </w:r>
            <w:r>
              <w:rPr>
                <w:rFonts w:ascii="Calibri" w:hAnsi="Calibri" w:cs="Calibri"/>
                <w:color w:val="auto"/>
              </w:rPr>
              <w:t xml:space="preserve"> </w:t>
            </w:r>
            <w:r w:rsidRPr="00DA681F">
              <w:rPr>
                <w:rFonts w:ascii="Calibri" w:hAnsi="Calibri" w:cs="Calibri"/>
                <w:color w:val="auto"/>
              </w:rPr>
              <w:t>obnavlja</w:t>
            </w:r>
            <w:r>
              <w:rPr>
                <w:rFonts w:ascii="Calibri" w:hAnsi="Calibri" w:cs="Calibri"/>
                <w:color w:val="auto"/>
              </w:rPr>
              <w:t xml:space="preserve"> </w:t>
            </w:r>
            <w:r w:rsidRPr="00DA681F">
              <w:rPr>
                <w:rFonts w:ascii="Calibri" w:hAnsi="Calibri" w:cs="Calibri"/>
                <w:color w:val="auto"/>
              </w:rPr>
              <w:t>u</w:t>
            </w:r>
            <w:r>
              <w:rPr>
                <w:rFonts w:ascii="Calibri" w:hAnsi="Calibri" w:cs="Calibri"/>
                <w:color w:val="auto"/>
              </w:rPr>
              <w:t xml:space="preserve"> </w:t>
            </w:r>
            <w:r w:rsidRPr="00DA681F">
              <w:rPr>
                <w:rFonts w:ascii="Calibri" w:hAnsi="Calibri" w:cs="Calibri"/>
                <w:color w:val="auto"/>
              </w:rPr>
              <w:t>sklopu</w:t>
            </w:r>
            <w:r>
              <w:rPr>
                <w:rFonts w:ascii="Calibri" w:hAnsi="Calibri" w:cs="Calibri"/>
                <w:color w:val="auto"/>
              </w:rPr>
              <w:t xml:space="preserve"> </w:t>
            </w:r>
            <w:r w:rsidRPr="00DA681F">
              <w:rPr>
                <w:rFonts w:ascii="Calibri" w:hAnsi="Calibri" w:cs="Calibri"/>
                <w:color w:val="auto"/>
              </w:rPr>
              <w:t>projektnog</w:t>
            </w:r>
            <w:r>
              <w:rPr>
                <w:rFonts w:ascii="Calibri" w:hAnsi="Calibri" w:cs="Calibri"/>
                <w:color w:val="auto"/>
              </w:rPr>
              <w:t xml:space="preserve"> </w:t>
            </w:r>
            <w:r w:rsidRPr="00DA681F">
              <w:rPr>
                <w:rFonts w:ascii="Calibri" w:hAnsi="Calibri" w:cs="Calibri"/>
                <w:color w:val="auto"/>
              </w:rPr>
              <w:t>prijedloga</w:t>
            </w:r>
            <w:r>
              <w:rPr>
                <w:rFonts w:ascii="Calibri" w:hAnsi="Calibri" w:cs="Calibri"/>
                <w:color w:val="auto"/>
              </w:rPr>
              <w:t xml:space="preserve"> </w:t>
            </w:r>
            <w:r w:rsidRPr="00DA681F">
              <w:rPr>
                <w:rFonts w:ascii="Calibri" w:hAnsi="Calibri" w:cs="Calibri"/>
                <w:color w:val="auto"/>
              </w:rPr>
              <w:t>isključivo</w:t>
            </w:r>
            <w:r>
              <w:rPr>
                <w:rFonts w:ascii="Calibri" w:hAnsi="Calibri" w:cs="Calibri"/>
                <w:color w:val="auto"/>
              </w:rPr>
              <w:t xml:space="preserve"> </w:t>
            </w:r>
            <w:r w:rsidRPr="00DA681F">
              <w:rPr>
                <w:rFonts w:ascii="Calibri" w:hAnsi="Calibri" w:cs="Calibri"/>
                <w:color w:val="auto"/>
              </w:rPr>
              <w:t>je</w:t>
            </w:r>
            <w:r>
              <w:rPr>
                <w:rFonts w:ascii="Calibri" w:hAnsi="Calibri" w:cs="Calibri"/>
                <w:color w:val="auto"/>
              </w:rPr>
              <w:t xml:space="preserve"> </w:t>
            </w:r>
            <w:r w:rsidRPr="00DA681F">
              <w:rPr>
                <w:rFonts w:ascii="Calibri" w:hAnsi="Calibri" w:cs="Calibri"/>
                <w:color w:val="auto"/>
              </w:rPr>
              <w:t>u</w:t>
            </w:r>
            <w:r>
              <w:rPr>
                <w:rFonts w:ascii="Calibri" w:hAnsi="Calibri" w:cs="Calibri"/>
                <w:color w:val="auto"/>
              </w:rPr>
              <w:t xml:space="preserve"> </w:t>
            </w:r>
            <w:r w:rsidRPr="00DA681F">
              <w:rPr>
                <w:rFonts w:ascii="Calibri" w:hAnsi="Calibri" w:cs="Calibri"/>
                <w:color w:val="auto"/>
              </w:rPr>
              <w:t>vlasništvu</w:t>
            </w:r>
            <w:r>
              <w:rPr>
                <w:rFonts w:ascii="Calibri" w:hAnsi="Calibri" w:cs="Calibri"/>
                <w:color w:val="auto"/>
              </w:rPr>
              <w:t xml:space="preserve"> </w:t>
            </w:r>
            <w:r w:rsidRPr="00DA681F">
              <w:rPr>
                <w:rFonts w:ascii="Calibri" w:hAnsi="Calibri" w:cs="Calibri"/>
                <w:color w:val="auto"/>
              </w:rPr>
              <w:t>jedinice</w:t>
            </w:r>
            <w:r>
              <w:rPr>
                <w:rFonts w:ascii="Calibri" w:hAnsi="Calibri" w:cs="Calibri"/>
                <w:color w:val="auto"/>
              </w:rPr>
              <w:t xml:space="preserve"> </w:t>
            </w:r>
            <w:r w:rsidRPr="00DA681F">
              <w:rPr>
                <w:rFonts w:ascii="Calibri" w:hAnsi="Calibri" w:cs="Calibri"/>
                <w:color w:val="auto"/>
              </w:rPr>
              <w:t>lokalne/područne</w:t>
            </w:r>
            <w:r>
              <w:rPr>
                <w:rFonts w:ascii="Calibri" w:hAnsi="Calibri" w:cs="Calibri"/>
                <w:color w:val="auto"/>
              </w:rPr>
              <w:t xml:space="preserve"> </w:t>
            </w:r>
            <w:r w:rsidRPr="00DA681F">
              <w:rPr>
                <w:rFonts w:ascii="Calibri" w:hAnsi="Calibri" w:cs="Calibri"/>
                <w:color w:val="auto"/>
              </w:rPr>
              <w:t>(regionalne)</w:t>
            </w:r>
            <w:r>
              <w:rPr>
                <w:rFonts w:ascii="Calibri" w:hAnsi="Calibri" w:cs="Calibri"/>
                <w:color w:val="auto"/>
              </w:rPr>
              <w:t xml:space="preserve"> </w:t>
            </w:r>
            <w:r w:rsidRPr="00DA681F">
              <w:rPr>
                <w:rFonts w:ascii="Calibri" w:hAnsi="Calibri" w:cs="Calibri"/>
                <w:color w:val="auto"/>
              </w:rPr>
              <w:t>samouprave,</w:t>
            </w:r>
            <w:r>
              <w:rPr>
                <w:rFonts w:ascii="Calibri" w:hAnsi="Calibri" w:cs="Calibri"/>
                <w:color w:val="auto"/>
              </w:rPr>
              <w:t xml:space="preserve"> </w:t>
            </w:r>
            <w:r w:rsidRPr="00DA681F">
              <w:rPr>
                <w:rFonts w:ascii="Calibri" w:hAnsi="Calibri" w:cs="Calibri"/>
                <w:color w:val="auto"/>
              </w:rPr>
              <w:t>u</w:t>
            </w:r>
            <w:r>
              <w:rPr>
                <w:rFonts w:ascii="Calibri" w:hAnsi="Calibri" w:cs="Calibri"/>
                <w:color w:val="auto"/>
              </w:rPr>
              <w:t xml:space="preserve"> </w:t>
            </w:r>
            <w:r w:rsidRPr="00DA681F">
              <w:rPr>
                <w:rFonts w:ascii="Calibri" w:hAnsi="Calibri" w:cs="Calibri"/>
                <w:color w:val="auto"/>
              </w:rPr>
              <w:t>vlasništvu</w:t>
            </w:r>
            <w:r>
              <w:rPr>
                <w:rFonts w:ascii="Calibri" w:hAnsi="Calibri" w:cs="Calibri"/>
                <w:color w:val="auto"/>
              </w:rPr>
              <w:t xml:space="preserve"> </w:t>
            </w:r>
            <w:r w:rsidRPr="00DA681F">
              <w:rPr>
                <w:rFonts w:ascii="Calibri" w:hAnsi="Calibri" w:cs="Calibri"/>
                <w:color w:val="auto"/>
              </w:rPr>
              <w:t>Republike</w:t>
            </w:r>
            <w:r>
              <w:rPr>
                <w:rFonts w:ascii="Calibri" w:hAnsi="Calibri" w:cs="Calibri"/>
                <w:color w:val="auto"/>
              </w:rPr>
              <w:t xml:space="preserve"> </w:t>
            </w:r>
            <w:r w:rsidRPr="00DA681F">
              <w:rPr>
                <w:rFonts w:ascii="Calibri" w:hAnsi="Calibri" w:cs="Calibri"/>
                <w:color w:val="auto"/>
              </w:rPr>
              <w:t>Hrvatske</w:t>
            </w:r>
            <w:r>
              <w:rPr>
                <w:rFonts w:ascii="Calibri" w:hAnsi="Calibri" w:cs="Calibri"/>
                <w:color w:val="auto"/>
              </w:rPr>
              <w:t xml:space="preserve"> </w:t>
            </w:r>
            <w:r w:rsidRPr="00DA681F">
              <w:rPr>
                <w:rFonts w:ascii="Calibri" w:hAnsi="Calibri" w:cs="Calibri"/>
                <w:color w:val="auto"/>
              </w:rPr>
              <w:t>ili</w:t>
            </w:r>
            <w:r>
              <w:rPr>
                <w:rFonts w:ascii="Calibri" w:hAnsi="Calibri" w:cs="Calibri"/>
                <w:color w:val="auto"/>
              </w:rPr>
              <w:t xml:space="preserve"> </w:t>
            </w:r>
            <w:r w:rsidRPr="00DA681F">
              <w:rPr>
                <w:rFonts w:ascii="Calibri" w:hAnsi="Calibri" w:cs="Calibri"/>
                <w:color w:val="auto"/>
              </w:rPr>
              <w:t>u</w:t>
            </w:r>
            <w:r>
              <w:rPr>
                <w:rFonts w:ascii="Calibri" w:hAnsi="Calibri" w:cs="Calibri"/>
                <w:color w:val="auto"/>
              </w:rPr>
              <w:t xml:space="preserve"> </w:t>
            </w:r>
            <w:r w:rsidRPr="00DA681F">
              <w:rPr>
                <w:rFonts w:ascii="Calibri" w:hAnsi="Calibri" w:cs="Calibri"/>
                <w:color w:val="auto"/>
              </w:rPr>
              <w:t>vlasništvu</w:t>
            </w:r>
            <w:r>
              <w:rPr>
                <w:rFonts w:ascii="Calibri" w:hAnsi="Calibri" w:cs="Calibri"/>
                <w:color w:val="auto"/>
              </w:rPr>
              <w:t xml:space="preserve"> </w:t>
            </w:r>
            <w:r w:rsidRPr="00DA681F">
              <w:rPr>
                <w:rFonts w:ascii="Calibri" w:hAnsi="Calibri" w:cs="Calibri"/>
                <w:color w:val="auto"/>
              </w:rPr>
              <w:t>pravnih</w:t>
            </w:r>
            <w:r>
              <w:rPr>
                <w:rFonts w:ascii="Calibri" w:hAnsi="Calibri" w:cs="Calibri"/>
                <w:color w:val="auto"/>
              </w:rPr>
              <w:t xml:space="preserve"> </w:t>
            </w:r>
            <w:r w:rsidRPr="00DA681F">
              <w:rPr>
                <w:rFonts w:ascii="Calibri" w:hAnsi="Calibri" w:cs="Calibri"/>
                <w:color w:val="auto"/>
              </w:rPr>
              <w:t>osoba</w:t>
            </w:r>
            <w:r>
              <w:rPr>
                <w:rFonts w:ascii="Calibri" w:hAnsi="Calibri" w:cs="Calibri"/>
                <w:color w:val="auto"/>
              </w:rPr>
              <w:t xml:space="preserve"> </w:t>
            </w:r>
            <w:r w:rsidRPr="00DA681F">
              <w:rPr>
                <w:rFonts w:ascii="Calibri" w:hAnsi="Calibri" w:cs="Calibri"/>
                <w:color w:val="auto"/>
              </w:rPr>
              <w:t>kojima</w:t>
            </w:r>
            <w:r>
              <w:rPr>
                <w:rFonts w:ascii="Calibri" w:hAnsi="Calibri" w:cs="Calibri"/>
                <w:color w:val="auto"/>
              </w:rPr>
              <w:t xml:space="preserve"> </w:t>
            </w:r>
            <w:r w:rsidRPr="00DA681F">
              <w:rPr>
                <w:rFonts w:ascii="Calibri" w:hAnsi="Calibri" w:cs="Calibri"/>
                <w:color w:val="auto"/>
              </w:rPr>
              <w:t>je</w:t>
            </w:r>
            <w:r>
              <w:rPr>
                <w:rFonts w:ascii="Calibri" w:hAnsi="Calibri" w:cs="Calibri"/>
                <w:color w:val="auto"/>
              </w:rPr>
              <w:t xml:space="preserve"> </w:t>
            </w:r>
            <w:r w:rsidRPr="00DA681F">
              <w:rPr>
                <w:rFonts w:ascii="Calibri" w:hAnsi="Calibri" w:cs="Calibri"/>
                <w:color w:val="auto"/>
              </w:rPr>
              <w:t>osnivač</w:t>
            </w:r>
            <w:r>
              <w:rPr>
                <w:rFonts w:ascii="Calibri" w:hAnsi="Calibri" w:cs="Calibri"/>
                <w:color w:val="auto"/>
              </w:rPr>
              <w:t xml:space="preserve"> </w:t>
            </w:r>
            <w:r w:rsidRPr="00DA681F">
              <w:rPr>
                <w:rFonts w:ascii="Calibri" w:hAnsi="Calibri" w:cs="Calibri"/>
                <w:color w:val="auto"/>
              </w:rPr>
              <w:t>jedinica</w:t>
            </w:r>
            <w:r>
              <w:rPr>
                <w:rFonts w:ascii="Calibri" w:hAnsi="Calibri" w:cs="Calibri"/>
                <w:color w:val="auto"/>
              </w:rPr>
              <w:t xml:space="preserve"> </w:t>
            </w:r>
            <w:r w:rsidRPr="00DA681F">
              <w:rPr>
                <w:rFonts w:ascii="Calibri" w:hAnsi="Calibri" w:cs="Calibri"/>
                <w:color w:val="auto"/>
              </w:rPr>
              <w:t>lokalne/područne</w:t>
            </w:r>
            <w:r>
              <w:rPr>
                <w:rFonts w:ascii="Calibri" w:hAnsi="Calibri" w:cs="Calibri"/>
                <w:color w:val="auto"/>
              </w:rPr>
              <w:t xml:space="preserve"> </w:t>
            </w:r>
            <w:r w:rsidRPr="00DA681F">
              <w:rPr>
                <w:rFonts w:ascii="Calibri" w:hAnsi="Calibri" w:cs="Calibri"/>
                <w:color w:val="auto"/>
              </w:rPr>
              <w:t>(regionalne)</w:t>
            </w:r>
            <w:r>
              <w:rPr>
                <w:rFonts w:ascii="Calibri" w:hAnsi="Calibri" w:cs="Calibri"/>
                <w:color w:val="auto"/>
              </w:rPr>
              <w:t xml:space="preserve"> </w:t>
            </w:r>
            <w:r w:rsidRPr="00DA681F">
              <w:rPr>
                <w:rFonts w:ascii="Calibri" w:hAnsi="Calibri" w:cs="Calibri"/>
                <w:color w:val="auto"/>
              </w:rPr>
              <w:t>samouprave</w:t>
            </w:r>
            <w:r>
              <w:rPr>
                <w:rFonts w:ascii="Calibri" w:hAnsi="Calibri" w:cs="Calibri"/>
                <w:color w:val="auto"/>
              </w:rPr>
              <w:t xml:space="preserve"> </w:t>
            </w:r>
            <w:r w:rsidRPr="00DA681F">
              <w:rPr>
                <w:rFonts w:ascii="Calibri" w:hAnsi="Calibri" w:cs="Calibri"/>
                <w:color w:val="auto"/>
              </w:rPr>
              <w:t>ili</w:t>
            </w:r>
            <w:r>
              <w:rPr>
                <w:rFonts w:ascii="Calibri" w:hAnsi="Calibri" w:cs="Calibri"/>
                <w:color w:val="auto"/>
              </w:rPr>
              <w:t xml:space="preserve"> </w:t>
            </w:r>
            <w:r w:rsidRPr="00DA681F">
              <w:rPr>
                <w:rFonts w:ascii="Calibri" w:hAnsi="Calibri" w:cs="Calibri"/>
                <w:color w:val="auto"/>
              </w:rPr>
              <w:t>Republika</w:t>
            </w:r>
            <w:r>
              <w:rPr>
                <w:rFonts w:ascii="Calibri" w:hAnsi="Calibri" w:cs="Calibri"/>
                <w:color w:val="auto"/>
              </w:rPr>
              <w:t xml:space="preserve"> </w:t>
            </w:r>
            <w:r w:rsidRPr="00DA681F">
              <w:rPr>
                <w:rFonts w:ascii="Calibri" w:hAnsi="Calibri" w:cs="Calibri"/>
                <w:color w:val="auto"/>
              </w:rPr>
              <w:t>Hrvatska,</w:t>
            </w:r>
            <w:r>
              <w:rPr>
                <w:rFonts w:ascii="Calibri" w:hAnsi="Calibri" w:cs="Calibri"/>
                <w:color w:val="auto"/>
              </w:rPr>
              <w:t xml:space="preserve"> </w:t>
            </w:r>
            <w:r w:rsidRPr="00DA681F">
              <w:rPr>
                <w:rFonts w:ascii="Calibri" w:hAnsi="Calibri" w:cs="Calibri"/>
                <w:color w:val="auto"/>
              </w:rPr>
              <w:t>a</w:t>
            </w:r>
            <w:r>
              <w:rPr>
                <w:rFonts w:ascii="Calibri" w:hAnsi="Calibri" w:cs="Calibri"/>
                <w:color w:val="auto"/>
              </w:rPr>
              <w:t xml:space="preserve"> </w:t>
            </w:r>
            <w:r w:rsidRPr="00DA681F">
              <w:rPr>
                <w:rFonts w:ascii="Calibri" w:hAnsi="Calibri" w:cs="Calibri"/>
                <w:color w:val="auto"/>
              </w:rPr>
              <w:t>nalazi</w:t>
            </w:r>
            <w:r>
              <w:rPr>
                <w:rFonts w:ascii="Calibri" w:hAnsi="Calibri" w:cs="Calibri"/>
                <w:color w:val="auto"/>
              </w:rPr>
              <w:t xml:space="preserve"> </w:t>
            </w:r>
            <w:r w:rsidRPr="00DA681F">
              <w:rPr>
                <w:rFonts w:ascii="Calibri" w:hAnsi="Calibri" w:cs="Calibri"/>
                <w:color w:val="auto"/>
              </w:rPr>
              <w:t>se</w:t>
            </w:r>
            <w:r>
              <w:rPr>
                <w:rFonts w:ascii="Calibri" w:hAnsi="Calibri" w:cs="Calibri"/>
                <w:color w:val="auto"/>
              </w:rPr>
              <w:t xml:space="preserve"> </w:t>
            </w:r>
            <w:r w:rsidRPr="00DA681F">
              <w:rPr>
                <w:rFonts w:ascii="Calibri" w:hAnsi="Calibri" w:cs="Calibri"/>
                <w:color w:val="auto"/>
              </w:rPr>
              <w:t>na</w:t>
            </w:r>
            <w:r>
              <w:rPr>
                <w:rFonts w:ascii="Calibri" w:hAnsi="Calibri" w:cs="Calibri"/>
                <w:color w:val="auto"/>
              </w:rPr>
              <w:t xml:space="preserve"> urbanom </w:t>
            </w:r>
            <w:r w:rsidRPr="00DA681F">
              <w:rPr>
                <w:rFonts w:ascii="Calibri" w:hAnsi="Calibri" w:cs="Calibri"/>
                <w:color w:val="auto"/>
              </w:rPr>
              <w:t>području</w:t>
            </w:r>
            <w:r>
              <w:rPr>
                <w:rFonts w:ascii="Calibri" w:hAnsi="Calibri" w:cs="Calibri"/>
                <w:color w:val="auto"/>
              </w:rPr>
              <w:t xml:space="preserve"> </w:t>
            </w:r>
            <w:r w:rsidRPr="00DA681F">
              <w:rPr>
                <w:rFonts w:ascii="Calibri" w:hAnsi="Calibri" w:cs="Calibri"/>
                <w:color w:val="auto"/>
              </w:rPr>
              <w:t>gdje</w:t>
            </w:r>
            <w:r>
              <w:rPr>
                <w:rFonts w:ascii="Calibri" w:hAnsi="Calibri" w:cs="Calibri"/>
                <w:color w:val="auto"/>
              </w:rPr>
              <w:t xml:space="preserve"> </w:t>
            </w:r>
            <w:r w:rsidRPr="00DA681F">
              <w:rPr>
                <w:rFonts w:ascii="Calibri" w:hAnsi="Calibri" w:cs="Calibri"/>
                <w:color w:val="auto"/>
              </w:rPr>
              <w:t>se</w:t>
            </w:r>
            <w:r>
              <w:rPr>
                <w:rFonts w:ascii="Calibri" w:hAnsi="Calibri" w:cs="Calibri"/>
                <w:color w:val="auto"/>
              </w:rPr>
              <w:t xml:space="preserve"> </w:t>
            </w:r>
            <w:r w:rsidRPr="00DA681F">
              <w:rPr>
                <w:rFonts w:ascii="Calibri" w:hAnsi="Calibri" w:cs="Calibri"/>
                <w:color w:val="auto"/>
              </w:rPr>
              <w:t>provodi</w:t>
            </w:r>
            <w:r>
              <w:rPr>
                <w:rFonts w:ascii="Calibri" w:hAnsi="Calibri" w:cs="Calibri"/>
                <w:color w:val="auto"/>
              </w:rPr>
              <w:t xml:space="preserve"> </w:t>
            </w:r>
            <w:r w:rsidRPr="00DA681F">
              <w:rPr>
                <w:rFonts w:ascii="Calibri" w:hAnsi="Calibri" w:cs="Calibri"/>
                <w:color w:val="auto"/>
              </w:rPr>
              <w:t>ITU</w:t>
            </w:r>
            <w:r>
              <w:rPr>
                <w:rFonts w:ascii="Calibri" w:hAnsi="Calibri" w:cs="Calibri"/>
                <w:color w:val="auto"/>
              </w:rPr>
              <w:t xml:space="preserve"> </w:t>
            </w:r>
            <w:r w:rsidRPr="00DA681F">
              <w:rPr>
                <w:rFonts w:ascii="Calibri" w:hAnsi="Calibri" w:cs="Calibri"/>
                <w:color w:val="auto"/>
              </w:rPr>
              <w:t>mehanizam</w:t>
            </w:r>
            <w:r w:rsidR="00692659">
              <w:rPr>
                <w:rFonts w:ascii="Calibri" w:hAnsi="Calibri" w:cs="Calibri"/>
                <w:color w:val="auto"/>
                <w:vertAlign w:val="superscript"/>
              </w:rPr>
              <w:t>36</w:t>
            </w:r>
          </w:p>
          <w:p w14:paraId="15FFD396" w14:textId="77777777" w:rsidR="00692659" w:rsidRDefault="00692659" w:rsidP="004A3271">
            <w:pPr>
              <w:pStyle w:val="Default"/>
              <w:jc w:val="both"/>
              <w:rPr>
                <w:rFonts w:ascii="Calibri" w:hAnsi="Calibri" w:cs="Calibri"/>
              </w:rPr>
            </w:pPr>
          </w:p>
          <w:p w14:paraId="5461549C" w14:textId="511E85F0" w:rsidR="00692659" w:rsidRPr="00B31207" w:rsidRDefault="00692659" w:rsidP="004A3271">
            <w:pPr>
              <w:pStyle w:val="Default"/>
              <w:jc w:val="both"/>
              <w:rPr>
                <w:rFonts w:ascii="Calibri" w:hAnsi="Calibri" w:cs="Calibri"/>
              </w:rPr>
            </w:pPr>
            <w:r w:rsidRPr="00692659">
              <w:rPr>
                <w:rFonts w:ascii="Calibri" w:hAnsi="Calibri" w:cs="Calibri"/>
                <w:sz w:val="18"/>
              </w:rPr>
              <w:t>36</w:t>
            </w:r>
            <w:r w:rsidRPr="00692659">
              <w:rPr>
                <w:sz w:val="18"/>
              </w:rPr>
              <w:t xml:space="preserve"> </w:t>
            </w:r>
            <w:r w:rsidRPr="00692659">
              <w:rPr>
                <w:rFonts w:ascii="Calibri" w:hAnsi="Calibri" w:cs="Calibri"/>
                <w:sz w:val="18"/>
              </w:rPr>
              <w:t>provjerava se uvidom u dokumente iz točke 4.6. i 5.1. ovih Uputa.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34F7D417"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2905405"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r>
      <w:tr w:rsidR="003D5809" w:rsidRPr="00B31207" w14:paraId="2F9A695D" w14:textId="77777777" w:rsidTr="00222D7F">
        <w:trPr>
          <w:trHeight w:val="761"/>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4A4A3470" w14:textId="7DC29E21" w:rsidR="003D5809" w:rsidRPr="00B31207" w:rsidRDefault="003D5809"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15</w:t>
            </w:r>
            <w:r w:rsidRPr="00B31207">
              <w:rPr>
                <w:rFonts w:ascii="Calibri" w:eastAsia="Times New Roman" w:hAnsi="Calibri" w:cs="Calibri"/>
                <w:sz w:val="24"/>
                <w:szCs w:val="24"/>
                <w:lang w:eastAsia="hr-HR"/>
              </w:rPr>
              <w:t>.</w:t>
            </w:r>
          </w:p>
        </w:tc>
        <w:tc>
          <w:tcPr>
            <w:tcW w:w="5392" w:type="dxa"/>
            <w:tcBorders>
              <w:top w:val="single" w:sz="4" w:space="0" w:color="auto"/>
              <w:left w:val="single" w:sz="4" w:space="0" w:color="auto"/>
              <w:bottom w:val="single" w:sz="4" w:space="0" w:color="auto"/>
              <w:right w:val="single" w:sz="4" w:space="0" w:color="auto"/>
            </w:tcBorders>
            <w:shd w:val="clear" w:color="auto" w:fill="auto"/>
          </w:tcPr>
          <w:p w14:paraId="239835AD" w14:textId="18910B15" w:rsidR="003D5809" w:rsidRPr="00692659" w:rsidRDefault="003D5809" w:rsidP="004A3271">
            <w:pPr>
              <w:pStyle w:val="Default"/>
              <w:jc w:val="both"/>
              <w:rPr>
                <w:rFonts w:ascii="Calibri" w:hAnsi="Calibri" w:cs="Calibri"/>
                <w:color w:val="auto"/>
                <w:vertAlign w:val="superscript"/>
              </w:rPr>
            </w:pPr>
            <w:r w:rsidRPr="003038D7">
              <w:rPr>
                <w:rFonts w:ascii="Calibri" w:hAnsi="Calibri" w:cs="Calibri"/>
                <w:color w:val="auto"/>
              </w:rPr>
              <w:t>Ukoliko</w:t>
            </w:r>
            <w:r>
              <w:rPr>
                <w:rFonts w:ascii="Calibri" w:hAnsi="Calibri" w:cs="Calibri"/>
                <w:color w:val="auto"/>
              </w:rPr>
              <w:t xml:space="preserve"> prijavitelj </w:t>
            </w:r>
            <w:r w:rsidRPr="003038D7">
              <w:rPr>
                <w:rFonts w:ascii="Calibri" w:hAnsi="Calibri" w:cs="Calibri"/>
                <w:color w:val="auto"/>
              </w:rPr>
              <w:t>i</w:t>
            </w:r>
            <w:r>
              <w:rPr>
                <w:rFonts w:ascii="Calibri" w:hAnsi="Calibri" w:cs="Calibri"/>
                <w:color w:val="auto"/>
              </w:rPr>
              <w:t xml:space="preserve"> </w:t>
            </w:r>
            <w:r w:rsidRPr="003038D7">
              <w:rPr>
                <w:rFonts w:ascii="Calibri" w:hAnsi="Calibri" w:cs="Calibri"/>
                <w:color w:val="auto"/>
              </w:rPr>
              <w:t>partner</w:t>
            </w:r>
            <w:r>
              <w:rPr>
                <w:rFonts w:ascii="Calibri" w:hAnsi="Calibri" w:cs="Calibri"/>
                <w:color w:val="auto"/>
              </w:rPr>
              <w:t xml:space="preserve"> </w:t>
            </w:r>
            <w:r w:rsidRPr="003038D7">
              <w:rPr>
                <w:rFonts w:ascii="Calibri" w:hAnsi="Calibri" w:cs="Calibri"/>
                <w:color w:val="auto"/>
              </w:rPr>
              <w:t>nisu</w:t>
            </w:r>
            <w:r>
              <w:rPr>
                <w:rFonts w:ascii="Calibri" w:hAnsi="Calibri" w:cs="Calibri"/>
                <w:color w:val="auto"/>
              </w:rPr>
              <w:t xml:space="preserve"> </w:t>
            </w:r>
            <w:r w:rsidRPr="003038D7">
              <w:rPr>
                <w:rFonts w:ascii="Calibri" w:hAnsi="Calibri" w:cs="Calibri"/>
                <w:color w:val="auto"/>
              </w:rPr>
              <w:t>ujedno</w:t>
            </w:r>
            <w:r>
              <w:rPr>
                <w:rFonts w:ascii="Calibri" w:hAnsi="Calibri" w:cs="Calibri"/>
                <w:color w:val="auto"/>
              </w:rPr>
              <w:t xml:space="preserve"> </w:t>
            </w:r>
            <w:r w:rsidRPr="003038D7">
              <w:rPr>
                <w:rFonts w:ascii="Calibri" w:hAnsi="Calibri" w:cs="Calibri"/>
                <w:color w:val="auto"/>
              </w:rPr>
              <w:t>i</w:t>
            </w:r>
            <w:r>
              <w:rPr>
                <w:rFonts w:ascii="Calibri" w:hAnsi="Calibri" w:cs="Calibri"/>
                <w:color w:val="auto"/>
              </w:rPr>
              <w:t xml:space="preserve"> </w:t>
            </w:r>
            <w:r w:rsidRPr="003038D7">
              <w:rPr>
                <w:rFonts w:ascii="Calibri" w:hAnsi="Calibri" w:cs="Calibri"/>
                <w:color w:val="auto"/>
              </w:rPr>
              <w:t>vlasnici</w:t>
            </w:r>
            <w:r>
              <w:rPr>
                <w:rFonts w:ascii="Calibri" w:hAnsi="Calibri" w:cs="Calibri"/>
                <w:color w:val="auto"/>
              </w:rPr>
              <w:t xml:space="preserve"> </w:t>
            </w:r>
            <w:r w:rsidRPr="003038D7">
              <w:rPr>
                <w:rFonts w:ascii="Calibri" w:hAnsi="Calibri" w:cs="Calibri"/>
                <w:color w:val="auto"/>
              </w:rPr>
              <w:t>zemljišno-knjižnih</w:t>
            </w:r>
            <w:r>
              <w:rPr>
                <w:rFonts w:ascii="Calibri" w:hAnsi="Calibri" w:cs="Calibri"/>
                <w:color w:val="auto"/>
              </w:rPr>
              <w:t xml:space="preserve"> </w:t>
            </w:r>
            <w:r w:rsidRPr="003038D7">
              <w:rPr>
                <w:rFonts w:ascii="Calibri" w:hAnsi="Calibri" w:cs="Calibri"/>
                <w:color w:val="auto"/>
              </w:rPr>
              <w:t>čestica</w:t>
            </w:r>
            <w:r>
              <w:rPr>
                <w:rFonts w:ascii="Calibri" w:hAnsi="Calibri" w:cs="Calibri"/>
                <w:color w:val="auto"/>
              </w:rPr>
              <w:t xml:space="preserve"> </w:t>
            </w:r>
            <w:r w:rsidRPr="003038D7">
              <w:rPr>
                <w:rFonts w:ascii="Calibri" w:hAnsi="Calibri" w:cs="Calibri"/>
                <w:color w:val="auto"/>
              </w:rPr>
              <w:t>na</w:t>
            </w:r>
            <w:r>
              <w:rPr>
                <w:rFonts w:ascii="Calibri" w:hAnsi="Calibri" w:cs="Calibri"/>
                <w:color w:val="auto"/>
              </w:rPr>
              <w:t xml:space="preserve"> </w:t>
            </w:r>
            <w:r w:rsidRPr="003038D7">
              <w:rPr>
                <w:rFonts w:ascii="Calibri" w:hAnsi="Calibri" w:cs="Calibri"/>
                <w:color w:val="auto"/>
              </w:rPr>
              <w:t>kojima</w:t>
            </w:r>
            <w:r>
              <w:rPr>
                <w:rFonts w:ascii="Calibri" w:hAnsi="Calibri" w:cs="Calibri"/>
                <w:color w:val="auto"/>
              </w:rPr>
              <w:t xml:space="preserve"> </w:t>
            </w:r>
            <w:r w:rsidRPr="003038D7">
              <w:rPr>
                <w:rFonts w:ascii="Calibri" w:hAnsi="Calibri" w:cs="Calibri"/>
                <w:color w:val="auto"/>
              </w:rPr>
              <w:t>se</w:t>
            </w:r>
            <w:r>
              <w:rPr>
                <w:rFonts w:ascii="Calibri" w:hAnsi="Calibri" w:cs="Calibri"/>
                <w:color w:val="auto"/>
              </w:rPr>
              <w:t xml:space="preserve"> </w:t>
            </w:r>
            <w:r w:rsidRPr="003038D7">
              <w:rPr>
                <w:rFonts w:ascii="Calibri" w:hAnsi="Calibri" w:cs="Calibri"/>
                <w:color w:val="auto"/>
              </w:rPr>
              <w:t>planira</w:t>
            </w:r>
            <w:r>
              <w:rPr>
                <w:rFonts w:ascii="Calibri" w:hAnsi="Calibri" w:cs="Calibri"/>
                <w:color w:val="auto"/>
              </w:rPr>
              <w:t xml:space="preserve"> </w:t>
            </w:r>
            <w:r w:rsidRPr="003038D7">
              <w:rPr>
                <w:rFonts w:ascii="Calibri" w:hAnsi="Calibri" w:cs="Calibri"/>
                <w:color w:val="auto"/>
              </w:rPr>
              <w:t>obnova</w:t>
            </w:r>
            <w:r>
              <w:rPr>
                <w:rFonts w:ascii="Calibri" w:hAnsi="Calibri" w:cs="Calibri"/>
                <w:color w:val="auto"/>
              </w:rPr>
              <w:t xml:space="preserve"> </w:t>
            </w:r>
            <w:r w:rsidRPr="003038D7">
              <w:rPr>
                <w:rFonts w:ascii="Calibri" w:hAnsi="Calibri" w:cs="Calibri"/>
                <w:color w:val="auto"/>
              </w:rPr>
              <w:t>i</w:t>
            </w:r>
            <w:r>
              <w:rPr>
                <w:rFonts w:ascii="Calibri" w:hAnsi="Calibri" w:cs="Calibri"/>
                <w:color w:val="auto"/>
              </w:rPr>
              <w:t xml:space="preserve"> </w:t>
            </w:r>
            <w:r w:rsidRPr="003038D7">
              <w:rPr>
                <w:rFonts w:ascii="Calibri" w:hAnsi="Calibri" w:cs="Calibri"/>
                <w:color w:val="auto"/>
              </w:rPr>
              <w:t>koji</w:t>
            </w:r>
            <w:r>
              <w:rPr>
                <w:rFonts w:ascii="Calibri" w:hAnsi="Calibri" w:cs="Calibri"/>
                <w:color w:val="auto"/>
              </w:rPr>
              <w:t xml:space="preserve"> </w:t>
            </w:r>
            <w:r w:rsidRPr="003038D7">
              <w:rPr>
                <w:rFonts w:ascii="Calibri" w:hAnsi="Calibri" w:cs="Calibri"/>
                <w:color w:val="auto"/>
              </w:rPr>
              <w:t>čine</w:t>
            </w:r>
            <w:r>
              <w:rPr>
                <w:rFonts w:ascii="Calibri" w:hAnsi="Calibri" w:cs="Calibri"/>
                <w:color w:val="auto"/>
              </w:rPr>
              <w:t xml:space="preserve"> </w:t>
            </w:r>
            <w:proofErr w:type="spellStart"/>
            <w:r w:rsidRPr="003038D7">
              <w:rPr>
                <w:rFonts w:ascii="Calibri" w:hAnsi="Calibri" w:cs="Calibri"/>
                <w:color w:val="auto"/>
              </w:rPr>
              <w:t>brownfield</w:t>
            </w:r>
            <w:proofErr w:type="spellEnd"/>
            <w:r>
              <w:rPr>
                <w:rFonts w:ascii="Calibri" w:hAnsi="Calibri" w:cs="Calibri"/>
                <w:color w:val="auto"/>
              </w:rPr>
              <w:t xml:space="preserve"> </w:t>
            </w:r>
            <w:r w:rsidRPr="003038D7">
              <w:rPr>
                <w:rFonts w:ascii="Calibri" w:hAnsi="Calibri" w:cs="Calibri"/>
                <w:color w:val="auto"/>
              </w:rPr>
              <w:t>lokaciju,</w:t>
            </w:r>
            <w:r>
              <w:rPr>
                <w:rFonts w:ascii="Calibri" w:hAnsi="Calibri" w:cs="Calibri"/>
                <w:color w:val="auto"/>
              </w:rPr>
              <w:t xml:space="preserve"> </w:t>
            </w:r>
            <w:r w:rsidRPr="003038D7">
              <w:rPr>
                <w:rFonts w:ascii="Calibri" w:hAnsi="Calibri" w:cs="Calibri"/>
                <w:color w:val="auto"/>
              </w:rPr>
              <w:t>riješeni</w:t>
            </w:r>
            <w:r>
              <w:rPr>
                <w:rFonts w:ascii="Calibri" w:hAnsi="Calibri" w:cs="Calibri"/>
                <w:color w:val="auto"/>
              </w:rPr>
              <w:t xml:space="preserve"> </w:t>
            </w:r>
            <w:r w:rsidRPr="003038D7">
              <w:rPr>
                <w:rFonts w:ascii="Calibri" w:hAnsi="Calibri" w:cs="Calibri"/>
                <w:color w:val="auto"/>
              </w:rPr>
              <w:t>su</w:t>
            </w:r>
            <w:r>
              <w:rPr>
                <w:rFonts w:ascii="Calibri" w:hAnsi="Calibri" w:cs="Calibri"/>
                <w:color w:val="auto"/>
              </w:rPr>
              <w:t xml:space="preserve"> </w:t>
            </w:r>
            <w:r w:rsidRPr="003038D7">
              <w:rPr>
                <w:rFonts w:ascii="Calibri" w:hAnsi="Calibri" w:cs="Calibri"/>
                <w:color w:val="auto"/>
              </w:rPr>
              <w:t>imovinsko</w:t>
            </w:r>
            <w:r>
              <w:rPr>
                <w:rFonts w:ascii="Calibri" w:hAnsi="Calibri" w:cs="Calibri"/>
                <w:color w:val="auto"/>
              </w:rPr>
              <w:t xml:space="preserve"> </w:t>
            </w:r>
            <w:r w:rsidRPr="003038D7">
              <w:rPr>
                <w:rFonts w:ascii="Calibri" w:hAnsi="Calibri" w:cs="Calibri"/>
                <w:color w:val="auto"/>
              </w:rPr>
              <w:t>pravni</w:t>
            </w:r>
            <w:r>
              <w:rPr>
                <w:rFonts w:ascii="Calibri" w:hAnsi="Calibri" w:cs="Calibri"/>
                <w:color w:val="auto"/>
              </w:rPr>
              <w:t xml:space="preserve"> </w:t>
            </w:r>
            <w:r w:rsidRPr="003038D7">
              <w:rPr>
                <w:rFonts w:ascii="Calibri" w:hAnsi="Calibri" w:cs="Calibri"/>
                <w:color w:val="auto"/>
              </w:rPr>
              <w:t>odnosi</w:t>
            </w:r>
            <w:r>
              <w:rPr>
                <w:rFonts w:ascii="Calibri" w:hAnsi="Calibri" w:cs="Calibri"/>
                <w:color w:val="auto"/>
              </w:rPr>
              <w:t xml:space="preserve"> </w:t>
            </w:r>
            <w:r w:rsidRPr="003038D7">
              <w:rPr>
                <w:rFonts w:ascii="Calibri" w:hAnsi="Calibri" w:cs="Calibri"/>
                <w:color w:val="auto"/>
              </w:rPr>
              <w:t>koji</w:t>
            </w:r>
            <w:r>
              <w:rPr>
                <w:rFonts w:ascii="Calibri" w:hAnsi="Calibri" w:cs="Calibri"/>
                <w:color w:val="auto"/>
              </w:rPr>
              <w:t xml:space="preserve"> </w:t>
            </w:r>
            <w:r w:rsidRPr="003038D7">
              <w:rPr>
                <w:rFonts w:ascii="Calibri" w:hAnsi="Calibri" w:cs="Calibri"/>
                <w:color w:val="auto"/>
              </w:rPr>
              <w:t>su</w:t>
            </w:r>
            <w:r>
              <w:rPr>
                <w:rFonts w:ascii="Calibri" w:hAnsi="Calibri" w:cs="Calibri"/>
                <w:color w:val="auto"/>
              </w:rPr>
              <w:t xml:space="preserve"> </w:t>
            </w:r>
            <w:r w:rsidRPr="003038D7">
              <w:rPr>
                <w:rFonts w:ascii="Calibri" w:hAnsi="Calibri" w:cs="Calibri"/>
                <w:color w:val="auto"/>
              </w:rPr>
              <w:t>relevantni</w:t>
            </w:r>
            <w:r>
              <w:rPr>
                <w:rFonts w:ascii="Calibri" w:hAnsi="Calibri" w:cs="Calibri"/>
                <w:color w:val="auto"/>
              </w:rPr>
              <w:t xml:space="preserve"> </w:t>
            </w:r>
            <w:r w:rsidRPr="003038D7">
              <w:rPr>
                <w:rFonts w:ascii="Calibri" w:hAnsi="Calibri" w:cs="Calibri"/>
                <w:color w:val="auto"/>
              </w:rPr>
              <w:t>za</w:t>
            </w:r>
            <w:r>
              <w:rPr>
                <w:rFonts w:ascii="Calibri" w:hAnsi="Calibri" w:cs="Calibri"/>
                <w:color w:val="auto"/>
              </w:rPr>
              <w:t xml:space="preserve"> </w:t>
            </w:r>
            <w:r w:rsidRPr="003038D7">
              <w:rPr>
                <w:rFonts w:ascii="Calibri" w:hAnsi="Calibri" w:cs="Calibri"/>
                <w:color w:val="auto"/>
              </w:rPr>
              <w:t>projekt</w:t>
            </w:r>
            <w:r w:rsidR="00692659">
              <w:rPr>
                <w:rFonts w:ascii="Calibri" w:hAnsi="Calibri" w:cs="Calibri"/>
                <w:color w:val="auto"/>
                <w:vertAlign w:val="superscript"/>
              </w:rPr>
              <w:t>37</w:t>
            </w:r>
          </w:p>
          <w:p w14:paraId="1169F47B" w14:textId="77777777" w:rsidR="00692659" w:rsidRDefault="00692659" w:rsidP="004A3271">
            <w:pPr>
              <w:pStyle w:val="Default"/>
              <w:jc w:val="both"/>
              <w:rPr>
                <w:rFonts w:ascii="Calibri" w:hAnsi="Calibri" w:cs="Calibri"/>
                <w:color w:val="auto"/>
              </w:rPr>
            </w:pPr>
          </w:p>
          <w:p w14:paraId="1BCA9A29" w14:textId="624F9A56" w:rsidR="00692659" w:rsidRPr="00E6070F" w:rsidRDefault="00692659" w:rsidP="004A3271">
            <w:pPr>
              <w:pStyle w:val="Default"/>
              <w:jc w:val="both"/>
              <w:rPr>
                <w:rFonts w:ascii="Calibri" w:hAnsi="Calibri" w:cs="Calibri"/>
                <w:color w:val="auto"/>
              </w:rPr>
            </w:pPr>
            <w:r w:rsidRPr="00692659">
              <w:rPr>
                <w:rFonts w:ascii="Calibri" w:hAnsi="Calibri" w:cs="Calibri"/>
                <w:color w:val="auto"/>
                <w:sz w:val="18"/>
              </w:rPr>
              <w:t>37</w:t>
            </w:r>
            <w:r w:rsidRPr="00692659">
              <w:rPr>
                <w:sz w:val="18"/>
              </w:rPr>
              <w:t xml:space="preserve"> </w:t>
            </w:r>
            <w:r w:rsidRPr="00692659">
              <w:rPr>
                <w:rFonts w:ascii="Calibri" w:hAnsi="Calibri" w:cs="Calibri"/>
                <w:color w:val="auto"/>
                <w:sz w:val="18"/>
              </w:rPr>
              <w:t>provjerava se uvidom u dokumente iz točke 4.6. i 5.1. ovih Uputa.</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4688D8D5"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0AF3373A" w14:textId="77777777" w:rsidR="003D5809" w:rsidRPr="00B31207" w:rsidRDefault="003D5809" w:rsidP="004A3271">
            <w:pPr>
              <w:spacing w:after="0" w:line="240" w:lineRule="auto"/>
              <w:jc w:val="both"/>
              <w:rPr>
                <w:rFonts w:ascii="Calibri" w:eastAsia="Times New Roman" w:hAnsi="Calibri" w:cs="Calibri"/>
                <w:sz w:val="24"/>
                <w:szCs w:val="24"/>
                <w:lang w:eastAsia="hr-HR"/>
              </w:rPr>
            </w:pPr>
          </w:p>
        </w:tc>
      </w:tr>
    </w:tbl>
    <w:p w14:paraId="704AE9F1" w14:textId="45615872" w:rsidR="00E6070F" w:rsidRDefault="00E6070F"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p>
    <w:p w14:paraId="44E76E1A" w14:textId="0900DFAB" w:rsidR="000D0B96" w:rsidRDefault="000D0B96" w:rsidP="004A3271">
      <w:pPr>
        <w:spacing w:after="0" w:line="240" w:lineRule="auto"/>
        <w:jc w:val="both"/>
        <w:rPr>
          <w:rFonts w:ascii="Calibri" w:eastAsia="Times New Roman" w:hAnsi="Calibri" w:cs="Calibri"/>
          <w:color w:val="000000"/>
          <w:sz w:val="24"/>
          <w:szCs w:val="24"/>
          <w:lang w:eastAsia="hr-HR"/>
        </w:rPr>
      </w:pPr>
      <w:r w:rsidRPr="008D4037">
        <w:rPr>
          <w:rFonts w:ascii="Calibri" w:eastAsia="Times New Roman" w:hAnsi="Calibri" w:cs="Calibri"/>
          <w:color w:val="000000"/>
          <w:sz w:val="24"/>
          <w:szCs w:val="24"/>
          <w:lang w:eastAsia="hr-HR"/>
        </w:rPr>
        <w:t>Cilj</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b/>
          <w:color w:val="000000"/>
          <w:sz w:val="24"/>
          <w:szCs w:val="24"/>
          <w:lang w:eastAsia="hr-HR"/>
        </w:rPr>
        <w:t>provjere</w:t>
      </w:r>
      <w:r w:rsidR="00B16DA0">
        <w:rPr>
          <w:rFonts w:ascii="Calibri" w:eastAsia="Times New Roman" w:hAnsi="Calibri" w:cs="Calibri"/>
          <w:b/>
          <w:color w:val="000000"/>
          <w:sz w:val="24"/>
          <w:szCs w:val="24"/>
          <w:lang w:eastAsia="hr-HR"/>
        </w:rPr>
        <w:t xml:space="preserve"> </w:t>
      </w:r>
      <w:r w:rsidRPr="003A568A">
        <w:rPr>
          <w:rFonts w:ascii="Calibri" w:eastAsia="Times New Roman" w:hAnsi="Calibri" w:cs="Calibri"/>
          <w:b/>
          <w:color w:val="000000"/>
          <w:sz w:val="24"/>
          <w:szCs w:val="24"/>
          <w:lang w:eastAsia="hr-HR"/>
        </w:rPr>
        <w:t>prihvatljivosti</w:t>
      </w:r>
      <w:r w:rsidR="00B16DA0">
        <w:rPr>
          <w:rFonts w:ascii="Calibri" w:eastAsia="Times New Roman" w:hAnsi="Calibri" w:cs="Calibri"/>
          <w:b/>
          <w:color w:val="000000"/>
          <w:sz w:val="24"/>
          <w:szCs w:val="24"/>
          <w:lang w:eastAsia="hr-HR"/>
        </w:rPr>
        <w:t xml:space="preserve"> </w:t>
      </w:r>
      <w:r w:rsidRPr="003A568A">
        <w:rPr>
          <w:rFonts w:ascii="Calibri" w:eastAsia="Times New Roman" w:hAnsi="Calibri" w:cs="Calibri"/>
          <w:b/>
          <w:color w:val="000000"/>
          <w:sz w:val="24"/>
          <w:szCs w:val="24"/>
          <w:lang w:eastAsia="hr-HR"/>
        </w:rPr>
        <w:t>izdataka</w:t>
      </w:r>
      <w:r w:rsidR="00B16DA0">
        <w:rPr>
          <w:rFonts w:ascii="Calibri" w:eastAsia="Times New Roman" w:hAnsi="Calibri" w:cs="Calibri"/>
          <w:b/>
          <w:color w:val="000000"/>
          <w:sz w:val="24"/>
          <w:szCs w:val="24"/>
          <w:lang w:eastAsia="hr-HR"/>
        </w:rPr>
        <w:t xml:space="preserve"> </w:t>
      </w:r>
      <w:r w:rsidRPr="003A568A">
        <w:rPr>
          <w:rFonts w:ascii="Calibri" w:eastAsia="Times New Roman" w:hAnsi="Calibri" w:cs="Calibri"/>
          <w:b/>
          <w:color w:val="000000"/>
          <w:sz w:val="24"/>
          <w:szCs w:val="24"/>
          <w:lang w:eastAsia="hr-HR"/>
        </w:rPr>
        <w:t>(troškova)</w:t>
      </w:r>
      <w:r w:rsidR="00B16DA0">
        <w:rPr>
          <w:rFonts w:ascii="Calibri" w:eastAsia="Times New Roman" w:hAnsi="Calibri" w:cs="Calibri"/>
          <w:b/>
          <w:color w:val="000000"/>
          <w:sz w:val="24"/>
          <w:szCs w:val="24"/>
          <w:lang w:eastAsia="hr-HR"/>
        </w:rPr>
        <w:t xml:space="preserve"> </w:t>
      </w:r>
      <w:r w:rsidRPr="003A568A">
        <w:rPr>
          <w:rFonts w:ascii="Calibri" w:eastAsia="Times New Roman" w:hAnsi="Calibri" w:cs="Calibri"/>
          <w:b/>
          <w:color w:val="000000"/>
          <w:sz w:val="24"/>
          <w:szCs w:val="24"/>
          <w:lang w:eastAsia="hr-HR"/>
        </w:rPr>
        <w:t>projektnog</w:t>
      </w:r>
      <w:r w:rsidR="00B16DA0">
        <w:rPr>
          <w:rFonts w:ascii="Calibri" w:eastAsia="Times New Roman" w:hAnsi="Calibri" w:cs="Calibri"/>
          <w:b/>
          <w:color w:val="000000"/>
          <w:sz w:val="24"/>
          <w:szCs w:val="24"/>
          <w:lang w:eastAsia="hr-HR"/>
        </w:rPr>
        <w:t xml:space="preserve"> </w:t>
      </w:r>
      <w:r w:rsidRPr="003A568A">
        <w:rPr>
          <w:rFonts w:ascii="Calibri" w:eastAsia="Times New Roman" w:hAnsi="Calibri" w:cs="Calibri"/>
          <w:b/>
          <w:color w:val="000000"/>
          <w:sz w:val="24"/>
          <w:szCs w:val="24"/>
          <w:lang w:eastAsia="hr-HR"/>
        </w:rPr>
        <w:t>prijedloga</w:t>
      </w:r>
      <w:r w:rsidR="00B16DA0">
        <w:rPr>
          <w:rFonts w:ascii="Calibri" w:eastAsia="Times New Roman" w:hAnsi="Calibri" w:cs="Calibri"/>
          <w:b/>
          <w:color w:val="000000"/>
          <w:sz w:val="24"/>
          <w:szCs w:val="24"/>
          <w:lang w:eastAsia="hr-HR"/>
        </w:rPr>
        <w:t xml:space="preserve"> </w:t>
      </w:r>
      <w:r w:rsidRPr="003D5809">
        <w:rPr>
          <w:rFonts w:ascii="Calibri" w:eastAsia="Times New Roman" w:hAnsi="Calibri" w:cs="Calibri"/>
          <w:color w:val="000000"/>
          <w:sz w:val="24"/>
          <w:szCs w:val="24"/>
          <w:lang w:eastAsia="hr-HR"/>
        </w:rPr>
        <w:t>je</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provjeriti</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usklađenost</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projektnih</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prijedloga</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s</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kriterijima</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prihvatljivosti</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izdataka</w:t>
      </w:r>
      <w:r w:rsidR="00B16DA0" w:rsidRPr="003D5809">
        <w:rPr>
          <w:rFonts w:ascii="Calibri" w:eastAsia="Times New Roman" w:hAnsi="Calibri" w:cs="Calibri"/>
          <w:color w:val="000000"/>
          <w:sz w:val="24"/>
          <w:szCs w:val="24"/>
          <w:lang w:eastAsia="hr-HR"/>
        </w:rPr>
        <w:t xml:space="preserve"> </w:t>
      </w:r>
      <w:r w:rsidRPr="003D5809">
        <w:rPr>
          <w:rFonts w:ascii="Calibri" w:eastAsia="Times New Roman" w:hAnsi="Calibri" w:cs="Calibri"/>
          <w:color w:val="000000"/>
          <w:sz w:val="24"/>
          <w:szCs w:val="24"/>
          <w:lang w:eastAsia="hr-HR"/>
        </w:rPr>
        <w:t>(toč</w:t>
      </w:r>
      <w:r w:rsidRPr="008D4037">
        <w:rPr>
          <w:rFonts w:ascii="Calibri" w:eastAsia="Times New Roman" w:hAnsi="Calibri" w:cs="Calibri"/>
          <w:color w:val="000000"/>
          <w:sz w:val="24"/>
          <w:szCs w:val="24"/>
          <w:lang w:eastAsia="hr-HR"/>
        </w:rPr>
        <w:t>ka</w:t>
      </w:r>
      <w:r w:rsidR="00B16DA0">
        <w:rPr>
          <w:rFonts w:ascii="Calibri" w:eastAsia="Times New Roman" w:hAnsi="Calibri" w:cs="Calibri"/>
          <w:color w:val="000000"/>
          <w:sz w:val="24"/>
          <w:szCs w:val="24"/>
          <w:lang w:eastAsia="hr-HR"/>
        </w:rPr>
        <w:t xml:space="preserve"> </w:t>
      </w:r>
      <w:r w:rsidR="003D5809">
        <w:rPr>
          <w:rFonts w:ascii="Calibri" w:eastAsia="Times New Roman" w:hAnsi="Calibri" w:cs="Calibri"/>
          <w:color w:val="000000"/>
          <w:sz w:val="24"/>
          <w:szCs w:val="24"/>
          <w:lang w:eastAsia="hr-HR"/>
        </w:rPr>
        <w:t>2</w:t>
      </w:r>
      <w:r>
        <w:rPr>
          <w:rFonts w:ascii="Calibri" w:eastAsia="Times New Roman" w:hAnsi="Calibri" w:cs="Calibri"/>
          <w:color w:val="000000"/>
          <w:sz w:val="24"/>
          <w:szCs w:val="24"/>
          <w:lang w:eastAsia="hr-HR"/>
        </w:rPr>
        <w:t>.9.</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ovih</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Uputa)</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primjenjujući</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kontrolnu</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listu</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„Provjera</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izdataka“</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koja</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nalazi</w:t>
      </w:r>
      <w:r w:rsidR="00B16DA0">
        <w:rPr>
          <w:rFonts w:ascii="Calibri" w:eastAsia="Times New Roman" w:hAnsi="Calibri" w:cs="Calibri"/>
          <w:color w:val="000000"/>
          <w:sz w:val="24"/>
          <w:szCs w:val="24"/>
          <w:lang w:eastAsia="hr-HR"/>
        </w:rPr>
        <w:t xml:space="preserve"> </w:t>
      </w:r>
      <w:r w:rsidRPr="008D4037">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nastavku</w:t>
      </w:r>
      <w:r w:rsidR="003D5809">
        <w:rPr>
          <w:rFonts w:ascii="Calibri" w:eastAsia="Times New Roman" w:hAnsi="Calibri" w:cs="Calibri"/>
          <w:color w:val="000000"/>
          <w:sz w:val="24"/>
          <w:szCs w:val="24"/>
          <w:lang w:eastAsia="hr-HR"/>
        </w:rPr>
        <w:t>.</w:t>
      </w:r>
    </w:p>
    <w:p w14:paraId="711A2EE8" w14:textId="77777777" w:rsidR="003D5809" w:rsidRDefault="003D5809" w:rsidP="004A3271">
      <w:pPr>
        <w:spacing w:after="0" w:line="240" w:lineRule="auto"/>
        <w:jc w:val="both"/>
        <w:rPr>
          <w:rFonts w:ascii="Calibri" w:eastAsia="Times New Roman" w:hAnsi="Calibri" w:cs="Calibri"/>
          <w:color w:val="000000"/>
          <w:sz w:val="24"/>
          <w:szCs w:val="24"/>
          <w:lang w:eastAsia="hr-HR"/>
        </w:rPr>
      </w:pP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78"/>
        <w:gridCol w:w="1113"/>
        <w:gridCol w:w="2019"/>
      </w:tblGrid>
      <w:tr w:rsidR="003A568A" w:rsidRPr="00E54D09" w14:paraId="1E1606ED" w14:textId="77777777" w:rsidTr="00F859C0">
        <w:trPr>
          <w:trHeight w:val="757"/>
          <w:jc w:val="center"/>
        </w:trPr>
        <w:tc>
          <w:tcPr>
            <w:tcW w:w="675" w:type="dxa"/>
          </w:tcPr>
          <w:p w14:paraId="4B76B229" w14:textId="77777777" w:rsidR="003A568A" w:rsidRPr="002959EF" w:rsidRDefault="003A568A" w:rsidP="004A3271">
            <w:pPr>
              <w:spacing w:after="0" w:line="240" w:lineRule="auto"/>
              <w:jc w:val="both"/>
              <w:rPr>
                <w:rFonts w:ascii="Calibri" w:eastAsia="Times New Roman" w:hAnsi="Calibri" w:cs="Calibri"/>
                <w:b/>
                <w:color w:val="000000"/>
                <w:sz w:val="24"/>
                <w:szCs w:val="24"/>
                <w:lang w:eastAsia="hr-HR"/>
              </w:rPr>
            </w:pPr>
            <w:r w:rsidRPr="002959EF">
              <w:rPr>
                <w:rFonts w:ascii="Calibri" w:eastAsia="Times New Roman" w:hAnsi="Calibri" w:cs="Calibri"/>
                <w:b/>
                <w:color w:val="000000"/>
                <w:sz w:val="24"/>
                <w:szCs w:val="24"/>
                <w:lang w:eastAsia="hr-HR"/>
              </w:rPr>
              <w:t>Br.</w:t>
            </w:r>
          </w:p>
        </w:tc>
        <w:tc>
          <w:tcPr>
            <w:tcW w:w="5578" w:type="dxa"/>
          </w:tcPr>
          <w:p w14:paraId="239DBA58" w14:textId="3E4FA461" w:rsidR="003A568A" w:rsidRPr="002959EF" w:rsidRDefault="003A568A" w:rsidP="004A3271">
            <w:pPr>
              <w:spacing w:after="0" w:line="240" w:lineRule="auto"/>
              <w:jc w:val="both"/>
              <w:rPr>
                <w:rFonts w:ascii="Calibri" w:eastAsia="Times New Roman" w:hAnsi="Calibri" w:cs="Calibri"/>
                <w:b/>
                <w:color w:val="000000"/>
                <w:sz w:val="24"/>
                <w:szCs w:val="24"/>
                <w:lang w:eastAsia="hr-HR"/>
              </w:rPr>
            </w:pPr>
            <w:r w:rsidRPr="002959EF">
              <w:rPr>
                <w:rFonts w:ascii="Calibri" w:eastAsia="Times New Roman" w:hAnsi="Calibri" w:cs="Calibri"/>
                <w:b/>
                <w:color w:val="000000"/>
                <w:sz w:val="24"/>
                <w:szCs w:val="24"/>
                <w:lang w:eastAsia="hr-HR"/>
              </w:rPr>
              <w:t>Pitanja</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b/>
                <w:color w:val="000000"/>
                <w:sz w:val="24"/>
                <w:szCs w:val="24"/>
                <w:lang w:eastAsia="hr-HR"/>
              </w:rPr>
              <w:t>za</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b/>
                <w:color w:val="000000"/>
                <w:sz w:val="24"/>
                <w:szCs w:val="24"/>
                <w:lang w:eastAsia="hr-HR"/>
              </w:rPr>
              <w:t>provjeru</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b/>
                <w:color w:val="000000"/>
                <w:sz w:val="24"/>
                <w:szCs w:val="24"/>
                <w:lang w:eastAsia="hr-HR"/>
              </w:rPr>
              <w:t>prihvatljivosti</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b/>
                <w:color w:val="000000"/>
                <w:sz w:val="24"/>
                <w:szCs w:val="24"/>
                <w:lang w:eastAsia="hr-HR"/>
              </w:rPr>
              <w:t>izdataka</w:t>
            </w:r>
          </w:p>
        </w:tc>
        <w:tc>
          <w:tcPr>
            <w:tcW w:w="1113" w:type="dxa"/>
          </w:tcPr>
          <w:p w14:paraId="75028793" w14:textId="29B74DBD" w:rsidR="003A568A" w:rsidRPr="002959EF" w:rsidRDefault="003A568A" w:rsidP="004A3271">
            <w:pPr>
              <w:spacing w:after="0" w:line="240" w:lineRule="auto"/>
              <w:jc w:val="both"/>
              <w:rPr>
                <w:rFonts w:ascii="Calibri" w:eastAsia="Times New Roman" w:hAnsi="Calibri" w:cs="Calibri"/>
                <w:b/>
                <w:color w:val="000000"/>
                <w:sz w:val="24"/>
                <w:szCs w:val="24"/>
                <w:lang w:eastAsia="hr-HR"/>
              </w:rPr>
            </w:pPr>
            <w:r w:rsidRPr="002959EF">
              <w:rPr>
                <w:rFonts w:ascii="Calibri" w:eastAsia="Times New Roman" w:hAnsi="Calibri" w:cs="Calibri"/>
                <w:b/>
                <w:color w:val="000000"/>
                <w:sz w:val="24"/>
                <w:szCs w:val="24"/>
                <w:lang w:eastAsia="hr-HR"/>
              </w:rPr>
              <w:t>Prva</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b/>
                <w:color w:val="000000"/>
                <w:sz w:val="24"/>
                <w:szCs w:val="24"/>
                <w:lang w:eastAsia="hr-HR"/>
              </w:rPr>
              <w:t>provjera</w:t>
            </w:r>
            <w:r w:rsidR="00B16DA0">
              <w:rPr>
                <w:rFonts w:ascii="Calibri" w:eastAsia="Times New Roman" w:hAnsi="Calibri" w:cs="Calibri"/>
                <w:b/>
                <w:color w:val="000000"/>
                <w:sz w:val="24"/>
                <w:szCs w:val="24"/>
                <w:lang w:eastAsia="hr-HR"/>
              </w:rPr>
              <w:t xml:space="preserve"> </w:t>
            </w:r>
            <w:r w:rsidRPr="002959EF">
              <w:rPr>
                <w:rFonts w:ascii="Calibri" w:eastAsia="Times New Roman" w:hAnsi="Calibri" w:cs="Calibri"/>
                <w:color w:val="000000"/>
                <w:sz w:val="24"/>
                <w:szCs w:val="24"/>
                <w:lang w:eastAsia="hr-HR"/>
              </w:rPr>
              <w:t>(Da/Ne)</w:t>
            </w:r>
          </w:p>
        </w:tc>
        <w:tc>
          <w:tcPr>
            <w:tcW w:w="2019" w:type="dxa"/>
          </w:tcPr>
          <w:p w14:paraId="7D1808C9" w14:textId="77448178" w:rsidR="003A568A" w:rsidRPr="00E54D09" w:rsidRDefault="003A568A" w:rsidP="004A3271">
            <w:pPr>
              <w:spacing w:after="0" w:line="240" w:lineRule="auto"/>
              <w:jc w:val="both"/>
              <w:rPr>
                <w:rFonts w:ascii="Calibri" w:eastAsia="Times New Roman" w:hAnsi="Calibri" w:cs="Calibri"/>
                <w:b/>
                <w:color w:val="000000"/>
                <w:sz w:val="24"/>
                <w:szCs w:val="24"/>
                <w:lang w:eastAsia="hr-HR"/>
              </w:rPr>
            </w:pPr>
            <w:r w:rsidRPr="00E54D09">
              <w:rPr>
                <w:rFonts w:ascii="Calibri" w:eastAsia="Times New Roman" w:hAnsi="Calibri" w:cs="Calibri"/>
                <w:b/>
                <w:color w:val="000000"/>
                <w:sz w:val="24"/>
                <w:szCs w:val="24"/>
                <w:lang w:eastAsia="hr-HR"/>
              </w:rPr>
              <w:t>Poslije</w:t>
            </w:r>
            <w:r w:rsidR="00B16DA0">
              <w:rPr>
                <w:rFonts w:ascii="Calibri" w:eastAsia="Times New Roman" w:hAnsi="Calibri" w:cs="Calibri"/>
                <w:b/>
                <w:color w:val="000000"/>
                <w:sz w:val="24"/>
                <w:szCs w:val="24"/>
                <w:lang w:eastAsia="hr-HR"/>
              </w:rPr>
              <w:t xml:space="preserve"> </w:t>
            </w:r>
            <w:r w:rsidRPr="00E54D09">
              <w:rPr>
                <w:rFonts w:ascii="Calibri" w:eastAsia="Times New Roman" w:hAnsi="Calibri" w:cs="Calibri"/>
                <w:b/>
                <w:color w:val="000000"/>
                <w:sz w:val="24"/>
                <w:szCs w:val="24"/>
                <w:lang w:eastAsia="hr-HR"/>
              </w:rPr>
              <w:t>zahtjeva</w:t>
            </w:r>
            <w:r w:rsidR="00B16DA0">
              <w:rPr>
                <w:rFonts w:ascii="Calibri" w:eastAsia="Times New Roman" w:hAnsi="Calibri" w:cs="Calibri"/>
                <w:b/>
                <w:color w:val="000000"/>
                <w:sz w:val="24"/>
                <w:szCs w:val="24"/>
                <w:lang w:eastAsia="hr-HR"/>
              </w:rPr>
              <w:t xml:space="preserve"> </w:t>
            </w:r>
            <w:r w:rsidRPr="00E54D09">
              <w:rPr>
                <w:rFonts w:ascii="Calibri" w:eastAsia="Times New Roman" w:hAnsi="Calibri" w:cs="Calibri"/>
                <w:b/>
                <w:color w:val="000000"/>
                <w:sz w:val="24"/>
                <w:szCs w:val="24"/>
                <w:lang w:eastAsia="hr-HR"/>
              </w:rPr>
              <w:t>za</w:t>
            </w:r>
            <w:r w:rsidR="00B16DA0">
              <w:rPr>
                <w:rFonts w:ascii="Calibri" w:eastAsia="Times New Roman" w:hAnsi="Calibri" w:cs="Calibri"/>
                <w:b/>
                <w:color w:val="000000"/>
                <w:sz w:val="24"/>
                <w:szCs w:val="24"/>
                <w:lang w:eastAsia="hr-HR"/>
              </w:rPr>
              <w:t xml:space="preserve"> </w:t>
            </w:r>
            <w:r w:rsidRPr="00E54D09">
              <w:rPr>
                <w:rFonts w:ascii="Calibri" w:eastAsia="Times New Roman" w:hAnsi="Calibri" w:cs="Calibri"/>
                <w:b/>
                <w:color w:val="000000"/>
                <w:sz w:val="24"/>
                <w:szCs w:val="24"/>
                <w:lang w:eastAsia="hr-HR"/>
              </w:rPr>
              <w:t>pojašnjenjima</w:t>
            </w:r>
            <w:r w:rsidR="00B16DA0">
              <w:rPr>
                <w:rFonts w:ascii="Calibri" w:eastAsia="Times New Roman" w:hAnsi="Calibri" w:cs="Calibri"/>
                <w:b/>
                <w:color w:val="000000"/>
                <w:sz w:val="24"/>
                <w:szCs w:val="24"/>
                <w:lang w:eastAsia="hr-HR"/>
              </w:rPr>
              <w:t xml:space="preserve"> </w:t>
            </w:r>
            <w:r w:rsidRPr="00E54D09">
              <w:rPr>
                <w:rFonts w:ascii="Calibri" w:eastAsia="Times New Roman" w:hAnsi="Calibri" w:cs="Calibri"/>
                <w:b/>
                <w:color w:val="000000"/>
                <w:sz w:val="24"/>
                <w:szCs w:val="24"/>
                <w:lang w:eastAsia="hr-HR"/>
              </w:rPr>
              <w:t>/</w:t>
            </w:r>
            <w:r w:rsidR="00B16DA0">
              <w:rPr>
                <w:rFonts w:ascii="Calibri" w:eastAsia="Times New Roman" w:hAnsi="Calibri" w:cs="Calibri"/>
                <w:b/>
                <w:color w:val="000000"/>
                <w:sz w:val="24"/>
                <w:szCs w:val="24"/>
                <w:lang w:eastAsia="hr-HR"/>
              </w:rPr>
              <w:t xml:space="preserve"> </w:t>
            </w:r>
            <w:r w:rsidRPr="00E54D09">
              <w:rPr>
                <w:rFonts w:ascii="Calibri" w:eastAsia="Times New Roman" w:hAnsi="Calibri" w:cs="Calibri"/>
                <w:b/>
                <w:color w:val="000000"/>
                <w:sz w:val="24"/>
                <w:szCs w:val="24"/>
                <w:lang w:eastAsia="hr-HR"/>
              </w:rPr>
              <w:t>ispravaka</w:t>
            </w:r>
            <w:r w:rsidR="00B16DA0">
              <w:rPr>
                <w:rFonts w:ascii="Calibri" w:eastAsia="Times New Roman" w:hAnsi="Calibri" w:cs="Calibri"/>
                <w:color w:val="000000"/>
                <w:sz w:val="24"/>
                <w:szCs w:val="24"/>
                <w:lang w:eastAsia="hr-HR"/>
              </w:rPr>
              <w:t xml:space="preserve"> </w:t>
            </w:r>
            <w:r w:rsidRPr="00E54D09">
              <w:rPr>
                <w:rFonts w:ascii="Calibri" w:eastAsia="Times New Roman" w:hAnsi="Calibri" w:cs="Calibri"/>
                <w:color w:val="000000"/>
                <w:sz w:val="24"/>
                <w:szCs w:val="24"/>
                <w:lang w:eastAsia="hr-HR"/>
              </w:rPr>
              <w:t>(Da/Ne)</w:t>
            </w:r>
          </w:p>
        </w:tc>
      </w:tr>
      <w:tr w:rsidR="003A568A" w:rsidRPr="00BD3F81" w14:paraId="2BD72C64" w14:textId="77777777" w:rsidTr="00F859C0">
        <w:trPr>
          <w:jc w:val="center"/>
        </w:trPr>
        <w:tc>
          <w:tcPr>
            <w:tcW w:w="675" w:type="dxa"/>
          </w:tcPr>
          <w:p w14:paraId="4E1467F8" w14:textId="77777777" w:rsidR="003A568A" w:rsidRPr="002959EF" w:rsidRDefault="003A568A" w:rsidP="004A3271">
            <w:pPr>
              <w:spacing w:after="0" w:line="240" w:lineRule="auto"/>
              <w:jc w:val="both"/>
              <w:rPr>
                <w:rFonts w:ascii="Calibri" w:eastAsia="Times New Roman" w:hAnsi="Calibri" w:cs="Calibri"/>
                <w:color w:val="000000"/>
                <w:sz w:val="24"/>
                <w:szCs w:val="24"/>
                <w:lang w:eastAsia="hr-HR"/>
              </w:rPr>
            </w:pPr>
            <w:r w:rsidRPr="002959EF">
              <w:rPr>
                <w:rFonts w:ascii="Calibri" w:eastAsia="Times New Roman" w:hAnsi="Calibri" w:cs="Calibri"/>
                <w:color w:val="000000"/>
                <w:sz w:val="24"/>
                <w:szCs w:val="24"/>
                <w:lang w:eastAsia="hr-HR"/>
              </w:rPr>
              <w:t>1.</w:t>
            </w:r>
          </w:p>
        </w:tc>
        <w:tc>
          <w:tcPr>
            <w:tcW w:w="5578" w:type="dxa"/>
          </w:tcPr>
          <w:p w14:paraId="61C96A49" w14:textId="697EE7F2" w:rsidR="003A568A" w:rsidRDefault="003A568A" w:rsidP="004A3271">
            <w:pPr>
              <w:spacing w:after="0" w:line="240" w:lineRule="auto"/>
              <w:jc w:val="both"/>
              <w:rPr>
                <w:rFonts w:ascii="Calibri" w:eastAsia="Times New Roman" w:hAnsi="Calibri" w:cs="Calibri"/>
                <w:bCs/>
                <w:iCs/>
                <w:color w:val="000000"/>
                <w:sz w:val="24"/>
                <w:szCs w:val="24"/>
                <w:lang w:eastAsia="hr-HR"/>
              </w:rPr>
            </w:pPr>
            <w:r w:rsidRPr="002959EF">
              <w:rPr>
                <w:rFonts w:ascii="Calibri" w:eastAsia="Times New Roman" w:hAnsi="Calibri" w:cs="Calibri"/>
                <w:bCs/>
                <w:iCs/>
                <w:color w:val="000000"/>
                <w:sz w:val="24"/>
                <w:szCs w:val="24"/>
                <w:lang w:eastAsia="hr-HR"/>
              </w:rPr>
              <w:t>Izdaci</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su</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u</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skladu</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s</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Pravilnikom</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o</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prihvatljivosti</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(NN</w:t>
            </w:r>
            <w:r w:rsidR="00B16DA0">
              <w:rPr>
                <w:rFonts w:ascii="Calibri" w:eastAsia="Times New Roman" w:hAnsi="Calibri" w:cs="Calibri"/>
                <w:bCs/>
                <w:iCs/>
                <w:color w:val="000000"/>
                <w:sz w:val="24"/>
                <w:szCs w:val="24"/>
                <w:lang w:eastAsia="hr-HR"/>
              </w:rPr>
              <w:t xml:space="preserve"> </w:t>
            </w:r>
            <w:r>
              <w:rPr>
                <w:rFonts w:ascii="Calibri" w:eastAsia="Times New Roman" w:hAnsi="Calibri" w:cs="Calibri"/>
                <w:bCs/>
                <w:iCs/>
                <w:color w:val="000000"/>
                <w:sz w:val="24"/>
                <w:szCs w:val="24"/>
                <w:lang w:eastAsia="hr-HR"/>
              </w:rPr>
              <w:t>115/18)</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i</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(dodatnim)</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uvjetima</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za</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prihvatljivost</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izdataka</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primjenjivima</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na</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predmetnu</w:t>
            </w:r>
            <w:r w:rsidR="00B16DA0">
              <w:rPr>
                <w:rFonts w:ascii="Calibri" w:eastAsia="Times New Roman" w:hAnsi="Calibri" w:cs="Calibri"/>
                <w:bCs/>
                <w:iCs/>
                <w:color w:val="000000"/>
                <w:sz w:val="24"/>
                <w:szCs w:val="24"/>
                <w:lang w:eastAsia="hr-HR"/>
              </w:rPr>
              <w:t xml:space="preserve"> </w:t>
            </w:r>
            <w:r w:rsidRPr="002959EF">
              <w:rPr>
                <w:rFonts w:ascii="Calibri" w:eastAsia="Times New Roman" w:hAnsi="Calibri" w:cs="Calibri"/>
                <w:bCs/>
                <w:iCs/>
                <w:color w:val="000000"/>
                <w:sz w:val="24"/>
                <w:szCs w:val="24"/>
                <w:lang w:eastAsia="hr-HR"/>
              </w:rPr>
              <w:t>dodjelu</w:t>
            </w:r>
            <w:r w:rsidR="00692659">
              <w:rPr>
                <w:rFonts w:ascii="Calibri" w:eastAsia="Times New Roman" w:hAnsi="Calibri" w:cs="Calibri"/>
                <w:bCs/>
                <w:iCs/>
                <w:color w:val="000000"/>
                <w:sz w:val="24"/>
                <w:szCs w:val="24"/>
                <w:vertAlign w:val="superscript"/>
                <w:lang w:eastAsia="hr-HR"/>
              </w:rPr>
              <w:t>38</w:t>
            </w:r>
            <w:r w:rsidRPr="002959EF">
              <w:rPr>
                <w:rFonts w:ascii="Calibri" w:eastAsia="Times New Roman" w:hAnsi="Calibri" w:cs="Calibri"/>
                <w:bCs/>
                <w:iCs/>
                <w:color w:val="000000"/>
                <w:sz w:val="24"/>
                <w:szCs w:val="24"/>
                <w:lang w:eastAsia="hr-HR"/>
              </w:rPr>
              <w:t>.</w:t>
            </w:r>
          </w:p>
          <w:p w14:paraId="0BC22FDB" w14:textId="77777777" w:rsidR="00692659" w:rsidRDefault="00692659" w:rsidP="004A3271">
            <w:pPr>
              <w:spacing w:after="0" w:line="240" w:lineRule="auto"/>
              <w:jc w:val="both"/>
              <w:rPr>
                <w:rFonts w:ascii="Calibri" w:eastAsia="Times New Roman" w:hAnsi="Calibri" w:cs="Calibri"/>
                <w:bCs/>
                <w:iCs/>
                <w:color w:val="000000"/>
                <w:sz w:val="24"/>
                <w:szCs w:val="24"/>
                <w:lang w:eastAsia="hr-HR"/>
              </w:rPr>
            </w:pPr>
          </w:p>
          <w:p w14:paraId="7FE585EF" w14:textId="20AF05A2" w:rsidR="00692659" w:rsidRPr="002959EF" w:rsidRDefault="00692659" w:rsidP="004A3271">
            <w:pPr>
              <w:spacing w:after="0" w:line="240" w:lineRule="auto"/>
              <w:jc w:val="both"/>
              <w:rPr>
                <w:rFonts w:ascii="Calibri" w:eastAsia="Times New Roman" w:hAnsi="Calibri" w:cs="Calibri"/>
                <w:bCs/>
                <w:iCs/>
                <w:color w:val="000000"/>
                <w:sz w:val="24"/>
                <w:szCs w:val="24"/>
                <w:lang w:eastAsia="hr-HR"/>
              </w:rPr>
            </w:pPr>
            <w:r w:rsidRPr="00692659">
              <w:rPr>
                <w:rFonts w:ascii="Calibri" w:eastAsia="Times New Roman" w:hAnsi="Calibri" w:cs="Calibri"/>
                <w:bCs/>
                <w:iCs/>
                <w:color w:val="000000"/>
                <w:sz w:val="18"/>
                <w:szCs w:val="24"/>
                <w:lang w:eastAsia="hr-HR"/>
              </w:rPr>
              <w:t>38 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pri provjeri prihvatljivosti projekta i aktivnosti utvrđeno da su prihvatljive, opseg intervencije niti ciljevi predloženog projektnog prijedloga. Ispravci mogu biti od utjecaja jedino na iznos bespovratnih sredstava za dodjelu odnosno na postotak sufinanciranja iz Fondova (intenzitet potpore).</w:t>
            </w:r>
          </w:p>
        </w:tc>
        <w:tc>
          <w:tcPr>
            <w:tcW w:w="1113" w:type="dxa"/>
          </w:tcPr>
          <w:p w14:paraId="235010CC" w14:textId="77777777" w:rsidR="003A568A" w:rsidRPr="002959EF" w:rsidRDefault="003A568A" w:rsidP="004A3271">
            <w:pPr>
              <w:spacing w:after="0" w:line="240" w:lineRule="auto"/>
              <w:jc w:val="both"/>
              <w:rPr>
                <w:rFonts w:ascii="Calibri" w:eastAsia="Times New Roman" w:hAnsi="Calibri" w:cs="Calibri"/>
                <w:color w:val="000000"/>
                <w:sz w:val="24"/>
                <w:szCs w:val="24"/>
                <w:lang w:eastAsia="hr-HR"/>
              </w:rPr>
            </w:pPr>
          </w:p>
        </w:tc>
        <w:tc>
          <w:tcPr>
            <w:tcW w:w="2019" w:type="dxa"/>
          </w:tcPr>
          <w:p w14:paraId="51A11609" w14:textId="77777777" w:rsidR="003A568A" w:rsidRPr="00BD3F81" w:rsidRDefault="003A568A" w:rsidP="004A3271">
            <w:pPr>
              <w:spacing w:after="0" w:line="240" w:lineRule="auto"/>
              <w:jc w:val="both"/>
              <w:rPr>
                <w:rFonts w:ascii="Calibri" w:eastAsia="Times New Roman" w:hAnsi="Calibri" w:cs="Calibri"/>
                <w:color w:val="000000"/>
                <w:sz w:val="24"/>
                <w:szCs w:val="24"/>
                <w:highlight w:val="yellow"/>
                <w:lang w:eastAsia="hr-HR"/>
              </w:rPr>
            </w:pPr>
          </w:p>
        </w:tc>
      </w:tr>
      <w:tr w:rsidR="003A568A" w:rsidRPr="00BD3F81" w14:paraId="040F589B" w14:textId="77777777" w:rsidTr="00F859C0">
        <w:trPr>
          <w:trHeight w:val="470"/>
          <w:jc w:val="center"/>
        </w:trPr>
        <w:tc>
          <w:tcPr>
            <w:tcW w:w="675" w:type="dxa"/>
          </w:tcPr>
          <w:p w14:paraId="78CEB8FD" w14:textId="77777777" w:rsidR="003A568A" w:rsidRPr="005B49C9" w:rsidRDefault="003A568A" w:rsidP="004A3271">
            <w:pPr>
              <w:spacing w:after="0" w:line="240" w:lineRule="auto"/>
              <w:jc w:val="both"/>
              <w:rPr>
                <w:rFonts w:ascii="Calibri" w:eastAsia="Times New Roman" w:hAnsi="Calibri" w:cs="Calibri"/>
                <w:color w:val="000000"/>
                <w:sz w:val="24"/>
                <w:szCs w:val="24"/>
                <w:lang w:eastAsia="hr-HR"/>
              </w:rPr>
            </w:pPr>
            <w:r w:rsidRPr="005B49C9">
              <w:rPr>
                <w:rFonts w:ascii="Calibri" w:eastAsia="Times New Roman" w:hAnsi="Calibri" w:cs="Calibri"/>
                <w:color w:val="000000"/>
                <w:sz w:val="24"/>
                <w:szCs w:val="24"/>
                <w:lang w:eastAsia="hr-HR"/>
              </w:rPr>
              <w:t>2.</w:t>
            </w:r>
          </w:p>
        </w:tc>
        <w:tc>
          <w:tcPr>
            <w:tcW w:w="5578" w:type="dxa"/>
          </w:tcPr>
          <w:p w14:paraId="2D9BB8BF" w14:textId="6942C69F" w:rsidR="003A568A" w:rsidRPr="005B49C9" w:rsidRDefault="003A568A" w:rsidP="004A3271">
            <w:pPr>
              <w:spacing w:after="0" w:line="240" w:lineRule="auto"/>
              <w:jc w:val="both"/>
              <w:rPr>
                <w:rFonts w:ascii="Calibri" w:eastAsia="Times New Roman" w:hAnsi="Calibri" w:cs="Calibri"/>
                <w:bCs/>
                <w:iCs/>
                <w:color w:val="000000"/>
                <w:sz w:val="24"/>
                <w:szCs w:val="24"/>
                <w:lang w:eastAsia="hr-HR"/>
              </w:rPr>
            </w:pPr>
            <w:r w:rsidRPr="005B49C9">
              <w:rPr>
                <w:rFonts w:ascii="Calibri" w:eastAsia="Times New Roman" w:hAnsi="Calibri" w:cs="Calibri"/>
                <w:bCs/>
                <w:iCs/>
                <w:color w:val="000000"/>
                <w:sz w:val="24"/>
                <w:szCs w:val="24"/>
                <w:lang w:eastAsia="hr-HR"/>
              </w:rPr>
              <w:t>Nakon</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provedenog</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postupka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provjere</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prihvatljivosti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izdataka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odnosno,</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potrebi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isključivanja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neprihvatljivih</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izdataka,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svrha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projekta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nije</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ugrožena.</w:t>
            </w:r>
          </w:p>
        </w:tc>
        <w:tc>
          <w:tcPr>
            <w:tcW w:w="1113" w:type="dxa"/>
          </w:tcPr>
          <w:p w14:paraId="4A0B5486" w14:textId="77777777" w:rsidR="003A568A" w:rsidRPr="005B49C9" w:rsidRDefault="003A568A" w:rsidP="004A3271">
            <w:pPr>
              <w:spacing w:after="0" w:line="240" w:lineRule="auto"/>
              <w:jc w:val="both"/>
              <w:rPr>
                <w:rFonts w:ascii="Calibri" w:eastAsia="Times New Roman" w:hAnsi="Calibri" w:cs="Calibri"/>
                <w:color w:val="000000"/>
                <w:sz w:val="24"/>
                <w:szCs w:val="24"/>
                <w:lang w:eastAsia="hr-HR"/>
              </w:rPr>
            </w:pPr>
          </w:p>
        </w:tc>
        <w:tc>
          <w:tcPr>
            <w:tcW w:w="2019" w:type="dxa"/>
          </w:tcPr>
          <w:p w14:paraId="2FB66A0E" w14:textId="77777777" w:rsidR="003A568A" w:rsidRPr="00BD3F81" w:rsidRDefault="003A568A" w:rsidP="004A3271">
            <w:pPr>
              <w:spacing w:after="0" w:line="240" w:lineRule="auto"/>
              <w:jc w:val="both"/>
              <w:rPr>
                <w:rFonts w:ascii="Calibri" w:eastAsia="Times New Roman" w:hAnsi="Calibri" w:cs="Calibri"/>
                <w:color w:val="000000"/>
                <w:sz w:val="24"/>
                <w:szCs w:val="24"/>
                <w:highlight w:val="yellow"/>
                <w:lang w:eastAsia="hr-HR"/>
              </w:rPr>
            </w:pPr>
          </w:p>
        </w:tc>
      </w:tr>
      <w:tr w:rsidR="003A568A" w:rsidRPr="00BD3F81" w14:paraId="38A63586" w14:textId="77777777" w:rsidTr="00F859C0">
        <w:trPr>
          <w:trHeight w:val="470"/>
          <w:jc w:val="center"/>
        </w:trPr>
        <w:tc>
          <w:tcPr>
            <w:tcW w:w="675" w:type="dxa"/>
          </w:tcPr>
          <w:p w14:paraId="5BC6EAA7" w14:textId="77777777" w:rsidR="003A568A" w:rsidRPr="005B49C9" w:rsidRDefault="003A568A" w:rsidP="004A3271">
            <w:pPr>
              <w:spacing w:after="0" w:line="240" w:lineRule="auto"/>
              <w:jc w:val="both"/>
              <w:rPr>
                <w:rFonts w:ascii="Calibri" w:eastAsia="Times New Roman" w:hAnsi="Calibri" w:cs="Calibri"/>
                <w:color w:val="000000"/>
                <w:sz w:val="24"/>
                <w:szCs w:val="24"/>
                <w:lang w:eastAsia="hr-HR"/>
              </w:rPr>
            </w:pPr>
            <w:r w:rsidRPr="005B49C9">
              <w:rPr>
                <w:rFonts w:ascii="Calibri" w:eastAsia="Times New Roman" w:hAnsi="Calibri" w:cs="Calibri"/>
                <w:color w:val="000000"/>
                <w:sz w:val="24"/>
                <w:szCs w:val="24"/>
                <w:lang w:eastAsia="hr-HR"/>
              </w:rPr>
              <w:t>3.</w:t>
            </w:r>
          </w:p>
        </w:tc>
        <w:tc>
          <w:tcPr>
            <w:tcW w:w="5578" w:type="dxa"/>
          </w:tcPr>
          <w:p w14:paraId="7924F948" w14:textId="4CEA86B7" w:rsidR="003A568A" w:rsidRPr="005B49C9" w:rsidRDefault="003A568A" w:rsidP="004A3271">
            <w:pPr>
              <w:spacing w:after="0" w:line="240" w:lineRule="auto"/>
              <w:jc w:val="both"/>
              <w:rPr>
                <w:rFonts w:ascii="Calibri" w:eastAsia="Times New Roman" w:hAnsi="Calibri" w:cs="Calibri"/>
                <w:bCs/>
                <w:iCs/>
                <w:color w:val="000000"/>
                <w:sz w:val="24"/>
                <w:szCs w:val="24"/>
                <w:lang w:eastAsia="hr-HR"/>
              </w:rPr>
            </w:pPr>
            <w:r w:rsidRPr="005B49C9">
              <w:rPr>
                <w:rFonts w:ascii="Calibri" w:eastAsia="Times New Roman" w:hAnsi="Calibri" w:cs="Calibri"/>
                <w:bCs/>
                <w:iCs/>
                <w:color w:val="000000"/>
                <w:sz w:val="24"/>
                <w:szCs w:val="24"/>
                <w:lang w:eastAsia="hr-HR"/>
              </w:rPr>
              <w:t>Nakon</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provedenog</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postupka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provjere</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prihvatljivosti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izdataka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odnosno,</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potrebi</w:t>
            </w:r>
            <w:r w:rsidR="003E09B7">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isključivanja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neprihvatljivih</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izdataka,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projektni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prijedlog</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ispunjava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kriterije</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prihvatljivosti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u</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odnosu</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na</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najniži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najviši</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iznos</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bespovratnih</w:t>
            </w:r>
            <w:r w:rsidR="00B16DA0">
              <w:rPr>
                <w:rFonts w:ascii="Calibri" w:eastAsia="Times New Roman" w:hAnsi="Calibri" w:cs="Calibri"/>
                <w:bCs/>
                <w:iCs/>
                <w:color w:val="000000"/>
                <w:sz w:val="24"/>
                <w:szCs w:val="24"/>
                <w:lang w:eastAsia="hr-HR"/>
              </w:rPr>
              <w:t xml:space="preserve"> </w:t>
            </w:r>
            <w:r w:rsidRPr="005B49C9">
              <w:rPr>
                <w:rFonts w:ascii="Calibri" w:eastAsia="Times New Roman" w:hAnsi="Calibri" w:cs="Calibri"/>
                <w:bCs/>
                <w:iCs/>
                <w:color w:val="000000"/>
                <w:sz w:val="24"/>
                <w:szCs w:val="24"/>
                <w:lang w:eastAsia="hr-HR"/>
              </w:rPr>
              <w:t>sredstava.</w:t>
            </w:r>
          </w:p>
        </w:tc>
        <w:tc>
          <w:tcPr>
            <w:tcW w:w="1113" w:type="dxa"/>
          </w:tcPr>
          <w:p w14:paraId="1A7C3F96" w14:textId="77777777" w:rsidR="003A568A" w:rsidRPr="005B49C9" w:rsidRDefault="003A568A" w:rsidP="004A3271">
            <w:pPr>
              <w:spacing w:after="0" w:line="240" w:lineRule="auto"/>
              <w:jc w:val="both"/>
              <w:rPr>
                <w:rFonts w:ascii="Calibri" w:eastAsia="Times New Roman" w:hAnsi="Calibri" w:cs="Calibri"/>
                <w:color w:val="000000"/>
                <w:sz w:val="24"/>
                <w:szCs w:val="24"/>
                <w:lang w:eastAsia="hr-HR"/>
              </w:rPr>
            </w:pPr>
          </w:p>
        </w:tc>
        <w:tc>
          <w:tcPr>
            <w:tcW w:w="2019" w:type="dxa"/>
          </w:tcPr>
          <w:p w14:paraId="2BA01DDB" w14:textId="77777777" w:rsidR="003A568A" w:rsidRPr="00BD3F81" w:rsidRDefault="003A568A" w:rsidP="004A3271">
            <w:pPr>
              <w:spacing w:after="0" w:line="240" w:lineRule="auto"/>
              <w:jc w:val="both"/>
              <w:rPr>
                <w:rFonts w:ascii="Calibri" w:eastAsia="Times New Roman" w:hAnsi="Calibri" w:cs="Calibri"/>
                <w:color w:val="000000"/>
                <w:sz w:val="24"/>
                <w:szCs w:val="24"/>
                <w:highlight w:val="yellow"/>
                <w:lang w:eastAsia="hr-HR"/>
              </w:rPr>
            </w:pPr>
          </w:p>
        </w:tc>
      </w:tr>
    </w:tbl>
    <w:p w14:paraId="2B78919B" w14:textId="73B9344A" w:rsidR="003A568A" w:rsidRDefault="003A568A" w:rsidP="004A3271">
      <w:pPr>
        <w:spacing w:after="0" w:line="240" w:lineRule="auto"/>
        <w:jc w:val="both"/>
        <w:rPr>
          <w:rFonts w:ascii="Calibri" w:eastAsia="Times New Roman" w:hAnsi="Calibri" w:cs="Calibri"/>
          <w:color w:val="000000"/>
          <w:sz w:val="24"/>
          <w:szCs w:val="24"/>
          <w:lang w:eastAsia="hr-HR"/>
        </w:rPr>
      </w:pPr>
    </w:p>
    <w:p w14:paraId="56A6B718" w14:textId="3AE8217F" w:rsidR="003A568A" w:rsidRDefault="003A568A" w:rsidP="004A3271">
      <w:pPr>
        <w:spacing w:after="0" w:line="240" w:lineRule="auto"/>
        <w:jc w:val="both"/>
        <w:rPr>
          <w:rFonts w:ascii="Calibri" w:eastAsia="Times New Roman" w:hAnsi="Calibri" w:cs="Calibri"/>
          <w:color w:val="000000"/>
          <w:sz w:val="24"/>
          <w:szCs w:val="24"/>
          <w:lang w:eastAsia="hr-HR"/>
        </w:rPr>
      </w:pPr>
      <w:r w:rsidRPr="003A568A">
        <w:rPr>
          <w:rFonts w:ascii="Calibri" w:eastAsia="Times New Roman" w:hAnsi="Calibri" w:cs="Calibri"/>
          <w:color w:val="000000"/>
          <w:sz w:val="24"/>
          <w:szCs w:val="24"/>
          <w:lang w:eastAsia="hr-HR"/>
        </w:rPr>
        <w:lastRenderedPageBreak/>
        <w:t>Tijekom</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izdataka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provjerava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osigurava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da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su</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ispunjeni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uvjeti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financiranje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pojedinog</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projektnog</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prijedloga,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određujući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najviši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iznos</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prihvatljivih</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izdataka,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koji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će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biti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uključen</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prijedlog</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donošenje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Odluke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o</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financiranju.</w:t>
      </w:r>
    </w:p>
    <w:p w14:paraId="7659C69F" w14:textId="77777777" w:rsidR="003D5809" w:rsidRPr="003A568A" w:rsidRDefault="003D5809" w:rsidP="004A3271">
      <w:pPr>
        <w:spacing w:after="0" w:line="240" w:lineRule="auto"/>
        <w:jc w:val="both"/>
        <w:rPr>
          <w:rFonts w:ascii="Calibri" w:eastAsia="Times New Roman" w:hAnsi="Calibri" w:cs="Calibri"/>
          <w:color w:val="000000"/>
          <w:sz w:val="24"/>
          <w:szCs w:val="24"/>
          <w:lang w:eastAsia="hr-HR"/>
        </w:rPr>
      </w:pPr>
    </w:p>
    <w:p w14:paraId="6D25B885" w14:textId="77777777" w:rsidR="003D5809" w:rsidRPr="00632467" w:rsidRDefault="003D5809" w:rsidP="003D5809">
      <w:pPr>
        <w:pStyle w:val="NoSpacing"/>
        <w:jc w:val="both"/>
        <w:rPr>
          <w:rFonts w:cstheme="minorHAnsi"/>
          <w:sz w:val="24"/>
          <w:szCs w:val="24"/>
        </w:rPr>
      </w:pPr>
      <w:r w:rsidRPr="00632467">
        <w:rPr>
          <w:rFonts w:cstheme="minorHAnsi"/>
          <w:sz w:val="24"/>
          <w:szCs w:val="24"/>
        </w:rPr>
        <w:t>Ako je potrebno, PT2 (SAFU) ispravlja predloženi proračun projektnog prijedloga, uklanjajući neprihvatljive izdatke, pri čemu može:</w:t>
      </w:r>
    </w:p>
    <w:p w14:paraId="5B24C2C5" w14:textId="77777777" w:rsidR="003D5809" w:rsidRPr="00632467" w:rsidRDefault="003D5809" w:rsidP="00510BC1">
      <w:pPr>
        <w:pStyle w:val="NoSpacing"/>
        <w:numPr>
          <w:ilvl w:val="0"/>
          <w:numId w:val="44"/>
        </w:numPr>
        <w:jc w:val="both"/>
        <w:rPr>
          <w:rFonts w:cstheme="minorHAnsi"/>
          <w:sz w:val="24"/>
          <w:szCs w:val="24"/>
        </w:rPr>
      </w:pPr>
      <w:r w:rsidRPr="00632467">
        <w:rPr>
          <w:rFonts w:cstheme="minorHAnsi"/>
          <w:sz w:val="24"/>
          <w:szCs w:val="24"/>
        </w:rPr>
        <w:t>prethodno od prijavitelja zatražiti dostavljanje dodatnih podataka kako bi se opravdala prihvatljivost izdataka. Ako prijavitelj ne dostavi zadovoljavajuće podatke, ili ih ne dostavi u za to predviđenom roku, predmetni izdaci se smatraju neprihvatljivima i uklanjaju se iz proračuna i/ili,</w:t>
      </w:r>
    </w:p>
    <w:p w14:paraId="2C50F488" w14:textId="77777777" w:rsidR="003D5809" w:rsidRPr="00632467" w:rsidRDefault="003D5809" w:rsidP="00510BC1">
      <w:pPr>
        <w:pStyle w:val="NoSpacing"/>
        <w:numPr>
          <w:ilvl w:val="0"/>
          <w:numId w:val="44"/>
        </w:numPr>
        <w:jc w:val="both"/>
        <w:rPr>
          <w:rFonts w:cstheme="minorHAnsi"/>
          <w:sz w:val="24"/>
          <w:szCs w:val="24"/>
        </w:rPr>
      </w:pPr>
      <w:r w:rsidRPr="00632467">
        <w:rPr>
          <w:rFonts w:cstheme="minorHAnsi"/>
          <w:sz w:val="24"/>
          <w:szCs w:val="24"/>
        </w:rPr>
        <w:t>zajedno s prijaviteljem (pisanim putem ili na sastancima) prolaziti i „čistiti“ stavke proračuna (predložene iznose uz pojedinu stavku kao i prihvatljivost stavki proračuna.</w:t>
      </w:r>
    </w:p>
    <w:p w14:paraId="7DFAC3F2" w14:textId="77777777" w:rsidR="003D5809" w:rsidRDefault="003D5809" w:rsidP="004A3271">
      <w:pPr>
        <w:spacing w:after="0" w:line="240" w:lineRule="auto"/>
        <w:jc w:val="both"/>
        <w:rPr>
          <w:rFonts w:ascii="Calibri" w:eastAsia="Times New Roman" w:hAnsi="Calibri" w:cs="Calibri"/>
          <w:color w:val="000000"/>
          <w:sz w:val="24"/>
          <w:szCs w:val="24"/>
          <w:lang w:eastAsia="hr-HR"/>
        </w:rPr>
      </w:pPr>
    </w:p>
    <w:p w14:paraId="0967E006" w14:textId="69728C4D" w:rsidR="006F2927" w:rsidRPr="003A568A" w:rsidRDefault="006F2927" w:rsidP="004A3271">
      <w:pPr>
        <w:spacing w:after="0" w:line="240" w:lineRule="auto"/>
        <w:jc w:val="both"/>
        <w:rPr>
          <w:rFonts w:ascii="Calibri" w:eastAsia="Times New Roman" w:hAnsi="Calibri" w:cs="Calibri"/>
          <w:color w:val="000000"/>
          <w:sz w:val="24"/>
          <w:szCs w:val="24"/>
          <w:lang w:eastAsia="hr-HR"/>
        </w:rPr>
      </w:pPr>
    </w:p>
    <w:p w14:paraId="231802BB" w14:textId="06A4ADF3" w:rsidR="003A568A" w:rsidRDefault="003A568A" w:rsidP="004A3271">
      <w:pPr>
        <w:spacing w:after="0" w:line="240" w:lineRule="auto"/>
        <w:jc w:val="both"/>
        <w:rPr>
          <w:rFonts w:ascii="Calibri" w:eastAsia="Times New Roman" w:hAnsi="Calibri" w:cs="Calibri"/>
          <w:color w:val="000000"/>
          <w:sz w:val="24"/>
          <w:szCs w:val="24"/>
          <w:lang w:eastAsia="hr-HR"/>
        </w:rPr>
      </w:pPr>
      <w:r w:rsidRPr="003A568A">
        <w:rPr>
          <w:rFonts w:ascii="Calibri" w:eastAsia="Times New Roman" w:hAnsi="Calibri" w:cs="Calibri"/>
          <w:color w:val="000000"/>
          <w:sz w:val="24"/>
          <w:szCs w:val="24"/>
          <w:lang w:eastAsia="hr-HR"/>
        </w:rPr>
        <w:t>Projektni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prijedlog</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koji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nije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uspješno</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prošao</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sve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tijekom</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faze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administrativne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Pr="003A568A">
        <w:rPr>
          <w:rFonts w:ascii="Calibri" w:eastAsia="Times New Roman" w:hAnsi="Calibri" w:cs="Calibri"/>
          <w:color w:val="000000"/>
          <w:sz w:val="24"/>
          <w:szCs w:val="24"/>
          <w:lang w:eastAsia="hr-HR"/>
        </w:rPr>
        <w:t>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projekta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aktivnosti,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ocjene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kvalitete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te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izdataka,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ne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može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uputiti</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daljnju</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fazu</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Pr="003A568A">
        <w:rPr>
          <w:rFonts w:ascii="Calibri" w:eastAsia="Times New Roman" w:hAnsi="Calibri" w:cs="Calibri"/>
          <w:color w:val="000000"/>
          <w:sz w:val="24"/>
          <w:szCs w:val="24"/>
          <w:lang w:eastAsia="hr-HR"/>
        </w:rPr>
        <w:t>dodjele.</w:t>
      </w:r>
    </w:p>
    <w:p w14:paraId="6E3A3876" w14:textId="77777777" w:rsidR="000D0B96" w:rsidRDefault="000D0B96"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p>
    <w:p w14:paraId="10BE85F6" w14:textId="3A87946D" w:rsidR="0034364A" w:rsidRPr="0034364A" w:rsidRDefault="0034364A" w:rsidP="004A3271">
      <w:pPr>
        <w:pStyle w:val="bullets"/>
        <w:numPr>
          <w:ilvl w:val="0"/>
          <w:numId w:val="0"/>
        </w:numPr>
        <w:ind w:left="295" w:hanging="283"/>
        <w:jc w:val="both"/>
        <w:rPr>
          <w:rStyle w:val="Bodytext20"/>
          <w:rFonts w:ascii="Calibri" w:eastAsiaTheme="minorHAnsi" w:hAnsi="Calibri" w:cs="Calibri"/>
          <w:sz w:val="24"/>
          <w:szCs w:val="24"/>
          <w:u w:val="single"/>
          <w:lang w:val="hr-HR"/>
        </w:rPr>
      </w:pPr>
      <w:r w:rsidRPr="0034364A">
        <w:rPr>
          <w:rStyle w:val="Bodytext20"/>
          <w:rFonts w:ascii="Calibri" w:eastAsiaTheme="minorHAnsi" w:hAnsi="Calibri" w:cs="Calibri"/>
          <w:sz w:val="24"/>
          <w:szCs w:val="24"/>
          <w:u w:val="single"/>
          <w:lang w:val="hr-HR"/>
        </w:rPr>
        <w:t>Faza</w:t>
      </w:r>
      <w:r w:rsidR="00B16DA0">
        <w:rPr>
          <w:rStyle w:val="Bodytext20"/>
          <w:rFonts w:ascii="Calibri" w:eastAsiaTheme="minorHAnsi" w:hAnsi="Calibri" w:cs="Calibri"/>
          <w:sz w:val="24"/>
          <w:szCs w:val="24"/>
          <w:u w:val="single"/>
          <w:lang w:val="hr-HR"/>
        </w:rPr>
        <w:t xml:space="preserve"> </w:t>
      </w:r>
      <w:r w:rsidR="000D0B96">
        <w:rPr>
          <w:rStyle w:val="Bodytext20"/>
          <w:rFonts w:ascii="Calibri" w:eastAsiaTheme="minorHAnsi" w:hAnsi="Calibri" w:cs="Calibri"/>
          <w:sz w:val="24"/>
          <w:szCs w:val="24"/>
          <w:u w:val="single"/>
          <w:lang w:val="hr-HR"/>
        </w:rPr>
        <w:t>3</w:t>
      </w:r>
      <w:r w:rsidR="00B16DA0">
        <w:rPr>
          <w:rStyle w:val="Bodytext20"/>
          <w:rFonts w:ascii="Calibri" w:eastAsiaTheme="minorHAnsi" w:hAnsi="Calibri" w:cs="Calibri"/>
          <w:sz w:val="24"/>
          <w:szCs w:val="24"/>
          <w:u w:val="single"/>
          <w:lang w:val="hr-HR"/>
        </w:rPr>
        <w:t xml:space="preserve"> </w:t>
      </w:r>
      <w:r w:rsidRPr="0034364A">
        <w:rPr>
          <w:rStyle w:val="Bodytext20"/>
          <w:rFonts w:ascii="Calibri" w:eastAsiaTheme="minorHAnsi" w:hAnsi="Calibri" w:cs="Calibri"/>
          <w:sz w:val="24"/>
          <w:szCs w:val="24"/>
          <w:u w:val="single"/>
          <w:lang w:val="hr-HR"/>
        </w:rPr>
        <w:t>-</w:t>
      </w:r>
      <w:r w:rsidR="00B16DA0">
        <w:rPr>
          <w:rStyle w:val="Bodytext20"/>
          <w:rFonts w:ascii="Calibri" w:eastAsiaTheme="minorHAnsi" w:hAnsi="Calibri" w:cs="Calibri"/>
          <w:sz w:val="24"/>
          <w:szCs w:val="24"/>
          <w:u w:val="single"/>
          <w:lang w:val="hr-HR"/>
        </w:rPr>
        <w:t xml:space="preserve"> </w:t>
      </w:r>
      <w:r w:rsidRPr="0034364A">
        <w:rPr>
          <w:rStyle w:val="Bodytext20"/>
          <w:rFonts w:ascii="Calibri" w:eastAsiaTheme="minorHAnsi" w:hAnsi="Calibri" w:cs="Calibri"/>
          <w:sz w:val="24"/>
          <w:szCs w:val="24"/>
          <w:u w:val="single"/>
          <w:lang w:val="hr-HR"/>
        </w:rPr>
        <w:t>Ocjena</w:t>
      </w:r>
      <w:r w:rsidR="00B16DA0">
        <w:rPr>
          <w:rStyle w:val="Bodytext20"/>
          <w:rFonts w:ascii="Calibri" w:eastAsiaTheme="minorHAnsi" w:hAnsi="Calibri" w:cs="Calibri"/>
          <w:sz w:val="24"/>
          <w:szCs w:val="24"/>
          <w:u w:val="single"/>
          <w:lang w:val="hr-HR"/>
        </w:rPr>
        <w:t xml:space="preserve"> </w:t>
      </w:r>
      <w:r w:rsidRPr="0034364A">
        <w:rPr>
          <w:rStyle w:val="Bodytext20"/>
          <w:rFonts w:ascii="Calibri" w:eastAsiaTheme="minorHAnsi" w:hAnsi="Calibri" w:cs="Calibri"/>
          <w:sz w:val="24"/>
          <w:szCs w:val="24"/>
          <w:u w:val="single"/>
          <w:lang w:val="hr-HR"/>
        </w:rPr>
        <w:t>kvalitete</w:t>
      </w:r>
      <w:r w:rsidR="00B16DA0">
        <w:rPr>
          <w:rStyle w:val="Bodytext20"/>
          <w:rFonts w:ascii="Calibri" w:eastAsiaTheme="minorHAnsi" w:hAnsi="Calibri" w:cs="Calibri"/>
          <w:sz w:val="24"/>
          <w:szCs w:val="24"/>
          <w:u w:val="single"/>
          <w:lang w:val="hr-HR"/>
        </w:rPr>
        <w:t xml:space="preserve"> </w:t>
      </w:r>
    </w:p>
    <w:p w14:paraId="2D2837D8" w14:textId="77777777" w:rsidR="006F2927" w:rsidRDefault="006F2927" w:rsidP="004A3271">
      <w:pPr>
        <w:spacing w:after="0" w:line="240" w:lineRule="auto"/>
        <w:jc w:val="both"/>
        <w:rPr>
          <w:rFonts w:cstheme="minorHAnsi"/>
          <w:sz w:val="24"/>
          <w:szCs w:val="24"/>
          <w:lang w:eastAsia="hr-HR"/>
        </w:rPr>
      </w:pPr>
    </w:p>
    <w:p w14:paraId="12EFA479" w14:textId="19C40A70" w:rsidR="000878B9" w:rsidRPr="00E752EC" w:rsidRDefault="000878B9" w:rsidP="004A3271">
      <w:pPr>
        <w:spacing w:after="0" w:line="240" w:lineRule="auto"/>
        <w:jc w:val="both"/>
        <w:rPr>
          <w:rFonts w:cstheme="minorHAnsi"/>
          <w:sz w:val="24"/>
          <w:szCs w:val="24"/>
          <w:lang w:eastAsia="hr-HR"/>
        </w:rPr>
      </w:pPr>
      <w:r>
        <w:rPr>
          <w:rFonts w:cstheme="minorHAnsi"/>
          <w:sz w:val="24"/>
          <w:szCs w:val="24"/>
          <w:lang w:eastAsia="hr-HR"/>
        </w:rPr>
        <w:t>O</w:t>
      </w:r>
      <w:r w:rsidRPr="00E752EC">
        <w:rPr>
          <w:rFonts w:cstheme="minorHAnsi"/>
          <w:sz w:val="24"/>
          <w:szCs w:val="24"/>
          <w:lang w:eastAsia="hr-HR"/>
        </w:rPr>
        <w:t>cjenjivanje</w:t>
      </w:r>
      <w:r w:rsidR="00B16DA0">
        <w:rPr>
          <w:rFonts w:cstheme="minorHAnsi"/>
          <w:sz w:val="24"/>
          <w:szCs w:val="24"/>
          <w:lang w:eastAsia="hr-HR"/>
        </w:rPr>
        <w:t xml:space="preserve"> </w:t>
      </w:r>
      <w:r w:rsidRPr="00E752EC">
        <w:rPr>
          <w:rFonts w:cstheme="minorHAnsi"/>
          <w:sz w:val="24"/>
          <w:szCs w:val="24"/>
          <w:lang w:eastAsia="hr-HR"/>
        </w:rPr>
        <w:t>kvalitete</w:t>
      </w:r>
      <w:r w:rsidR="00B16DA0">
        <w:rPr>
          <w:rFonts w:cstheme="minorHAnsi"/>
          <w:sz w:val="24"/>
          <w:szCs w:val="24"/>
          <w:lang w:eastAsia="hr-HR"/>
        </w:rPr>
        <w:t xml:space="preserve"> </w:t>
      </w:r>
      <w:r w:rsidRPr="00E752EC">
        <w:rPr>
          <w:rFonts w:cstheme="minorHAnsi"/>
          <w:sz w:val="24"/>
          <w:szCs w:val="24"/>
          <w:lang w:eastAsia="hr-HR"/>
        </w:rPr>
        <w:t>projektnog</w:t>
      </w:r>
      <w:r w:rsidR="00B16DA0">
        <w:rPr>
          <w:rFonts w:cstheme="minorHAnsi"/>
          <w:sz w:val="24"/>
          <w:szCs w:val="24"/>
          <w:lang w:eastAsia="hr-HR"/>
        </w:rPr>
        <w:t xml:space="preserve"> </w:t>
      </w:r>
      <w:r w:rsidRPr="00E752EC">
        <w:rPr>
          <w:rFonts w:cstheme="minorHAnsi"/>
          <w:sz w:val="24"/>
          <w:szCs w:val="24"/>
          <w:lang w:eastAsia="hr-HR"/>
        </w:rPr>
        <w:t>prijedloga</w:t>
      </w:r>
      <w:r w:rsidR="00B16DA0">
        <w:rPr>
          <w:rFonts w:cstheme="minorHAnsi"/>
          <w:sz w:val="24"/>
          <w:szCs w:val="24"/>
          <w:lang w:eastAsia="hr-HR"/>
        </w:rPr>
        <w:t xml:space="preserve"> </w:t>
      </w:r>
      <w:r w:rsidRPr="00E752EC">
        <w:rPr>
          <w:rFonts w:cstheme="minorHAnsi"/>
          <w:sz w:val="24"/>
          <w:szCs w:val="24"/>
          <w:lang w:eastAsia="hr-HR"/>
        </w:rPr>
        <w:t>provodi</w:t>
      </w:r>
      <w:r w:rsidR="00B16DA0">
        <w:rPr>
          <w:rFonts w:cstheme="minorHAnsi"/>
          <w:sz w:val="24"/>
          <w:szCs w:val="24"/>
          <w:lang w:eastAsia="hr-HR"/>
        </w:rPr>
        <w:t xml:space="preserve"> </w:t>
      </w:r>
      <w:r w:rsidRPr="00E752EC">
        <w:rPr>
          <w:rFonts w:cstheme="minorHAnsi"/>
          <w:sz w:val="24"/>
          <w:szCs w:val="24"/>
          <w:lang w:eastAsia="hr-HR"/>
        </w:rPr>
        <w:t>Odbor</w:t>
      </w:r>
      <w:r w:rsidR="00B16DA0">
        <w:rPr>
          <w:rFonts w:cstheme="minorHAnsi"/>
          <w:sz w:val="24"/>
          <w:szCs w:val="24"/>
          <w:lang w:eastAsia="hr-HR"/>
        </w:rPr>
        <w:t xml:space="preserve"> </w:t>
      </w:r>
      <w:r w:rsidRPr="00E752EC">
        <w:rPr>
          <w:rFonts w:cstheme="minorHAnsi"/>
          <w:sz w:val="24"/>
          <w:szCs w:val="24"/>
          <w:lang w:eastAsia="hr-HR"/>
        </w:rPr>
        <w:t>za</w:t>
      </w:r>
      <w:r w:rsidR="00B16DA0">
        <w:rPr>
          <w:rFonts w:cstheme="minorHAnsi"/>
          <w:sz w:val="24"/>
          <w:szCs w:val="24"/>
          <w:lang w:eastAsia="hr-HR"/>
        </w:rPr>
        <w:t xml:space="preserve"> </w:t>
      </w:r>
      <w:r w:rsidRPr="00E752EC">
        <w:rPr>
          <w:rFonts w:cstheme="minorHAnsi"/>
          <w:sz w:val="24"/>
          <w:szCs w:val="24"/>
          <w:lang w:eastAsia="hr-HR"/>
        </w:rPr>
        <w:t>odabir</w:t>
      </w:r>
      <w:r w:rsidR="00B16DA0">
        <w:rPr>
          <w:rFonts w:cstheme="minorHAnsi"/>
          <w:sz w:val="24"/>
          <w:szCs w:val="24"/>
          <w:lang w:eastAsia="hr-HR"/>
        </w:rPr>
        <w:t xml:space="preserve"> </w:t>
      </w:r>
      <w:r w:rsidRPr="00E752EC">
        <w:rPr>
          <w:rFonts w:cstheme="minorHAnsi"/>
          <w:sz w:val="24"/>
          <w:szCs w:val="24"/>
          <w:lang w:eastAsia="hr-HR"/>
        </w:rPr>
        <w:t>kojeg</w:t>
      </w:r>
      <w:r w:rsidR="00B16DA0">
        <w:rPr>
          <w:rFonts w:cstheme="minorHAnsi"/>
          <w:sz w:val="24"/>
          <w:szCs w:val="24"/>
          <w:lang w:eastAsia="hr-HR"/>
        </w:rPr>
        <w:t xml:space="preserve"> </w:t>
      </w:r>
      <w:r w:rsidRPr="00E752EC">
        <w:rPr>
          <w:rFonts w:cstheme="minorHAnsi"/>
          <w:sz w:val="24"/>
          <w:szCs w:val="24"/>
          <w:lang w:eastAsia="hr-HR"/>
        </w:rPr>
        <w:t>osniva</w:t>
      </w:r>
      <w:r w:rsidR="00B16DA0">
        <w:rPr>
          <w:rFonts w:cstheme="minorHAnsi"/>
          <w:sz w:val="24"/>
          <w:szCs w:val="24"/>
          <w:lang w:eastAsia="hr-HR"/>
        </w:rPr>
        <w:t xml:space="preserve"> </w:t>
      </w:r>
      <w:r w:rsidRPr="00E752EC">
        <w:rPr>
          <w:rFonts w:cstheme="minorHAnsi"/>
          <w:sz w:val="24"/>
          <w:szCs w:val="24"/>
          <w:lang w:eastAsia="hr-HR"/>
        </w:rPr>
        <w:t>ITU</w:t>
      </w:r>
      <w:r w:rsidR="00B16DA0">
        <w:rPr>
          <w:rFonts w:cstheme="minorHAnsi"/>
          <w:sz w:val="24"/>
          <w:szCs w:val="24"/>
          <w:lang w:eastAsia="hr-HR"/>
        </w:rPr>
        <w:t xml:space="preserve"> </w:t>
      </w:r>
      <w:r w:rsidRPr="00E752EC">
        <w:rPr>
          <w:rFonts w:cstheme="minorHAnsi"/>
          <w:sz w:val="24"/>
          <w:szCs w:val="24"/>
          <w:lang w:eastAsia="hr-HR"/>
        </w:rPr>
        <w:t>PT</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koji</w:t>
      </w:r>
      <w:r w:rsidR="00B16DA0">
        <w:rPr>
          <w:rFonts w:cstheme="minorHAnsi"/>
          <w:sz w:val="24"/>
          <w:szCs w:val="24"/>
          <w:lang w:eastAsia="hr-HR"/>
        </w:rPr>
        <w:t xml:space="preserve"> </w:t>
      </w:r>
      <w:r w:rsidRPr="00E752EC">
        <w:rPr>
          <w:rFonts w:cstheme="minorHAnsi"/>
          <w:sz w:val="24"/>
          <w:szCs w:val="24"/>
          <w:lang w:eastAsia="hr-HR"/>
        </w:rPr>
        <w:t>se</w:t>
      </w:r>
      <w:r w:rsidR="00B16DA0">
        <w:rPr>
          <w:rFonts w:cstheme="minorHAnsi"/>
          <w:sz w:val="24"/>
          <w:szCs w:val="24"/>
          <w:lang w:eastAsia="hr-HR"/>
        </w:rPr>
        <w:t xml:space="preserve"> </w:t>
      </w:r>
      <w:r w:rsidRPr="00E752EC">
        <w:rPr>
          <w:rFonts w:cstheme="minorHAnsi"/>
          <w:sz w:val="24"/>
          <w:szCs w:val="24"/>
          <w:lang w:eastAsia="hr-HR"/>
        </w:rPr>
        <w:t>sastoji</w:t>
      </w:r>
      <w:r w:rsidR="00B16DA0">
        <w:rPr>
          <w:rFonts w:cstheme="minorHAnsi"/>
          <w:sz w:val="24"/>
          <w:szCs w:val="24"/>
          <w:lang w:eastAsia="hr-HR"/>
        </w:rPr>
        <w:t xml:space="preserve"> </w:t>
      </w:r>
      <w:r w:rsidRPr="00E752EC">
        <w:rPr>
          <w:rFonts w:cstheme="minorHAnsi"/>
          <w:sz w:val="24"/>
          <w:szCs w:val="24"/>
          <w:lang w:eastAsia="hr-HR"/>
        </w:rPr>
        <w:t>od</w:t>
      </w:r>
      <w:r w:rsidR="00B16DA0">
        <w:rPr>
          <w:rFonts w:cstheme="minorHAnsi"/>
          <w:sz w:val="24"/>
          <w:szCs w:val="24"/>
          <w:lang w:eastAsia="hr-HR"/>
        </w:rPr>
        <w:t xml:space="preserve"> </w:t>
      </w:r>
      <w:r w:rsidRPr="00E752EC">
        <w:rPr>
          <w:rFonts w:cstheme="minorHAnsi"/>
          <w:sz w:val="24"/>
          <w:szCs w:val="24"/>
          <w:lang w:eastAsia="hr-HR"/>
        </w:rPr>
        <w:t>neparnog</w:t>
      </w:r>
      <w:r w:rsidR="00B16DA0">
        <w:rPr>
          <w:rFonts w:cstheme="minorHAnsi"/>
          <w:sz w:val="24"/>
          <w:szCs w:val="24"/>
          <w:lang w:eastAsia="hr-HR"/>
        </w:rPr>
        <w:t xml:space="preserve"> </w:t>
      </w:r>
      <w:r w:rsidRPr="00E752EC">
        <w:rPr>
          <w:rFonts w:cstheme="minorHAnsi"/>
          <w:sz w:val="24"/>
          <w:szCs w:val="24"/>
          <w:lang w:eastAsia="hr-HR"/>
        </w:rPr>
        <w:t>broja</w:t>
      </w:r>
      <w:r w:rsidR="00B16DA0">
        <w:rPr>
          <w:rFonts w:cstheme="minorHAnsi"/>
          <w:sz w:val="24"/>
          <w:szCs w:val="24"/>
          <w:lang w:eastAsia="hr-HR"/>
        </w:rPr>
        <w:t xml:space="preserve"> </w:t>
      </w:r>
      <w:r w:rsidR="003505F6">
        <w:rPr>
          <w:rFonts w:cstheme="minorHAnsi"/>
          <w:sz w:val="24"/>
          <w:szCs w:val="24"/>
          <w:lang w:eastAsia="hr-HR"/>
        </w:rPr>
        <w:t>članova</w:t>
      </w:r>
      <w:r w:rsidRPr="00E752EC">
        <w:rPr>
          <w:rFonts w:cstheme="minorHAnsi"/>
          <w:sz w:val="24"/>
          <w:szCs w:val="24"/>
          <w:lang w:eastAsia="hr-HR"/>
        </w:rPr>
        <w:t>/</w:t>
      </w:r>
      <w:proofErr w:type="spellStart"/>
      <w:r w:rsidR="003505F6">
        <w:rPr>
          <w:rFonts w:cstheme="minorHAnsi"/>
          <w:sz w:val="24"/>
          <w:szCs w:val="24"/>
          <w:lang w:eastAsia="hr-HR"/>
        </w:rPr>
        <w:t>i</w:t>
      </w:r>
      <w:r w:rsidRPr="00E752EC">
        <w:rPr>
          <w:rFonts w:cstheme="minorHAnsi"/>
          <w:sz w:val="24"/>
          <w:szCs w:val="24"/>
          <w:lang w:eastAsia="hr-HR"/>
        </w:rPr>
        <w:t>ca</w:t>
      </w:r>
      <w:proofErr w:type="spellEnd"/>
      <w:r w:rsidRPr="00E752EC">
        <w:rPr>
          <w:rFonts w:cstheme="minorHAnsi"/>
          <w:sz w:val="24"/>
          <w:szCs w:val="24"/>
          <w:lang w:eastAsia="hr-HR"/>
        </w:rPr>
        <w:t>.</w:t>
      </w:r>
      <w:r w:rsidR="00B16DA0">
        <w:rPr>
          <w:rFonts w:cstheme="minorHAnsi"/>
          <w:sz w:val="24"/>
          <w:szCs w:val="24"/>
          <w:lang w:eastAsia="hr-HR"/>
        </w:rPr>
        <w:t xml:space="preserve"> </w:t>
      </w:r>
      <w:r w:rsidRPr="00E752EC">
        <w:rPr>
          <w:rFonts w:cstheme="minorHAnsi"/>
          <w:sz w:val="24"/>
          <w:szCs w:val="24"/>
          <w:lang w:eastAsia="hr-HR"/>
        </w:rPr>
        <w:t>Uspostavlja</w:t>
      </w:r>
      <w:r w:rsidR="00B16DA0">
        <w:rPr>
          <w:rFonts w:cstheme="minorHAnsi"/>
          <w:sz w:val="24"/>
          <w:szCs w:val="24"/>
          <w:lang w:eastAsia="hr-HR"/>
        </w:rPr>
        <w:t xml:space="preserve"> </w:t>
      </w:r>
      <w:r w:rsidRPr="00E752EC">
        <w:rPr>
          <w:rFonts w:cstheme="minorHAnsi"/>
          <w:sz w:val="24"/>
          <w:szCs w:val="24"/>
          <w:lang w:eastAsia="hr-HR"/>
        </w:rPr>
        <w:t>se</w:t>
      </w:r>
      <w:r w:rsidR="00B16DA0">
        <w:rPr>
          <w:rFonts w:cstheme="minorHAnsi"/>
          <w:sz w:val="24"/>
          <w:szCs w:val="24"/>
          <w:lang w:eastAsia="hr-HR"/>
        </w:rPr>
        <w:t xml:space="preserve"> </w:t>
      </w:r>
      <w:r w:rsidRPr="00E752EC">
        <w:rPr>
          <w:rFonts w:cstheme="minorHAnsi"/>
          <w:sz w:val="24"/>
          <w:szCs w:val="24"/>
          <w:lang w:eastAsia="hr-HR"/>
        </w:rPr>
        <w:t>jednokratno</w:t>
      </w:r>
      <w:r w:rsidR="00B16DA0">
        <w:rPr>
          <w:rFonts w:cstheme="minorHAnsi"/>
          <w:sz w:val="24"/>
          <w:szCs w:val="24"/>
          <w:lang w:eastAsia="hr-HR"/>
        </w:rPr>
        <w:t xml:space="preserve"> </w:t>
      </w:r>
      <w:r w:rsidRPr="00E752EC">
        <w:rPr>
          <w:rFonts w:cstheme="minorHAnsi"/>
          <w:sz w:val="24"/>
          <w:szCs w:val="24"/>
          <w:lang w:eastAsia="hr-HR"/>
        </w:rPr>
        <w:t>za</w:t>
      </w:r>
      <w:r w:rsidR="00B16DA0">
        <w:rPr>
          <w:rFonts w:cstheme="minorHAnsi"/>
          <w:sz w:val="24"/>
          <w:szCs w:val="24"/>
          <w:lang w:eastAsia="hr-HR"/>
        </w:rPr>
        <w:t xml:space="preserve"> </w:t>
      </w:r>
      <w:r w:rsidRPr="00E752EC">
        <w:rPr>
          <w:rFonts w:cstheme="minorHAnsi"/>
          <w:sz w:val="24"/>
          <w:szCs w:val="24"/>
          <w:lang w:eastAsia="hr-HR"/>
        </w:rPr>
        <w:t>ocjenu</w:t>
      </w:r>
      <w:r w:rsidR="00B16DA0">
        <w:rPr>
          <w:rFonts w:cstheme="minorHAnsi"/>
          <w:sz w:val="24"/>
          <w:szCs w:val="24"/>
          <w:lang w:eastAsia="hr-HR"/>
        </w:rPr>
        <w:t xml:space="preserve"> </w:t>
      </w:r>
      <w:r w:rsidRPr="00E752EC">
        <w:rPr>
          <w:rFonts w:cstheme="minorHAnsi"/>
          <w:sz w:val="24"/>
          <w:szCs w:val="24"/>
          <w:lang w:eastAsia="hr-HR"/>
        </w:rPr>
        <w:t>projekta</w:t>
      </w:r>
      <w:r w:rsidR="00B16DA0">
        <w:rPr>
          <w:rFonts w:cstheme="minorHAnsi"/>
          <w:sz w:val="24"/>
          <w:szCs w:val="24"/>
          <w:lang w:eastAsia="hr-HR"/>
        </w:rPr>
        <w:t xml:space="preserve"> </w:t>
      </w:r>
      <w:r w:rsidRPr="00E752EC">
        <w:rPr>
          <w:rFonts w:cstheme="minorHAnsi"/>
          <w:sz w:val="24"/>
          <w:szCs w:val="24"/>
          <w:lang w:eastAsia="hr-HR"/>
        </w:rPr>
        <w:t>s</w:t>
      </w:r>
      <w:r w:rsidR="00B16DA0">
        <w:rPr>
          <w:rFonts w:cstheme="minorHAnsi"/>
          <w:sz w:val="24"/>
          <w:szCs w:val="24"/>
          <w:lang w:eastAsia="hr-HR"/>
        </w:rPr>
        <w:t xml:space="preserve"> </w:t>
      </w:r>
      <w:r w:rsidRPr="00E752EC">
        <w:rPr>
          <w:rFonts w:cstheme="minorHAnsi"/>
          <w:sz w:val="24"/>
          <w:szCs w:val="24"/>
          <w:lang w:eastAsia="hr-HR"/>
        </w:rPr>
        <w:t>mogućnostima</w:t>
      </w:r>
      <w:r w:rsidR="00B16DA0">
        <w:rPr>
          <w:rFonts w:cstheme="minorHAnsi"/>
          <w:sz w:val="24"/>
          <w:szCs w:val="24"/>
          <w:lang w:eastAsia="hr-HR"/>
        </w:rPr>
        <w:t xml:space="preserve"> </w:t>
      </w:r>
      <w:r w:rsidRPr="00E752EC">
        <w:rPr>
          <w:rFonts w:cstheme="minorHAnsi"/>
          <w:sz w:val="24"/>
          <w:szCs w:val="24"/>
          <w:lang w:eastAsia="hr-HR"/>
        </w:rPr>
        <w:t>izmjene/zamjene</w:t>
      </w:r>
      <w:r w:rsidR="00B16DA0">
        <w:rPr>
          <w:rFonts w:cstheme="minorHAnsi"/>
          <w:sz w:val="24"/>
          <w:szCs w:val="24"/>
          <w:lang w:eastAsia="hr-HR"/>
        </w:rPr>
        <w:t xml:space="preserve"> </w:t>
      </w:r>
      <w:r w:rsidRPr="00E752EC">
        <w:rPr>
          <w:rFonts w:cstheme="minorHAnsi"/>
          <w:sz w:val="24"/>
          <w:szCs w:val="24"/>
          <w:lang w:eastAsia="hr-HR"/>
        </w:rPr>
        <w:t>članova.</w:t>
      </w:r>
      <w:r w:rsidR="00B16DA0">
        <w:rPr>
          <w:rFonts w:cstheme="minorHAnsi"/>
          <w:sz w:val="24"/>
          <w:szCs w:val="24"/>
          <w:lang w:eastAsia="hr-HR"/>
        </w:rPr>
        <w:t xml:space="preserve"> </w:t>
      </w:r>
      <w:r w:rsidRPr="00E752EC">
        <w:rPr>
          <w:rFonts w:cstheme="minorHAnsi"/>
          <w:sz w:val="24"/>
          <w:szCs w:val="24"/>
          <w:lang w:eastAsia="hr-HR"/>
        </w:rPr>
        <w:t>Odbor</w:t>
      </w:r>
      <w:r w:rsidR="00B16DA0">
        <w:rPr>
          <w:rFonts w:cstheme="minorHAnsi"/>
          <w:sz w:val="24"/>
          <w:szCs w:val="24"/>
          <w:lang w:eastAsia="hr-HR"/>
        </w:rPr>
        <w:t xml:space="preserve"> </w:t>
      </w:r>
      <w:r w:rsidRPr="00E752EC">
        <w:rPr>
          <w:rFonts w:cstheme="minorHAnsi"/>
          <w:sz w:val="24"/>
          <w:szCs w:val="24"/>
          <w:lang w:eastAsia="hr-HR"/>
        </w:rPr>
        <w:t>za</w:t>
      </w:r>
      <w:r w:rsidR="00B16DA0">
        <w:rPr>
          <w:rFonts w:cstheme="minorHAnsi"/>
          <w:sz w:val="24"/>
          <w:szCs w:val="24"/>
          <w:lang w:eastAsia="hr-HR"/>
        </w:rPr>
        <w:t xml:space="preserve"> </w:t>
      </w:r>
      <w:r w:rsidRPr="00E752EC">
        <w:rPr>
          <w:rFonts w:cstheme="minorHAnsi"/>
          <w:sz w:val="24"/>
          <w:szCs w:val="24"/>
          <w:lang w:eastAsia="hr-HR"/>
        </w:rPr>
        <w:t>odabir</w:t>
      </w:r>
      <w:r w:rsidR="00B16DA0">
        <w:rPr>
          <w:rFonts w:cstheme="minorHAnsi"/>
          <w:sz w:val="24"/>
          <w:szCs w:val="24"/>
          <w:lang w:eastAsia="hr-HR"/>
        </w:rPr>
        <w:t xml:space="preserve"> </w:t>
      </w:r>
      <w:r w:rsidRPr="00E752EC">
        <w:rPr>
          <w:rFonts w:cstheme="minorHAnsi"/>
          <w:sz w:val="24"/>
          <w:szCs w:val="24"/>
          <w:lang w:eastAsia="hr-HR"/>
        </w:rPr>
        <w:t>pri</w:t>
      </w:r>
      <w:r w:rsidR="00B16DA0">
        <w:rPr>
          <w:rFonts w:cstheme="minorHAnsi"/>
          <w:sz w:val="24"/>
          <w:szCs w:val="24"/>
          <w:lang w:eastAsia="hr-HR"/>
        </w:rPr>
        <w:t xml:space="preserve"> </w:t>
      </w:r>
      <w:r w:rsidRPr="00E752EC">
        <w:rPr>
          <w:rFonts w:cstheme="minorHAnsi"/>
          <w:sz w:val="24"/>
          <w:szCs w:val="24"/>
          <w:lang w:eastAsia="hr-HR"/>
        </w:rPr>
        <w:t>procjeni</w:t>
      </w:r>
      <w:r w:rsidR="00B16DA0">
        <w:rPr>
          <w:rFonts w:cstheme="minorHAnsi"/>
          <w:sz w:val="24"/>
          <w:szCs w:val="24"/>
          <w:lang w:eastAsia="hr-HR"/>
        </w:rPr>
        <w:t xml:space="preserve"> </w:t>
      </w:r>
      <w:r w:rsidRPr="00E752EC">
        <w:rPr>
          <w:rFonts w:cstheme="minorHAnsi"/>
          <w:sz w:val="24"/>
          <w:szCs w:val="24"/>
          <w:lang w:eastAsia="hr-HR"/>
        </w:rPr>
        <w:t>kvalitete</w:t>
      </w:r>
      <w:r w:rsidR="00B16DA0">
        <w:rPr>
          <w:rFonts w:cstheme="minorHAnsi"/>
          <w:sz w:val="24"/>
          <w:szCs w:val="24"/>
          <w:lang w:eastAsia="hr-HR"/>
        </w:rPr>
        <w:t xml:space="preserve"> </w:t>
      </w:r>
      <w:r w:rsidRPr="00E752EC">
        <w:rPr>
          <w:rFonts w:cstheme="minorHAnsi"/>
          <w:sz w:val="24"/>
          <w:szCs w:val="24"/>
          <w:lang w:eastAsia="hr-HR"/>
        </w:rPr>
        <w:t>konzultira</w:t>
      </w:r>
      <w:r w:rsidR="00B16DA0">
        <w:rPr>
          <w:rFonts w:cstheme="minorHAnsi"/>
          <w:sz w:val="24"/>
          <w:szCs w:val="24"/>
          <w:lang w:eastAsia="hr-HR"/>
        </w:rPr>
        <w:t xml:space="preserve"> </w:t>
      </w:r>
      <w:r w:rsidRPr="00E752EC">
        <w:rPr>
          <w:rFonts w:cstheme="minorHAnsi"/>
          <w:sz w:val="24"/>
          <w:szCs w:val="24"/>
          <w:lang w:eastAsia="hr-HR"/>
        </w:rPr>
        <w:t>dostavljenu</w:t>
      </w:r>
      <w:r w:rsidR="00B16DA0">
        <w:rPr>
          <w:rFonts w:cstheme="minorHAnsi"/>
          <w:sz w:val="24"/>
          <w:szCs w:val="24"/>
          <w:lang w:eastAsia="hr-HR"/>
        </w:rPr>
        <w:t xml:space="preserve"> </w:t>
      </w:r>
      <w:r w:rsidRPr="00E752EC">
        <w:rPr>
          <w:rFonts w:cstheme="minorHAnsi"/>
          <w:sz w:val="24"/>
          <w:szCs w:val="24"/>
          <w:lang w:eastAsia="hr-HR"/>
        </w:rPr>
        <w:t>prijavu</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popratnu</w:t>
      </w:r>
      <w:r w:rsidR="00B16DA0">
        <w:rPr>
          <w:rFonts w:cstheme="minorHAnsi"/>
          <w:sz w:val="24"/>
          <w:szCs w:val="24"/>
          <w:lang w:eastAsia="hr-HR"/>
        </w:rPr>
        <w:t xml:space="preserve"> </w:t>
      </w:r>
      <w:r w:rsidRPr="00E752EC">
        <w:rPr>
          <w:rFonts w:cstheme="minorHAnsi"/>
          <w:sz w:val="24"/>
          <w:szCs w:val="24"/>
          <w:lang w:eastAsia="hr-HR"/>
        </w:rPr>
        <w:t>dokumentaciju</w:t>
      </w:r>
      <w:r w:rsidR="00B16DA0">
        <w:rPr>
          <w:rFonts w:cstheme="minorHAnsi"/>
          <w:sz w:val="24"/>
          <w:szCs w:val="24"/>
          <w:lang w:eastAsia="hr-HR"/>
        </w:rPr>
        <w:t xml:space="preserve"> </w:t>
      </w:r>
      <w:r w:rsidRPr="00E752EC">
        <w:rPr>
          <w:rFonts w:cstheme="minorHAnsi"/>
          <w:sz w:val="24"/>
          <w:szCs w:val="24"/>
          <w:lang w:eastAsia="hr-HR"/>
        </w:rPr>
        <w:t>te</w:t>
      </w:r>
      <w:r w:rsidR="00B16DA0">
        <w:rPr>
          <w:rFonts w:cstheme="minorHAnsi"/>
          <w:sz w:val="24"/>
          <w:szCs w:val="24"/>
          <w:lang w:eastAsia="hr-HR"/>
        </w:rPr>
        <w:t xml:space="preserve"> </w:t>
      </w:r>
      <w:r w:rsidRPr="00E752EC">
        <w:rPr>
          <w:rFonts w:cstheme="minorHAnsi"/>
          <w:sz w:val="24"/>
          <w:szCs w:val="24"/>
          <w:lang w:eastAsia="hr-HR"/>
        </w:rPr>
        <w:t>ove</w:t>
      </w:r>
      <w:r w:rsidR="00B16DA0">
        <w:rPr>
          <w:rFonts w:cstheme="minorHAnsi"/>
          <w:sz w:val="24"/>
          <w:szCs w:val="24"/>
          <w:lang w:eastAsia="hr-HR"/>
        </w:rPr>
        <w:t xml:space="preserve"> </w:t>
      </w:r>
      <w:r w:rsidRPr="00E752EC">
        <w:rPr>
          <w:rFonts w:cstheme="minorHAnsi"/>
          <w:sz w:val="24"/>
          <w:szCs w:val="24"/>
          <w:lang w:eastAsia="hr-HR"/>
        </w:rPr>
        <w:t>Upute</w:t>
      </w:r>
      <w:r w:rsidR="00B16DA0">
        <w:rPr>
          <w:rFonts w:cstheme="minorHAnsi"/>
          <w:sz w:val="24"/>
          <w:szCs w:val="24"/>
          <w:lang w:eastAsia="hr-HR"/>
        </w:rPr>
        <w:t xml:space="preserve"> </w:t>
      </w:r>
      <w:r w:rsidRPr="00E752EC">
        <w:rPr>
          <w:rFonts w:cstheme="minorHAnsi"/>
          <w:sz w:val="24"/>
          <w:szCs w:val="24"/>
          <w:lang w:eastAsia="hr-HR"/>
        </w:rPr>
        <w:t>i</w:t>
      </w:r>
      <w:r w:rsidR="00B16DA0">
        <w:rPr>
          <w:rFonts w:cstheme="minorHAnsi"/>
          <w:sz w:val="24"/>
          <w:szCs w:val="24"/>
          <w:lang w:eastAsia="hr-HR"/>
        </w:rPr>
        <w:t xml:space="preserve"> </w:t>
      </w:r>
      <w:r w:rsidRPr="00E752EC">
        <w:rPr>
          <w:rFonts w:cstheme="minorHAnsi"/>
          <w:sz w:val="24"/>
          <w:szCs w:val="24"/>
          <w:lang w:eastAsia="hr-HR"/>
        </w:rPr>
        <w:t>Sažetak</w:t>
      </w:r>
      <w:r w:rsidR="00B16DA0">
        <w:rPr>
          <w:rFonts w:cstheme="minorHAnsi"/>
          <w:sz w:val="24"/>
          <w:szCs w:val="24"/>
          <w:lang w:eastAsia="hr-HR"/>
        </w:rPr>
        <w:t xml:space="preserve"> </w:t>
      </w:r>
      <w:r w:rsidRPr="00E752EC">
        <w:rPr>
          <w:rFonts w:cstheme="minorHAnsi"/>
          <w:sz w:val="24"/>
          <w:szCs w:val="24"/>
          <w:lang w:eastAsia="hr-HR"/>
        </w:rPr>
        <w:t>poziva.</w:t>
      </w:r>
    </w:p>
    <w:p w14:paraId="0E8577BF" w14:textId="77777777" w:rsidR="000878B9" w:rsidRPr="000878B9" w:rsidRDefault="000878B9" w:rsidP="004A3271">
      <w:pPr>
        <w:spacing w:after="0" w:line="240" w:lineRule="auto"/>
        <w:jc w:val="both"/>
        <w:rPr>
          <w:rFonts w:cstheme="minorHAnsi"/>
          <w:sz w:val="24"/>
          <w:szCs w:val="24"/>
          <w:lang w:eastAsia="hr-HR"/>
        </w:rPr>
      </w:pPr>
    </w:p>
    <w:p w14:paraId="5782D924" w14:textId="6584865E" w:rsidR="000878B9" w:rsidRPr="00E6070F" w:rsidRDefault="000878B9" w:rsidP="004A3271">
      <w:pPr>
        <w:pStyle w:val="Default"/>
        <w:jc w:val="both"/>
        <w:rPr>
          <w:rFonts w:asciiTheme="minorHAnsi" w:hAnsiTheme="minorHAnsi" w:cstheme="minorHAnsi"/>
          <w:color w:val="auto"/>
          <w:lang w:eastAsia="hr-HR"/>
        </w:rPr>
        <w:sectPr w:rsidR="000878B9" w:rsidRPr="00E6070F" w:rsidSect="001F35BA">
          <w:headerReference w:type="default" r:id="rId34"/>
          <w:footerReference w:type="default" r:id="rId35"/>
          <w:footerReference w:type="first" r:id="rId36"/>
          <w:pgSz w:w="11906" w:h="16838"/>
          <w:pgMar w:top="1417" w:right="1417" w:bottom="1417" w:left="1417" w:header="708" w:footer="708" w:gutter="0"/>
          <w:cols w:space="708"/>
          <w:docGrid w:linePitch="360"/>
        </w:sectPr>
      </w:pPr>
      <w:r w:rsidRPr="000878B9">
        <w:rPr>
          <w:rFonts w:asciiTheme="minorHAnsi" w:hAnsiTheme="minorHAnsi" w:cstheme="minorHAnsi"/>
          <w:color w:val="auto"/>
          <w:lang w:eastAsia="hr-HR"/>
        </w:rPr>
        <w:t>Cilj</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procjene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kvalitete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je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ocjenjivanje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projektnog</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prijedloga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prema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pitanjima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metodologije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odabira.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Kriteriji</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odabira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i</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pitanja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za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ocjenjivanje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kvalitete</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projektnog</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prijedloga</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navedeni</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su</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u</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tablici</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u</w:t>
      </w:r>
      <w:r w:rsidR="00B16DA0">
        <w:rPr>
          <w:rFonts w:asciiTheme="minorHAnsi" w:hAnsiTheme="minorHAnsi" w:cstheme="minorHAnsi"/>
          <w:color w:val="auto"/>
          <w:lang w:eastAsia="hr-HR"/>
        </w:rPr>
        <w:t xml:space="preserve"> </w:t>
      </w:r>
      <w:r w:rsidRPr="000878B9">
        <w:rPr>
          <w:rFonts w:asciiTheme="minorHAnsi" w:hAnsiTheme="minorHAnsi" w:cstheme="minorHAnsi"/>
          <w:color w:val="auto"/>
          <w:lang w:eastAsia="hr-HR"/>
        </w:rPr>
        <w:t>nastavku.</w:t>
      </w:r>
      <w:r w:rsidR="00B16DA0">
        <w:rPr>
          <w:rFonts w:asciiTheme="minorHAnsi" w:hAnsiTheme="minorHAnsi" w:cstheme="minorHAnsi"/>
          <w:color w:val="auto"/>
          <w:lang w:eastAsia="hr-HR"/>
        </w:rPr>
        <w:t xml:space="preserve"> </w:t>
      </w:r>
    </w:p>
    <w:p w14:paraId="314FA04C" w14:textId="7D378F56" w:rsidR="000878B9" w:rsidRPr="00E752EC" w:rsidRDefault="000878B9" w:rsidP="004A3271">
      <w:pPr>
        <w:spacing w:after="0" w:line="240" w:lineRule="auto"/>
        <w:jc w:val="both"/>
        <w:rPr>
          <w:rFonts w:eastAsia="Times New Roman" w:cstheme="minorHAnsi"/>
          <w:sz w:val="24"/>
          <w:szCs w:val="24"/>
        </w:rPr>
      </w:pPr>
    </w:p>
    <w:p w14:paraId="74D7E624" w14:textId="77777777" w:rsidR="00682030" w:rsidRPr="001A2170" w:rsidRDefault="00682030" w:rsidP="004A3271">
      <w:pPr>
        <w:pStyle w:val="NoSpacing"/>
        <w:jc w:val="both"/>
        <w:rPr>
          <w:rFonts w:ascii="Gill Sans MT" w:hAnsi="Gill Sans MT" w:cs="Times New Roman"/>
          <w:sz w:val="24"/>
          <w:szCs w:val="24"/>
        </w:rPr>
      </w:pPr>
    </w:p>
    <w:tbl>
      <w:tblPr>
        <w:tblStyle w:val="TableGrid31"/>
        <w:tblW w:w="4996" w:type="pct"/>
        <w:tblInd w:w="5" w:type="dxa"/>
        <w:tblLook w:val="04A0" w:firstRow="1" w:lastRow="0" w:firstColumn="1" w:lastColumn="0" w:noHBand="0" w:noVBand="1"/>
      </w:tblPr>
      <w:tblGrid>
        <w:gridCol w:w="2337"/>
        <w:gridCol w:w="2632"/>
        <w:gridCol w:w="1295"/>
        <w:gridCol w:w="2791"/>
      </w:tblGrid>
      <w:tr w:rsidR="0045794F" w:rsidRPr="008A0E4B" w14:paraId="30D56FF4" w14:textId="77777777" w:rsidTr="007C19F6">
        <w:tc>
          <w:tcPr>
            <w:tcW w:w="1635" w:type="pct"/>
            <w:shd w:val="clear" w:color="auto" w:fill="D6F8D7"/>
            <w:vAlign w:val="center"/>
          </w:tcPr>
          <w:p w14:paraId="19A4E785" w14:textId="52D4F97D" w:rsidR="00B02164" w:rsidRPr="00F411AD" w:rsidRDefault="00B02164" w:rsidP="004A3271">
            <w:pPr>
              <w:spacing w:after="0" w:line="240" w:lineRule="auto"/>
              <w:jc w:val="both"/>
              <w:rPr>
                <w:rFonts w:ascii="Calibri" w:eastAsia="Cambria" w:hAnsi="Calibri" w:cs="Calibri"/>
                <w:b/>
                <w:color w:val="000000" w:themeColor="text1"/>
              </w:rPr>
            </w:pPr>
            <w:r w:rsidRPr="00F411AD">
              <w:rPr>
                <w:rFonts w:ascii="Calibri" w:eastAsia="Cambria" w:hAnsi="Calibri" w:cs="Calibri"/>
                <w:b/>
                <w:color w:val="000000" w:themeColor="text1"/>
              </w:rPr>
              <w:t>Kriterij</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odabira</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za</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kvalitativnu</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procjenu</w:t>
            </w:r>
          </w:p>
        </w:tc>
        <w:tc>
          <w:tcPr>
            <w:tcW w:w="2322" w:type="pct"/>
            <w:shd w:val="clear" w:color="auto" w:fill="D6F8D7"/>
            <w:vAlign w:val="center"/>
          </w:tcPr>
          <w:p w14:paraId="66529748" w14:textId="23425913" w:rsidR="00B02164" w:rsidRPr="00F411AD" w:rsidRDefault="00B02164" w:rsidP="004A3271">
            <w:pPr>
              <w:spacing w:after="0" w:line="240" w:lineRule="auto"/>
              <w:jc w:val="both"/>
              <w:rPr>
                <w:rFonts w:ascii="Calibri" w:eastAsia="Times New Roman" w:hAnsi="Calibri" w:cs="Calibri"/>
                <w:b/>
                <w:color w:val="000000" w:themeColor="text1"/>
              </w:rPr>
            </w:pPr>
            <w:bookmarkStart w:id="471" w:name="_Toc447540391"/>
            <w:r w:rsidRPr="00F411AD">
              <w:rPr>
                <w:rFonts w:ascii="Calibri" w:eastAsia="Times New Roman" w:hAnsi="Calibri" w:cs="Calibri"/>
                <w:b/>
                <w:color w:val="000000" w:themeColor="text1"/>
              </w:rPr>
              <w:t>Bodovna</w:t>
            </w:r>
            <w:r w:rsidR="00B16DA0">
              <w:rPr>
                <w:rFonts w:ascii="Calibri" w:eastAsia="Times New Roman" w:hAnsi="Calibri" w:cs="Calibri"/>
                <w:b/>
                <w:color w:val="000000" w:themeColor="text1"/>
              </w:rPr>
              <w:t xml:space="preserve"> </w:t>
            </w:r>
            <w:r w:rsidRPr="00F411AD">
              <w:rPr>
                <w:rFonts w:ascii="Calibri" w:eastAsia="Times New Roman" w:hAnsi="Calibri" w:cs="Calibri"/>
                <w:b/>
                <w:color w:val="000000" w:themeColor="text1"/>
              </w:rPr>
              <w:t>vrijednost</w:t>
            </w:r>
            <w:r w:rsidR="00B16DA0">
              <w:rPr>
                <w:rFonts w:ascii="Calibri" w:eastAsia="Times New Roman" w:hAnsi="Calibri" w:cs="Calibri"/>
                <w:b/>
                <w:color w:val="000000" w:themeColor="text1"/>
              </w:rPr>
              <w:t xml:space="preserve"> </w:t>
            </w:r>
            <w:r w:rsidRPr="00F411AD">
              <w:rPr>
                <w:rFonts w:ascii="Calibri" w:eastAsia="Cambria" w:hAnsi="Calibri" w:cs="Calibri"/>
                <w:b/>
                <w:color w:val="000000" w:themeColor="text1"/>
              </w:rPr>
              <w:t>uz</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izjavu/opis</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pripadajućih</w:t>
            </w:r>
            <w:r w:rsidR="00B16DA0">
              <w:rPr>
                <w:rFonts w:ascii="Calibri" w:eastAsia="Cambria" w:hAnsi="Calibri" w:cs="Calibri"/>
                <w:b/>
                <w:color w:val="000000" w:themeColor="text1"/>
              </w:rPr>
              <w:t xml:space="preserve"> </w:t>
            </w:r>
            <w:r w:rsidRPr="00F411AD">
              <w:rPr>
                <w:rFonts w:ascii="Calibri" w:eastAsia="Cambria" w:hAnsi="Calibri" w:cs="Calibri"/>
                <w:b/>
                <w:color w:val="000000" w:themeColor="text1"/>
              </w:rPr>
              <w:t>situacija</w:t>
            </w:r>
            <w:bookmarkEnd w:id="471"/>
          </w:p>
        </w:tc>
        <w:tc>
          <w:tcPr>
            <w:tcW w:w="472" w:type="pct"/>
            <w:shd w:val="clear" w:color="auto" w:fill="D6F8D7"/>
            <w:vAlign w:val="center"/>
          </w:tcPr>
          <w:p w14:paraId="09828751" w14:textId="76831BB5" w:rsidR="00B02164" w:rsidRPr="00F411AD" w:rsidRDefault="001F0610" w:rsidP="004A3271">
            <w:pPr>
              <w:spacing w:after="0" w:line="240" w:lineRule="auto"/>
              <w:jc w:val="both"/>
              <w:rPr>
                <w:rFonts w:ascii="Calibri" w:eastAsia="Times New Roman" w:hAnsi="Calibri" w:cs="Calibri"/>
                <w:b/>
                <w:color w:val="000000" w:themeColor="text1"/>
              </w:rPr>
            </w:pPr>
            <w:bookmarkStart w:id="472" w:name="_Toc447540392"/>
            <w:r w:rsidRPr="00F411AD">
              <w:rPr>
                <w:rFonts w:ascii="Calibri" w:eastAsia="Times New Roman" w:hAnsi="Calibri" w:cs="Calibri"/>
                <w:b/>
                <w:color w:val="000000" w:themeColor="text1"/>
              </w:rPr>
              <w:t>O</w:t>
            </w:r>
            <w:r w:rsidR="00B05AC4">
              <w:rPr>
                <w:rFonts w:ascii="Calibri" w:eastAsia="Times New Roman" w:hAnsi="Calibri" w:cs="Calibri"/>
                <w:b/>
                <w:color w:val="000000" w:themeColor="text1"/>
              </w:rPr>
              <w:t>cjena</w:t>
            </w:r>
            <w:r w:rsidR="003E09B7">
              <w:rPr>
                <w:rFonts w:ascii="Calibri" w:eastAsia="Times New Roman" w:hAnsi="Calibri" w:cs="Calibri"/>
                <w:b/>
                <w:color w:val="000000" w:themeColor="text1"/>
              </w:rPr>
              <w:t xml:space="preserve"> </w:t>
            </w:r>
            <w:r w:rsidR="00D246A5">
              <w:rPr>
                <w:rFonts w:ascii="Calibri" w:eastAsia="Times New Roman" w:hAnsi="Calibri" w:cs="Calibri"/>
                <w:b/>
                <w:color w:val="000000" w:themeColor="text1"/>
              </w:rPr>
              <w:t>/</w:t>
            </w:r>
            <w:r w:rsidR="00B16DA0">
              <w:rPr>
                <w:rFonts w:ascii="Calibri" w:eastAsia="Times New Roman" w:hAnsi="Calibri" w:cs="Calibri"/>
                <w:b/>
                <w:color w:val="000000" w:themeColor="text1"/>
              </w:rPr>
              <w:t xml:space="preserve"> </w:t>
            </w:r>
            <w:r w:rsidRPr="00F411AD">
              <w:rPr>
                <w:rFonts w:ascii="Calibri" w:eastAsia="Times New Roman" w:hAnsi="Calibri" w:cs="Calibri"/>
                <w:b/>
                <w:color w:val="000000" w:themeColor="text1"/>
              </w:rPr>
              <w:t>maks</w:t>
            </w:r>
            <w:r w:rsidR="003947AC" w:rsidRPr="00F411AD">
              <w:rPr>
                <w:rFonts w:ascii="Calibri" w:eastAsia="Times New Roman" w:hAnsi="Calibri" w:cs="Calibri"/>
                <w:b/>
                <w:color w:val="000000" w:themeColor="text1"/>
              </w:rPr>
              <w:t>im</w:t>
            </w:r>
            <w:r w:rsidR="00F411AD">
              <w:rPr>
                <w:rFonts w:ascii="Calibri" w:eastAsia="Times New Roman" w:hAnsi="Calibri" w:cs="Calibri"/>
                <w:b/>
                <w:color w:val="000000" w:themeColor="text1"/>
              </w:rPr>
              <w:t>alna</w:t>
            </w:r>
            <w:r w:rsidR="00B16DA0">
              <w:rPr>
                <w:rFonts w:ascii="Calibri" w:eastAsia="Times New Roman" w:hAnsi="Calibri" w:cs="Calibri"/>
                <w:b/>
                <w:color w:val="000000" w:themeColor="text1"/>
              </w:rPr>
              <w:t xml:space="preserve"> </w:t>
            </w:r>
            <w:r w:rsidR="00B02164" w:rsidRPr="00F411AD">
              <w:rPr>
                <w:rFonts w:ascii="Calibri" w:eastAsia="Times New Roman" w:hAnsi="Calibri" w:cs="Calibri"/>
                <w:b/>
                <w:color w:val="000000" w:themeColor="text1"/>
              </w:rPr>
              <w:t>ocjena</w:t>
            </w:r>
            <w:bookmarkEnd w:id="472"/>
          </w:p>
        </w:tc>
        <w:tc>
          <w:tcPr>
            <w:tcW w:w="571" w:type="pct"/>
            <w:shd w:val="clear" w:color="auto" w:fill="D6F8D7"/>
            <w:vAlign w:val="center"/>
          </w:tcPr>
          <w:p w14:paraId="27776384" w14:textId="0F89E7E2" w:rsidR="00B02164" w:rsidRPr="00692659" w:rsidRDefault="008A0E4B" w:rsidP="004A3271">
            <w:pPr>
              <w:spacing w:after="0" w:line="240" w:lineRule="auto"/>
              <w:jc w:val="both"/>
              <w:rPr>
                <w:rFonts w:ascii="Calibri" w:eastAsia="Times New Roman" w:hAnsi="Calibri" w:cs="Calibri"/>
                <w:b/>
                <w:color w:val="000000" w:themeColor="text1"/>
                <w:vertAlign w:val="superscript"/>
              </w:rPr>
            </w:pPr>
            <w:bookmarkStart w:id="473" w:name="_Toc447540393"/>
            <w:r w:rsidRPr="00F411AD">
              <w:rPr>
                <w:rFonts w:ascii="Calibri" w:eastAsia="Times New Roman" w:hAnsi="Calibri" w:cs="Calibri"/>
                <w:b/>
                <w:color w:val="000000" w:themeColor="text1"/>
              </w:rPr>
              <w:t>I</w:t>
            </w:r>
            <w:r w:rsidR="00B02164" w:rsidRPr="00F411AD">
              <w:rPr>
                <w:rFonts w:ascii="Calibri" w:eastAsia="Times New Roman" w:hAnsi="Calibri" w:cs="Calibri"/>
                <w:b/>
                <w:color w:val="000000" w:themeColor="text1"/>
              </w:rPr>
              <w:t>zvor</w:t>
            </w:r>
            <w:r w:rsidR="00B16DA0">
              <w:rPr>
                <w:rFonts w:ascii="Calibri" w:eastAsia="Times New Roman" w:hAnsi="Calibri" w:cs="Calibri"/>
                <w:b/>
                <w:color w:val="000000" w:themeColor="text1"/>
              </w:rPr>
              <w:t xml:space="preserve"> </w:t>
            </w:r>
            <w:r w:rsidR="00B02164" w:rsidRPr="00F411AD">
              <w:rPr>
                <w:rFonts w:ascii="Calibri" w:eastAsia="Times New Roman" w:hAnsi="Calibri" w:cs="Calibri"/>
                <w:b/>
                <w:color w:val="000000" w:themeColor="text1"/>
              </w:rPr>
              <w:t>za</w:t>
            </w:r>
            <w:r w:rsidR="00B16DA0">
              <w:rPr>
                <w:rFonts w:ascii="Calibri" w:eastAsia="Times New Roman" w:hAnsi="Calibri" w:cs="Calibri"/>
                <w:b/>
                <w:color w:val="000000" w:themeColor="text1"/>
              </w:rPr>
              <w:t xml:space="preserve"> </w:t>
            </w:r>
            <w:r w:rsidR="00B02164" w:rsidRPr="00F411AD">
              <w:rPr>
                <w:rFonts w:ascii="Calibri" w:eastAsia="Times New Roman" w:hAnsi="Calibri" w:cs="Calibri"/>
                <w:b/>
                <w:color w:val="000000" w:themeColor="text1"/>
              </w:rPr>
              <w:t>provjeru</w:t>
            </w:r>
            <w:bookmarkEnd w:id="473"/>
            <w:r w:rsidR="00692659">
              <w:rPr>
                <w:rFonts w:ascii="Calibri" w:eastAsia="Times New Roman" w:hAnsi="Calibri" w:cs="Calibri"/>
                <w:b/>
                <w:color w:val="000000" w:themeColor="text1"/>
                <w:vertAlign w:val="superscript"/>
              </w:rPr>
              <w:t>39</w:t>
            </w:r>
          </w:p>
          <w:p w14:paraId="48FF351A" w14:textId="77777777" w:rsidR="00692659" w:rsidRDefault="00692659" w:rsidP="004A3271">
            <w:pPr>
              <w:spacing w:after="0" w:line="240" w:lineRule="auto"/>
              <w:jc w:val="both"/>
              <w:rPr>
                <w:rFonts w:ascii="Calibri" w:eastAsia="Times New Roman" w:hAnsi="Calibri" w:cs="Calibri"/>
                <w:b/>
                <w:color w:val="000000" w:themeColor="text1"/>
              </w:rPr>
            </w:pPr>
          </w:p>
          <w:p w14:paraId="6F8DDFF3" w14:textId="6E624C67" w:rsidR="00692659" w:rsidRPr="00F411AD" w:rsidRDefault="00692659" w:rsidP="004A3271">
            <w:pPr>
              <w:spacing w:after="0" w:line="240" w:lineRule="auto"/>
              <w:jc w:val="both"/>
              <w:rPr>
                <w:rFonts w:ascii="Calibri" w:eastAsia="Times New Roman" w:hAnsi="Calibri" w:cs="Calibri"/>
                <w:b/>
                <w:color w:val="000000" w:themeColor="text1"/>
              </w:rPr>
            </w:pPr>
            <w:r w:rsidRPr="00692659">
              <w:rPr>
                <w:rFonts w:ascii="Calibri" w:eastAsia="Times New Roman" w:hAnsi="Calibri" w:cs="Calibri"/>
                <w:b/>
                <w:color w:val="000000" w:themeColor="text1"/>
                <w:sz w:val="16"/>
              </w:rPr>
              <w:t>39 Navodi se dokument koji prijavitelj treba dostaviti u svrhu provjere ispunjavanja određenog kriterija</w:t>
            </w:r>
          </w:p>
        </w:tc>
      </w:tr>
      <w:tr w:rsidR="00B02164" w:rsidRPr="008A0E4B" w14:paraId="0C13F7D8" w14:textId="77777777" w:rsidTr="00516E14">
        <w:trPr>
          <w:trHeight w:val="445"/>
        </w:trPr>
        <w:tc>
          <w:tcPr>
            <w:tcW w:w="5000" w:type="pct"/>
            <w:gridSpan w:val="4"/>
            <w:shd w:val="clear" w:color="auto" w:fill="E2EFD9" w:themeFill="accent6" w:themeFillTint="33"/>
            <w:vAlign w:val="center"/>
          </w:tcPr>
          <w:p w14:paraId="0734B517" w14:textId="7AF31722" w:rsidR="00B02164" w:rsidRPr="00F411AD" w:rsidRDefault="00F411AD" w:rsidP="004A3271">
            <w:pPr>
              <w:spacing w:after="0" w:line="240" w:lineRule="auto"/>
              <w:jc w:val="both"/>
              <w:rPr>
                <w:rFonts w:ascii="Times New Roman" w:hAnsi="Times New Roman" w:cs="Times New Roman"/>
                <w:sz w:val="23"/>
                <w:szCs w:val="23"/>
              </w:rPr>
            </w:pPr>
            <w:r w:rsidRPr="00F411AD">
              <w:rPr>
                <w:rFonts w:ascii="Calibri" w:eastAsia="Calibri" w:hAnsi="Calibri" w:cs="Calibri"/>
                <w:b/>
                <w:spacing w:val="-1"/>
              </w:rPr>
              <w:t>1.</w:t>
            </w:r>
            <w:r w:rsidR="00B16DA0">
              <w:rPr>
                <w:rFonts w:ascii="Calibri" w:eastAsia="Calibri" w:hAnsi="Calibri" w:cs="Calibri"/>
                <w:b/>
                <w:spacing w:val="-1"/>
              </w:rPr>
              <w:t xml:space="preserve"> </w:t>
            </w:r>
            <w:r w:rsidR="00B02164" w:rsidRPr="00F411AD">
              <w:rPr>
                <w:rFonts w:ascii="Calibri" w:eastAsia="Calibri" w:hAnsi="Calibri" w:cs="Calibri"/>
                <w:b/>
                <w:spacing w:val="-1"/>
              </w:rPr>
              <w:t>VRIJEDNOST</w:t>
            </w:r>
            <w:r w:rsidR="00B16DA0">
              <w:rPr>
                <w:rFonts w:ascii="Calibri" w:eastAsia="Calibri" w:hAnsi="Calibri" w:cs="Calibri"/>
                <w:b/>
                <w:spacing w:val="-1"/>
              </w:rPr>
              <w:t xml:space="preserve"> </w:t>
            </w:r>
            <w:r w:rsidR="00B02164" w:rsidRPr="00F411AD">
              <w:rPr>
                <w:rFonts w:ascii="Calibri" w:eastAsia="Calibri" w:hAnsi="Calibri" w:cs="Calibri"/>
                <w:b/>
                <w:spacing w:val="-1"/>
              </w:rPr>
              <w:t>ZA</w:t>
            </w:r>
            <w:r w:rsidR="00B16DA0">
              <w:rPr>
                <w:rFonts w:ascii="Calibri" w:eastAsia="Calibri" w:hAnsi="Calibri" w:cs="Calibri"/>
                <w:b/>
                <w:spacing w:val="-1"/>
              </w:rPr>
              <w:t xml:space="preserve"> </w:t>
            </w:r>
            <w:r w:rsidR="00B02164" w:rsidRPr="00E61B4E">
              <w:rPr>
                <w:rFonts w:ascii="Calibri" w:eastAsia="Calibri" w:hAnsi="Calibri" w:cs="Calibri"/>
                <w:b/>
                <w:spacing w:val="-1"/>
                <w:shd w:val="clear" w:color="auto" w:fill="E2EFD9" w:themeFill="accent6" w:themeFillTint="33"/>
              </w:rPr>
              <w:t>NOVAC</w:t>
            </w:r>
            <w:r w:rsidR="00B16DA0">
              <w:rPr>
                <w:rFonts w:ascii="Calibri" w:eastAsia="Calibri" w:hAnsi="Calibri" w:cs="Calibri"/>
                <w:b/>
                <w:spacing w:val="-1"/>
                <w:shd w:val="clear" w:color="auto" w:fill="E2EFD9" w:themeFill="accent6" w:themeFillTint="33"/>
              </w:rPr>
              <w:t xml:space="preserve"> </w:t>
            </w:r>
            <w:r w:rsidR="00B02164" w:rsidRPr="00E61B4E">
              <w:rPr>
                <w:rFonts w:ascii="Calibri" w:eastAsia="Calibri" w:hAnsi="Calibri" w:cs="Calibri"/>
                <w:b/>
                <w:spacing w:val="-1"/>
                <w:shd w:val="clear" w:color="auto" w:fill="E2EFD9" w:themeFill="accent6" w:themeFillTint="33"/>
              </w:rPr>
              <w:t>KOJU</w:t>
            </w:r>
            <w:r w:rsidR="00B16DA0">
              <w:rPr>
                <w:rFonts w:ascii="Calibri" w:eastAsia="Calibri" w:hAnsi="Calibri" w:cs="Calibri"/>
                <w:b/>
                <w:spacing w:val="-1"/>
                <w:shd w:val="clear" w:color="auto" w:fill="E2EFD9" w:themeFill="accent6" w:themeFillTint="33"/>
              </w:rPr>
              <w:t xml:space="preserve"> </w:t>
            </w:r>
            <w:r w:rsidR="00B02164" w:rsidRPr="00E61B4E">
              <w:rPr>
                <w:rFonts w:ascii="Calibri" w:eastAsia="Calibri" w:hAnsi="Calibri" w:cs="Calibri"/>
                <w:b/>
                <w:spacing w:val="-1"/>
                <w:shd w:val="clear" w:color="auto" w:fill="E2EFD9" w:themeFill="accent6" w:themeFillTint="33"/>
              </w:rPr>
              <w:t>PROJEKT</w:t>
            </w:r>
            <w:r w:rsidR="00B16DA0">
              <w:rPr>
                <w:rFonts w:ascii="Calibri" w:eastAsia="Calibri" w:hAnsi="Calibri" w:cs="Calibri"/>
                <w:b/>
                <w:spacing w:val="-1"/>
                <w:shd w:val="clear" w:color="auto" w:fill="E2EFD9" w:themeFill="accent6" w:themeFillTint="33"/>
              </w:rPr>
              <w:t xml:space="preserve"> </w:t>
            </w:r>
            <w:r w:rsidR="00B02164" w:rsidRPr="00E61B4E">
              <w:rPr>
                <w:rFonts w:ascii="Calibri" w:eastAsia="Calibri" w:hAnsi="Calibri" w:cs="Calibri"/>
                <w:b/>
                <w:spacing w:val="-1"/>
                <w:shd w:val="clear" w:color="auto" w:fill="E2EFD9" w:themeFill="accent6" w:themeFillTint="33"/>
              </w:rPr>
              <w:t>NUDI</w:t>
            </w:r>
            <w:r w:rsidR="003E09B7">
              <w:rPr>
                <w:rFonts w:ascii="Calibri" w:eastAsia="Calibri" w:hAnsi="Calibri" w:cs="Calibri"/>
                <w:b/>
                <w:spacing w:val="-1"/>
                <w:shd w:val="clear" w:color="auto" w:fill="E2EFD9" w:themeFill="accent6" w:themeFillTint="33"/>
              </w:rPr>
              <w:t xml:space="preserve"> </w:t>
            </w:r>
          </w:p>
        </w:tc>
      </w:tr>
      <w:tr w:rsidR="00962D0E" w:rsidRPr="00066CD8" w14:paraId="23E96252" w14:textId="77777777" w:rsidTr="007C19F6">
        <w:trPr>
          <w:trHeight w:val="60"/>
        </w:trPr>
        <w:tc>
          <w:tcPr>
            <w:tcW w:w="1635" w:type="pct"/>
            <w:shd w:val="clear" w:color="auto" w:fill="FFFFFF" w:themeFill="background1"/>
          </w:tcPr>
          <w:p w14:paraId="2EB98FD3" w14:textId="348778A0" w:rsidR="00B05AC4" w:rsidRPr="00066CD8" w:rsidRDefault="0030118A" w:rsidP="004A3271">
            <w:pPr>
              <w:spacing w:after="0" w:line="240" w:lineRule="auto"/>
              <w:rPr>
                <w:rFonts w:ascii="Calibri" w:hAnsi="Calibri" w:cs="Calibri"/>
                <w:b/>
              </w:rPr>
            </w:pPr>
            <w:r w:rsidRPr="00066CD8">
              <w:rPr>
                <w:rFonts w:ascii="Calibri" w:hAnsi="Calibri" w:cs="Calibri"/>
                <w:b/>
              </w:rPr>
              <w:t>1.1.</w:t>
            </w:r>
            <w:r w:rsidR="00B16DA0">
              <w:rPr>
                <w:rFonts w:ascii="Calibri" w:hAnsi="Calibri" w:cs="Calibri"/>
                <w:b/>
              </w:rPr>
              <w:t xml:space="preserve"> </w:t>
            </w:r>
            <w:r w:rsidR="006F2927">
              <w:rPr>
                <w:rFonts w:ascii="Calibri" w:hAnsi="Calibri" w:cs="Calibri"/>
                <w:b/>
              </w:rPr>
              <w:t xml:space="preserve">Planirana namjena, funkcija i sadržaj obnovljene </w:t>
            </w:r>
            <w:proofErr w:type="spellStart"/>
            <w:r w:rsidR="006F2927">
              <w:rPr>
                <w:rFonts w:ascii="Calibri" w:hAnsi="Calibri" w:cs="Calibri"/>
                <w:b/>
              </w:rPr>
              <w:t>brownfield</w:t>
            </w:r>
            <w:proofErr w:type="spellEnd"/>
            <w:r w:rsidR="006F2927">
              <w:rPr>
                <w:rFonts w:ascii="Calibri" w:hAnsi="Calibri" w:cs="Calibri"/>
                <w:b/>
              </w:rPr>
              <w:t xml:space="preserve"> lokacije zadovoljava stvarne potrebe populacije za</w:t>
            </w:r>
            <w:r w:rsidR="001434E0">
              <w:rPr>
                <w:rFonts w:ascii="Calibri" w:hAnsi="Calibri" w:cs="Calibri"/>
                <w:b/>
              </w:rPr>
              <w:t xml:space="preserve"> društvenom/kulturnom infrastrukturom</w:t>
            </w:r>
          </w:p>
          <w:p w14:paraId="360D4FB3" w14:textId="77777777" w:rsidR="00B05AC4" w:rsidRPr="00066CD8" w:rsidRDefault="00B05AC4" w:rsidP="004A3271">
            <w:pPr>
              <w:pStyle w:val="Default"/>
              <w:jc w:val="both"/>
              <w:rPr>
                <w:rFonts w:ascii="Calibri" w:hAnsi="Calibri" w:cs="Calibri"/>
                <w:sz w:val="22"/>
                <w:szCs w:val="22"/>
              </w:rPr>
            </w:pPr>
          </w:p>
          <w:p w14:paraId="4872DECE" w14:textId="77777777" w:rsidR="00D622AA" w:rsidRPr="003C3141" w:rsidRDefault="00D622AA" w:rsidP="004A3271">
            <w:pPr>
              <w:spacing w:after="0" w:line="240" w:lineRule="auto"/>
              <w:jc w:val="both"/>
            </w:pPr>
            <w:r w:rsidRPr="003C3141">
              <w:rPr>
                <w:b/>
              </w:rPr>
              <w:t>Objašnjenje:</w:t>
            </w:r>
          </w:p>
          <w:p w14:paraId="79DA644B" w14:textId="676B14DA" w:rsidR="00D622AA" w:rsidRPr="003C3141" w:rsidRDefault="001434E0" w:rsidP="004A3271">
            <w:pPr>
              <w:spacing w:after="0" w:line="240" w:lineRule="auto"/>
              <w:jc w:val="both"/>
            </w:pPr>
            <w:r>
              <w:t>Jasno su identificirane potrebe za društvenom/ kulturnom infrastrukturom na projektnoj lokaciji s obzirom na potrebe populacije u gravitacijskom području</w:t>
            </w:r>
            <w:r w:rsidR="00692659">
              <w:rPr>
                <w:vertAlign w:val="superscript"/>
              </w:rPr>
              <w:t>40</w:t>
            </w:r>
            <w:r>
              <w:t xml:space="preserve"> ili na udaljenost sličnih sadržaja te je obrazložen način na koji ih projekt adresira.</w:t>
            </w:r>
          </w:p>
          <w:p w14:paraId="40484CBB" w14:textId="77777777" w:rsidR="00991F32" w:rsidRDefault="00991F32" w:rsidP="004A3271">
            <w:pPr>
              <w:spacing w:after="0" w:line="240" w:lineRule="auto"/>
              <w:jc w:val="both"/>
              <w:rPr>
                <w:rFonts w:ascii="Calibri" w:eastAsia="Times New Roman" w:hAnsi="Calibri" w:cs="Calibri"/>
                <w:color w:val="000000"/>
              </w:rPr>
            </w:pPr>
          </w:p>
          <w:p w14:paraId="17592877" w14:textId="77777777" w:rsidR="00692659" w:rsidRDefault="00692659" w:rsidP="004A3271">
            <w:pPr>
              <w:spacing w:after="0" w:line="240" w:lineRule="auto"/>
              <w:jc w:val="both"/>
              <w:rPr>
                <w:rFonts w:ascii="Calibri" w:eastAsia="Times New Roman" w:hAnsi="Calibri" w:cs="Calibri"/>
                <w:color w:val="000000"/>
              </w:rPr>
            </w:pPr>
          </w:p>
          <w:p w14:paraId="48E913AB" w14:textId="0A31D095" w:rsidR="00692659" w:rsidRPr="00066CD8" w:rsidRDefault="00692659" w:rsidP="004A3271">
            <w:pPr>
              <w:spacing w:after="0" w:line="240" w:lineRule="auto"/>
              <w:jc w:val="both"/>
              <w:rPr>
                <w:rFonts w:ascii="Calibri" w:eastAsia="Times New Roman" w:hAnsi="Calibri" w:cs="Calibri"/>
                <w:color w:val="000000"/>
              </w:rPr>
            </w:pPr>
            <w:r w:rsidRPr="00692659">
              <w:rPr>
                <w:rFonts w:ascii="Calibri" w:eastAsia="Times New Roman" w:hAnsi="Calibri" w:cs="Calibri"/>
                <w:color w:val="000000"/>
                <w:sz w:val="18"/>
              </w:rPr>
              <w:t>40 Gravitacijsko područje može biti gradska četvrt ukoliko se projekt provodi u JLS s viskom gustoćom naseljenosti. Ukoliko se projekt provodi u JLS s nižom gustoćom naseljenosti gravitacijsko područje može biti razina te JLS ili, ako je primjenjivo, razina više JLS.</w:t>
            </w:r>
          </w:p>
        </w:tc>
        <w:tc>
          <w:tcPr>
            <w:tcW w:w="2322" w:type="pct"/>
            <w:shd w:val="clear" w:color="auto" w:fill="FFFFFF" w:themeFill="background1"/>
          </w:tcPr>
          <w:p w14:paraId="274C58CB" w14:textId="1F01FAD0" w:rsidR="001F0610" w:rsidRDefault="006A19FF" w:rsidP="004A3271">
            <w:pPr>
              <w:spacing w:after="0" w:line="240" w:lineRule="auto"/>
              <w:jc w:val="both"/>
              <w:rPr>
                <w:rFonts w:ascii="Calibri" w:eastAsia="Cambria" w:hAnsi="Calibri" w:cs="Calibri"/>
                <w:b/>
              </w:rPr>
            </w:pPr>
            <w:r w:rsidRPr="00526E6F">
              <w:rPr>
                <w:rFonts w:ascii="Calibri" w:hAnsi="Calibri" w:cs="Calibri"/>
                <w:b/>
              </w:rPr>
              <w:t>Projektnim</w:t>
            </w:r>
            <w:r w:rsidR="00B16DA0">
              <w:rPr>
                <w:rFonts w:ascii="Calibri" w:eastAsia="Cambria" w:hAnsi="Calibri" w:cs="Calibri"/>
                <w:b/>
              </w:rPr>
              <w:t xml:space="preserve"> </w:t>
            </w:r>
            <w:r w:rsidR="00D246A5">
              <w:rPr>
                <w:rFonts w:ascii="Calibri" w:eastAsia="Cambria" w:hAnsi="Calibri" w:cs="Calibri"/>
                <w:b/>
              </w:rPr>
              <w:t>prijedlozima</w:t>
            </w:r>
            <w:r w:rsidR="00B16DA0">
              <w:rPr>
                <w:rFonts w:ascii="Calibri" w:eastAsia="Cambria" w:hAnsi="Calibri" w:cs="Calibri"/>
                <w:b/>
              </w:rPr>
              <w:t xml:space="preserve"> </w:t>
            </w:r>
            <w:r w:rsidR="00D246A5">
              <w:rPr>
                <w:rFonts w:ascii="Calibri" w:eastAsia="Cambria" w:hAnsi="Calibri" w:cs="Calibri"/>
                <w:b/>
              </w:rPr>
              <w:t>dodjeljuje</w:t>
            </w:r>
            <w:r w:rsidR="00B16DA0">
              <w:rPr>
                <w:rFonts w:ascii="Calibri" w:eastAsia="Cambria" w:hAnsi="Calibri" w:cs="Calibri"/>
                <w:b/>
              </w:rPr>
              <w:t xml:space="preserve"> </w:t>
            </w:r>
            <w:r w:rsidR="00D246A5">
              <w:rPr>
                <w:rFonts w:ascii="Calibri" w:eastAsia="Cambria" w:hAnsi="Calibri" w:cs="Calibri"/>
                <w:b/>
              </w:rPr>
              <w:t>se</w:t>
            </w:r>
            <w:r w:rsidR="00B16DA0">
              <w:rPr>
                <w:rFonts w:ascii="Calibri" w:eastAsia="Cambria" w:hAnsi="Calibri" w:cs="Calibri"/>
                <w:b/>
              </w:rPr>
              <w:t xml:space="preserve"> </w:t>
            </w:r>
            <w:r w:rsidR="00D246A5">
              <w:rPr>
                <w:rFonts w:ascii="Calibri" w:eastAsia="Cambria" w:hAnsi="Calibri" w:cs="Calibri"/>
                <w:b/>
              </w:rPr>
              <w:t>do</w:t>
            </w:r>
            <w:r w:rsidR="00B16DA0">
              <w:rPr>
                <w:rFonts w:ascii="Calibri" w:eastAsia="Cambria" w:hAnsi="Calibri" w:cs="Calibri"/>
                <w:b/>
              </w:rPr>
              <w:t xml:space="preserve"> </w:t>
            </w:r>
            <w:r w:rsidR="00D246A5">
              <w:rPr>
                <w:rFonts w:ascii="Calibri" w:eastAsia="Cambria" w:hAnsi="Calibri" w:cs="Calibri"/>
                <w:b/>
              </w:rPr>
              <w:t>2</w:t>
            </w:r>
            <w:r w:rsidR="00EE5B62">
              <w:rPr>
                <w:rFonts w:ascii="Calibri" w:eastAsia="Cambria" w:hAnsi="Calibri" w:cs="Calibri"/>
                <w:b/>
              </w:rPr>
              <w:t>5</w:t>
            </w:r>
            <w:r w:rsidR="00B16DA0">
              <w:rPr>
                <w:rFonts w:ascii="Calibri" w:eastAsia="Cambria" w:hAnsi="Calibri" w:cs="Calibri"/>
                <w:b/>
              </w:rPr>
              <w:t xml:space="preserve"> </w:t>
            </w:r>
            <w:r w:rsidR="00EE5B62">
              <w:rPr>
                <w:rFonts w:ascii="Calibri" w:eastAsia="Cambria" w:hAnsi="Calibri" w:cs="Calibri"/>
                <w:b/>
              </w:rPr>
              <w:t>bodova</w:t>
            </w:r>
            <w:r w:rsidR="003E09B7">
              <w:rPr>
                <w:rFonts w:ascii="Calibri" w:eastAsia="Cambria" w:hAnsi="Calibri" w:cs="Calibri"/>
                <w:b/>
              </w:rPr>
              <w:t xml:space="preserve"> </w:t>
            </w:r>
            <w:r w:rsidR="001F0610" w:rsidRPr="00066CD8">
              <w:rPr>
                <w:rFonts w:ascii="Calibri" w:eastAsia="Cambria" w:hAnsi="Calibri" w:cs="Calibri"/>
                <w:b/>
              </w:rPr>
              <w:t>temeljem</w:t>
            </w:r>
            <w:r w:rsidR="00B16DA0">
              <w:rPr>
                <w:rFonts w:ascii="Calibri" w:eastAsia="Cambria" w:hAnsi="Calibri" w:cs="Calibri"/>
                <w:b/>
              </w:rPr>
              <w:t xml:space="preserve"> </w:t>
            </w:r>
            <w:r w:rsidR="0034434B" w:rsidRPr="00066CD8">
              <w:rPr>
                <w:rFonts w:ascii="Calibri" w:eastAsia="Cambria" w:hAnsi="Calibri" w:cs="Calibri"/>
                <w:b/>
              </w:rPr>
              <w:t>sljedeće</w:t>
            </w:r>
            <w:r w:rsidR="00B16DA0">
              <w:rPr>
                <w:rFonts w:ascii="Calibri" w:eastAsia="Cambria" w:hAnsi="Calibri" w:cs="Calibri"/>
                <w:b/>
              </w:rPr>
              <w:t xml:space="preserve"> </w:t>
            </w:r>
            <w:r w:rsidR="0034434B" w:rsidRPr="00066CD8">
              <w:rPr>
                <w:rFonts w:ascii="Calibri" w:eastAsia="Cambria" w:hAnsi="Calibri" w:cs="Calibri"/>
                <w:b/>
              </w:rPr>
              <w:t>skale:</w:t>
            </w:r>
          </w:p>
          <w:p w14:paraId="0A1EEBC8" w14:textId="27F57EEE" w:rsidR="007C19F6" w:rsidRPr="003C3141" w:rsidRDefault="00411AEE" w:rsidP="007C19F6">
            <w:pPr>
              <w:spacing w:after="0" w:line="240" w:lineRule="auto"/>
              <w:jc w:val="both"/>
            </w:pPr>
            <w:r>
              <w:rPr>
                <w:rFonts w:ascii="Calibri" w:eastAsia="Cambria" w:hAnsi="Calibri" w:cs="Calibri"/>
                <w:b/>
              </w:rPr>
              <w:t>25</w:t>
            </w:r>
            <w:r w:rsidR="00B16DA0">
              <w:rPr>
                <w:rFonts w:ascii="Calibri" w:eastAsia="Cambria" w:hAnsi="Calibri" w:cs="Calibri"/>
                <w:b/>
              </w:rPr>
              <w:t xml:space="preserve"> </w:t>
            </w:r>
            <w:r w:rsidR="00E61B4E">
              <w:rPr>
                <w:rFonts w:ascii="Calibri" w:eastAsia="Cambria" w:hAnsi="Calibri" w:cs="Calibri"/>
                <w:b/>
              </w:rPr>
              <w:t>bodova:</w:t>
            </w:r>
            <w:r w:rsidR="00B16DA0">
              <w:rPr>
                <w:rFonts w:ascii="Calibri" w:eastAsia="Cambria" w:hAnsi="Calibri" w:cs="Calibri"/>
                <w:b/>
              </w:rPr>
              <w:t xml:space="preserve"> </w:t>
            </w:r>
            <w:r w:rsidR="007C19F6">
              <w:t>Projekt u potpunosti adresira identificirane potrebe.</w:t>
            </w:r>
          </w:p>
          <w:p w14:paraId="21B8B27E" w14:textId="3693B2E9" w:rsidR="00E61B4E" w:rsidRPr="00E61B4E" w:rsidRDefault="00E61B4E" w:rsidP="004A3271">
            <w:pPr>
              <w:spacing w:after="0" w:line="240" w:lineRule="auto"/>
              <w:jc w:val="both"/>
              <w:rPr>
                <w:rFonts w:ascii="Calibri" w:eastAsia="Cambria" w:hAnsi="Calibri" w:cs="Calibri"/>
                <w:b/>
              </w:rPr>
            </w:pPr>
          </w:p>
          <w:p w14:paraId="76E502C3" w14:textId="244DABE5" w:rsidR="007C19F6" w:rsidRPr="003C3141" w:rsidRDefault="00E61B4E" w:rsidP="007C19F6">
            <w:pPr>
              <w:spacing w:after="0" w:line="240" w:lineRule="auto"/>
              <w:jc w:val="both"/>
            </w:pPr>
            <w:r w:rsidRPr="00E61B4E">
              <w:rPr>
                <w:rFonts w:ascii="Calibri" w:eastAsia="Cambria" w:hAnsi="Calibri" w:cs="Calibri"/>
                <w:b/>
              </w:rPr>
              <w:t>15</w:t>
            </w:r>
            <w:r w:rsidR="00B16DA0">
              <w:rPr>
                <w:rFonts w:ascii="Calibri" w:eastAsia="Cambria" w:hAnsi="Calibri" w:cs="Calibri"/>
                <w:b/>
              </w:rPr>
              <w:t xml:space="preserve"> </w:t>
            </w:r>
            <w:r w:rsidRPr="00E61B4E">
              <w:rPr>
                <w:rFonts w:ascii="Calibri" w:eastAsia="Cambria" w:hAnsi="Calibri" w:cs="Calibri"/>
                <w:b/>
              </w:rPr>
              <w:t>bodova</w:t>
            </w:r>
            <w:r w:rsidRPr="00E61B4E">
              <w:rPr>
                <w:rFonts w:ascii="Calibri" w:eastAsia="Cambria" w:hAnsi="Calibri" w:cs="Calibri"/>
              </w:rPr>
              <w:t>:</w:t>
            </w:r>
            <w:r w:rsidR="00B16DA0">
              <w:rPr>
                <w:rFonts w:ascii="Calibri" w:eastAsia="Cambria" w:hAnsi="Calibri" w:cs="Calibri"/>
              </w:rPr>
              <w:t xml:space="preserve"> </w:t>
            </w:r>
            <w:r w:rsidR="007C19F6">
              <w:t xml:space="preserve"> Projekt samo djelomično adresira identificirane potrebe.</w:t>
            </w:r>
          </w:p>
          <w:p w14:paraId="1EF46814" w14:textId="333C8AA3" w:rsidR="00E61B4E" w:rsidRPr="00E61B4E" w:rsidRDefault="00E61B4E" w:rsidP="004A3271">
            <w:pPr>
              <w:spacing w:after="0" w:line="240" w:lineRule="auto"/>
              <w:jc w:val="both"/>
              <w:rPr>
                <w:rFonts w:ascii="Calibri" w:eastAsia="Cambria" w:hAnsi="Calibri" w:cs="Calibri"/>
              </w:rPr>
            </w:pPr>
          </w:p>
          <w:p w14:paraId="3151F046" w14:textId="2F7B7822" w:rsidR="00E61B4E" w:rsidRDefault="00E61B4E" w:rsidP="004A3271">
            <w:pPr>
              <w:spacing w:after="0" w:line="240" w:lineRule="auto"/>
              <w:jc w:val="both"/>
              <w:rPr>
                <w:rFonts w:ascii="Calibri" w:eastAsia="Cambria" w:hAnsi="Calibri" w:cs="Calibri"/>
                <w:b/>
              </w:rPr>
            </w:pPr>
          </w:p>
          <w:p w14:paraId="18B66B40" w14:textId="1D524453" w:rsidR="00E61B4E" w:rsidRPr="00175052" w:rsidRDefault="00E61B4E" w:rsidP="004A3271">
            <w:pPr>
              <w:spacing w:after="0" w:line="240" w:lineRule="auto"/>
              <w:jc w:val="both"/>
              <w:rPr>
                <w:rFonts w:ascii="Calibri" w:eastAsia="Cambria" w:hAnsi="Calibri" w:cs="Calibri"/>
              </w:rPr>
            </w:pPr>
            <w:r>
              <w:rPr>
                <w:rFonts w:ascii="Calibri" w:eastAsia="Cambria" w:hAnsi="Calibri" w:cs="Calibri"/>
                <w:b/>
              </w:rPr>
              <w:t>0</w:t>
            </w:r>
            <w:r w:rsidR="00B16DA0">
              <w:rPr>
                <w:rFonts w:ascii="Calibri" w:eastAsia="Cambria" w:hAnsi="Calibri" w:cs="Calibri"/>
                <w:b/>
              </w:rPr>
              <w:t xml:space="preserve"> </w:t>
            </w:r>
            <w:r>
              <w:rPr>
                <w:rFonts w:ascii="Calibri" w:eastAsia="Cambria" w:hAnsi="Calibri" w:cs="Calibri"/>
                <w:b/>
              </w:rPr>
              <w:t>bodova:</w:t>
            </w:r>
            <w:r w:rsidR="00B16DA0">
              <w:rPr>
                <w:rFonts w:ascii="Calibri" w:eastAsia="Cambria" w:hAnsi="Calibri" w:cs="Calibri"/>
                <w:b/>
              </w:rPr>
              <w:t xml:space="preserve"> </w:t>
            </w:r>
            <w:r w:rsidR="007C19F6">
              <w:rPr>
                <w:rFonts w:ascii="Calibri" w:eastAsia="Cambria" w:hAnsi="Calibri" w:cs="Calibri"/>
              </w:rPr>
              <w:t xml:space="preserve"> P</w:t>
            </w:r>
            <w:r w:rsidR="007C19F6" w:rsidRPr="007C19F6">
              <w:rPr>
                <w:rFonts w:ascii="Calibri" w:eastAsia="Cambria" w:hAnsi="Calibri" w:cs="Calibri"/>
              </w:rPr>
              <w:t xml:space="preserve">otrebe za društvenom/ kulturnom infrastrukturom na projektnoj lokaciji </w:t>
            </w:r>
            <w:r w:rsidR="007C19F6">
              <w:rPr>
                <w:rFonts w:ascii="Calibri" w:eastAsia="Cambria" w:hAnsi="Calibri" w:cs="Calibri"/>
              </w:rPr>
              <w:t>nisu pravilno/jasno/obrazloženo identificirane.</w:t>
            </w:r>
          </w:p>
          <w:p w14:paraId="3ADA0398" w14:textId="29ED5FFC" w:rsidR="001A61D2" w:rsidRPr="00066CD8" w:rsidRDefault="001A61D2" w:rsidP="004A3271">
            <w:pPr>
              <w:spacing w:after="0" w:line="240" w:lineRule="auto"/>
              <w:jc w:val="both"/>
              <w:rPr>
                <w:rFonts w:ascii="Calibri" w:eastAsia="Cambria" w:hAnsi="Calibri" w:cs="Calibri"/>
              </w:rPr>
            </w:pPr>
          </w:p>
        </w:tc>
        <w:tc>
          <w:tcPr>
            <w:tcW w:w="472" w:type="pct"/>
            <w:shd w:val="clear" w:color="auto" w:fill="FFFFFF" w:themeFill="background1"/>
            <w:vAlign w:val="center"/>
          </w:tcPr>
          <w:p w14:paraId="45503D2F" w14:textId="2AC084F4" w:rsidR="00962D0E" w:rsidRPr="00066CD8" w:rsidRDefault="00D246A5" w:rsidP="004A3271">
            <w:pPr>
              <w:spacing w:after="0" w:line="240" w:lineRule="auto"/>
              <w:jc w:val="both"/>
              <w:rPr>
                <w:rFonts w:ascii="Calibri" w:eastAsia="Cambria" w:hAnsi="Calibri" w:cs="Calibri"/>
                <w:b/>
              </w:rPr>
            </w:pPr>
            <w:r>
              <w:rPr>
                <w:rFonts w:ascii="Calibri" w:eastAsia="Cambria" w:hAnsi="Calibri" w:cs="Calibri"/>
                <w:b/>
              </w:rPr>
              <w:t>0-</w:t>
            </w:r>
            <w:r w:rsidR="00FC152C">
              <w:rPr>
                <w:rFonts w:ascii="Calibri" w:eastAsia="Cambria" w:hAnsi="Calibri" w:cs="Calibri"/>
                <w:b/>
              </w:rPr>
              <w:t>25</w:t>
            </w:r>
          </w:p>
        </w:tc>
        <w:tc>
          <w:tcPr>
            <w:tcW w:w="571" w:type="pct"/>
            <w:shd w:val="clear" w:color="auto" w:fill="FFFFFF" w:themeFill="background1"/>
          </w:tcPr>
          <w:p w14:paraId="20587335" w14:textId="77777777" w:rsidR="00526E6F" w:rsidRDefault="00526E6F" w:rsidP="004A3271">
            <w:pPr>
              <w:spacing w:after="0" w:line="240" w:lineRule="auto"/>
              <w:jc w:val="both"/>
              <w:rPr>
                <w:rFonts w:ascii="Calibri" w:eastAsia="Times New Roman" w:hAnsi="Calibri" w:cs="Calibri"/>
              </w:rPr>
            </w:pPr>
          </w:p>
          <w:p w14:paraId="44BB51EC" w14:textId="0517ED77" w:rsidR="00544A5A" w:rsidRPr="00066CD8" w:rsidRDefault="00B16DA0" w:rsidP="004A3271">
            <w:pPr>
              <w:spacing w:after="0" w:line="240" w:lineRule="auto"/>
              <w:jc w:val="both"/>
              <w:rPr>
                <w:rFonts w:ascii="Calibri" w:eastAsia="Times New Roman" w:hAnsi="Calibri" w:cs="Calibri"/>
              </w:rPr>
            </w:pPr>
            <w:r>
              <w:rPr>
                <w:rFonts w:ascii="Calibri" w:eastAsia="Times New Roman" w:hAnsi="Calibri" w:cs="Calibri"/>
              </w:rPr>
              <w:t xml:space="preserve"> </w:t>
            </w:r>
            <w:r w:rsidR="005418DF" w:rsidRPr="00066CD8">
              <w:rPr>
                <w:rFonts w:ascii="Calibri" w:eastAsia="Times New Roman" w:hAnsi="Calibri" w:cs="Calibri"/>
              </w:rPr>
              <w:t>Prijavni</w:t>
            </w:r>
            <w:r>
              <w:rPr>
                <w:rFonts w:ascii="Calibri" w:eastAsia="Times New Roman" w:hAnsi="Calibri" w:cs="Calibri"/>
              </w:rPr>
              <w:t xml:space="preserve"> </w:t>
            </w:r>
            <w:r w:rsidR="005418DF" w:rsidRPr="00066CD8">
              <w:rPr>
                <w:rFonts w:ascii="Calibri" w:eastAsia="Times New Roman" w:hAnsi="Calibri" w:cs="Calibri"/>
              </w:rPr>
              <w:t>obrazac</w:t>
            </w:r>
            <w:r w:rsidR="003F25FB">
              <w:rPr>
                <w:rFonts w:ascii="Calibri" w:eastAsia="Times New Roman" w:hAnsi="Calibri" w:cs="Calibri"/>
              </w:rPr>
              <w:t>,</w:t>
            </w:r>
            <w:r>
              <w:rPr>
                <w:rFonts w:ascii="Calibri" w:eastAsia="Times New Roman" w:hAnsi="Calibri" w:cs="Calibri"/>
              </w:rPr>
              <w:t xml:space="preserve"> </w:t>
            </w:r>
            <w:r w:rsidR="003F25FB">
              <w:rPr>
                <w:rFonts w:ascii="Calibri" w:eastAsia="Times New Roman" w:hAnsi="Calibri" w:cs="Calibri"/>
              </w:rPr>
              <w:t>Kartic</w:t>
            </w:r>
            <w:r w:rsidR="00544A5A">
              <w:rPr>
                <w:rFonts w:ascii="Calibri" w:eastAsia="Times New Roman" w:hAnsi="Calibri" w:cs="Calibri"/>
              </w:rPr>
              <w:t>e</w:t>
            </w:r>
            <w:r>
              <w:rPr>
                <w:rFonts w:ascii="Calibri" w:eastAsia="Times New Roman" w:hAnsi="Calibri" w:cs="Calibri"/>
              </w:rPr>
              <w:t xml:space="preserve"> </w:t>
            </w:r>
            <w:r w:rsidR="003F25FB">
              <w:rPr>
                <w:rFonts w:ascii="Calibri" w:eastAsia="Times New Roman" w:hAnsi="Calibri" w:cs="Calibri"/>
              </w:rPr>
              <w:t>„Projekt“</w:t>
            </w:r>
            <w:r w:rsidR="003E09B7">
              <w:rPr>
                <w:rFonts w:ascii="Calibri" w:eastAsia="Times New Roman" w:hAnsi="Calibri" w:cs="Calibri"/>
              </w:rPr>
              <w:t xml:space="preserve"> </w:t>
            </w:r>
            <w:r w:rsidR="003F25FB">
              <w:rPr>
                <w:rFonts w:ascii="Calibri" w:eastAsia="Times New Roman" w:hAnsi="Calibri" w:cs="Calibri"/>
              </w:rPr>
              <w:t>-</w:t>
            </w:r>
            <w:r>
              <w:rPr>
                <w:rFonts w:ascii="Calibri" w:eastAsia="Times New Roman" w:hAnsi="Calibri" w:cs="Calibri"/>
              </w:rPr>
              <w:t xml:space="preserve"> </w:t>
            </w:r>
            <w:r w:rsidR="003F25FB">
              <w:rPr>
                <w:rFonts w:ascii="Calibri" w:eastAsia="Times New Roman" w:hAnsi="Calibri" w:cs="Calibri"/>
              </w:rPr>
              <w:t>Sekcija</w:t>
            </w:r>
            <w:r>
              <w:rPr>
                <w:rFonts w:ascii="Calibri" w:eastAsia="Times New Roman" w:hAnsi="Calibri" w:cs="Calibri"/>
              </w:rPr>
              <w:t xml:space="preserve"> </w:t>
            </w:r>
            <w:r w:rsidR="003F25FB">
              <w:rPr>
                <w:rFonts w:ascii="Calibri" w:eastAsia="Times New Roman" w:hAnsi="Calibri" w:cs="Calibri"/>
              </w:rPr>
              <w:t>„</w:t>
            </w:r>
            <w:r w:rsidR="00544A5A">
              <w:rPr>
                <w:rFonts w:ascii="Calibri" w:eastAsia="Times New Roman" w:hAnsi="Calibri" w:cs="Calibri"/>
              </w:rPr>
              <w:t>Svrha</w:t>
            </w:r>
            <w:r>
              <w:rPr>
                <w:rFonts w:ascii="Calibri" w:eastAsia="Times New Roman" w:hAnsi="Calibri" w:cs="Calibri"/>
              </w:rPr>
              <w:t xml:space="preserve"> </w:t>
            </w:r>
            <w:r w:rsidR="00544A5A">
              <w:rPr>
                <w:rFonts w:ascii="Calibri" w:eastAsia="Times New Roman" w:hAnsi="Calibri" w:cs="Calibri"/>
              </w:rPr>
              <w:t>i</w:t>
            </w:r>
            <w:r>
              <w:rPr>
                <w:rFonts w:ascii="Calibri" w:eastAsia="Times New Roman" w:hAnsi="Calibri" w:cs="Calibri"/>
              </w:rPr>
              <w:t xml:space="preserve"> </w:t>
            </w:r>
            <w:r w:rsidR="003F25FB">
              <w:rPr>
                <w:rFonts w:ascii="Calibri" w:eastAsia="Times New Roman" w:hAnsi="Calibri" w:cs="Calibri"/>
              </w:rPr>
              <w:t>opravdanost</w:t>
            </w:r>
            <w:r>
              <w:rPr>
                <w:rFonts w:ascii="Calibri" w:eastAsia="Times New Roman" w:hAnsi="Calibri" w:cs="Calibri"/>
              </w:rPr>
              <w:t xml:space="preserve"> </w:t>
            </w:r>
            <w:r w:rsidR="003F25FB">
              <w:rPr>
                <w:rFonts w:ascii="Calibri" w:eastAsia="Times New Roman" w:hAnsi="Calibri" w:cs="Calibri"/>
              </w:rPr>
              <w:t>projekta</w:t>
            </w:r>
            <w:r>
              <w:rPr>
                <w:rFonts w:ascii="Calibri" w:eastAsia="Times New Roman" w:hAnsi="Calibri" w:cs="Calibri"/>
              </w:rPr>
              <w:t xml:space="preserve"> </w:t>
            </w:r>
            <w:r w:rsidR="00544A5A">
              <w:rPr>
                <w:rFonts w:ascii="Calibri" w:eastAsia="Times New Roman" w:hAnsi="Calibri" w:cs="Calibri"/>
              </w:rPr>
              <w:t>i/ili</w:t>
            </w:r>
            <w:r>
              <w:rPr>
                <w:rFonts w:ascii="Calibri" w:eastAsia="Times New Roman" w:hAnsi="Calibri" w:cs="Calibri"/>
              </w:rPr>
              <w:t xml:space="preserve"> </w:t>
            </w:r>
            <w:r w:rsidR="00544A5A">
              <w:rPr>
                <w:rFonts w:ascii="Calibri" w:eastAsia="Times New Roman" w:hAnsi="Calibri" w:cs="Calibri"/>
              </w:rPr>
              <w:t>„</w:t>
            </w:r>
            <w:proofErr w:type="spellStart"/>
            <w:r w:rsidR="007C19F6">
              <w:rPr>
                <w:rFonts w:ascii="Calibri" w:eastAsia="Times New Roman" w:hAnsi="Calibri" w:cs="Calibri"/>
              </w:rPr>
              <w:t>S</w:t>
            </w:r>
            <w:r w:rsidR="00544A5A">
              <w:rPr>
                <w:rFonts w:ascii="Calibri" w:eastAsia="Times New Roman" w:hAnsi="Calibri" w:cs="Calibri"/>
              </w:rPr>
              <w:t>ocio</w:t>
            </w:r>
            <w:proofErr w:type="spellEnd"/>
            <w:r w:rsidR="00544A5A">
              <w:rPr>
                <w:rFonts w:ascii="Calibri" w:eastAsia="Times New Roman" w:hAnsi="Calibri" w:cs="Calibri"/>
              </w:rPr>
              <w:t>-ekonomski</w:t>
            </w:r>
            <w:r>
              <w:rPr>
                <w:rFonts w:ascii="Calibri" w:eastAsia="Times New Roman" w:hAnsi="Calibri" w:cs="Calibri"/>
              </w:rPr>
              <w:t xml:space="preserve"> </w:t>
            </w:r>
            <w:r w:rsidR="00544A5A">
              <w:rPr>
                <w:rFonts w:ascii="Calibri" w:eastAsia="Times New Roman" w:hAnsi="Calibri" w:cs="Calibri"/>
              </w:rPr>
              <w:t>okvir“</w:t>
            </w:r>
            <w:r>
              <w:rPr>
                <w:rFonts w:ascii="Calibri" w:eastAsia="Times New Roman" w:hAnsi="Calibri" w:cs="Calibri"/>
              </w:rPr>
              <w:t xml:space="preserve"> </w:t>
            </w:r>
            <w:r w:rsidR="008161FD">
              <w:rPr>
                <w:rFonts w:ascii="Calibri" w:eastAsia="Times New Roman" w:hAnsi="Calibri" w:cs="Calibri"/>
              </w:rPr>
              <w:t>i/ili</w:t>
            </w:r>
            <w:r>
              <w:rPr>
                <w:rFonts w:ascii="Calibri" w:eastAsia="Times New Roman" w:hAnsi="Calibri" w:cs="Calibri"/>
              </w:rPr>
              <w:t xml:space="preserve"> </w:t>
            </w:r>
            <w:r w:rsidR="008161FD">
              <w:rPr>
                <w:rFonts w:ascii="Calibri" w:eastAsia="Times New Roman" w:hAnsi="Calibri" w:cs="Calibri"/>
              </w:rPr>
              <w:t>„Identifikacija</w:t>
            </w:r>
            <w:r>
              <w:rPr>
                <w:rFonts w:ascii="Calibri" w:eastAsia="Times New Roman" w:hAnsi="Calibri" w:cs="Calibri"/>
              </w:rPr>
              <w:t xml:space="preserve"> </w:t>
            </w:r>
            <w:r w:rsidR="008161FD">
              <w:rPr>
                <w:rFonts w:ascii="Calibri" w:eastAsia="Times New Roman" w:hAnsi="Calibri" w:cs="Calibri"/>
              </w:rPr>
              <w:t>projekta“</w:t>
            </w:r>
          </w:p>
          <w:p w14:paraId="0F4532F6" w14:textId="77777777" w:rsidR="00830604" w:rsidRPr="00066CD8" w:rsidRDefault="00830604" w:rsidP="004A3271">
            <w:pPr>
              <w:spacing w:after="0" w:line="240" w:lineRule="auto"/>
              <w:jc w:val="both"/>
              <w:rPr>
                <w:rFonts w:ascii="Calibri" w:eastAsia="Times New Roman" w:hAnsi="Calibri" w:cs="Calibri"/>
              </w:rPr>
            </w:pPr>
          </w:p>
          <w:p w14:paraId="3AA9ECAC" w14:textId="5C0A5CE9" w:rsidR="00962D0E" w:rsidRPr="00066CD8" w:rsidRDefault="003F25FB" w:rsidP="007C19F6">
            <w:pPr>
              <w:spacing w:after="0" w:line="240" w:lineRule="auto"/>
              <w:jc w:val="both"/>
              <w:rPr>
                <w:rFonts w:ascii="Calibri" w:eastAsia="Cambria" w:hAnsi="Calibri" w:cs="Calibri"/>
              </w:rPr>
            </w:pPr>
            <w:r>
              <w:rPr>
                <w:rFonts w:ascii="Calibri" w:eastAsia="Times New Roman" w:hAnsi="Calibri" w:cs="Calibri"/>
              </w:rPr>
              <w:t>Studija</w:t>
            </w:r>
            <w:r w:rsidR="00B16DA0">
              <w:rPr>
                <w:rFonts w:ascii="Calibri" w:eastAsia="Times New Roman" w:hAnsi="Calibri" w:cs="Calibri"/>
              </w:rPr>
              <w:t xml:space="preserve"> </w:t>
            </w:r>
            <w:r>
              <w:rPr>
                <w:rFonts w:ascii="Calibri" w:eastAsia="Times New Roman" w:hAnsi="Calibri" w:cs="Calibri"/>
              </w:rPr>
              <w:t>izvodljivosti</w:t>
            </w:r>
          </w:p>
        </w:tc>
      </w:tr>
      <w:tr w:rsidR="007670BB" w:rsidRPr="00066CD8" w14:paraId="01BC3106" w14:textId="77777777" w:rsidTr="007C19F6">
        <w:trPr>
          <w:trHeight w:val="983"/>
        </w:trPr>
        <w:tc>
          <w:tcPr>
            <w:tcW w:w="1635" w:type="pct"/>
            <w:shd w:val="clear" w:color="auto" w:fill="FFFFFF" w:themeFill="background1"/>
          </w:tcPr>
          <w:p w14:paraId="1E095B27" w14:textId="5D7562A4" w:rsidR="007670BB" w:rsidRPr="00066CD8" w:rsidRDefault="007670BB" w:rsidP="004A3271">
            <w:pPr>
              <w:spacing w:after="0" w:line="240" w:lineRule="auto"/>
              <w:jc w:val="both"/>
              <w:rPr>
                <w:rFonts w:ascii="Calibri" w:hAnsi="Calibri" w:cs="Calibri"/>
                <w:b/>
              </w:rPr>
            </w:pPr>
            <w:r w:rsidRPr="00066CD8">
              <w:rPr>
                <w:rFonts w:ascii="Calibri" w:hAnsi="Calibri" w:cs="Calibri"/>
                <w:b/>
              </w:rPr>
              <w:t>1.2.</w:t>
            </w:r>
            <w:r w:rsidR="00B16DA0">
              <w:rPr>
                <w:rFonts w:ascii="Calibri" w:hAnsi="Calibri" w:cs="Calibri"/>
                <w:b/>
              </w:rPr>
              <w:t xml:space="preserve"> </w:t>
            </w:r>
            <w:r w:rsidRPr="00066CD8">
              <w:rPr>
                <w:rFonts w:ascii="Calibri" w:hAnsi="Calibri" w:cs="Calibri"/>
                <w:b/>
              </w:rPr>
              <w:t>Doprinos</w:t>
            </w:r>
            <w:r w:rsidR="00B16DA0">
              <w:rPr>
                <w:rFonts w:ascii="Calibri" w:hAnsi="Calibri" w:cs="Calibri"/>
                <w:b/>
              </w:rPr>
              <w:t xml:space="preserve"> </w:t>
            </w:r>
            <w:r w:rsidRPr="00066CD8">
              <w:rPr>
                <w:rFonts w:ascii="Calibri" w:hAnsi="Calibri" w:cs="Calibri"/>
                <w:b/>
              </w:rPr>
              <w:t>očuvanju</w:t>
            </w:r>
            <w:r w:rsidR="00B16DA0">
              <w:rPr>
                <w:rFonts w:ascii="Calibri" w:hAnsi="Calibri" w:cs="Calibri"/>
                <w:b/>
              </w:rPr>
              <w:t xml:space="preserve"> </w:t>
            </w:r>
            <w:r w:rsidRPr="00066CD8">
              <w:rPr>
                <w:rFonts w:ascii="Calibri" w:hAnsi="Calibri" w:cs="Calibri"/>
                <w:b/>
              </w:rPr>
              <w:t>kulturne</w:t>
            </w:r>
            <w:r w:rsidR="00B16DA0">
              <w:rPr>
                <w:rFonts w:ascii="Calibri" w:hAnsi="Calibri" w:cs="Calibri"/>
                <w:b/>
              </w:rPr>
              <w:t xml:space="preserve"> </w:t>
            </w:r>
            <w:r w:rsidRPr="00066CD8">
              <w:rPr>
                <w:rFonts w:ascii="Calibri" w:hAnsi="Calibri" w:cs="Calibri"/>
                <w:b/>
              </w:rPr>
              <w:t>baštine</w:t>
            </w:r>
            <w:r w:rsidR="00B16DA0">
              <w:rPr>
                <w:rFonts w:ascii="Calibri" w:hAnsi="Calibri" w:cs="Calibri"/>
                <w:b/>
              </w:rPr>
              <w:t xml:space="preserve"> </w:t>
            </w:r>
          </w:p>
          <w:p w14:paraId="1AEE2F46" w14:textId="77777777" w:rsidR="007670BB" w:rsidRPr="00066CD8" w:rsidRDefault="007670BB" w:rsidP="004A3271">
            <w:pPr>
              <w:pStyle w:val="Default"/>
              <w:jc w:val="both"/>
              <w:rPr>
                <w:rFonts w:ascii="Calibri" w:hAnsi="Calibri" w:cs="Calibri"/>
                <w:b/>
                <w:sz w:val="22"/>
                <w:szCs w:val="22"/>
              </w:rPr>
            </w:pPr>
          </w:p>
          <w:p w14:paraId="3E5C0888" w14:textId="2FCBE0F9" w:rsidR="007670BB" w:rsidRPr="00066CD8" w:rsidRDefault="007670BB" w:rsidP="004A3271">
            <w:pPr>
              <w:pStyle w:val="Default"/>
              <w:jc w:val="both"/>
              <w:rPr>
                <w:rFonts w:ascii="Calibri" w:hAnsi="Calibri" w:cs="Calibri"/>
                <w:b/>
                <w:sz w:val="22"/>
                <w:szCs w:val="22"/>
              </w:rPr>
            </w:pPr>
            <w:r w:rsidRPr="00066CD8">
              <w:rPr>
                <w:rFonts w:ascii="Calibri" w:hAnsi="Calibri" w:cs="Calibri"/>
                <w:b/>
                <w:sz w:val="22"/>
                <w:szCs w:val="22"/>
              </w:rPr>
              <w:t>Objašnjenje:</w:t>
            </w:r>
            <w:r w:rsidR="00B16DA0">
              <w:rPr>
                <w:rFonts w:ascii="Calibri" w:hAnsi="Calibri" w:cs="Calibri"/>
                <w:b/>
                <w:sz w:val="22"/>
                <w:szCs w:val="22"/>
              </w:rPr>
              <w:t xml:space="preserve"> </w:t>
            </w:r>
          </w:p>
          <w:p w14:paraId="385D1B05" w14:textId="4C5D6A27" w:rsidR="007670BB" w:rsidRPr="00066CD8" w:rsidRDefault="007670BB" w:rsidP="004A3271">
            <w:pPr>
              <w:pStyle w:val="Default"/>
              <w:jc w:val="both"/>
              <w:rPr>
                <w:rFonts w:ascii="Calibri" w:hAnsi="Calibri" w:cs="Calibri"/>
                <w:sz w:val="22"/>
                <w:szCs w:val="22"/>
              </w:rPr>
            </w:pPr>
            <w:r w:rsidRPr="00066CD8">
              <w:rPr>
                <w:rFonts w:ascii="Calibri" w:hAnsi="Calibri" w:cs="Calibri"/>
                <w:sz w:val="22"/>
                <w:szCs w:val="22"/>
              </w:rPr>
              <w:t>Projekt</w:t>
            </w:r>
            <w:r w:rsidR="00B16DA0">
              <w:rPr>
                <w:rFonts w:ascii="Calibri" w:hAnsi="Calibri" w:cs="Calibri"/>
                <w:sz w:val="22"/>
                <w:szCs w:val="22"/>
              </w:rPr>
              <w:t xml:space="preserve"> </w:t>
            </w:r>
            <w:r w:rsidRPr="00066CD8">
              <w:rPr>
                <w:rFonts w:ascii="Calibri" w:hAnsi="Calibri" w:cs="Calibri"/>
                <w:sz w:val="22"/>
                <w:szCs w:val="22"/>
              </w:rPr>
              <w:t>doprinosi</w:t>
            </w:r>
            <w:r w:rsidR="00B16DA0">
              <w:rPr>
                <w:rFonts w:ascii="Calibri" w:hAnsi="Calibri" w:cs="Calibri"/>
                <w:sz w:val="22"/>
                <w:szCs w:val="22"/>
              </w:rPr>
              <w:t xml:space="preserve"> </w:t>
            </w:r>
            <w:r w:rsidRPr="00066CD8">
              <w:rPr>
                <w:rFonts w:ascii="Calibri" w:hAnsi="Calibri" w:cs="Calibri"/>
                <w:sz w:val="22"/>
                <w:szCs w:val="22"/>
              </w:rPr>
              <w:t>zaštiti,</w:t>
            </w:r>
            <w:r w:rsidR="00B16DA0">
              <w:rPr>
                <w:rFonts w:ascii="Calibri" w:hAnsi="Calibri" w:cs="Calibri"/>
                <w:sz w:val="22"/>
                <w:szCs w:val="22"/>
              </w:rPr>
              <w:t xml:space="preserve"> </w:t>
            </w:r>
            <w:r w:rsidRPr="00066CD8">
              <w:rPr>
                <w:rFonts w:ascii="Calibri" w:hAnsi="Calibri" w:cs="Calibri"/>
                <w:sz w:val="22"/>
                <w:szCs w:val="22"/>
              </w:rPr>
              <w:t>obnovi</w:t>
            </w:r>
            <w:r w:rsidR="00B16DA0">
              <w:rPr>
                <w:rFonts w:ascii="Calibri" w:hAnsi="Calibri" w:cs="Calibri"/>
                <w:sz w:val="22"/>
                <w:szCs w:val="22"/>
              </w:rPr>
              <w:t xml:space="preserve"> </w:t>
            </w:r>
            <w:r w:rsidRPr="00066CD8">
              <w:rPr>
                <w:rFonts w:ascii="Calibri" w:hAnsi="Calibri" w:cs="Calibri"/>
                <w:sz w:val="22"/>
                <w:szCs w:val="22"/>
              </w:rPr>
              <w:t>i</w:t>
            </w:r>
            <w:r w:rsidR="00B16DA0">
              <w:rPr>
                <w:rFonts w:ascii="Calibri" w:hAnsi="Calibri" w:cs="Calibri"/>
                <w:sz w:val="22"/>
                <w:szCs w:val="22"/>
              </w:rPr>
              <w:t xml:space="preserve"> </w:t>
            </w:r>
            <w:r w:rsidRPr="00066CD8">
              <w:rPr>
                <w:rFonts w:ascii="Calibri" w:hAnsi="Calibri" w:cs="Calibri"/>
                <w:sz w:val="22"/>
                <w:szCs w:val="22"/>
              </w:rPr>
              <w:t>valorizaciji</w:t>
            </w:r>
            <w:r w:rsidR="00B16DA0">
              <w:rPr>
                <w:rFonts w:ascii="Calibri" w:hAnsi="Calibri" w:cs="Calibri"/>
                <w:sz w:val="22"/>
                <w:szCs w:val="22"/>
              </w:rPr>
              <w:t xml:space="preserve"> </w:t>
            </w:r>
            <w:r w:rsidRPr="00066CD8">
              <w:rPr>
                <w:rFonts w:ascii="Calibri" w:hAnsi="Calibri" w:cs="Calibri"/>
                <w:sz w:val="22"/>
                <w:szCs w:val="22"/>
              </w:rPr>
              <w:t>kulturne</w:t>
            </w:r>
            <w:r w:rsidR="00B16DA0">
              <w:rPr>
                <w:rFonts w:ascii="Calibri" w:hAnsi="Calibri" w:cs="Calibri"/>
                <w:sz w:val="22"/>
                <w:szCs w:val="22"/>
              </w:rPr>
              <w:t xml:space="preserve"> </w:t>
            </w:r>
            <w:r w:rsidRPr="00066CD8">
              <w:rPr>
                <w:rFonts w:ascii="Calibri" w:hAnsi="Calibri" w:cs="Calibri"/>
                <w:sz w:val="22"/>
                <w:szCs w:val="22"/>
              </w:rPr>
              <w:t>baštine</w:t>
            </w:r>
            <w:r w:rsidR="00B16DA0">
              <w:rPr>
                <w:rFonts w:ascii="Calibri" w:hAnsi="Calibri" w:cs="Calibri"/>
                <w:sz w:val="22"/>
                <w:szCs w:val="22"/>
              </w:rPr>
              <w:t xml:space="preserve"> </w:t>
            </w:r>
            <w:r w:rsidRPr="00066CD8">
              <w:rPr>
                <w:rFonts w:ascii="Calibri" w:hAnsi="Calibri" w:cs="Calibri"/>
                <w:sz w:val="22"/>
                <w:szCs w:val="22"/>
              </w:rPr>
              <w:t>obnovom</w:t>
            </w:r>
            <w:r w:rsidR="00B16DA0">
              <w:rPr>
                <w:rFonts w:ascii="Calibri" w:hAnsi="Calibri" w:cs="Calibri"/>
                <w:sz w:val="22"/>
                <w:szCs w:val="22"/>
              </w:rPr>
              <w:t xml:space="preserve"> </w:t>
            </w:r>
            <w:proofErr w:type="spellStart"/>
            <w:r w:rsidRPr="00066CD8">
              <w:rPr>
                <w:rFonts w:ascii="Calibri" w:hAnsi="Calibri" w:cs="Calibri"/>
                <w:sz w:val="22"/>
                <w:szCs w:val="22"/>
              </w:rPr>
              <w:lastRenderedPageBreak/>
              <w:t>brownfield</w:t>
            </w:r>
            <w:proofErr w:type="spellEnd"/>
            <w:r w:rsidR="00B16DA0">
              <w:rPr>
                <w:rFonts w:ascii="Calibri" w:hAnsi="Calibri" w:cs="Calibri"/>
                <w:sz w:val="22"/>
                <w:szCs w:val="22"/>
              </w:rPr>
              <w:t xml:space="preserve"> </w:t>
            </w:r>
            <w:r w:rsidRPr="00066CD8">
              <w:rPr>
                <w:rFonts w:ascii="Calibri" w:hAnsi="Calibri" w:cs="Calibri"/>
                <w:sz w:val="22"/>
                <w:szCs w:val="22"/>
              </w:rPr>
              <w:t>lokacije</w:t>
            </w:r>
            <w:r w:rsidR="00B16DA0">
              <w:rPr>
                <w:rFonts w:ascii="Calibri" w:hAnsi="Calibri" w:cs="Calibri"/>
                <w:sz w:val="22"/>
                <w:szCs w:val="22"/>
              </w:rPr>
              <w:t xml:space="preserve"> </w:t>
            </w:r>
            <w:r w:rsidRPr="00066CD8">
              <w:rPr>
                <w:rFonts w:ascii="Calibri" w:hAnsi="Calibri" w:cs="Calibri"/>
                <w:sz w:val="22"/>
                <w:szCs w:val="22"/>
              </w:rPr>
              <w:t>koja</w:t>
            </w:r>
            <w:r w:rsidR="00B16DA0">
              <w:rPr>
                <w:rFonts w:ascii="Calibri" w:hAnsi="Calibri" w:cs="Calibri"/>
                <w:sz w:val="22"/>
                <w:szCs w:val="22"/>
              </w:rPr>
              <w:t xml:space="preserve"> </w:t>
            </w:r>
            <w:r w:rsidRPr="00066CD8">
              <w:rPr>
                <w:rFonts w:ascii="Calibri" w:hAnsi="Calibri" w:cs="Calibri"/>
                <w:sz w:val="22"/>
                <w:szCs w:val="22"/>
              </w:rPr>
              <w:t>je</w:t>
            </w:r>
            <w:r w:rsidR="00B16DA0">
              <w:rPr>
                <w:rFonts w:ascii="Calibri" w:hAnsi="Calibri" w:cs="Calibri"/>
                <w:sz w:val="22"/>
                <w:szCs w:val="22"/>
              </w:rPr>
              <w:t xml:space="preserve"> </w:t>
            </w:r>
            <w:r w:rsidRPr="00066CD8">
              <w:rPr>
                <w:rFonts w:ascii="Calibri" w:hAnsi="Calibri" w:cs="Calibri"/>
                <w:sz w:val="22"/>
                <w:szCs w:val="22"/>
              </w:rPr>
              <w:t>ujedno</w:t>
            </w:r>
            <w:r w:rsidR="00B16DA0">
              <w:rPr>
                <w:rFonts w:ascii="Calibri" w:hAnsi="Calibri" w:cs="Calibri"/>
                <w:sz w:val="22"/>
                <w:szCs w:val="22"/>
              </w:rPr>
              <w:t xml:space="preserve"> </w:t>
            </w:r>
            <w:r w:rsidRPr="00066CD8">
              <w:rPr>
                <w:rFonts w:ascii="Calibri" w:hAnsi="Calibri" w:cs="Calibri"/>
                <w:sz w:val="22"/>
                <w:szCs w:val="22"/>
              </w:rPr>
              <w:t>i</w:t>
            </w:r>
            <w:r w:rsidR="00B16DA0">
              <w:rPr>
                <w:rFonts w:ascii="Calibri" w:hAnsi="Calibri" w:cs="Calibri"/>
                <w:sz w:val="22"/>
                <w:szCs w:val="22"/>
              </w:rPr>
              <w:t xml:space="preserve"> </w:t>
            </w:r>
            <w:r w:rsidRPr="00066CD8">
              <w:rPr>
                <w:rFonts w:ascii="Calibri" w:hAnsi="Calibri" w:cs="Calibri"/>
                <w:sz w:val="22"/>
                <w:szCs w:val="22"/>
              </w:rPr>
              <w:t>kulturno</w:t>
            </w:r>
            <w:r w:rsidR="00B16DA0">
              <w:rPr>
                <w:rFonts w:ascii="Calibri" w:hAnsi="Calibri" w:cs="Calibri"/>
                <w:sz w:val="22"/>
                <w:szCs w:val="22"/>
              </w:rPr>
              <w:t xml:space="preserve"> </w:t>
            </w:r>
            <w:r w:rsidRPr="00066CD8">
              <w:rPr>
                <w:rFonts w:ascii="Calibri" w:hAnsi="Calibri" w:cs="Calibri"/>
                <w:sz w:val="22"/>
                <w:szCs w:val="22"/>
              </w:rPr>
              <w:t>dobro</w:t>
            </w:r>
            <w:r w:rsidR="00B16DA0">
              <w:rPr>
                <w:rFonts w:ascii="Calibri" w:hAnsi="Calibri" w:cs="Calibri"/>
                <w:sz w:val="22"/>
                <w:szCs w:val="22"/>
              </w:rPr>
              <w:t xml:space="preserve"> </w:t>
            </w:r>
            <w:r w:rsidRPr="00066CD8">
              <w:rPr>
                <w:rFonts w:ascii="Calibri" w:hAnsi="Calibri" w:cs="Calibri"/>
                <w:sz w:val="22"/>
                <w:szCs w:val="22"/>
              </w:rPr>
              <w:t>upisano</w:t>
            </w:r>
            <w:r w:rsidR="00B16DA0">
              <w:rPr>
                <w:rFonts w:ascii="Calibri" w:hAnsi="Calibri" w:cs="Calibri"/>
                <w:sz w:val="22"/>
                <w:szCs w:val="22"/>
              </w:rPr>
              <w:t xml:space="preserve"> </w:t>
            </w:r>
            <w:r w:rsidRPr="00066CD8">
              <w:rPr>
                <w:rFonts w:ascii="Calibri" w:hAnsi="Calibri" w:cs="Calibri"/>
                <w:sz w:val="22"/>
                <w:szCs w:val="22"/>
              </w:rPr>
              <w:t>u</w:t>
            </w:r>
            <w:r w:rsidR="00B16DA0">
              <w:rPr>
                <w:rFonts w:ascii="Calibri" w:hAnsi="Calibri" w:cs="Calibri"/>
                <w:sz w:val="22"/>
                <w:szCs w:val="22"/>
              </w:rPr>
              <w:t xml:space="preserve"> </w:t>
            </w:r>
            <w:r w:rsidR="00927ACE">
              <w:rPr>
                <w:rFonts w:ascii="Calibri" w:hAnsi="Calibri" w:cs="Calibri"/>
                <w:sz w:val="22"/>
                <w:szCs w:val="22"/>
              </w:rPr>
              <w:t>Registar</w:t>
            </w:r>
            <w:r w:rsidR="00B16DA0">
              <w:rPr>
                <w:rFonts w:ascii="Calibri" w:hAnsi="Calibri" w:cs="Calibri"/>
                <w:sz w:val="22"/>
                <w:szCs w:val="22"/>
              </w:rPr>
              <w:t xml:space="preserve"> </w:t>
            </w:r>
            <w:r w:rsidRPr="00066CD8">
              <w:rPr>
                <w:rFonts w:ascii="Calibri" w:hAnsi="Calibri" w:cs="Calibri"/>
                <w:sz w:val="22"/>
                <w:szCs w:val="22"/>
              </w:rPr>
              <w:t>kulturnih</w:t>
            </w:r>
            <w:r w:rsidR="00B16DA0">
              <w:rPr>
                <w:rFonts w:ascii="Calibri" w:hAnsi="Calibri" w:cs="Calibri"/>
                <w:sz w:val="22"/>
                <w:szCs w:val="22"/>
              </w:rPr>
              <w:t xml:space="preserve"> </w:t>
            </w:r>
            <w:r w:rsidRPr="00066CD8">
              <w:rPr>
                <w:rFonts w:ascii="Calibri" w:hAnsi="Calibri" w:cs="Calibri"/>
                <w:sz w:val="22"/>
                <w:szCs w:val="22"/>
              </w:rPr>
              <w:t>dobara</w:t>
            </w:r>
            <w:r w:rsidR="00B16DA0">
              <w:rPr>
                <w:rFonts w:ascii="Calibri" w:hAnsi="Calibri" w:cs="Calibri"/>
                <w:sz w:val="22"/>
                <w:szCs w:val="22"/>
              </w:rPr>
              <w:t xml:space="preserve"> </w:t>
            </w:r>
            <w:r w:rsidRPr="00066CD8">
              <w:rPr>
                <w:rFonts w:ascii="Calibri" w:hAnsi="Calibri" w:cs="Calibri"/>
                <w:sz w:val="22"/>
                <w:szCs w:val="22"/>
              </w:rPr>
              <w:t>RH.</w:t>
            </w:r>
            <w:r w:rsidR="00B16DA0">
              <w:rPr>
                <w:rFonts w:ascii="Calibri" w:hAnsi="Calibri" w:cs="Calibri"/>
                <w:sz w:val="22"/>
                <w:szCs w:val="22"/>
              </w:rPr>
              <w:t xml:space="preserve"> </w:t>
            </w:r>
          </w:p>
        </w:tc>
        <w:tc>
          <w:tcPr>
            <w:tcW w:w="2322" w:type="pct"/>
            <w:shd w:val="clear" w:color="auto" w:fill="FFFFFF" w:themeFill="background1"/>
          </w:tcPr>
          <w:p w14:paraId="5391E495" w14:textId="30F346DF" w:rsidR="00D246A5" w:rsidRPr="00D246A5" w:rsidRDefault="00D246A5" w:rsidP="004A3271">
            <w:pPr>
              <w:spacing w:after="0" w:line="240" w:lineRule="auto"/>
              <w:jc w:val="both"/>
              <w:rPr>
                <w:rFonts w:ascii="Calibri" w:eastAsia="Cambria" w:hAnsi="Calibri" w:cs="Calibri"/>
                <w:b/>
              </w:rPr>
            </w:pPr>
            <w:r w:rsidRPr="00D246A5">
              <w:rPr>
                <w:rFonts w:ascii="Calibri" w:eastAsia="Cambria" w:hAnsi="Calibri" w:cs="Calibri"/>
                <w:b/>
              </w:rPr>
              <w:lastRenderedPageBreak/>
              <w:t>Projektnim</w:t>
            </w:r>
            <w:r w:rsidR="00B16DA0">
              <w:rPr>
                <w:rFonts w:ascii="Calibri" w:eastAsia="Cambria" w:hAnsi="Calibri" w:cs="Calibri"/>
                <w:b/>
              </w:rPr>
              <w:t xml:space="preserve"> </w:t>
            </w:r>
            <w:r w:rsidRPr="00526E6F">
              <w:rPr>
                <w:rFonts w:ascii="Calibri" w:hAnsi="Calibri" w:cs="Calibri"/>
                <w:b/>
              </w:rPr>
              <w:t>prijedlozima</w:t>
            </w:r>
            <w:r w:rsidR="00B16DA0">
              <w:rPr>
                <w:rFonts w:ascii="Calibri" w:eastAsia="Cambria" w:hAnsi="Calibri" w:cs="Calibri"/>
                <w:b/>
              </w:rPr>
              <w:t xml:space="preserve"> </w:t>
            </w:r>
            <w:r w:rsidRPr="00D246A5">
              <w:rPr>
                <w:rFonts w:ascii="Calibri" w:eastAsia="Cambria" w:hAnsi="Calibri" w:cs="Calibri"/>
                <w:b/>
              </w:rPr>
              <w:t>dodjeljuje</w:t>
            </w:r>
            <w:r w:rsidR="00B16DA0">
              <w:rPr>
                <w:rFonts w:ascii="Calibri" w:eastAsia="Cambria" w:hAnsi="Calibri" w:cs="Calibri"/>
                <w:b/>
              </w:rPr>
              <w:t xml:space="preserve"> </w:t>
            </w:r>
            <w:r w:rsidRPr="00D246A5">
              <w:rPr>
                <w:rFonts w:ascii="Calibri" w:eastAsia="Cambria" w:hAnsi="Calibri" w:cs="Calibri"/>
                <w:b/>
              </w:rPr>
              <w:t>se</w:t>
            </w:r>
            <w:r w:rsidR="00B16DA0">
              <w:rPr>
                <w:rFonts w:ascii="Calibri" w:eastAsia="Cambria" w:hAnsi="Calibri" w:cs="Calibri"/>
                <w:b/>
              </w:rPr>
              <w:t xml:space="preserve"> </w:t>
            </w:r>
            <w:r w:rsidRPr="00D246A5">
              <w:rPr>
                <w:rFonts w:ascii="Calibri" w:eastAsia="Cambria" w:hAnsi="Calibri" w:cs="Calibri"/>
                <w:b/>
              </w:rPr>
              <w:t>do</w:t>
            </w:r>
            <w:r w:rsidR="00B16DA0">
              <w:rPr>
                <w:rFonts w:ascii="Calibri" w:eastAsia="Cambria" w:hAnsi="Calibri" w:cs="Calibri"/>
                <w:b/>
              </w:rPr>
              <w:t xml:space="preserve"> </w:t>
            </w:r>
            <w:r>
              <w:rPr>
                <w:rFonts w:ascii="Calibri" w:eastAsia="Cambria" w:hAnsi="Calibri" w:cs="Calibri"/>
                <w:b/>
              </w:rPr>
              <w:t>2</w:t>
            </w:r>
            <w:r w:rsidR="00B16DA0">
              <w:rPr>
                <w:rFonts w:ascii="Calibri" w:eastAsia="Cambria" w:hAnsi="Calibri" w:cs="Calibri"/>
                <w:b/>
              </w:rPr>
              <w:t xml:space="preserve"> </w:t>
            </w:r>
            <w:r w:rsidRPr="00D246A5">
              <w:rPr>
                <w:rFonts w:ascii="Calibri" w:eastAsia="Cambria" w:hAnsi="Calibri" w:cs="Calibri"/>
                <w:b/>
              </w:rPr>
              <w:t>boda</w:t>
            </w:r>
            <w:r w:rsidR="00B16DA0">
              <w:rPr>
                <w:rFonts w:ascii="Calibri" w:eastAsia="Cambria" w:hAnsi="Calibri" w:cs="Calibri"/>
                <w:b/>
              </w:rPr>
              <w:t xml:space="preserve"> </w:t>
            </w:r>
            <w:r w:rsidRPr="00D246A5">
              <w:rPr>
                <w:rFonts w:ascii="Calibri" w:eastAsia="Cambria" w:hAnsi="Calibri" w:cs="Calibri"/>
                <w:b/>
              </w:rPr>
              <w:t>temeljem</w:t>
            </w:r>
            <w:r w:rsidR="00B16DA0">
              <w:rPr>
                <w:rFonts w:ascii="Calibri" w:eastAsia="Cambria" w:hAnsi="Calibri" w:cs="Calibri"/>
                <w:b/>
              </w:rPr>
              <w:t xml:space="preserve"> </w:t>
            </w:r>
            <w:r w:rsidRPr="00D246A5">
              <w:rPr>
                <w:rFonts w:ascii="Calibri" w:eastAsia="Cambria" w:hAnsi="Calibri" w:cs="Calibri"/>
                <w:b/>
              </w:rPr>
              <w:t>sljedeće</w:t>
            </w:r>
            <w:r w:rsidR="00B16DA0">
              <w:rPr>
                <w:rFonts w:ascii="Calibri" w:eastAsia="Cambria" w:hAnsi="Calibri" w:cs="Calibri"/>
                <w:b/>
              </w:rPr>
              <w:t xml:space="preserve"> </w:t>
            </w:r>
            <w:r w:rsidRPr="00D246A5">
              <w:rPr>
                <w:rFonts w:ascii="Calibri" w:eastAsia="Cambria" w:hAnsi="Calibri" w:cs="Calibri"/>
                <w:b/>
              </w:rPr>
              <w:t>skale:</w:t>
            </w:r>
          </w:p>
          <w:p w14:paraId="46C786C7" w14:textId="470125F7" w:rsidR="007670BB" w:rsidRPr="00E61B4E" w:rsidRDefault="00E61B4E" w:rsidP="004A3271">
            <w:pPr>
              <w:spacing w:after="0" w:line="240" w:lineRule="auto"/>
              <w:jc w:val="both"/>
              <w:rPr>
                <w:rFonts w:ascii="Calibri" w:eastAsia="Cambria" w:hAnsi="Calibri" w:cs="Calibri"/>
              </w:rPr>
            </w:pPr>
            <w:r>
              <w:rPr>
                <w:rFonts w:ascii="Calibri" w:eastAsia="Cambria" w:hAnsi="Calibri" w:cs="Calibri"/>
                <w:b/>
              </w:rPr>
              <w:t>2</w:t>
            </w:r>
            <w:r w:rsidR="00B16DA0">
              <w:rPr>
                <w:rFonts w:ascii="Calibri" w:eastAsia="Cambria" w:hAnsi="Calibri" w:cs="Calibri"/>
                <w:b/>
              </w:rPr>
              <w:t xml:space="preserve"> </w:t>
            </w:r>
            <w:r>
              <w:rPr>
                <w:rFonts w:ascii="Calibri" w:eastAsia="Cambria" w:hAnsi="Calibri" w:cs="Calibri"/>
                <w:b/>
              </w:rPr>
              <w:t>boda</w:t>
            </w:r>
            <w:r w:rsidRPr="00E61B4E">
              <w:rPr>
                <w:rFonts w:ascii="Calibri" w:eastAsia="Cambria" w:hAnsi="Calibri" w:cs="Calibri"/>
              </w:rPr>
              <w:t>:</w:t>
            </w:r>
            <w:r w:rsidR="00B16DA0">
              <w:rPr>
                <w:rFonts w:ascii="Calibri" w:eastAsia="Cambria" w:hAnsi="Calibri" w:cs="Calibri"/>
              </w:rPr>
              <w:t xml:space="preserve"> </w:t>
            </w:r>
            <w:r w:rsidRPr="00E61B4E">
              <w:rPr>
                <w:rFonts w:ascii="Calibri" w:eastAsia="Cambria" w:hAnsi="Calibri" w:cs="Calibri"/>
              </w:rPr>
              <w:t>projekt</w:t>
            </w:r>
            <w:r w:rsidR="00B16DA0">
              <w:rPr>
                <w:rFonts w:ascii="Calibri" w:eastAsia="Cambria" w:hAnsi="Calibri" w:cs="Calibri"/>
              </w:rPr>
              <w:t xml:space="preserve"> </w:t>
            </w:r>
            <w:r w:rsidRPr="00E61B4E">
              <w:rPr>
                <w:rFonts w:ascii="Calibri" w:eastAsia="Cambria" w:hAnsi="Calibri" w:cs="Calibri"/>
              </w:rPr>
              <w:t>predviđa</w:t>
            </w:r>
            <w:r w:rsidR="00B16DA0">
              <w:rPr>
                <w:rFonts w:ascii="Calibri" w:eastAsia="Cambria" w:hAnsi="Calibri" w:cs="Calibri"/>
              </w:rPr>
              <w:t xml:space="preserve"> </w:t>
            </w:r>
            <w:r w:rsidRPr="00E61B4E">
              <w:rPr>
                <w:rFonts w:ascii="Calibri" w:eastAsia="Cambria" w:hAnsi="Calibri" w:cs="Calibri"/>
              </w:rPr>
              <w:t>obnovu</w:t>
            </w:r>
            <w:r w:rsidR="00B16DA0">
              <w:rPr>
                <w:rFonts w:ascii="Calibri" w:eastAsia="Cambria" w:hAnsi="Calibri" w:cs="Calibri"/>
              </w:rPr>
              <w:t xml:space="preserve"> </w:t>
            </w:r>
            <w:proofErr w:type="spellStart"/>
            <w:r w:rsidRPr="00E61B4E">
              <w:rPr>
                <w:rFonts w:ascii="Calibri" w:eastAsia="Cambria" w:hAnsi="Calibri" w:cs="Calibri"/>
              </w:rPr>
              <w:t>brownfield</w:t>
            </w:r>
            <w:proofErr w:type="spellEnd"/>
            <w:r w:rsidR="00B16DA0">
              <w:rPr>
                <w:rFonts w:ascii="Calibri" w:eastAsia="Cambria" w:hAnsi="Calibri" w:cs="Calibri"/>
              </w:rPr>
              <w:t xml:space="preserve"> </w:t>
            </w:r>
            <w:r w:rsidRPr="00E61B4E">
              <w:rPr>
                <w:rFonts w:ascii="Calibri" w:eastAsia="Cambria" w:hAnsi="Calibri" w:cs="Calibri"/>
              </w:rPr>
              <w:t>lokacije</w:t>
            </w:r>
            <w:r w:rsidR="00B16DA0">
              <w:rPr>
                <w:rFonts w:ascii="Calibri" w:eastAsia="Cambria" w:hAnsi="Calibri" w:cs="Calibri"/>
              </w:rPr>
              <w:t xml:space="preserve"> </w:t>
            </w:r>
            <w:r w:rsidRPr="00E61B4E">
              <w:rPr>
                <w:rFonts w:ascii="Calibri" w:eastAsia="Cambria" w:hAnsi="Calibri" w:cs="Calibri"/>
              </w:rPr>
              <w:t>koja</w:t>
            </w:r>
            <w:r w:rsidR="00B16DA0">
              <w:rPr>
                <w:rFonts w:ascii="Calibri" w:eastAsia="Cambria" w:hAnsi="Calibri" w:cs="Calibri"/>
              </w:rPr>
              <w:t xml:space="preserve"> </w:t>
            </w:r>
            <w:r w:rsidRPr="00E61B4E">
              <w:rPr>
                <w:rFonts w:ascii="Calibri" w:eastAsia="Cambria" w:hAnsi="Calibri" w:cs="Calibri"/>
              </w:rPr>
              <w:t>je</w:t>
            </w:r>
            <w:r w:rsidR="00B16DA0">
              <w:rPr>
                <w:rFonts w:ascii="Calibri" w:eastAsia="Cambria" w:hAnsi="Calibri" w:cs="Calibri"/>
              </w:rPr>
              <w:t xml:space="preserve"> </w:t>
            </w:r>
            <w:r w:rsidRPr="00E61B4E">
              <w:rPr>
                <w:rFonts w:ascii="Calibri" w:eastAsia="Cambria" w:hAnsi="Calibri" w:cs="Calibri"/>
              </w:rPr>
              <w:t>ujedno</w:t>
            </w:r>
            <w:r w:rsidR="00B16DA0">
              <w:rPr>
                <w:rFonts w:ascii="Calibri" w:eastAsia="Cambria" w:hAnsi="Calibri" w:cs="Calibri"/>
              </w:rPr>
              <w:t xml:space="preserve"> </w:t>
            </w:r>
            <w:r w:rsidRPr="00E61B4E">
              <w:rPr>
                <w:rFonts w:ascii="Calibri" w:eastAsia="Cambria" w:hAnsi="Calibri" w:cs="Calibri"/>
              </w:rPr>
              <w:t>i</w:t>
            </w:r>
            <w:r w:rsidR="00B16DA0">
              <w:rPr>
                <w:rFonts w:ascii="Calibri" w:eastAsia="Cambria" w:hAnsi="Calibri" w:cs="Calibri"/>
              </w:rPr>
              <w:t xml:space="preserve"> </w:t>
            </w:r>
            <w:r w:rsidRPr="00E61B4E">
              <w:rPr>
                <w:rFonts w:ascii="Calibri" w:eastAsia="Cambria" w:hAnsi="Calibri" w:cs="Calibri"/>
              </w:rPr>
              <w:t>kulturno</w:t>
            </w:r>
            <w:r w:rsidR="00B16DA0">
              <w:rPr>
                <w:rFonts w:ascii="Calibri" w:eastAsia="Cambria" w:hAnsi="Calibri" w:cs="Calibri"/>
              </w:rPr>
              <w:t xml:space="preserve"> </w:t>
            </w:r>
            <w:r w:rsidRPr="00E61B4E">
              <w:rPr>
                <w:rFonts w:ascii="Calibri" w:eastAsia="Cambria" w:hAnsi="Calibri" w:cs="Calibri"/>
              </w:rPr>
              <w:t>dobro</w:t>
            </w:r>
            <w:r w:rsidR="00B16DA0">
              <w:rPr>
                <w:rFonts w:ascii="Calibri" w:eastAsia="Cambria" w:hAnsi="Calibri" w:cs="Calibri"/>
              </w:rPr>
              <w:t xml:space="preserve"> </w:t>
            </w:r>
            <w:r w:rsidRPr="00E61B4E">
              <w:rPr>
                <w:rFonts w:ascii="Calibri" w:eastAsia="Cambria" w:hAnsi="Calibri" w:cs="Calibri"/>
              </w:rPr>
              <w:t>upisano</w:t>
            </w:r>
            <w:r w:rsidR="00B16DA0">
              <w:rPr>
                <w:rFonts w:ascii="Calibri" w:eastAsia="Cambria" w:hAnsi="Calibri" w:cs="Calibri"/>
              </w:rPr>
              <w:t xml:space="preserve"> </w:t>
            </w:r>
            <w:r w:rsidRPr="00E61B4E">
              <w:rPr>
                <w:rFonts w:ascii="Calibri" w:eastAsia="Cambria" w:hAnsi="Calibri" w:cs="Calibri"/>
              </w:rPr>
              <w:t>u</w:t>
            </w:r>
            <w:r w:rsidR="00B16DA0">
              <w:rPr>
                <w:rFonts w:ascii="Calibri" w:eastAsia="Cambria" w:hAnsi="Calibri" w:cs="Calibri"/>
              </w:rPr>
              <w:t xml:space="preserve"> </w:t>
            </w:r>
            <w:r w:rsidRPr="00E61B4E">
              <w:rPr>
                <w:rFonts w:ascii="Calibri" w:eastAsia="Cambria" w:hAnsi="Calibri" w:cs="Calibri"/>
              </w:rPr>
              <w:t>Registar</w:t>
            </w:r>
            <w:r w:rsidR="00B16DA0">
              <w:rPr>
                <w:rFonts w:ascii="Calibri" w:eastAsia="Cambria" w:hAnsi="Calibri" w:cs="Calibri"/>
              </w:rPr>
              <w:t xml:space="preserve"> </w:t>
            </w:r>
            <w:r w:rsidRPr="00E61B4E">
              <w:rPr>
                <w:rFonts w:ascii="Calibri" w:eastAsia="Cambria" w:hAnsi="Calibri" w:cs="Calibri"/>
              </w:rPr>
              <w:t>kulturnih</w:t>
            </w:r>
            <w:r w:rsidR="00B16DA0">
              <w:rPr>
                <w:rFonts w:ascii="Calibri" w:eastAsia="Cambria" w:hAnsi="Calibri" w:cs="Calibri"/>
              </w:rPr>
              <w:t xml:space="preserve"> </w:t>
            </w:r>
            <w:r w:rsidRPr="00E61B4E">
              <w:rPr>
                <w:rFonts w:ascii="Calibri" w:eastAsia="Cambria" w:hAnsi="Calibri" w:cs="Calibri"/>
              </w:rPr>
              <w:t>dobara</w:t>
            </w:r>
            <w:r w:rsidR="00B16DA0">
              <w:rPr>
                <w:rFonts w:ascii="Calibri" w:eastAsia="Cambria" w:hAnsi="Calibri" w:cs="Calibri"/>
              </w:rPr>
              <w:t xml:space="preserve"> </w:t>
            </w:r>
            <w:r w:rsidRPr="00E61B4E">
              <w:rPr>
                <w:rFonts w:ascii="Calibri" w:eastAsia="Cambria" w:hAnsi="Calibri" w:cs="Calibri"/>
              </w:rPr>
              <w:t>RH</w:t>
            </w:r>
          </w:p>
          <w:p w14:paraId="60D9D149" w14:textId="190C59AB" w:rsidR="00E61B4E" w:rsidRPr="00E61B4E" w:rsidRDefault="00E61B4E" w:rsidP="004A3271">
            <w:pPr>
              <w:spacing w:after="0" w:line="240" w:lineRule="auto"/>
              <w:jc w:val="both"/>
              <w:rPr>
                <w:rFonts w:ascii="Calibri" w:eastAsia="Cambria" w:hAnsi="Calibri" w:cs="Calibri"/>
              </w:rPr>
            </w:pPr>
            <w:r>
              <w:rPr>
                <w:rFonts w:ascii="Calibri" w:eastAsia="Cambria" w:hAnsi="Calibri" w:cs="Calibri"/>
                <w:b/>
              </w:rPr>
              <w:lastRenderedPageBreak/>
              <w:t>1</w:t>
            </w:r>
            <w:r w:rsidR="00B16DA0">
              <w:rPr>
                <w:rFonts w:ascii="Calibri" w:eastAsia="Cambria" w:hAnsi="Calibri" w:cs="Calibri"/>
                <w:b/>
              </w:rPr>
              <w:t xml:space="preserve"> </w:t>
            </w:r>
            <w:r>
              <w:rPr>
                <w:rFonts w:ascii="Calibri" w:eastAsia="Cambria" w:hAnsi="Calibri" w:cs="Calibri"/>
                <w:b/>
              </w:rPr>
              <w:t>bod:</w:t>
            </w:r>
            <w:r w:rsidR="00B16DA0">
              <w:rPr>
                <w:rFonts w:ascii="Calibri" w:eastAsia="Cambria" w:hAnsi="Calibri" w:cs="Calibri"/>
                <w:b/>
              </w:rPr>
              <w:t xml:space="preserve"> </w:t>
            </w:r>
            <w:r w:rsidRPr="00E61B4E">
              <w:rPr>
                <w:rFonts w:ascii="Calibri" w:eastAsia="Cambria" w:hAnsi="Calibri" w:cs="Calibri"/>
              </w:rPr>
              <w:t>projekt</w:t>
            </w:r>
            <w:r w:rsidR="00B16DA0">
              <w:rPr>
                <w:rFonts w:ascii="Calibri" w:eastAsia="Cambria" w:hAnsi="Calibri" w:cs="Calibri"/>
              </w:rPr>
              <w:t xml:space="preserve"> </w:t>
            </w:r>
            <w:r w:rsidRPr="00E61B4E">
              <w:rPr>
                <w:rFonts w:ascii="Calibri" w:eastAsia="Cambria" w:hAnsi="Calibri" w:cs="Calibri"/>
              </w:rPr>
              <w:t>predviđa</w:t>
            </w:r>
            <w:r w:rsidR="00B16DA0">
              <w:rPr>
                <w:rFonts w:ascii="Calibri" w:eastAsia="Cambria" w:hAnsi="Calibri" w:cs="Calibri"/>
              </w:rPr>
              <w:t xml:space="preserve"> </w:t>
            </w:r>
            <w:r w:rsidRPr="00E61B4E">
              <w:rPr>
                <w:rFonts w:ascii="Calibri" w:eastAsia="Cambria" w:hAnsi="Calibri" w:cs="Calibri"/>
              </w:rPr>
              <w:t>obnovu</w:t>
            </w:r>
            <w:r w:rsidR="00B16DA0">
              <w:rPr>
                <w:rFonts w:ascii="Calibri" w:eastAsia="Cambria" w:hAnsi="Calibri" w:cs="Calibri"/>
              </w:rPr>
              <w:t xml:space="preserve"> </w:t>
            </w:r>
            <w:proofErr w:type="spellStart"/>
            <w:r w:rsidRPr="00E61B4E">
              <w:rPr>
                <w:rFonts w:ascii="Calibri" w:eastAsia="Cambria" w:hAnsi="Calibri" w:cs="Calibri"/>
              </w:rPr>
              <w:t>brownfield</w:t>
            </w:r>
            <w:proofErr w:type="spellEnd"/>
            <w:r w:rsidR="00B16DA0">
              <w:rPr>
                <w:rFonts w:ascii="Calibri" w:eastAsia="Cambria" w:hAnsi="Calibri" w:cs="Calibri"/>
              </w:rPr>
              <w:t xml:space="preserve"> </w:t>
            </w:r>
            <w:r w:rsidRPr="00E61B4E">
              <w:rPr>
                <w:rFonts w:ascii="Calibri" w:eastAsia="Cambria" w:hAnsi="Calibri" w:cs="Calibri"/>
              </w:rPr>
              <w:t>lokacije</w:t>
            </w:r>
            <w:r w:rsidR="00B16DA0">
              <w:rPr>
                <w:rFonts w:ascii="Calibri" w:eastAsia="Cambria" w:hAnsi="Calibri" w:cs="Calibri"/>
              </w:rPr>
              <w:t xml:space="preserve"> </w:t>
            </w:r>
            <w:r w:rsidRPr="00E61B4E">
              <w:rPr>
                <w:rFonts w:ascii="Calibri" w:eastAsia="Cambria" w:hAnsi="Calibri" w:cs="Calibri"/>
              </w:rPr>
              <w:t>koja</w:t>
            </w:r>
            <w:r w:rsidR="00B16DA0">
              <w:rPr>
                <w:rFonts w:ascii="Calibri" w:eastAsia="Cambria" w:hAnsi="Calibri" w:cs="Calibri"/>
              </w:rPr>
              <w:t xml:space="preserve"> </w:t>
            </w:r>
            <w:r w:rsidRPr="00E61B4E">
              <w:rPr>
                <w:rFonts w:ascii="Calibri" w:eastAsia="Cambria" w:hAnsi="Calibri" w:cs="Calibri"/>
              </w:rPr>
              <w:t>nije</w:t>
            </w:r>
            <w:r w:rsidR="00B16DA0">
              <w:rPr>
                <w:rFonts w:ascii="Calibri" w:eastAsia="Cambria" w:hAnsi="Calibri" w:cs="Calibri"/>
              </w:rPr>
              <w:t xml:space="preserve"> </w:t>
            </w:r>
            <w:r w:rsidRPr="00E61B4E">
              <w:rPr>
                <w:rFonts w:ascii="Calibri" w:eastAsia="Cambria" w:hAnsi="Calibri" w:cs="Calibri"/>
              </w:rPr>
              <w:t>kulturno</w:t>
            </w:r>
            <w:r w:rsidR="00B16DA0">
              <w:rPr>
                <w:rFonts w:ascii="Calibri" w:eastAsia="Cambria" w:hAnsi="Calibri" w:cs="Calibri"/>
              </w:rPr>
              <w:t xml:space="preserve"> </w:t>
            </w:r>
            <w:r w:rsidRPr="00E61B4E">
              <w:rPr>
                <w:rFonts w:ascii="Calibri" w:eastAsia="Cambria" w:hAnsi="Calibri" w:cs="Calibri"/>
              </w:rPr>
              <w:t>dobro</w:t>
            </w:r>
            <w:r w:rsidR="00B16DA0">
              <w:rPr>
                <w:rFonts w:ascii="Calibri" w:eastAsia="Cambria" w:hAnsi="Calibri" w:cs="Calibri"/>
              </w:rPr>
              <w:t xml:space="preserve"> </w:t>
            </w:r>
            <w:r w:rsidRPr="00E61B4E">
              <w:rPr>
                <w:rFonts w:ascii="Calibri" w:eastAsia="Cambria" w:hAnsi="Calibri" w:cs="Calibri"/>
              </w:rPr>
              <w:t>upisano</w:t>
            </w:r>
            <w:r w:rsidR="00B16DA0">
              <w:rPr>
                <w:rFonts w:ascii="Calibri" w:eastAsia="Cambria" w:hAnsi="Calibri" w:cs="Calibri"/>
              </w:rPr>
              <w:t xml:space="preserve"> </w:t>
            </w:r>
            <w:r w:rsidRPr="00E61B4E">
              <w:rPr>
                <w:rFonts w:ascii="Calibri" w:eastAsia="Cambria" w:hAnsi="Calibri" w:cs="Calibri"/>
              </w:rPr>
              <w:t>u</w:t>
            </w:r>
            <w:r w:rsidR="00B16DA0">
              <w:rPr>
                <w:rFonts w:ascii="Calibri" w:eastAsia="Cambria" w:hAnsi="Calibri" w:cs="Calibri"/>
              </w:rPr>
              <w:t xml:space="preserve"> </w:t>
            </w:r>
            <w:r w:rsidRPr="00E61B4E">
              <w:rPr>
                <w:rFonts w:ascii="Calibri" w:eastAsia="Cambria" w:hAnsi="Calibri" w:cs="Calibri"/>
              </w:rPr>
              <w:t>Registar</w:t>
            </w:r>
            <w:r w:rsidR="00B16DA0">
              <w:rPr>
                <w:rFonts w:ascii="Calibri" w:eastAsia="Cambria" w:hAnsi="Calibri" w:cs="Calibri"/>
              </w:rPr>
              <w:t xml:space="preserve"> </w:t>
            </w:r>
            <w:r w:rsidRPr="00E61B4E">
              <w:rPr>
                <w:rFonts w:ascii="Calibri" w:eastAsia="Cambria" w:hAnsi="Calibri" w:cs="Calibri"/>
              </w:rPr>
              <w:t>kulturnih</w:t>
            </w:r>
            <w:r w:rsidR="00B16DA0">
              <w:rPr>
                <w:rFonts w:ascii="Calibri" w:eastAsia="Cambria" w:hAnsi="Calibri" w:cs="Calibri"/>
              </w:rPr>
              <w:t xml:space="preserve"> </w:t>
            </w:r>
            <w:r w:rsidRPr="00E61B4E">
              <w:rPr>
                <w:rFonts w:ascii="Calibri" w:eastAsia="Cambria" w:hAnsi="Calibri" w:cs="Calibri"/>
              </w:rPr>
              <w:t>dobara</w:t>
            </w:r>
            <w:r w:rsidR="00B16DA0">
              <w:rPr>
                <w:rFonts w:ascii="Calibri" w:eastAsia="Cambria" w:hAnsi="Calibri" w:cs="Calibri"/>
              </w:rPr>
              <w:t xml:space="preserve"> </w:t>
            </w:r>
            <w:r w:rsidRPr="00E61B4E">
              <w:rPr>
                <w:rFonts w:ascii="Calibri" w:eastAsia="Cambria" w:hAnsi="Calibri" w:cs="Calibri"/>
              </w:rPr>
              <w:t>RH</w:t>
            </w:r>
          </w:p>
          <w:p w14:paraId="66E26C66" w14:textId="1D5AFDCE" w:rsidR="007670BB" w:rsidRPr="00066CD8" w:rsidRDefault="007670BB" w:rsidP="004A3271">
            <w:pPr>
              <w:spacing w:after="0" w:line="240" w:lineRule="auto"/>
              <w:jc w:val="both"/>
              <w:rPr>
                <w:rFonts w:ascii="Calibri" w:eastAsia="Cambria" w:hAnsi="Calibri" w:cs="Calibri"/>
                <w:b/>
              </w:rPr>
            </w:pPr>
          </w:p>
        </w:tc>
        <w:tc>
          <w:tcPr>
            <w:tcW w:w="472" w:type="pct"/>
            <w:shd w:val="clear" w:color="auto" w:fill="FFFFFF" w:themeFill="background1"/>
            <w:vAlign w:val="center"/>
          </w:tcPr>
          <w:p w14:paraId="1765803D" w14:textId="3C29321D" w:rsidR="007670BB" w:rsidRPr="00066CD8" w:rsidRDefault="0038091A" w:rsidP="004A3271">
            <w:pPr>
              <w:spacing w:after="0" w:line="240" w:lineRule="auto"/>
              <w:jc w:val="both"/>
              <w:rPr>
                <w:rFonts w:ascii="Calibri" w:eastAsia="Cambria" w:hAnsi="Calibri" w:cs="Calibri"/>
                <w:b/>
              </w:rPr>
            </w:pPr>
            <w:r>
              <w:rPr>
                <w:rFonts w:ascii="Calibri" w:eastAsia="Cambria" w:hAnsi="Calibri" w:cs="Calibri"/>
                <w:b/>
              </w:rPr>
              <w:lastRenderedPageBreak/>
              <w:t>0-</w:t>
            </w:r>
            <w:r w:rsidR="00D246A5">
              <w:rPr>
                <w:rFonts w:ascii="Calibri" w:eastAsia="Cambria" w:hAnsi="Calibri" w:cs="Calibri"/>
                <w:b/>
              </w:rPr>
              <w:t>2</w:t>
            </w:r>
          </w:p>
        </w:tc>
        <w:tc>
          <w:tcPr>
            <w:tcW w:w="571" w:type="pct"/>
            <w:shd w:val="clear" w:color="auto" w:fill="FFFFFF" w:themeFill="background1"/>
          </w:tcPr>
          <w:p w14:paraId="0472E88C" w14:textId="77777777" w:rsidR="00526E6F" w:rsidRDefault="00526E6F" w:rsidP="004A3271">
            <w:pPr>
              <w:spacing w:after="0" w:line="240" w:lineRule="auto"/>
              <w:jc w:val="both"/>
              <w:rPr>
                <w:rFonts w:ascii="Calibri" w:eastAsia="Times New Roman" w:hAnsi="Calibri" w:cs="Calibri"/>
              </w:rPr>
            </w:pPr>
          </w:p>
          <w:p w14:paraId="079AA918" w14:textId="2A8B4B03" w:rsidR="007670BB" w:rsidRPr="00066CD8" w:rsidRDefault="00B16DA0" w:rsidP="004A3271">
            <w:pPr>
              <w:spacing w:after="0" w:line="240" w:lineRule="auto"/>
              <w:jc w:val="both"/>
              <w:rPr>
                <w:rFonts w:ascii="Calibri" w:eastAsia="Times New Roman" w:hAnsi="Calibri" w:cs="Calibri"/>
              </w:rPr>
            </w:pPr>
            <w:r>
              <w:rPr>
                <w:rFonts w:ascii="Calibri" w:eastAsia="Times New Roman" w:hAnsi="Calibri" w:cs="Calibri"/>
              </w:rPr>
              <w:t xml:space="preserve"> </w:t>
            </w:r>
            <w:r w:rsidR="00066CD8" w:rsidRPr="00066CD8">
              <w:rPr>
                <w:rFonts w:ascii="Calibri" w:eastAsia="Times New Roman" w:hAnsi="Calibri" w:cs="Calibri"/>
              </w:rPr>
              <w:t>Prijavni</w:t>
            </w:r>
            <w:r>
              <w:rPr>
                <w:rFonts w:ascii="Calibri" w:eastAsia="Times New Roman" w:hAnsi="Calibri" w:cs="Calibri"/>
              </w:rPr>
              <w:t xml:space="preserve"> </w:t>
            </w:r>
            <w:r w:rsidR="00066CD8" w:rsidRPr="00066CD8">
              <w:rPr>
                <w:rFonts w:ascii="Calibri" w:eastAsia="Times New Roman" w:hAnsi="Calibri" w:cs="Calibri"/>
              </w:rPr>
              <w:t>obrazac,</w:t>
            </w:r>
            <w:r>
              <w:rPr>
                <w:rFonts w:ascii="Calibri" w:eastAsia="Times New Roman" w:hAnsi="Calibri" w:cs="Calibri"/>
              </w:rPr>
              <w:t xml:space="preserve"> </w:t>
            </w:r>
          </w:p>
          <w:p w14:paraId="35C5C519" w14:textId="77777777" w:rsidR="00066CD8" w:rsidRPr="00066CD8" w:rsidRDefault="00066CD8" w:rsidP="004A3271">
            <w:pPr>
              <w:spacing w:after="0" w:line="240" w:lineRule="auto"/>
              <w:jc w:val="both"/>
              <w:rPr>
                <w:rFonts w:ascii="Calibri" w:eastAsia="Times New Roman" w:hAnsi="Calibri" w:cs="Calibri"/>
              </w:rPr>
            </w:pPr>
          </w:p>
          <w:p w14:paraId="6F170BC9" w14:textId="45586180" w:rsidR="00692659" w:rsidRPr="00692659" w:rsidRDefault="00066CD8" w:rsidP="004A3271">
            <w:pPr>
              <w:spacing w:after="0" w:line="240" w:lineRule="auto"/>
              <w:jc w:val="both"/>
              <w:rPr>
                <w:rFonts w:ascii="Calibri" w:eastAsia="Times New Roman" w:hAnsi="Calibri" w:cs="Calibri"/>
                <w:vertAlign w:val="superscript"/>
              </w:rPr>
            </w:pPr>
            <w:r w:rsidRPr="00066CD8">
              <w:rPr>
                <w:rFonts w:ascii="Calibri" w:eastAsia="Times New Roman" w:hAnsi="Calibri" w:cs="Calibri"/>
              </w:rPr>
              <w:t>Registar</w:t>
            </w:r>
            <w:r w:rsidR="00B16DA0">
              <w:rPr>
                <w:rFonts w:ascii="Calibri" w:eastAsia="Times New Roman" w:hAnsi="Calibri" w:cs="Calibri"/>
              </w:rPr>
              <w:t xml:space="preserve"> </w:t>
            </w:r>
            <w:r w:rsidRPr="00066CD8">
              <w:rPr>
                <w:rFonts w:ascii="Calibri" w:eastAsia="Times New Roman" w:hAnsi="Calibri" w:cs="Calibri"/>
              </w:rPr>
              <w:t>kulturnih</w:t>
            </w:r>
            <w:r w:rsidR="00B16DA0">
              <w:rPr>
                <w:rFonts w:ascii="Calibri" w:eastAsia="Times New Roman" w:hAnsi="Calibri" w:cs="Calibri"/>
              </w:rPr>
              <w:t xml:space="preserve"> </w:t>
            </w:r>
            <w:r w:rsidRPr="00066CD8">
              <w:rPr>
                <w:rFonts w:ascii="Calibri" w:eastAsia="Times New Roman" w:hAnsi="Calibri" w:cs="Calibri"/>
              </w:rPr>
              <w:t>dobara</w:t>
            </w:r>
            <w:r w:rsidR="00B16DA0">
              <w:rPr>
                <w:rFonts w:ascii="Calibri" w:eastAsia="Times New Roman" w:hAnsi="Calibri" w:cs="Calibri"/>
              </w:rPr>
              <w:t xml:space="preserve"> </w:t>
            </w:r>
            <w:r w:rsidRPr="00066CD8">
              <w:rPr>
                <w:rFonts w:ascii="Calibri" w:eastAsia="Times New Roman" w:hAnsi="Calibri" w:cs="Calibri"/>
              </w:rPr>
              <w:t>RH</w:t>
            </w:r>
            <w:r w:rsidR="00692659">
              <w:rPr>
                <w:rFonts w:ascii="Calibri" w:eastAsia="Times New Roman" w:hAnsi="Calibri" w:cs="Calibri"/>
                <w:vertAlign w:val="superscript"/>
              </w:rPr>
              <w:t>41</w:t>
            </w:r>
          </w:p>
          <w:p w14:paraId="4DFB4BA2" w14:textId="77777777" w:rsidR="00692659" w:rsidRDefault="00692659" w:rsidP="004A3271">
            <w:pPr>
              <w:spacing w:after="0" w:line="240" w:lineRule="auto"/>
              <w:jc w:val="both"/>
              <w:rPr>
                <w:rFonts w:ascii="Calibri" w:eastAsia="Times New Roman" w:hAnsi="Calibri" w:cs="Calibri"/>
              </w:rPr>
            </w:pPr>
          </w:p>
          <w:p w14:paraId="2BF56F51" w14:textId="6CE16F9E" w:rsidR="00066CD8" w:rsidRPr="00066CD8" w:rsidRDefault="00692659" w:rsidP="004A3271">
            <w:pPr>
              <w:spacing w:after="0" w:line="240" w:lineRule="auto"/>
              <w:jc w:val="both"/>
              <w:rPr>
                <w:rFonts w:ascii="Calibri" w:eastAsia="Times New Roman" w:hAnsi="Calibri" w:cs="Calibri"/>
              </w:rPr>
            </w:pPr>
            <w:r w:rsidRPr="00692659">
              <w:rPr>
                <w:rFonts w:ascii="Calibri" w:eastAsia="Times New Roman" w:hAnsi="Calibri" w:cs="Calibri"/>
                <w:sz w:val="18"/>
              </w:rPr>
              <w:t>41</w:t>
            </w:r>
            <w:r w:rsidR="00B16DA0" w:rsidRPr="00692659">
              <w:rPr>
                <w:rFonts w:ascii="Calibri" w:eastAsia="Times New Roman" w:hAnsi="Calibri" w:cs="Calibri"/>
                <w:sz w:val="18"/>
              </w:rPr>
              <w:t xml:space="preserve"> </w:t>
            </w:r>
            <w:r w:rsidRPr="00692659">
              <w:rPr>
                <w:sz w:val="18"/>
              </w:rPr>
              <w:t xml:space="preserve">Registar kulturnih dobara RH dostupan je na sljedećoj poveznici: </w:t>
            </w:r>
            <w:hyperlink r:id="rId37" w:history="1">
              <w:r w:rsidRPr="00692659">
                <w:rPr>
                  <w:rStyle w:val="Hyperlink"/>
                  <w:sz w:val="18"/>
                </w:rPr>
                <w:t>http://data.gov.hr/dataset/registar-kulturnih-dobara</w:t>
              </w:r>
            </w:hyperlink>
          </w:p>
        </w:tc>
      </w:tr>
      <w:tr w:rsidR="00066CD8" w:rsidRPr="00066CD8" w14:paraId="2ABE29DD" w14:textId="77777777" w:rsidTr="00516E14">
        <w:tc>
          <w:tcPr>
            <w:tcW w:w="5000" w:type="pct"/>
            <w:gridSpan w:val="4"/>
            <w:shd w:val="clear" w:color="auto" w:fill="FFFFFF" w:themeFill="background1"/>
          </w:tcPr>
          <w:p w14:paraId="40AC3D73" w14:textId="2DAD6A88" w:rsidR="00575512" w:rsidRPr="00575512" w:rsidRDefault="00066CD8" w:rsidP="004A3271">
            <w:pPr>
              <w:spacing w:after="0" w:line="240" w:lineRule="auto"/>
              <w:jc w:val="both"/>
              <w:rPr>
                <w:rFonts w:ascii="Calibri" w:eastAsia="Cambria" w:hAnsi="Calibri" w:cs="Calibri"/>
                <w:b/>
              </w:rPr>
            </w:pPr>
            <w:r w:rsidRPr="00066CD8">
              <w:rPr>
                <w:rFonts w:ascii="Calibri" w:eastAsia="Cambria" w:hAnsi="Calibri" w:cs="Calibri"/>
                <w:b/>
              </w:rPr>
              <w:lastRenderedPageBreak/>
              <w:t>Maksim</w:t>
            </w:r>
            <w:r w:rsidR="00895277">
              <w:rPr>
                <w:rFonts w:ascii="Calibri" w:eastAsia="Cambria" w:hAnsi="Calibri" w:cs="Calibri"/>
                <w:b/>
              </w:rPr>
              <w:t>um</w:t>
            </w:r>
            <w:r w:rsidRPr="00066CD8">
              <w:rPr>
                <w:rFonts w:ascii="Calibri" w:eastAsia="Cambria" w:hAnsi="Calibri" w:cs="Calibri"/>
                <w:b/>
              </w:rPr>
              <w:t>:</w:t>
            </w:r>
            <w:r w:rsidR="00B16DA0">
              <w:rPr>
                <w:rFonts w:ascii="Calibri" w:eastAsia="Cambria" w:hAnsi="Calibri" w:cs="Calibri"/>
                <w:b/>
              </w:rPr>
              <w:t xml:space="preserve"> </w:t>
            </w:r>
            <w:r w:rsidR="00FC152C" w:rsidRPr="00066CD8">
              <w:rPr>
                <w:rFonts w:ascii="Calibri" w:eastAsia="Cambria" w:hAnsi="Calibri" w:cs="Calibri"/>
                <w:b/>
              </w:rPr>
              <w:t>2</w:t>
            </w:r>
            <w:r w:rsidR="00FC152C">
              <w:rPr>
                <w:rFonts w:ascii="Calibri" w:eastAsia="Cambria" w:hAnsi="Calibri" w:cs="Calibri"/>
                <w:b/>
              </w:rPr>
              <w:t>7</w:t>
            </w:r>
            <w:r w:rsidR="00B16DA0">
              <w:rPr>
                <w:rFonts w:ascii="Calibri" w:eastAsia="Cambria" w:hAnsi="Calibri" w:cs="Calibri"/>
                <w:b/>
              </w:rPr>
              <w:t xml:space="preserve"> </w:t>
            </w:r>
            <w:r w:rsidRPr="00066CD8">
              <w:rPr>
                <w:rFonts w:ascii="Calibri" w:eastAsia="Cambria" w:hAnsi="Calibri" w:cs="Calibri"/>
                <w:b/>
              </w:rPr>
              <w:t>bodova</w:t>
            </w:r>
            <w:r w:rsidR="00B16DA0">
              <w:rPr>
                <w:rFonts w:ascii="Calibri" w:eastAsia="Cambria" w:hAnsi="Calibri" w:cs="Calibri"/>
                <w:b/>
              </w:rPr>
              <w:t xml:space="preserve"> </w:t>
            </w:r>
            <w:r w:rsidR="00575512">
              <w:rPr>
                <w:rFonts w:ascii="Calibri" w:eastAsia="Cambria" w:hAnsi="Calibri" w:cs="Calibri"/>
                <w:b/>
              </w:rPr>
              <w:t>/</w:t>
            </w:r>
            <w:r w:rsidR="00B16DA0">
              <w:rPr>
                <w:rFonts w:ascii="Calibri" w:eastAsia="Cambria" w:hAnsi="Calibri" w:cs="Calibri"/>
                <w:b/>
              </w:rPr>
              <w:t xml:space="preserve"> </w:t>
            </w:r>
            <w:r w:rsidRPr="00066CD8">
              <w:rPr>
                <w:rFonts w:ascii="Calibri" w:eastAsia="Cambria" w:hAnsi="Calibri" w:cs="Calibri"/>
                <w:b/>
              </w:rPr>
              <w:t>Minim</w:t>
            </w:r>
            <w:r w:rsidR="00895277">
              <w:rPr>
                <w:rFonts w:ascii="Calibri" w:eastAsia="Cambria" w:hAnsi="Calibri" w:cs="Calibri"/>
                <w:b/>
              </w:rPr>
              <w:t>um</w:t>
            </w:r>
            <w:r w:rsidRPr="00066CD8">
              <w:rPr>
                <w:rFonts w:ascii="Calibri" w:eastAsia="Cambria" w:hAnsi="Calibri" w:cs="Calibri"/>
                <w:b/>
              </w:rPr>
              <w:t>:</w:t>
            </w:r>
            <w:r w:rsidR="00B16DA0">
              <w:rPr>
                <w:rFonts w:ascii="Calibri" w:eastAsia="Cambria" w:hAnsi="Calibri" w:cs="Calibri"/>
                <w:b/>
              </w:rPr>
              <w:t xml:space="preserve"> </w:t>
            </w:r>
            <w:r w:rsidRPr="00066CD8">
              <w:rPr>
                <w:rFonts w:ascii="Calibri" w:eastAsia="Cambria" w:hAnsi="Calibri" w:cs="Calibri"/>
                <w:b/>
              </w:rPr>
              <w:t>16</w:t>
            </w:r>
            <w:r w:rsidR="00B16DA0">
              <w:rPr>
                <w:rFonts w:ascii="Calibri" w:eastAsia="Cambria" w:hAnsi="Calibri" w:cs="Calibri"/>
                <w:b/>
              </w:rPr>
              <w:t xml:space="preserve"> </w:t>
            </w:r>
            <w:r w:rsidRPr="00066CD8">
              <w:rPr>
                <w:rFonts w:ascii="Calibri" w:eastAsia="Cambria" w:hAnsi="Calibri" w:cs="Calibri"/>
                <w:b/>
              </w:rPr>
              <w:t>bodova</w:t>
            </w:r>
          </w:p>
        </w:tc>
      </w:tr>
      <w:tr w:rsidR="00830604" w:rsidRPr="00066CD8" w14:paraId="5A3B88B5" w14:textId="77777777" w:rsidTr="00516E14">
        <w:tc>
          <w:tcPr>
            <w:tcW w:w="5000" w:type="pct"/>
            <w:gridSpan w:val="4"/>
            <w:shd w:val="clear" w:color="auto" w:fill="E2EFD9" w:themeFill="accent6" w:themeFillTint="33"/>
          </w:tcPr>
          <w:p w14:paraId="6F924A5B" w14:textId="524F2AD6" w:rsidR="00575512" w:rsidRPr="00575512" w:rsidRDefault="00D246A5" w:rsidP="004A3271">
            <w:pPr>
              <w:spacing w:after="0" w:line="240" w:lineRule="auto"/>
              <w:jc w:val="both"/>
              <w:rPr>
                <w:sz w:val="23"/>
                <w:szCs w:val="23"/>
              </w:rPr>
            </w:pPr>
            <w:r w:rsidRPr="00575512">
              <w:rPr>
                <w:rFonts w:ascii="Calibri" w:eastAsia="Calibri" w:hAnsi="Calibri" w:cs="Calibri"/>
                <w:b/>
                <w:spacing w:val="-1"/>
              </w:rPr>
              <w:t>2</w:t>
            </w:r>
            <w:r w:rsidRPr="00575512">
              <w:rPr>
                <w:rFonts w:ascii="Calibri" w:eastAsia="Calibri" w:hAnsi="Calibri" w:cs="Calibri"/>
                <w:b/>
                <w:spacing w:val="-1"/>
                <w:shd w:val="clear" w:color="auto" w:fill="E2EFD9" w:themeFill="accent6" w:themeFillTint="33"/>
              </w:rPr>
              <w:t>.</w:t>
            </w:r>
            <w:r w:rsidR="00B16DA0">
              <w:rPr>
                <w:rFonts w:ascii="Calibri" w:eastAsia="Calibri" w:hAnsi="Calibri" w:cs="Calibri"/>
                <w:b/>
                <w:spacing w:val="-1"/>
                <w:shd w:val="clear" w:color="auto" w:fill="E2EFD9" w:themeFill="accent6" w:themeFillTint="33"/>
              </w:rPr>
              <w:t xml:space="preserve"> </w:t>
            </w:r>
            <w:r w:rsidR="004B7ED7" w:rsidRPr="00575512">
              <w:rPr>
                <w:rFonts w:ascii="Calibri" w:eastAsia="Calibri" w:hAnsi="Calibri" w:cs="Calibri"/>
                <w:b/>
                <w:spacing w:val="-1"/>
                <w:shd w:val="clear" w:color="auto" w:fill="E2EFD9" w:themeFill="accent6" w:themeFillTint="33"/>
              </w:rPr>
              <w:t>FINANCIJSKA</w:t>
            </w:r>
            <w:r w:rsidR="00B16DA0">
              <w:rPr>
                <w:rFonts w:ascii="Calibri" w:eastAsia="Calibri" w:hAnsi="Calibri" w:cs="Calibri"/>
                <w:b/>
                <w:shd w:val="clear" w:color="auto" w:fill="E2EFD9" w:themeFill="accent6" w:themeFillTint="33"/>
              </w:rPr>
              <w:t xml:space="preserve"> </w:t>
            </w:r>
            <w:r w:rsidR="004B7ED7" w:rsidRPr="00575512">
              <w:rPr>
                <w:rFonts w:ascii="Calibri" w:eastAsia="Calibri" w:hAnsi="Calibri" w:cs="Calibri"/>
                <w:b/>
                <w:shd w:val="clear" w:color="auto" w:fill="E2EFD9" w:themeFill="accent6" w:themeFillTint="33"/>
              </w:rPr>
              <w:t>ODRŽIVOST</w:t>
            </w:r>
            <w:r w:rsidR="00B16DA0">
              <w:rPr>
                <w:rFonts w:ascii="Calibri" w:eastAsia="Calibri" w:hAnsi="Calibri" w:cs="Calibri"/>
                <w:b/>
                <w:shd w:val="clear" w:color="auto" w:fill="E2EFD9" w:themeFill="accent6" w:themeFillTint="33"/>
              </w:rPr>
              <w:t xml:space="preserve"> </w:t>
            </w:r>
            <w:r w:rsidR="004B7ED7" w:rsidRPr="00575512">
              <w:rPr>
                <w:rFonts w:ascii="Calibri" w:eastAsia="Calibri" w:hAnsi="Calibri" w:cs="Calibri"/>
                <w:b/>
                <w:shd w:val="clear" w:color="auto" w:fill="E2EFD9" w:themeFill="accent6" w:themeFillTint="33"/>
              </w:rPr>
              <w:t>PROJEKTA</w:t>
            </w:r>
          </w:p>
        </w:tc>
      </w:tr>
      <w:tr w:rsidR="00137B66" w:rsidRPr="00066CD8" w14:paraId="0A41B446" w14:textId="77777777" w:rsidTr="007C19F6">
        <w:trPr>
          <w:trHeight w:val="3676"/>
        </w:trPr>
        <w:tc>
          <w:tcPr>
            <w:tcW w:w="1635" w:type="pct"/>
            <w:shd w:val="clear" w:color="auto" w:fill="FFFFFF" w:themeFill="background1"/>
          </w:tcPr>
          <w:p w14:paraId="76904131" w14:textId="1D203FD7" w:rsidR="00137B66" w:rsidRPr="0038091A" w:rsidRDefault="00137B66" w:rsidP="00137B66">
            <w:pPr>
              <w:spacing w:after="0" w:line="240" w:lineRule="auto"/>
              <w:rPr>
                <w:rFonts w:ascii="Calibri" w:hAnsi="Calibri" w:cs="Calibri"/>
                <w:b/>
              </w:rPr>
            </w:pPr>
            <w:r w:rsidRPr="0038091A">
              <w:rPr>
                <w:rFonts w:ascii="Calibri" w:hAnsi="Calibri" w:cs="Calibri"/>
                <w:b/>
              </w:rPr>
              <w:t>2.1.</w:t>
            </w:r>
            <w:r>
              <w:rPr>
                <w:rFonts w:ascii="Calibri" w:hAnsi="Calibri" w:cs="Calibri"/>
                <w:b/>
              </w:rPr>
              <w:t xml:space="preserve"> </w:t>
            </w:r>
            <w:r w:rsidRPr="0038091A">
              <w:rPr>
                <w:rFonts w:ascii="Calibri" w:hAnsi="Calibri" w:cs="Calibri"/>
                <w:b/>
              </w:rPr>
              <w:t>Objašnjeno</w:t>
            </w:r>
            <w:r>
              <w:rPr>
                <w:rFonts w:ascii="Calibri" w:hAnsi="Calibri" w:cs="Calibri"/>
                <w:b/>
              </w:rPr>
              <w:t xml:space="preserve"> </w:t>
            </w:r>
            <w:r w:rsidRPr="0038091A">
              <w:rPr>
                <w:rFonts w:ascii="Calibri" w:hAnsi="Calibri" w:cs="Calibri"/>
                <w:b/>
              </w:rPr>
              <w:t>financiranje</w:t>
            </w:r>
            <w:r>
              <w:rPr>
                <w:rFonts w:ascii="Calibri" w:hAnsi="Calibri" w:cs="Calibri"/>
                <w:b/>
              </w:rPr>
              <w:t xml:space="preserve"> </w:t>
            </w:r>
            <w:r w:rsidRPr="0038091A">
              <w:rPr>
                <w:rFonts w:ascii="Calibri" w:hAnsi="Calibri" w:cs="Calibri"/>
                <w:b/>
              </w:rPr>
              <w:t>aktivnosti</w:t>
            </w:r>
            <w:r>
              <w:rPr>
                <w:rFonts w:ascii="Calibri" w:hAnsi="Calibri" w:cs="Calibri"/>
                <w:b/>
              </w:rPr>
              <w:t xml:space="preserve"> </w:t>
            </w:r>
            <w:r w:rsidRPr="0038091A">
              <w:rPr>
                <w:rFonts w:ascii="Calibri" w:hAnsi="Calibri" w:cs="Calibri"/>
                <w:b/>
              </w:rPr>
              <w:t>nakon</w:t>
            </w:r>
            <w:r>
              <w:rPr>
                <w:rFonts w:ascii="Calibri" w:hAnsi="Calibri" w:cs="Calibri"/>
                <w:b/>
              </w:rPr>
              <w:t xml:space="preserve"> </w:t>
            </w:r>
            <w:r w:rsidRPr="0038091A">
              <w:rPr>
                <w:rFonts w:ascii="Calibri" w:hAnsi="Calibri" w:cs="Calibri"/>
                <w:b/>
              </w:rPr>
              <w:t>završetka</w:t>
            </w:r>
            <w:r>
              <w:rPr>
                <w:rFonts w:ascii="Calibri" w:hAnsi="Calibri" w:cs="Calibri"/>
                <w:b/>
              </w:rPr>
              <w:t xml:space="preserve"> </w:t>
            </w:r>
            <w:r w:rsidRPr="00526E6F">
              <w:rPr>
                <w:rFonts w:ascii="Calibri" w:eastAsia="Calibri" w:hAnsi="Calibri" w:cs="Calibri"/>
                <w:b/>
                <w:lang w:eastAsia="hr-HR"/>
              </w:rPr>
              <w:t>provedbe</w:t>
            </w:r>
            <w:r>
              <w:rPr>
                <w:rFonts w:ascii="Calibri" w:hAnsi="Calibri" w:cs="Calibri"/>
                <w:b/>
              </w:rPr>
              <w:t xml:space="preserve"> </w:t>
            </w:r>
            <w:r w:rsidRPr="0038091A">
              <w:rPr>
                <w:rFonts w:ascii="Calibri" w:hAnsi="Calibri" w:cs="Calibri"/>
                <w:b/>
              </w:rPr>
              <w:t>projekta</w:t>
            </w:r>
            <w:r>
              <w:rPr>
                <w:rFonts w:ascii="Calibri" w:hAnsi="Calibri" w:cs="Calibri"/>
                <w:b/>
              </w:rPr>
              <w:t xml:space="preserve"> </w:t>
            </w:r>
          </w:p>
          <w:p w14:paraId="793DE25C" w14:textId="06F963AF" w:rsidR="00137B66" w:rsidRPr="00632467" w:rsidRDefault="00137B66" w:rsidP="00137B66">
            <w:pPr>
              <w:spacing w:after="0" w:line="240" w:lineRule="auto"/>
              <w:rPr>
                <w:rFonts w:eastAsia="Cambria"/>
                <w:b/>
              </w:rPr>
            </w:pPr>
          </w:p>
          <w:p w14:paraId="5621D9A8" w14:textId="77777777" w:rsidR="00137B66" w:rsidRPr="00632467" w:rsidRDefault="00137B66" w:rsidP="00137B66">
            <w:pPr>
              <w:spacing w:after="0" w:line="240" w:lineRule="auto"/>
              <w:rPr>
                <w:rFonts w:eastAsia="Cambria"/>
              </w:rPr>
            </w:pPr>
          </w:p>
          <w:p w14:paraId="4ACB3F6B" w14:textId="73ADE798" w:rsidR="00137B66" w:rsidRPr="00A14223" w:rsidRDefault="00137B66" w:rsidP="00137B66">
            <w:pPr>
              <w:spacing w:after="0" w:line="240" w:lineRule="auto"/>
              <w:rPr>
                <w:rFonts w:ascii="Calibri" w:hAnsi="Calibri" w:cs="Calibri"/>
              </w:rPr>
            </w:pPr>
            <w:r w:rsidRPr="00632467">
              <w:rPr>
                <w:rFonts w:eastAsia="Cambria"/>
              </w:rPr>
              <w:t>Prijavitelj je je jasno opisao na koji će način osigurati održivost rezultata nakon završetka provedbe ukoliko je naveo konkretne aktivnosti kojima će osigurati</w:t>
            </w:r>
            <w:r>
              <w:rPr>
                <w:rFonts w:eastAsia="Cambria"/>
              </w:rPr>
              <w:t xml:space="preserve"> stavljanje infrastrukture u funkciju do 2023. godine (sukladno odredbama iz točke 1.3 ovih Uputa) i</w:t>
            </w:r>
            <w:r w:rsidRPr="00632467">
              <w:rPr>
                <w:rFonts w:eastAsia="Cambria"/>
              </w:rPr>
              <w:t xml:space="preserve"> održivost rezultata projekta 5 godina nakon završetka njegove provedbe </w:t>
            </w:r>
            <w:r>
              <w:rPr>
                <w:rFonts w:eastAsia="Cambria"/>
              </w:rPr>
              <w:t>(sukladno odredbama o trajnosti projekta iz točke 2.5. Uputa)</w:t>
            </w:r>
            <w:r w:rsidRPr="00632467">
              <w:rPr>
                <w:rFonts w:eastAsia="Cambria"/>
              </w:rPr>
              <w:t>te demonstrirao izvedivost tih aktivnosti</w:t>
            </w:r>
            <w:r>
              <w:rPr>
                <w:rFonts w:eastAsia="Cambria"/>
              </w:rPr>
              <w:t>. Pri tome, p</w:t>
            </w:r>
            <w:r w:rsidRPr="00632467">
              <w:rPr>
                <w:rFonts w:eastAsia="Cambria"/>
              </w:rPr>
              <w:t xml:space="preserve">rijavitelj je na jasan i nedvosmislen način </w:t>
            </w:r>
            <w:r>
              <w:rPr>
                <w:rFonts w:eastAsia="Cambria"/>
              </w:rPr>
              <w:t xml:space="preserve">mora </w:t>
            </w:r>
            <w:r w:rsidRPr="00632467">
              <w:rPr>
                <w:rFonts w:eastAsia="Cambria"/>
              </w:rPr>
              <w:t>identificira</w:t>
            </w:r>
            <w:r>
              <w:rPr>
                <w:rFonts w:eastAsia="Cambria"/>
              </w:rPr>
              <w:t>ti</w:t>
            </w:r>
            <w:r w:rsidRPr="00632467">
              <w:rPr>
                <w:rFonts w:eastAsia="Cambria"/>
              </w:rPr>
              <w:t xml:space="preserve"> izvore financiranja</w:t>
            </w:r>
            <w:r>
              <w:rPr>
                <w:rFonts w:eastAsia="Cambria"/>
              </w:rPr>
              <w:t xml:space="preserve"> navedenih </w:t>
            </w:r>
            <w:r w:rsidRPr="00632467">
              <w:rPr>
                <w:rFonts w:eastAsia="Cambria"/>
              </w:rPr>
              <w:t>aktivnosti</w:t>
            </w:r>
            <w:r>
              <w:rPr>
                <w:rFonts w:eastAsia="Cambria"/>
              </w:rPr>
              <w:t>. U</w:t>
            </w:r>
            <w:r w:rsidRPr="00632467">
              <w:rPr>
                <w:rFonts w:eastAsia="Cambria"/>
              </w:rPr>
              <w:t>koliko su ti izvori jasno navedeni u projektnom prijedlogu te utemeljeni na temeljitoj i opravdanoj analizi prihoda i/ili stabilnim izvorima vanjskog financiranja</w:t>
            </w:r>
            <w:r>
              <w:rPr>
                <w:rFonts w:eastAsia="Cambria"/>
              </w:rPr>
              <w:t xml:space="preserve">, </w:t>
            </w:r>
            <w:r>
              <w:rPr>
                <w:rFonts w:eastAsia="Cambria"/>
              </w:rPr>
              <w:lastRenderedPageBreak/>
              <w:t>prijavitelj će ostvariti maksimalan broj bodova</w:t>
            </w:r>
            <w:r w:rsidRPr="00632467">
              <w:rPr>
                <w:rFonts w:eastAsia="Cambria"/>
              </w:rPr>
              <w:t>. Prijavitelji koji temelje održivost projekta isključivo na apliciranju na natječaje za financiranje, ostvarit će manji broj bodova.</w:t>
            </w:r>
          </w:p>
        </w:tc>
        <w:tc>
          <w:tcPr>
            <w:tcW w:w="2322" w:type="pct"/>
            <w:shd w:val="clear" w:color="auto" w:fill="FFFFFF" w:themeFill="background1"/>
          </w:tcPr>
          <w:p w14:paraId="55AC0739" w14:textId="77777777" w:rsidR="00137B66" w:rsidRPr="00632467" w:rsidRDefault="00137B66" w:rsidP="00137B66">
            <w:pPr>
              <w:spacing w:after="0" w:line="240" w:lineRule="auto"/>
            </w:pPr>
            <w:r w:rsidRPr="00632467">
              <w:rPr>
                <w:rFonts w:eastAsia="Cambria"/>
                <w:b/>
              </w:rPr>
              <w:lastRenderedPageBreak/>
              <w:t>10 bodova:</w:t>
            </w:r>
            <w:r>
              <w:rPr>
                <w:rFonts w:eastAsia="Cambria"/>
                <w:b/>
              </w:rPr>
              <w:t xml:space="preserve"> </w:t>
            </w:r>
            <w:r w:rsidRPr="00632467">
              <w:t>u projektnom prijedlogu je jasno opisano na koji način će se osigurati održivost rezultata nakon završetka projekta, a izvori financiranja aktivnosti nakon provedbe projekta su na jasan i nedvosmislen način identificirani u projektnom prijedlogu</w:t>
            </w:r>
          </w:p>
          <w:p w14:paraId="439E05F3" w14:textId="77777777" w:rsidR="00137B66" w:rsidRPr="00632467" w:rsidRDefault="00137B66" w:rsidP="00137B66">
            <w:pPr>
              <w:spacing w:after="0" w:line="240" w:lineRule="auto"/>
            </w:pPr>
          </w:p>
          <w:p w14:paraId="205718DD" w14:textId="4778096B" w:rsidR="00137B66" w:rsidRPr="00632467" w:rsidRDefault="00137B66" w:rsidP="00137B66">
            <w:pPr>
              <w:spacing w:after="0" w:line="240" w:lineRule="auto"/>
            </w:pPr>
            <w:r w:rsidRPr="00632467">
              <w:rPr>
                <w:rFonts w:eastAsia="Cambria"/>
                <w:b/>
              </w:rPr>
              <w:t>5 bodova:</w:t>
            </w:r>
            <w:r w:rsidRPr="00632467">
              <w:t xml:space="preserve"> Postoje manje nejasnoće na koji način će se osigurati održivost rezultata nakon završetka projekta</w:t>
            </w:r>
            <w:r>
              <w:t xml:space="preserve"> i/ili</w:t>
            </w:r>
            <w:r w:rsidRPr="00632467">
              <w:t xml:space="preserve"> izvori financiranja aktivnosti nakon provedbe projekta su djelomično identificirani</w:t>
            </w:r>
            <w:r>
              <w:t xml:space="preserve"> (ili se temelje na nesigurnim izvorima)</w:t>
            </w:r>
          </w:p>
          <w:p w14:paraId="4861AB1B" w14:textId="77777777" w:rsidR="00137B66" w:rsidRPr="00632467" w:rsidRDefault="00137B66" w:rsidP="00137B66">
            <w:pPr>
              <w:spacing w:after="0" w:line="240" w:lineRule="auto"/>
            </w:pPr>
          </w:p>
          <w:p w14:paraId="65EDF5F6" w14:textId="77777777" w:rsidR="00137B66" w:rsidRPr="00632467" w:rsidRDefault="00137B66" w:rsidP="00137B66">
            <w:pPr>
              <w:spacing w:after="0" w:line="240" w:lineRule="auto"/>
            </w:pPr>
            <w:r w:rsidRPr="00632467">
              <w:rPr>
                <w:rFonts w:eastAsia="Cambria"/>
                <w:b/>
              </w:rPr>
              <w:t>1 bod:</w:t>
            </w:r>
            <w:r w:rsidRPr="00632467">
              <w:t xml:space="preserve"> postoje veće nejasnoće na koji način će se osigurati održivost rezultata nakon završetka projekta te izvori financiranja su djelomično identificirani</w:t>
            </w:r>
          </w:p>
          <w:p w14:paraId="7501BF52" w14:textId="77777777" w:rsidR="00137B66" w:rsidRPr="00632467" w:rsidRDefault="00137B66" w:rsidP="00137B66">
            <w:pPr>
              <w:spacing w:after="0" w:line="240" w:lineRule="auto"/>
            </w:pPr>
          </w:p>
          <w:p w14:paraId="597800F7" w14:textId="73000541" w:rsidR="00137B66" w:rsidRPr="0038091A" w:rsidRDefault="00137B66" w:rsidP="00137B66">
            <w:pPr>
              <w:spacing w:after="0" w:line="240" w:lineRule="auto"/>
              <w:jc w:val="both"/>
              <w:rPr>
                <w:rFonts w:ascii="Calibri" w:eastAsia="Times New Roman" w:hAnsi="Calibri" w:cs="Calibri"/>
              </w:rPr>
            </w:pPr>
            <w:r w:rsidRPr="00632467">
              <w:rPr>
                <w:rFonts w:eastAsia="Cambria"/>
                <w:b/>
              </w:rPr>
              <w:t>0 bodova:</w:t>
            </w:r>
            <w:r w:rsidRPr="00632467">
              <w:t xml:space="preserve"> nejasno je na koji način će se osigurati održivost rezultata nakon završetka projekta</w:t>
            </w:r>
          </w:p>
        </w:tc>
        <w:tc>
          <w:tcPr>
            <w:tcW w:w="472" w:type="pct"/>
            <w:shd w:val="clear" w:color="auto" w:fill="FFFFFF" w:themeFill="background1"/>
            <w:vAlign w:val="center"/>
          </w:tcPr>
          <w:p w14:paraId="6BC9DF4A" w14:textId="7B47DFFD" w:rsidR="00137B66" w:rsidRPr="00066CD8" w:rsidRDefault="00137B66" w:rsidP="00137B66">
            <w:pPr>
              <w:spacing w:after="0" w:line="240" w:lineRule="auto"/>
              <w:jc w:val="both"/>
              <w:rPr>
                <w:rFonts w:ascii="Calibri" w:eastAsia="Times New Roman" w:hAnsi="Calibri" w:cs="Calibri"/>
                <w:b/>
              </w:rPr>
            </w:pPr>
            <w:r w:rsidRPr="00066CD8">
              <w:rPr>
                <w:rFonts w:ascii="Calibri" w:eastAsia="Times New Roman" w:hAnsi="Calibri" w:cs="Calibri"/>
                <w:b/>
              </w:rPr>
              <w:t>0-</w:t>
            </w:r>
            <w:r>
              <w:rPr>
                <w:rFonts w:ascii="Calibri" w:eastAsia="Times New Roman" w:hAnsi="Calibri" w:cs="Calibri"/>
                <w:b/>
              </w:rPr>
              <w:t>15</w:t>
            </w:r>
          </w:p>
        </w:tc>
        <w:tc>
          <w:tcPr>
            <w:tcW w:w="571" w:type="pct"/>
            <w:shd w:val="clear" w:color="auto" w:fill="auto"/>
          </w:tcPr>
          <w:p w14:paraId="1CB67F0B" w14:textId="77777777" w:rsidR="00137B66" w:rsidRDefault="00137B66" w:rsidP="00137B66">
            <w:pPr>
              <w:spacing w:after="0" w:line="240" w:lineRule="auto"/>
              <w:jc w:val="both"/>
              <w:rPr>
                <w:rFonts w:ascii="Calibri" w:eastAsia="Times New Roman" w:hAnsi="Calibri" w:cs="Calibri"/>
              </w:rPr>
            </w:pPr>
          </w:p>
          <w:p w14:paraId="0C73E157" w14:textId="3CC988EF" w:rsidR="00137B66"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 Prijavni obrazac, kartica „Održivost rezultata „ </w:t>
            </w:r>
          </w:p>
          <w:p w14:paraId="02FDE57D" w14:textId="4BF94F4A" w:rsidR="00137B66" w:rsidRDefault="00137B66" w:rsidP="00137B66">
            <w:pPr>
              <w:spacing w:after="0" w:line="240" w:lineRule="auto"/>
              <w:jc w:val="both"/>
              <w:rPr>
                <w:rFonts w:ascii="Calibri" w:eastAsia="Times New Roman" w:hAnsi="Calibri" w:cs="Calibri"/>
              </w:rPr>
            </w:pPr>
          </w:p>
          <w:p w14:paraId="3663B854" w14:textId="3592D835" w:rsidR="00137B66"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Studija izvodljivosti s analizom troškova i koristi </w:t>
            </w:r>
          </w:p>
          <w:p w14:paraId="3BB89894" w14:textId="33C240CE" w:rsidR="00137B66" w:rsidRDefault="00137B66" w:rsidP="00137B66">
            <w:pPr>
              <w:spacing w:after="0" w:line="240" w:lineRule="auto"/>
              <w:jc w:val="both"/>
              <w:rPr>
                <w:rFonts w:ascii="Calibri" w:eastAsia="Times New Roman" w:hAnsi="Calibri" w:cs="Calibri"/>
              </w:rPr>
            </w:pPr>
          </w:p>
          <w:p w14:paraId="3E3CECE9" w14:textId="0F047CB4" w:rsidR="00137B66" w:rsidRPr="00066CD8" w:rsidRDefault="00137B66" w:rsidP="00137B66">
            <w:pPr>
              <w:spacing w:after="0" w:line="240" w:lineRule="auto"/>
              <w:jc w:val="both"/>
              <w:rPr>
                <w:rFonts w:ascii="Calibri" w:eastAsia="Times New Roman" w:hAnsi="Calibri" w:cs="Calibri"/>
              </w:rPr>
            </w:pPr>
            <w:r w:rsidRPr="00F859C0">
              <w:rPr>
                <w:rFonts w:ascii="Calibri" w:eastAsia="Times New Roman" w:hAnsi="Calibri" w:cs="Calibri"/>
              </w:rPr>
              <w:t>Predugovor</w:t>
            </w:r>
            <w:r>
              <w:rPr>
                <w:rFonts w:ascii="Calibri" w:eastAsia="Times New Roman" w:hAnsi="Calibri" w:cs="Calibri"/>
              </w:rPr>
              <w:t xml:space="preserve"> </w:t>
            </w:r>
            <w:r w:rsidRPr="00F859C0">
              <w:rPr>
                <w:rFonts w:ascii="Calibri" w:eastAsia="Times New Roman" w:hAnsi="Calibri" w:cs="Calibri"/>
              </w:rPr>
              <w:t>i/ili</w:t>
            </w:r>
            <w:r>
              <w:rPr>
                <w:rFonts w:ascii="Calibri" w:eastAsia="Times New Roman" w:hAnsi="Calibri" w:cs="Calibri"/>
              </w:rPr>
              <w:t xml:space="preserve"> </w:t>
            </w:r>
            <w:r w:rsidRPr="00F859C0">
              <w:rPr>
                <w:rFonts w:ascii="Calibri" w:eastAsia="Times New Roman" w:hAnsi="Calibri" w:cs="Calibri"/>
              </w:rPr>
              <w:t>iskaz</w:t>
            </w:r>
            <w:r>
              <w:rPr>
                <w:rFonts w:ascii="Calibri" w:eastAsia="Times New Roman" w:hAnsi="Calibri" w:cs="Calibri"/>
              </w:rPr>
              <w:t xml:space="preserve"> </w:t>
            </w:r>
            <w:r w:rsidRPr="00F859C0">
              <w:rPr>
                <w:rFonts w:ascii="Calibri" w:eastAsia="Times New Roman" w:hAnsi="Calibri" w:cs="Calibri"/>
              </w:rPr>
              <w:t>interesa</w:t>
            </w:r>
            <w:r>
              <w:rPr>
                <w:rFonts w:ascii="Calibri" w:eastAsia="Times New Roman" w:hAnsi="Calibri" w:cs="Calibri"/>
              </w:rPr>
              <w:t xml:space="preserve"> </w:t>
            </w:r>
            <w:r w:rsidRPr="00F859C0">
              <w:rPr>
                <w:rFonts w:ascii="Calibri" w:eastAsia="Times New Roman" w:hAnsi="Calibri" w:cs="Calibri"/>
              </w:rPr>
              <w:t>i/ili</w:t>
            </w:r>
            <w:r>
              <w:rPr>
                <w:rFonts w:ascii="Calibri" w:eastAsia="Times New Roman" w:hAnsi="Calibri" w:cs="Calibri"/>
              </w:rPr>
              <w:t xml:space="preserve"> </w:t>
            </w:r>
            <w:r w:rsidRPr="00F859C0">
              <w:rPr>
                <w:rFonts w:ascii="Calibri" w:eastAsia="Times New Roman" w:hAnsi="Calibri" w:cs="Calibri"/>
              </w:rPr>
              <w:t>pismo</w:t>
            </w:r>
            <w:r>
              <w:rPr>
                <w:rFonts w:ascii="Calibri" w:eastAsia="Times New Roman" w:hAnsi="Calibri" w:cs="Calibri"/>
              </w:rPr>
              <w:t xml:space="preserve"> </w:t>
            </w:r>
            <w:r w:rsidRPr="00F859C0">
              <w:rPr>
                <w:rFonts w:ascii="Calibri" w:eastAsia="Times New Roman" w:hAnsi="Calibri" w:cs="Calibri"/>
              </w:rPr>
              <w:t>namjere</w:t>
            </w:r>
            <w:r>
              <w:rPr>
                <w:rFonts w:ascii="Calibri" w:eastAsia="Times New Roman" w:hAnsi="Calibri" w:cs="Calibri"/>
              </w:rPr>
              <w:t xml:space="preserve"> </w:t>
            </w:r>
            <w:r w:rsidRPr="00F859C0">
              <w:rPr>
                <w:rFonts w:ascii="Calibri" w:eastAsia="Times New Roman" w:hAnsi="Calibri" w:cs="Calibri"/>
              </w:rPr>
              <w:t>s</w:t>
            </w:r>
            <w:r>
              <w:rPr>
                <w:rFonts w:ascii="Calibri" w:eastAsia="Times New Roman" w:hAnsi="Calibri" w:cs="Calibri"/>
              </w:rPr>
              <w:t xml:space="preserve"> </w:t>
            </w:r>
            <w:r w:rsidRPr="00F859C0">
              <w:rPr>
                <w:rFonts w:ascii="Calibri" w:eastAsia="Times New Roman" w:hAnsi="Calibri" w:cs="Calibri"/>
              </w:rPr>
              <w:t>krajnjim</w:t>
            </w:r>
            <w:r>
              <w:rPr>
                <w:rFonts w:ascii="Calibri" w:eastAsia="Times New Roman" w:hAnsi="Calibri" w:cs="Calibri"/>
              </w:rPr>
              <w:t xml:space="preserve"> </w:t>
            </w:r>
            <w:r w:rsidRPr="00F859C0">
              <w:rPr>
                <w:rFonts w:ascii="Calibri" w:eastAsia="Times New Roman" w:hAnsi="Calibri" w:cs="Calibri"/>
              </w:rPr>
              <w:t>korisnicima</w:t>
            </w:r>
            <w:r>
              <w:rPr>
                <w:rFonts w:ascii="Calibri" w:eastAsia="Times New Roman" w:hAnsi="Calibri" w:cs="Calibri"/>
              </w:rPr>
              <w:t xml:space="preserve"> </w:t>
            </w:r>
            <w:r w:rsidRPr="00F859C0">
              <w:rPr>
                <w:rFonts w:ascii="Calibri" w:eastAsia="Times New Roman" w:hAnsi="Calibri" w:cs="Calibri"/>
              </w:rPr>
              <w:t>ili</w:t>
            </w:r>
            <w:r>
              <w:rPr>
                <w:rFonts w:ascii="Calibri" w:eastAsia="Times New Roman" w:hAnsi="Calibri" w:cs="Calibri"/>
              </w:rPr>
              <w:t xml:space="preserve"> </w:t>
            </w:r>
            <w:r w:rsidRPr="00F859C0">
              <w:rPr>
                <w:rFonts w:ascii="Calibri" w:eastAsia="Times New Roman" w:hAnsi="Calibri" w:cs="Calibri"/>
              </w:rPr>
              <w:t>komponentnim</w:t>
            </w:r>
            <w:r>
              <w:rPr>
                <w:rFonts w:ascii="Calibri" w:eastAsia="Times New Roman" w:hAnsi="Calibri" w:cs="Calibri"/>
              </w:rPr>
              <w:t xml:space="preserve"> </w:t>
            </w:r>
            <w:r w:rsidRPr="00F859C0">
              <w:rPr>
                <w:rFonts w:ascii="Calibri" w:eastAsia="Times New Roman" w:hAnsi="Calibri" w:cs="Calibri"/>
              </w:rPr>
              <w:t>javnim</w:t>
            </w:r>
            <w:r>
              <w:rPr>
                <w:rFonts w:ascii="Calibri" w:eastAsia="Times New Roman" w:hAnsi="Calibri" w:cs="Calibri"/>
              </w:rPr>
              <w:t xml:space="preserve"> </w:t>
            </w:r>
            <w:r w:rsidRPr="00F859C0">
              <w:rPr>
                <w:rFonts w:ascii="Calibri" w:eastAsia="Times New Roman" w:hAnsi="Calibri" w:cs="Calibri"/>
              </w:rPr>
              <w:t>tijelima</w:t>
            </w:r>
          </w:p>
          <w:p w14:paraId="696CB3FC" w14:textId="01500CBF" w:rsidR="00137B66" w:rsidRPr="00066CD8" w:rsidRDefault="00137B66" w:rsidP="00137B66">
            <w:pPr>
              <w:spacing w:after="0" w:line="240" w:lineRule="auto"/>
              <w:jc w:val="both"/>
              <w:rPr>
                <w:rFonts w:ascii="Calibri" w:eastAsia="Times New Roman" w:hAnsi="Calibri" w:cs="Calibri"/>
              </w:rPr>
            </w:pPr>
          </w:p>
        </w:tc>
      </w:tr>
      <w:tr w:rsidR="00137B66" w:rsidRPr="00066CD8" w14:paraId="6C21B2BF" w14:textId="77777777" w:rsidTr="00516E14">
        <w:tc>
          <w:tcPr>
            <w:tcW w:w="5000" w:type="pct"/>
            <w:gridSpan w:val="4"/>
            <w:shd w:val="clear" w:color="auto" w:fill="auto"/>
          </w:tcPr>
          <w:p w14:paraId="2EAE3486" w14:textId="686DBF83" w:rsidR="00137B66" w:rsidRPr="00575512" w:rsidRDefault="00137B66" w:rsidP="00137B66">
            <w:pPr>
              <w:spacing w:after="0" w:line="240" w:lineRule="auto"/>
              <w:jc w:val="both"/>
              <w:rPr>
                <w:rFonts w:ascii="Calibri" w:eastAsia="Calibri" w:hAnsi="Calibri" w:cs="Calibri"/>
                <w:b/>
                <w:lang w:eastAsia="hr-HR"/>
              </w:rPr>
            </w:pPr>
            <w:r w:rsidRPr="00575512">
              <w:rPr>
                <w:rFonts w:ascii="Calibri" w:eastAsia="Calibri" w:hAnsi="Calibri" w:cs="Calibri"/>
                <w:b/>
                <w:lang w:eastAsia="hr-HR"/>
              </w:rPr>
              <w:t>Maksim</w:t>
            </w:r>
            <w:r>
              <w:rPr>
                <w:rFonts w:ascii="Calibri" w:eastAsia="Calibri" w:hAnsi="Calibri" w:cs="Calibri"/>
                <w:b/>
                <w:lang w:eastAsia="hr-HR"/>
              </w:rPr>
              <w:t>um</w:t>
            </w:r>
            <w:r w:rsidRPr="00575512">
              <w:rPr>
                <w:rFonts w:ascii="Calibri" w:eastAsia="Calibri" w:hAnsi="Calibri" w:cs="Calibri"/>
                <w:b/>
                <w:lang w:eastAsia="hr-HR"/>
              </w:rPr>
              <w:t>:</w:t>
            </w:r>
            <w:r>
              <w:rPr>
                <w:rFonts w:ascii="Calibri" w:eastAsia="Calibri" w:hAnsi="Calibri" w:cs="Calibri"/>
                <w:b/>
                <w:lang w:eastAsia="hr-HR"/>
              </w:rPr>
              <w:t xml:space="preserve"> 10 </w:t>
            </w:r>
            <w:r w:rsidRPr="00575512">
              <w:rPr>
                <w:rFonts w:ascii="Calibri" w:eastAsia="Calibri" w:hAnsi="Calibri" w:cs="Calibri"/>
                <w:b/>
                <w:lang w:eastAsia="hr-HR"/>
              </w:rPr>
              <w:t>bodova</w:t>
            </w:r>
            <w:r>
              <w:rPr>
                <w:rFonts w:ascii="Calibri" w:eastAsia="Calibri" w:hAnsi="Calibri" w:cs="Calibri"/>
                <w:b/>
                <w:lang w:eastAsia="hr-HR"/>
              </w:rPr>
              <w:t xml:space="preserve"> / </w:t>
            </w:r>
            <w:r w:rsidRPr="00575512">
              <w:rPr>
                <w:rFonts w:ascii="Calibri" w:eastAsia="Calibri" w:hAnsi="Calibri" w:cs="Calibri"/>
                <w:b/>
                <w:lang w:eastAsia="hr-HR"/>
              </w:rPr>
              <w:t>Minim</w:t>
            </w:r>
            <w:r>
              <w:rPr>
                <w:rFonts w:ascii="Calibri" w:eastAsia="Calibri" w:hAnsi="Calibri" w:cs="Calibri"/>
                <w:b/>
                <w:lang w:eastAsia="hr-HR"/>
              </w:rPr>
              <w:t xml:space="preserve">um: 5 </w:t>
            </w:r>
            <w:r w:rsidRPr="00575512">
              <w:rPr>
                <w:rFonts w:ascii="Calibri" w:eastAsia="Calibri" w:hAnsi="Calibri" w:cs="Calibri"/>
                <w:b/>
                <w:lang w:eastAsia="hr-HR"/>
              </w:rPr>
              <w:t>bodova</w:t>
            </w:r>
          </w:p>
        </w:tc>
      </w:tr>
      <w:tr w:rsidR="00137B66" w:rsidRPr="00066CD8" w14:paraId="3A6AA6CF" w14:textId="77777777" w:rsidTr="00516E14">
        <w:tc>
          <w:tcPr>
            <w:tcW w:w="5000" w:type="pct"/>
            <w:gridSpan w:val="4"/>
            <w:shd w:val="clear" w:color="auto" w:fill="E2EFD9" w:themeFill="accent6" w:themeFillTint="33"/>
          </w:tcPr>
          <w:p w14:paraId="63D340D2" w14:textId="4FD03A96" w:rsidR="00137B66" w:rsidRPr="006F0D46" w:rsidRDefault="00137B66" w:rsidP="00137B66">
            <w:pPr>
              <w:spacing w:after="0" w:line="240" w:lineRule="auto"/>
              <w:jc w:val="both"/>
              <w:rPr>
                <w:rFonts w:ascii="Times New Roman" w:hAnsi="Times New Roman" w:cs="Times New Roman"/>
                <w:sz w:val="23"/>
                <w:szCs w:val="23"/>
              </w:rPr>
            </w:pPr>
            <w:r>
              <w:rPr>
                <w:rFonts w:ascii="Calibri" w:eastAsia="Cambria" w:hAnsi="Calibri" w:cs="Calibri"/>
                <w:b/>
              </w:rPr>
              <w:t xml:space="preserve">3. </w:t>
            </w:r>
            <w:r w:rsidRPr="002A3A30">
              <w:rPr>
                <w:rFonts w:ascii="Calibri" w:eastAsia="Calibri" w:hAnsi="Calibri" w:cs="Calibri"/>
                <w:b/>
                <w:spacing w:val="-1"/>
                <w:shd w:val="clear" w:color="auto" w:fill="E2EFD9" w:themeFill="accent6" w:themeFillTint="33"/>
              </w:rPr>
              <w:t>PROVEDBENI</w:t>
            </w:r>
            <w:r>
              <w:rPr>
                <w:rFonts w:ascii="Calibri" w:eastAsia="Cambria" w:hAnsi="Calibri" w:cs="Calibri"/>
                <w:b/>
                <w:shd w:val="clear" w:color="auto" w:fill="E2EFD9" w:themeFill="accent6" w:themeFillTint="33"/>
              </w:rPr>
              <w:t xml:space="preserve"> </w:t>
            </w:r>
            <w:r w:rsidRPr="002A3A30">
              <w:rPr>
                <w:rFonts w:ascii="Calibri" w:eastAsia="Cambria" w:hAnsi="Calibri" w:cs="Calibri"/>
                <w:b/>
                <w:shd w:val="clear" w:color="auto" w:fill="E2EFD9" w:themeFill="accent6" w:themeFillTint="33"/>
              </w:rPr>
              <w:t>KAPACITETI</w:t>
            </w:r>
            <w:r>
              <w:rPr>
                <w:rFonts w:ascii="Calibri" w:eastAsia="Cambria" w:hAnsi="Calibri" w:cs="Calibri"/>
                <w:b/>
                <w:shd w:val="clear" w:color="auto" w:fill="E2EFD9" w:themeFill="accent6" w:themeFillTint="33"/>
              </w:rPr>
              <w:t xml:space="preserve"> prijavitelj</w:t>
            </w:r>
            <w:r w:rsidRPr="002A3A30">
              <w:rPr>
                <w:rFonts w:ascii="Calibri" w:eastAsia="Cambria" w:hAnsi="Calibri" w:cs="Calibri"/>
                <w:b/>
                <w:shd w:val="clear" w:color="auto" w:fill="E2EFD9" w:themeFill="accent6" w:themeFillTint="33"/>
              </w:rPr>
              <w:t>a</w:t>
            </w:r>
            <w:r>
              <w:rPr>
                <w:rFonts w:ascii="Calibri" w:eastAsia="Cambria" w:hAnsi="Calibri" w:cs="Calibri"/>
                <w:b/>
                <w:shd w:val="clear" w:color="auto" w:fill="E2EFD9" w:themeFill="accent6" w:themeFillTint="33"/>
              </w:rPr>
              <w:t xml:space="preserve"> </w:t>
            </w:r>
            <w:r w:rsidRPr="002A3A30">
              <w:rPr>
                <w:rFonts w:ascii="Calibri" w:eastAsia="Cambria" w:hAnsi="Calibri" w:cs="Calibri"/>
                <w:b/>
                <w:shd w:val="clear" w:color="auto" w:fill="E2EFD9" w:themeFill="accent6" w:themeFillTint="33"/>
              </w:rPr>
              <w:t>i,</w:t>
            </w:r>
            <w:r>
              <w:rPr>
                <w:rFonts w:ascii="Calibri" w:eastAsia="Cambria" w:hAnsi="Calibri" w:cs="Calibri"/>
                <w:b/>
                <w:shd w:val="clear" w:color="auto" w:fill="E2EFD9" w:themeFill="accent6" w:themeFillTint="33"/>
              </w:rPr>
              <w:t xml:space="preserve"> </w:t>
            </w:r>
            <w:r w:rsidRPr="002A3A30">
              <w:rPr>
                <w:rFonts w:ascii="Calibri" w:eastAsia="Cambria" w:hAnsi="Calibri" w:cs="Calibri"/>
                <w:b/>
                <w:shd w:val="clear" w:color="auto" w:fill="E2EFD9" w:themeFill="accent6" w:themeFillTint="33"/>
              </w:rPr>
              <w:t>ukoliko</w:t>
            </w:r>
            <w:r>
              <w:rPr>
                <w:rFonts w:ascii="Calibri" w:eastAsia="Cambria" w:hAnsi="Calibri" w:cs="Calibri"/>
                <w:b/>
                <w:shd w:val="clear" w:color="auto" w:fill="E2EFD9" w:themeFill="accent6" w:themeFillTint="33"/>
              </w:rPr>
              <w:t xml:space="preserve"> </w:t>
            </w:r>
            <w:r w:rsidRPr="002A3A30">
              <w:rPr>
                <w:rFonts w:ascii="Calibri" w:eastAsia="Cambria" w:hAnsi="Calibri" w:cs="Calibri"/>
                <w:b/>
                <w:shd w:val="clear" w:color="auto" w:fill="E2EFD9" w:themeFill="accent6" w:themeFillTint="33"/>
              </w:rPr>
              <w:t>primjenjivo</w:t>
            </w:r>
            <w:r>
              <w:rPr>
                <w:rFonts w:ascii="Calibri" w:eastAsia="Cambria" w:hAnsi="Calibri" w:cs="Calibri"/>
                <w:b/>
                <w:shd w:val="clear" w:color="auto" w:fill="E2EFD9" w:themeFill="accent6" w:themeFillTint="33"/>
              </w:rPr>
              <w:t xml:space="preserve"> </w:t>
            </w:r>
            <w:r w:rsidRPr="002A3A30">
              <w:rPr>
                <w:rFonts w:ascii="Calibri" w:eastAsia="Cambria" w:hAnsi="Calibri" w:cs="Calibri"/>
                <w:b/>
                <w:shd w:val="clear" w:color="auto" w:fill="E2EFD9" w:themeFill="accent6" w:themeFillTint="33"/>
              </w:rPr>
              <w:t>partnera</w:t>
            </w:r>
            <w:r>
              <w:rPr>
                <w:rFonts w:ascii="Calibri" w:eastAsia="Cambria" w:hAnsi="Calibri" w:cs="Calibri"/>
                <w:b/>
                <w:shd w:val="clear" w:color="auto" w:fill="E2EFD9" w:themeFill="accent6" w:themeFillTint="33"/>
              </w:rPr>
              <w:t xml:space="preserve"> </w:t>
            </w:r>
            <w:r w:rsidRPr="002A3A30">
              <w:rPr>
                <w:shd w:val="clear" w:color="auto" w:fill="E2EFD9" w:themeFill="accent6" w:themeFillTint="33"/>
              </w:rPr>
              <w:t>(uključuju</w:t>
            </w:r>
            <w:r>
              <w:rPr>
                <w:shd w:val="clear" w:color="auto" w:fill="E2EFD9" w:themeFill="accent6" w:themeFillTint="33"/>
              </w:rPr>
              <w:t xml:space="preserve"> </w:t>
            </w:r>
            <w:r w:rsidRPr="002A3A30">
              <w:rPr>
                <w:shd w:val="clear" w:color="auto" w:fill="E2EFD9" w:themeFill="accent6" w:themeFillTint="33"/>
              </w:rPr>
              <w:t>aspekte</w:t>
            </w:r>
            <w:r>
              <w:rPr>
                <w:shd w:val="clear" w:color="auto" w:fill="E2EFD9" w:themeFill="accent6" w:themeFillTint="33"/>
              </w:rPr>
              <w:t xml:space="preserve"> </w:t>
            </w:r>
            <w:r w:rsidRPr="002A3A30">
              <w:rPr>
                <w:shd w:val="clear" w:color="auto" w:fill="E2EFD9" w:themeFill="accent6" w:themeFillTint="33"/>
              </w:rPr>
              <w:t>financijskih,</w:t>
            </w:r>
            <w:r>
              <w:rPr>
                <w:shd w:val="clear" w:color="auto" w:fill="E2EFD9" w:themeFill="accent6" w:themeFillTint="33"/>
              </w:rPr>
              <w:t xml:space="preserve"> </w:t>
            </w:r>
            <w:r w:rsidRPr="002A3A30">
              <w:rPr>
                <w:shd w:val="clear" w:color="auto" w:fill="E2EFD9" w:themeFill="accent6" w:themeFillTint="33"/>
              </w:rPr>
              <w:t>stručnih,</w:t>
            </w:r>
            <w:r>
              <w:rPr>
                <w:shd w:val="clear" w:color="auto" w:fill="E2EFD9" w:themeFill="accent6" w:themeFillTint="33"/>
              </w:rPr>
              <w:t xml:space="preserve"> </w:t>
            </w:r>
            <w:r w:rsidRPr="002A3A30">
              <w:rPr>
                <w:shd w:val="clear" w:color="auto" w:fill="E2EFD9" w:themeFill="accent6" w:themeFillTint="33"/>
              </w:rPr>
              <w:t>iskustvenih</w:t>
            </w:r>
            <w:r>
              <w:rPr>
                <w:shd w:val="clear" w:color="auto" w:fill="E2EFD9" w:themeFill="accent6" w:themeFillTint="33"/>
              </w:rPr>
              <w:t xml:space="preserve"> </w:t>
            </w:r>
            <w:r w:rsidRPr="002A3A30">
              <w:rPr>
                <w:shd w:val="clear" w:color="auto" w:fill="E2EFD9" w:themeFill="accent6" w:themeFillTint="33"/>
              </w:rPr>
              <w:t>i</w:t>
            </w:r>
            <w:r>
              <w:rPr>
                <w:shd w:val="clear" w:color="auto" w:fill="E2EFD9" w:themeFill="accent6" w:themeFillTint="33"/>
              </w:rPr>
              <w:t xml:space="preserve"> </w:t>
            </w:r>
            <w:r w:rsidRPr="002A3A30">
              <w:rPr>
                <w:shd w:val="clear" w:color="auto" w:fill="E2EFD9" w:themeFill="accent6" w:themeFillTint="33"/>
              </w:rPr>
              <w:t>administrativnih</w:t>
            </w:r>
            <w:r>
              <w:rPr>
                <w:shd w:val="clear" w:color="auto" w:fill="E2EFD9" w:themeFill="accent6" w:themeFillTint="33"/>
              </w:rPr>
              <w:t xml:space="preserve"> </w:t>
            </w:r>
            <w:r w:rsidRPr="002A3A30">
              <w:rPr>
                <w:shd w:val="clear" w:color="auto" w:fill="E2EFD9" w:themeFill="accent6" w:themeFillTint="33"/>
              </w:rPr>
              <w:t>kapaciteta)</w:t>
            </w:r>
            <w:r>
              <w:rPr>
                <w:sz w:val="23"/>
                <w:szCs w:val="23"/>
              </w:rPr>
              <w:t xml:space="preserve"> </w:t>
            </w:r>
          </w:p>
        </w:tc>
      </w:tr>
      <w:tr w:rsidR="00137B66" w:rsidRPr="00066CD8" w14:paraId="55ED5B35" w14:textId="77777777" w:rsidTr="007C19F6">
        <w:trPr>
          <w:trHeight w:val="1985"/>
        </w:trPr>
        <w:tc>
          <w:tcPr>
            <w:tcW w:w="1635" w:type="pct"/>
            <w:shd w:val="clear" w:color="auto" w:fill="auto"/>
          </w:tcPr>
          <w:p w14:paraId="56F59F1F" w14:textId="3EF3681A" w:rsidR="00137B66" w:rsidRPr="002A3A30" w:rsidRDefault="00137B66" w:rsidP="00137B66">
            <w:pPr>
              <w:spacing w:after="0" w:line="240" w:lineRule="auto"/>
              <w:rPr>
                <w:rFonts w:ascii="Calibri" w:hAnsi="Calibri"/>
                <w:b/>
              </w:rPr>
            </w:pPr>
            <w:r w:rsidRPr="002A3A30">
              <w:rPr>
                <w:rFonts w:ascii="Calibri" w:eastAsia="Times New Roman" w:hAnsi="Calibri" w:cs="Calibri"/>
                <w:b/>
              </w:rPr>
              <w:t>3.1.</w:t>
            </w:r>
            <w:r>
              <w:rPr>
                <w:rFonts w:ascii="Calibri" w:eastAsia="Times New Roman" w:hAnsi="Calibri" w:cs="Calibri"/>
                <w:b/>
              </w:rPr>
              <w:t xml:space="preserve"> </w:t>
            </w:r>
            <w:r w:rsidRPr="002A3A30">
              <w:rPr>
                <w:rFonts w:ascii="Calibri" w:hAnsi="Calibri"/>
                <w:b/>
              </w:rPr>
              <w:t>Stručni</w:t>
            </w:r>
            <w:r>
              <w:rPr>
                <w:rFonts w:ascii="Calibri" w:hAnsi="Calibri"/>
                <w:b/>
              </w:rPr>
              <w:t xml:space="preserve"> </w:t>
            </w:r>
            <w:r w:rsidRPr="002A3A30">
              <w:rPr>
                <w:rFonts w:ascii="Calibri" w:hAnsi="Calibri"/>
                <w:b/>
              </w:rPr>
              <w:t>i</w:t>
            </w:r>
            <w:r>
              <w:rPr>
                <w:rFonts w:ascii="Calibri" w:hAnsi="Calibri"/>
                <w:b/>
              </w:rPr>
              <w:t xml:space="preserve"> </w:t>
            </w:r>
            <w:r w:rsidRPr="00526E6F">
              <w:rPr>
                <w:rFonts w:ascii="Calibri" w:eastAsia="Calibri" w:hAnsi="Calibri" w:cs="Calibri"/>
                <w:b/>
                <w:lang w:eastAsia="hr-HR"/>
              </w:rPr>
              <w:t>administrativni</w:t>
            </w:r>
            <w:r>
              <w:rPr>
                <w:rFonts w:ascii="Calibri" w:hAnsi="Calibri"/>
                <w:b/>
              </w:rPr>
              <w:t xml:space="preserve"> </w:t>
            </w:r>
            <w:r w:rsidRPr="002A3A30">
              <w:rPr>
                <w:rFonts w:ascii="Calibri" w:hAnsi="Calibri"/>
                <w:b/>
              </w:rPr>
              <w:t>kapacitet</w:t>
            </w:r>
            <w:r>
              <w:rPr>
                <w:rFonts w:ascii="Calibri" w:hAnsi="Calibri"/>
                <w:b/>
              </w:rPr>
              <w:t xml:space="preserve"> prijavitelj</w:t>
            </w:r>
            <w:r w:rsidRPr="002A3A30">
              <w:rPr>
                <w:rFonts w:ascii="Calibri" w:hAnsi="Calibri"/>
                <w:b/>
              </w:rPr>
              <w:t>a</w:t>
            </w:r>
            <w:r>
              <w:rPr>
                <w:rFonts w:ascii="Calibri" w:hAnsi="Calibri"/>
                <w:b/>
              </w:rPr>
              <w:t xml:space="preserve"> </w:t>
            </w:r>
            <w:r w:rsidRPr="002A3A30">
              <w:rPr>
                <w:rFonts w:ascii="Calibri" w:hAnsi="Calibri"/>
                <w:b/>
              </w:rPr>
              <w:t>i,</w:t>
            </w:r>
            <w:r>
              <w:rPr>
                <w:rFonts w:ascii="Calibri" w:hAnsi="Calibri"/>
                <w:b/>
              </w:rPr>
              <w:t xml:space="preserve"> </w:t>
            </w:r>
            <w:r w:rsidRPr="002A3A30">
              <w:rPr>
                <w:rFonts w:ascii="Calibri" w:hAnsi="Calibri"/>
                <w:b/>
              </w:rPr>
              <w:t>ukoliko</w:t>
            </w:r>
            <w:r>
              <w:rPr>
                <w:rFonts w:ascii="Calibri" w:hAnsi="Calibri"/>
                <w:b/>
              </w:rPr>
              <w:t xml:space="preserve"> </w:t>
            </w:r>
            <w:r w:rsidRPr="002A3A30">
              <w:rPr>
                <w:rFonts w:ascii="Calibri" w:hAnsi="Calibri"/>
                <w:b/>
              </w:rPr>
              <w:t>primjenjivo,</w:t>
            </w:r>
            <w:r>
              <w:rPr>
                <w:rFonts w:ascii="Calibri" w:hAnsi="Calibri"/>
                <w:b/>
              </w:rPr>
              <w:t xml:space="preserve"> </w:t>
            </w:r>
            <w:r w:rsidRPr="002A3A30">
              <w:rPr>
                <w:rFonts w:ascii="Calibri" w:hAnsi="Calibri"/>
                <w:b/>
              </w:rPr>
              <w:t>partnera</w:t>
            </w:r>
            <w:r>
              <w:rPr>
                <w:rFonts w:ascii="Calibri" w:hAnsi="Calibri"/>
                <w:b/>
              </w:rPr>
              <w:t xml:space="preserve"> </w:t>
            </w:r>
            <w:r w:rsidRPr="002A3A30">
              <w:rPr>
                <w:rFonts w:ascii="Calibri" w:hAnsi="Calibri"/>
                <w:b/>
              </w:rPr>
              <w:t>u</w:t>
            </w:r>
            <w:r>
              <w:rPr>
                <w:rFonts w:ascii="Calibri" w:hAnsi="Calibri"/>
                <w:b/>
              </w:rPr>
              <w:t xml:space="preserve"> </w:t>
            </w:r>
            <w:r w:rsidRPr="002A3A30">
              <w:rPr>
                <w:rFonts w:ascii="Calibri" w:hAnsi="Calibri"/>
                <w:b/>
              </w:rPr>
              <w:t>provedbi:</w:t>
            </w:r>
            <w:r>
              <w:rPr>
                <w:rFonts w:ascii="Calibri" w:hAnsi="Calibri"/>
                <w:b/>
              </w:rPr>
              <w:t xml:space="preserve"> </w:t>
            </w:r>
          </w:p>
          <w:p w14:paraId="607A4819" w14:textId="3DD12CEE" w:rsidR="00137B66" w:rsidRPr="002A3A30" w:rsidRDefault="00137B66" w:rsidP="00137B66">
            <w:pPr>
              <w:spacing w:after="0" w:line="240" w:lineRule="auto"/>
              <w:jc w:val="both"/>
              <w:rPr>
                <w:rFonts w:ascii="Calibri" w:eastAsia="Calibri" w:hAnsi="Calibri" w:cs="Calibri"/>
                <w:b/>
              </w:rPr>
            </w:pPr>
          </w:p>
          <w:p w14:paraId="612B9DE6" w14:textId="406DE000" w:rsidR="00137B66" w:rsidRDefault="00137B66" w:rsidP="00137B66">
            <w:pPr>
              <w:spacing w:after="0" w:line="240" w:lineRule="auto"/>
              <w:jc w:val="both"/>
              <w:rPr>
                <w:rFonts w:ascii="Calibri" w:eastAsia="Calibri" w:hAnsi="Calibri" w:cs="Calibri"/>
                <w:b/>
              </w:rPr>
            </w:pPr>
            <w:r>
              <w:rPr>
                <w:rFonts w:ascii="Calibri" w:eastAsia="Calibri" w:hAnsi="Calibri" w:cs="Calibri"/>
                <w:b/>
              </w:rPr>
              <w:t xml:space="preserve">Objašnjenje: </w:t>
            </w:r>
          </w:p>
          <w:p w14:paraId="031F64A3" w14:textId="2377A3B2" w:rsidR="00137B66" w:rsidRPr="00E97DF6" w:rsidRDefault="00137B66" w:rsidP="00137B66">
            <w:pPr>
              <w:spacing w:after="0" w:line="240" w:lineRule="auto"/>
              <w:jc w:val="both"/>
            </w:pPr>
            <w:r w:rsidRPr="00E97DF6">
              <w:t>Kriterij</w:t>
            </w:r>
            <w:r>
              <w:t xml:space="preserve"> </w:t>
            </w:r>
            <w:r w:rsidRPr="00E97DF6">
              <w:t>mjeri</w:t>
            </w:r>
            <w:r>
              <w:t xml:space="preserve"> </w:t>
            </w:r>
            <w:r w:rsidRPr="00E97DF6">
              <w:t>prethodno</w:t>
            </w:r>
            <w:r>
              <w:t xml:space="preserve"> </w:t>
            </w:r>
            <w:r w:rsidRPr="00E97DF6">
              <w:t>iskustvo</w:t>
            </w:r>
            <w:r>
              <w:t xml:space="preserve"> prijavitelj</w:t>
            </w:r>
            <w:r w:rsidRPr="00E97DF6">
              <w:t>a</w:t>
            </w:r>
            <w:r>
              <w:t xml:space="preserve"> </w:t>
            </w:r>
            <w:r w:rsidRPr="00E97DF6">
              <w:t>u</w:t>
            </w:r>
            <w:r>
              <w:t xml:space="preserve"> </w:t>
            </w:r>
            <w:r w:rsidRPr="00E97DF6">
              <w:t>odnosu</w:t>
            </w:r>
            <w:r>
              <w:t xml:space="preserve"> </w:t>
            </w:r>
            <w:r w:rsidRPr="00E97DF6">
              <w:t>na:</w:t>
            </w:r>
            <w:r>
              <w:t xml:space="preserve"> </w:t>
            </w:r>
          </w:p>
          <w:p w14:paraId="08D95BDC" w14:textId="53E04FD5" w:rsidR="00137B66" w:rsidRDefault="00137B66" w:rsidP="00510BC1">
            <w:pPr>
              <w:pStyle w:val="ListParagraph"/>
              <w:numPr>
                <w:ilvl w:val="0"/>
                <w:numId w:val="9"/>
              </w:numPr>
              <w:spacing w:after="0" w:line="240" w:lineRule="auto"/>
              <w:jc w:val="both"/>
            </w:pPr>
            <w:r w:rsidRPr="00E97DF6">
              <w:rPr>
                <w:u w:val="single"/>
              </w:rPr>
              <w:t>provedbu</w:t>
            </w:r>
            <w:r>
              <w:rPr>
                <w:u w:val="single"/>
              </w:rPr>
              <w:t xml:space="preserve"> </w:t>
            </w:r>
            <w:r w:rsidRPr="00E97DF6">
              <w:rPr>
                <w:u w:val="single"/>
              </w:rPr>
              <w:t>sličnih</w:t>
            </w:r>
            <w:r>
              <w:rPr>
                <w:u w:val="single"/>
              </w:rPr>
              <w:t xml:space="preserve"> </w:t>
            </w:r>
            <w:r w:rsidRPr="00E97DF6">
              <w:rPr>
                <w:u w:val="single"/>
              </w:rPr>
              <w:t>projekata</w:t>
            </w:r>
            <w:r>
              <w:t xml:space="preserve"> </w:t>
            </w:r>
            <w:r w:rsidRPr="00E97DF6">
              <w:t>(</w:t>
            </w:r>
            <w:r>
              <w:t>slični projekt je je in</w:t>
            </w:r>
            <w:r w:rsidRPr="00E97DF6">
              <w:t>vesticija</w:t>
            </w:r>
            <w:r>
              <w:t xml:space="preserve"> </w:t>
            </w:r>
            <w:r w:rsidRPr="00E97DF6">
              <w:t>sličnog</w:t>
            </w:r>
            <w:r>
              <w:t xml:space="preserve"> financijskog i administrativnog opsega - iz EU ili drugih međunarodnih ili nacionalnih izvora financiranja), </w:t>
            </w:r>
          </w:p>
          <w:p w14:paraId="64E65389" w14:textId="639F1B0E" w:rsidR="00137B66" w:rsidRPr="004232F8" w:rsidRDefault="00137B66" w:rsidP="00510BC1">
            <w:pPr>
              <w:pStyle w:val="ListParagraph"/>
              <w:numPr>
                <w:ilvl w:val="0"/>
                <w:numId w:val="9"/>
              </w:numPr>
              <w:spacing w:after="0" w:line="240" w:lineRule="auto"/>
              <w:jc w:val="both"/>
            </w:pPr>
            <w:r w:rsidRPr="00E97DF6">
              <w:rPr>
                <w:u w:val="single"/>
              </w:rPr>
              <w:t>identificirane</w:t>
            </w:r>
            <w:r>
              <w:rPr>
                <w:u w:val="single"/>
              </w:rPr>
              <w:t xml:space="preserve"> </w:t>
            </w:r>
            <w:r w:rsidRPr="00E97DF6">
              <w:rPr>
                <w:u w:val="single"/>
              </w:rPr>
              <w:t>potrebne</w:t>
            </w:r>
            <w:r>
              <w:rPr>
                <w:u w:val="single"/>
              </w:rPr>
              <w:t xml:space="preserve"> </w:t>
            </w:r>
            <w:r w:rsidRPr="00E97DF6">
              <w:rPr>
                <w:u w:val="single"/>
              </w:rPr>
              <w:t>za</w:t>
            </w:r>
            <w:r>
              <w:rPr>
                <w:u w:val="single"/>
              </w:rPr>
              <w:t xml:space="preserve"> </w:t>
            </w:r>
            <w:r w:rsidRPr="00E97DF6">
              <w:rPr>
                <w:u w:val="single"/>
              </w:rPr>
              <w:t>ljudskim</w:t>
            </w:r>
            <w:r>
              <w:rPr>
                <w:u w:val="single"/>
              </w:rPr>
              <w:t xml:space="preserve"> </w:t>
            </w:r>
            <w:r w:rsidRPr="00E97DF6">
              <w:rPr>
                <w:u w:val="single"/>
              </w:rPr>
              <w:t>resursima,</w:t>
            </w:r>
            <w:r>
              <w:rPr>
                <w:u w:val="single"/>
              </w:rPr>
              <w:t xml:space="preserve"> </w:t>
            </w:r>
            <w:r w:rsidRPr="00E97DF6">
              <w:rPr>
                <w:u w:val="single"/>
              </w:rPr>
              <w:t>za</w:t>
            </w:r>
            <w:r>
              <w:rPr>
                <w:u w:val="single"/>
              </w:rPr>
              <w:t xml:space="preserve"> </w:t>
            </w:r>
            <w:r w:rsidRPr="00E97DF6">
              <w:rPr>
                <w:u w:val="single"/>
              </w:rPr>
              <w:t>provedbu</w:t>
            </w:r>
            <w:r>
              <w:rPr>
                <w:u w:val="single"/>
              </w:rPr>
              <w:t xml:space="preserve"> </w:t>
            </w:r>
            <w:r w:rsidRPr="00E97DF6">
              <w:rPr>
                <w:u w:val="single"/>
              </w:rPr>
              <w:t>projektnih</w:t>
            </w:r>
            <w:r>
              <w:rPr>
                <w:u w:val="single"/>
              </w:rPr>
              <w:t xml:space="preserve"> </w:t>
            </w:r>
            <w:r w:rsidRPr="00E97DF6">
              <w:rPr>
                <w:u w:val="single"/>
              </w:rPr>
              <w:t>aktivnosti</w:t>
            </w:r>
            <w:r>
              <w:rPr>
                <w:u w:val="single"/>
              </w:rPr>
              <w:t xml:space="preserve"> </w:t>
            </w:r>
            <w:r w:rsidRPr="00E97DF6">
              <w:rPr>
                <w:u w:val="single"/>
              </w:rPr>
              <w:t>te</w:t>
            </w:r>
            <w:r>
              <w:rPr>
                <w:u w:val="single"/>
              </w:rPr>
              <w:t xml:space="preserve"> </w:t>
            </w:r>
            <w:r w:rsidRPr="00E97DF6">
              <w:rPr>
                <w:u w:val="single"/>
              </w:rPr>
              <w:t>za</w:t>
            </w:r>
            <w:r>
              <w:rPr>
                <w:u w:val="single"/>
              </w:rPr>
              <w:t xml:space="preserve"> </w:t>
            </w:r>
            <w:r w:rsidRPr="00E97DF6">
              <w:rPr>
                <w:u w:val="single"/>
              </w:rPr>
              <w:t>procese</w:t>
            </w:r>
            <w:r>
              <w:rPr>
                <w:u w:val="single"/>
              </w:rPr>
              <w:t xml:space="preserve"> </w:t>
            </w:r>
            <w:r w:rsidRPr="00E97DF6">
              <w:rPr>
                <w:u w:val="single"/>
              </w:rPr>
              <w:t>upravljanja</w:t>
            </w:r>
            <w:r>
              <w:rPr>
                <w:u w:val="single"/>
              </w:rPr>
              <w:t xml:space="preserve"> </w:t>
            </w:r>
            <w:r w:rsidRPr="00E97DF6">
              <w:rPr>
                <w:u w:val="single"/>
              </w:rPr>
              <w:t>projektom</w:t>
            </w:r>
            <w:r>
              <w:rPr>
                <w:u w:val="single"/>
              </w:rPr>
              <w:t xml:space="preserve"> </w:t>
            </w:r>
            <w:r w:rsidRPr="00E97DF6">
              <w:rPr>
                <w:u w:val="single"/>
              </w:rPr>
              <w:t>i</w:t>
            </w:r>
            <w:r>
              <w:rPr>
                <w:u w:val="single"/>
              </w:rPr>
              <w:t xml:space="preserve"> </w:t>
            </w:r>
            <w:r w:rsidRPr="00E97DF6">
              <w:rPr>
                <w:u w:val="single"/>
              </w:rPr>
              <w:t>projektne</w:t>
            </w:r>
            <w:r>
              <w:rPr>
                <w:u w:val="single"/>
              </w:rPr>
              <w:t xml:space="preserve"> </w:t>
            </w:r>
            <w:r w:rsidRPr="00E97DF6">
              <w:rPr>
                <w:u w:val="single"/>
              </w:rPr>
              <w:t>administracije</w:t>
            </w:r>
            <w:r>
              <w:t xml:space="preserve"> (pravilno identificirane potrebe </w:t>
            </w:r>
            <w:r>
              <w:lastRenderedPageBreak/>
              <w:t xml:space="preserve">podrazumijevaju jasan opis: funkcija i odgovornosti članova projektnog tima; njihovog prethodnog iskustva i/ili minimalnog iskustvo koje će biti traženo prilikom njihovog angažmana ; intenzitet rada ljudskih resursa na provedbi i upravljanju projektom i projektnoj administraciji. </w:t>
            </w:r>
          </w:p>
        </w:tc>
        <w:tc>
          <w:tcPr>
            <w:tcW w:w="2322" w:type="pct"/>
            <w:shd w:val="clear" w:color="auto" w:fill="auto"/>
          </w:tcPr>
          <w:p w14:paraId="76289336" w14:textId="15C15FF4" w:rsidR="00137B66" w:rsidRDefault="00137B66" w:rsidP="00137B66">
            <w:pPr>
              <w:spacing w:after="0" w:line="240" w:lineRule="auto"/>
              <w:jc w:val="both"/>
              <w:rPr>
                <w:rFonts w:ascii="Calibri" w:eastAsia="Calibri" w:hAnsi="Calibri" w:cs="Calibri"/>
                <w:b/>
                <w:lang w:eastAsia="hr-HR"/>
              </w:rPr>
            </w:pPr>
            <w:r w:rsidRPr="00066CD8">
              <w:rPr>
                <w:rFonts w:ascii="Calibri" w:eastAsia="Calibri" w:hAnsi="Calibri" w:cs="Calibri"/>
                <w:b/>
                <w:lang w:eastAsia="hr-HR"/>
              </w:rPr>
              <w:lastRenderedPageBreak/>
              <w:t>Projektnim</w:t>
            </w:r>
            <w:r>
              <w:rPr>
                <w:rFonts w:ascii="Calibri" w:eastAsia="Calibri" w:hAnsi="Calibri" w:cs="Calibri"/>
                <w:b/>
                <w:lang w:eastAsia="hr-HR"/>
              </w:rPr>
              <w:t xml:space="preserve"> </w:t>
            </w:r>
            <w:r w:rsidRPr="00066CD8">
              <w:rPr>
                <w:rFonts w:ascii="Calibri" w:eastAsia="Calibri" w:hAnsi="Calibri" w:cs="Calibri"/>
                <w:b/>
                <w:lang w:eastAsia="hr-HR"/>
              </w:rPr>
              <w:t>prijedlozima</w:t>
            </w:r>
            <w:r>
              <w:rPr>
                <w:rFonts w:ascii="Calibri" w:eastAsia="Calibri" w:hAnsi="Calibri" w:cs="Calibri"/>
                <w:b/>
                <w:lang w:eastAsia="hr-HR"/>
              </w:rPr>
              <w:t xml:space="preserve"> </w:t>
            </w:r>
            <w:r w:rsidRPr="00066CD8">
              <w:rPr>
                <w:rFonts w:ascii="Calibri" w:eastAsia="Calibri" w:hAnsi="Calibri" w:cs="Calibri"/>
                <w:b/>
                <w:lang w:eastAsia="hr-HR"/>
              </w:rPr>
              <w:t>dodjeljuje</w:t>
            </w:r>
            <w:r>
              <w:rPr>
                <w:rFonts w:ascii="Calibri" w:eastAsia="Calibri" w:hAnsi="Calibri" w:cs="Calibri"/>
                <w:b/>
                <w:lang w:eastAsia="hr-HR"/>
              </w:rPr>
              <w:t xml:space="preserve"> </w:t>
            </w:r>
            <w:r w:rsidRPr="00066CD8">
              <w:rPr>
                <w:rFonts w:ascii="Calibri" w:eastAsia="Calibri" w:hAnsi="Calibri" w:cs="Calibri"/>
                <w:b/>
                <w:lang w:eastAsia="hr-HR"/>
              </w:rPr>
              <w:t>se</w:t>
            </w:r>
            <w:r>
              <w:rPr>
                <w:rFonts w:ascii="Calibri" w:eastAsia="Calibri" w:hAnsi="Calibri" w:cs="Calibri"/>
                <w:b/>
                <w:lang w:eastAsia="hr-HR"/>
              </w:rPr>
              <w:t xml:space="preserve"> </w:t>
            </w:r>
            <w:r w:rsidRPr="00066CD8">
              <w:rPr>
                <w:rFonts w:ascii="Calibri" w:eastAsia="Calibri" w:hAnsi="Calibri" w:cs="Calibri"/>
                <w:b/>
                <w:lang w:eastAsia="hr-HR"/>
              </w:rPr>
              <w:t>do</w:t>
            </w:r>
            <w:r>
              <w:rPr>
                <w:rFonts w:ascii="Calibri" w:eastAsia="Calibri" w:hAnsi="Calibri" w:cs="Calibri"/>
                <w:b/>
                <w:lang w:eastAsia="hr-HR"/>
              </w:rPr>
              <w:t xml:space="preserve"> 5 </w:t>
            </w:r>
            <w:r w:rsidRPr="00066CD8">
              <w:rPr>
                <w:rFonts w:ascii="Calibri" w:eastAsia="Calibri" w:hAnsi="Calibri" w:cs="Calibri"/>
                <w:b/>
                <w:lang w:eastAsia="hr-HR"/>
              </w:rPr>
              <w:t>bod</w:t>
            </w:r>
            <w:r>
              <w:rPr>
                <w:rFonts w:ascii="Calibri" w:eastAsia="Calibri" w:hAnsi="Calibri" w:cs="Calibri"/>
                <w:b/>
                <w:lang w:eastAsia="hr-HR"/>
              </w:rPr>
              <w:t xml:space="preserve">ova </w:t>
            </w:r>
            <w:r w:rsidRPr="00066CD8">
              <w:rPr>
                <w:rFonts w:ascii="Calibri" w:eastAsia="Calibri" w:hAnsi="Calibri" w:cs="Calibri"/>
                <w:b/>
                <w:lang w:eastAsia="hr-HR"/>
              </w:rPr>
              <w:t>temeljem</w:t>
            </w:r>
            <w:r>
              <w:rPr>
                <w:rFonts w:ascii="Calibri" w:eastAsia="Calibri" w:hAnsi="Calibri" w:cs="Calibri"/>
                <w:b/>
                <w:lang w:eastAsia="hr-HR"/>
              </w:rPr>
              <w:t xml:space="preserve"> </w:t>
            </w:r>
            <w:r w:rsidRPr="00066CD8">
              <w:rPr>
                <w:rFonts w:ascii="Calibri" w:eastAsia="Calibri" w:hAnsi="Calibri" w:cs="Calibri"/>
                <w:b/>
                <w:lang w:eastAsia="hr-HR"/>
              </w:rPr>
              <w:t>sljedeće</w:t>
            </w:r>
            <w:r>
              <w:rPr>
                <w:rFonts w:ascii="Calibri" w:eastAsia="Calibri" w:hAnsi="Calibri" w:cs="Calibri"/>
                <w:b/>
                <w:lang w:eastAsia="hr-HR"/>
              </w:rPr>
              <w:t xml:space="preserve"> </w:t>
            </w:r>
            <w:r w:rsidRPr="00066CD8">
              <w:rPr>
                <w:rFonts w:ascii="Calibri" w:eastAsia="Calibri" w:hAnsi="Calibri" w:cs="Calibri"/>
                <w:b/>
                <w:lang w:eastAsia="hr-HR"/>
              </w:rPr>
              <w:t>skale:</w:t>
            </w:r>
          </w:p>
          <w:p w14:paraId="51EE08AF" w14:textId="1DCE64BF" w:rsidR="00137B66" w:rsidRPr="00C5025B" w:rsidRDefault="00137B66" w:rsidP="00137B66">
            <w:pPr>
              <w:spacing w:after="0" w:line="240" w:lineRule="auto"/>
              <w:jc w:val="both"/>
              <w:rPr>
                <w:rFonts w:ascii="Calibri" w:hAnsi="Calibri" w:cs="Calibri"/>
              </w:rPr>
            </w:pPr>
            <w:r>
              <w:rPr>
                <w:rFonts w:ascii="Calibri" w:eastAsia="Calibri" w:hAnsi="Calibri" w:cs="Calibri"/>
                <w:b/>
                <w:lang w:eastAsia="hr-HR"/>
              </w:rPr>
              <w:t xml:space="preserve">10 bodova: </w:t>
            </w:r>
            <w:r>
              <w:rPr>
                <w:rFonts w:ascii="Calibri" w:hAnsi="Calibri" w:cs="Calibri"/>
              </w:rPr>
              <w:t xml:space="preserve">Prijavitelj </w:t>
            </w:r>
            <w:r w:rsidRPr="00C5025B">
              <w:rPr>
                <w:rFonts w:ascii="Calibri" w:hAnsi="Calibri" w:cs="Calibri"/>
              </w:rPr>
              <w:t>i/ili</w:t>
            </w:r>
            <w:r>
              <w:rPr>
                <w:rFonts w:ascii="Calibri" w:hAnsi="Calibri" w:cs="Calibri"/>
              </w:rPr>
              <w:t xml:space="preserve"> </w:t>
            </w:r>
            <w:r w:rsidRPr="00C5025B">
              <w:rPr>
                <w:rFonts w:ascii="Calibri" w:hAnsi="Calibri" w:cs="Calibri"/>
              </w:rPr>
              <w:t>partner</w:t>
            </w:r>
            <w:r>
              <w:rPr>
                <w:rFonts w:ascii="Calibri" w:hAnsi="Calibri" w:cs="Calibri"/>
              </w:rPr>
              <w:t xml:space="preserve"> </w:t>
            </w:r>
            <w:r w:rsidRPr="00C5025B">
              <w:rPr>
                <w:rFonts w:ascii="Calibri" w:hAnsi="Calibri" w:cs="Calibri"/>
              </w:rPr>
              <w:t>je</w:t>
            </w:r>
            <w:r>
              <w:rPr>
                <w:rFonts w:ascii="Calibri" w:hAnsi="Calibri" w:cs="Calibri"/>
              </w:rPr>
              <w:t xml:space="preserve"> </w:t>
            </w:r>
            <w:r w:rsidRPr="00C5025B">
              <w:rPr>
                <w:rFonts w:ascii="Calibri" w:hAnsi="Calibri" w:cs="Calibri"/>
              </w:rPr>
              <w:t>prethodno</w:t>
            </w:r>
            <w:r>
              <w:rPr>
                <w:rFonts w:ascii="Calibri" w:hAnsi="Calibri" w:cs="Calibri"/>
              </w:rPr>
              <w:t xml:space="preserve"> </w:t>
            </w:r>
            <w:r w:rsidRPr="00C5025B">
              <w:rPr>
                <w:rFonts w:ascii="Calibri" w:hAnsi="Calibri" w:cs="Calibri"/>
              </w:rPr>
              <w:t>proveo</w:t>
            </w:r>
            <w:r>
              <w:rPr>
                <w:rFonts w:ascii="Calibri" w:hAnsi="Calibri" w:cs="Calibri"/>
              </w:rPr>
              <w:t xml:space="preserve"> </w:t>
            </w:r>
            <w:r w:rsidRPr="00C5025B">
              <w:rPr>
                <w:rFonts w:ascii="Calibri" w:hAnsi="Calibri" w:cs="Calibri"/>
              </w:rPr>
              <w:t>barem</w:t>
            </w:r>
            <w:r>
              <w:rPr>
                <w:rFonts w:ascii="Calibri" w:hAnsi="Calibri" w:cs="Calibri"/>
              </w:rPr>
              <w:t xml:space="preserve"> </w:t>
            </w:r>
            <w:r w:rsidRPr="00C5025B">
              <w:rPr>
                <w:rFonts w:ascii="Calibri" w:hAnsi="Calibri" w:cs="Calibri"/>
              </w:rPr>
              <w:t>jedan</w:t>
            </w:r>
            <w:r>
              <w:rPr>
                <w:rFonts w:ascii="Calibri" w:hAnsi="Calibri" w:cs="Calibri"/>
              </w:rPr>
              <w:t xml:space="preserve"> </w:t>
            </w:r>
            <w:r w:rsidRPr="00C5025B">
              <w:rPr>
                <w:rFonts w:ascii="Calibri" w:hAnsi="Calibri" w:cs="Calibri"/>
              </w:rPr>
              <w:t>slični</w:t>
            </w:r>
            <w:r>
              <w:rPr>
                <w:rFonts w:ascii="Calibri" w:hAnsi="Calibri" w:cs="Calibri"/>
              </w:rPr>
              <w:t xml:space="preserve"> </w:t>
            </w:r>
            <w:r w:rsidRPr="00C5025B">
              <w:rPr>
                <w:rFonts w:ascii="Calibri" w:hAnsi="Calibri" w:cs="Calibri"/>
              </w:rPr>
              <w:t>projekt</w:t>
            </w:r>
            <w:r>
              <w:rPr>
                <w:rFonts w:ascii="Calibri" w:hAnsi="Calibri" w:cs="Calibri"/>
              </w:rPr>
              <w:t xml:space="preserve"> </w:t>
            </w:r>
            <w:r w:rsidRPr="00C5025B">
              <w:rPr>
                <w:rFonts w:ascii="Calibri" w:hAnsi="Calibri" w:cs="Calibri"/>
              </w:rPr>
              <w:t>I</w:t>
            </w:r>
            <w:r>
              <w:rPr>
                <w:rFonts w:ascii="Calibri" w:hAnsi="Calibri" w:cs="Calibri"/>
              </w:rPr>
              <w:t xml:space="preserve"> </w:t>
            </w:r>
            <w:r w:rsidRPr="00C5025B">
              <w:rPr>
                <w:rFonts w:ascii="Calibri" w:hAnsi="Calibri" w:cs="Calibri"/>
              </w:rPr>
              <w:t>potrebe</w:t>
            </w:r>
            <w:r>
              <w:rPr>
                <w:rFonts w:ascii="Calibri" w:hAnsi="Calibri" w:cs="Calibri"/>
              </w:rPr>
              <w:t xml:space="preserve"> </w:t>
            </w:r>
            <w:r w:rsidRPr="00C5025B">
              <w:rPr>
                <w:rFonts w:ascii="Calibri" w:hAnsi="Calibri" w:cs="Calibri"/>
              </w:rPr>
              <w:t>za</w:t>
            </w:r>
            <w:r>
              <w:rPr>
                <w:rFonts w:ascii="Calibri" w:hAnsi="Calibri" w:cs="Calibri"/>
              </w:rPr>
              <w:t xml:space="preserve"> </w:t>
            </w:r>
            <w:r w:rsidRPr="00C5025B">
              <w:rPr>
                <w:rFonts w:ascii="Calibri" w:hAnsi="Calibri" w:cs="Calibri"/>
              </w:rPr>
              <w:t>ljudskim</w:t>
            </w:r>
            <w:r>
              <w:rPr>
                <w:rFonts w:ascii="Calibri" w:hAnsi="Calibri" w:cs="Calibri"/>
              </w:rPr>
              <w:t xml:space="preserve"> </w:t>
            </w:r>
            <w:r w:rsidRPr="00C5025B">
              <w:rPr>
                <w:rFonts w:ascii="Calibri" w:hAnsi="Calibri" w:cs="Calibri"/>
              </w:rPr>
              <w:t>resursima</w:t>
            </w:r>
            <w:r>
              <w:rPr>
                <w:rFonts w:ascii="Calibri" w:hAnsi="Calibri" w:cs="Calibri"/>
              </w:rPr>
              <w:t xml:space="preserve"> </w:t>
            </w:r>
            <w:r w:rsidRPr="00C5025B">
              <w:rPr>
                <w:rFonts w:ascii="Calibri" w:hAnsi="Calibri" w:cs="Calibri"/>
              </w:rPr>
              <w:t>za</w:t>
            </w:r>
            <w:r>
              <w:rPr>
                <w:rFonts w:ascii="Calibri" w:hAnsi="Calibri" w:cs="Calibri"/>
              </w:rPr>
              <w:t xml:space="preserve"> </w:t>
            </w:r>
            <w:r w:rsidRPr="00C5025B">
              <w:rPr>
                <w:rFonts w:ascii="Calibri" w:hAnsi="Calibri" w:cs="Calibri"/>
              </w:rPr>
              <w:t>provedbu</w:t>
            </w:r>
            <w:r>
              <w:rPr>
                <w:rFonts w:ascii="Calibri" w:hAnsi="Calibri" w:cs="Calibri"/>
              </w:rPr>
              <w:t xml:space="preserve"> </w:t>
            </w:r>
            <w:r w:rsidRPr="00C5025B">
              <w:rPr>
                <w:rFonts w:ascii="Calibri" w:hAnsi="Calibri" w:cs="Calibri"/>
              </w:rPr>
              <w:t>projektnih</w:t>
            </w:r>
            <w:r>
              <w:rPr>
                <w:rFonts w:ascii="Calibri" w:hAnsi="Calibri" w:cs="Calibri"/>
              </w:rPr>
              <w:t xml:space="preserve"> </w:t>
            </w:r>
            <w:r w:rsidRPr="00C5025B">
              <w:rPr>
                <w:rFonts w:ascii="Calibri" w:hAnsi="Calibri" w:cs="Calibri"/>
              </w:rPr>
              <w:t>aktivnosti</w:t>
            </w:r>
            <w:r>
              <w:rPr>
                <w:rFonts w:ascii="Calibri" w:hAnsi="Calibri" w:cs="Calibri"/>
              </w:rPr>
              <w:t xml:space="preserve"> </w:t>
            </w:r>
            <w:r w:rsidRPr="00C5025B">
              <w:rPr>
                <w:rFonts w:ascii="Calibri" w:hAnsi="Calibri" w:cs="Calibri"/>
              </w:rPr>
              <w:t>te</w:t>
            </w:r>
            <w:r>
              <w:rPr>
                <w:rFonts w:ascii="Calibri" w:hAnsi="Calibri" w:cs="Calibri"/>
              </w:rPr>
              <w:t xml:space="preserve"> </w:t>
            </w:r>
            <w:r w:rsidRPr="00C5025B">
              <w:rPr>
                <w:rFonts w:ascii="Calibri" w:hAnsi="Calibri" w:cs="Calibri"/>
              </w:rPr>
              <w:t>za</w:t>
            </w:r>
            <w:r>
              <w:rPr>
                <w:rFonts w:ascii="Calibri" w:hAnsi="Calibri" w:cs="Calibri"/>
              </w:rPr>
              <w:t xml:space="preserve"> </w:t>
            </w:r>
            <w:r w:rsidRPr="00C5025B">
              <w:rPr>
                <w:rFonts w:ascii="Calibri" w:hAnsi="Calibri" w:cs="Calibri"/>
              </w:rPr>
              <w:t>procese</w:t>
            </w:r>
            <w:r>
              <w:rPr>
                <w:rFonts w:ascii="Calibri" w:hAnsi="Calibri" w:cs="Calibri"/>
              </w:rPr>
              <w:t xml:space="preserve"> </w:t>
            </w:r>
            <w:r w:rsidRPr="00C5025B">
              <w:rPr>
                <w:rFonts w:ascii="Calibri" w:hAnsi="Calibri" w:cs="Calibri"/>
              </w:rPr>
              <w:t>upravljanja</w:t>
            </w:r>
            <w:r>
              <w:rPr>
                <w:rFonts w:ascii="Calibri" w:hAnsi="Calibri" w:cs="Calibri"/>
              </w:rPr>
              <w:t xml:space="preserve"> </w:t>
            </w:r>
            <w:r w:rsidRPr="00C5025B">
              <w:rPr>
                <w:rFonts w:ascii="Calibri" w:hAnsi="Calibri" w:cs="Calibri"/>
              </w:rPr>
              <w:t>projektom</w:t>
            </w:r>
            <w:r>
              <w:rPr>
                <w:rFonts w:ascii="Calibri" w:hAnsi="Calibri" w:cs="Calibri"/>
              </w:rPr>
              <w:t xml:space="preserve"> </w:t>
            </w:r>
            <w:r w:rsidRPr="00C5025B">
              <w:rPr>
                <w:rFonts w:ascii="Calibri" w:hAnsi="Calibri" w:cs="Calibri"/>
              </w:rPr>
              <w:t>i</w:t>
            </w:r>
            <w:r>
              <w:rPr>
                <w:rFonts w:ascii="Calibri" w:hAnsi="Calibri" w:cs="Calibri"/>
              </w:rPr>
              <w:t xml:space="preserve"> </w:t>
            </w:r>
            <w:r w:rsidRPr="00C5025B">
              <w:rPr>
                <w:rFonts w:ascii="Calibri" w:hAnsi="Calibri" w:cs="Calibri"/>
              </w:rPr>
              <w:t>projektne</w:t>
            </w:r>
            <w:r>
              <w:rPr>
                <w:rFonts w:ascii="Calibri" w:hAnsi="Calibri" w:cs="Calibri"/>
              </w:rPr>
              <w:t xml:space="preserve"> </w:t>
            </w:r>
            <w:r w:rsidRPr="00C5025B">
              <w:rPr>
                <w:rFonts w:ascii="Calibri" w:hAnsi="Calibri" w:cs="Calibri"/>
              </w:rPr>
              <w:t>administracije</w:t>
            </w:r>
            <w:r>
              <w:rPr>
                <w:rFonts w:ascii="Calibri" w:hAnsi="Calibri" w:cs="Calibri"/>
              </w:rPr>
              <w:t xml:space="preserve"> </w:t>
            </w:r>
            <w:r w:rsidRPr="00C5025B">
              <w:rPr>
                <w:rFonts w:ascii="Calibri" w:hAnsi="Calibri" w:cs="Calibri"/>
              </w:rPr>
              <w:t>su</w:t>
            </w:r>
            <w:r>
              <w:rPr>
                <w:rFonts w:ascii="Calibri" w:hAnsi="Calibri" w:cs="Calibri"/>
              </w:rPr>
              <w:t xml:space="preserve"> </w:t>
            </w:r>
            <w:r w:rsidRPr="00C5025B">
              <w:rPr>
                <w:rFonts w:ascii="Calibri" w:hAnsi="Calibri" w:cs="Calibri"/>
              </w:rPr>
              <w:t>pravilno</w:t>
            </w:r>
            <w:r>
              <w:rPr>
                <w:rFonts w:ascii="Calibri" w:hAnsi="Calibri" w:cs="Calibri"/>
              </w:rPr>
              <w:t xml:space="preserve"> </w:t>
            </w:r>
            <w:r w:rsidRPr="00C5025B">
              <w:rPr>
                <w:rFonts w:ascii="Calibri" w:hAnsi="Calibri" w:cs="Calibri"/>
              </w:rPr>
              <w:t>identificirane</w:t>
            </w:r>
          </w:p>
          <w:p w14:paraId="344258A3" w14:textId="7C59DEC7"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5 boda: </w:t>
            </w:r>
            <w:r>
              <w:rPr>
                <w:rFonts w:ascii="Calibri" w:eastAsia="Calibri" w:hAnsi="Calibri" w:cs="Calibri"/>
                <w:color w:val="000000" w:themeColor="text1"/>
              </w:rPr>
              <w:t xml:space="preserve">Ni prijavitelj niti </w:t>
            </w:r>
            <w:r w:rsidRPr="00817A92">
              <w:rPr>
                <w:rFonts w:ascii="Calibri" w:eastAsia="Calibri" w:hAnsi="Calibri" w:cs="Calibri"/>
                <w:color w:val="000000" w:themeColor="text1"/>
              </w:rPr>
              <w:t>partner</w:t>
            </w:r>
            <w:r>
              <w:rPr>
                <w:rFonts w:ascii="Calibri" w:eastAsia="Calibri" w:hAnsi="Calibri" w:cs="Calibri"/>
                <w:color w:val="000000" w:themeColor="text1"/>
              </w:rPr>
              <w:t xml:space="preserve"> nisu </w:t>
            </w:r>
            <w:r w:rsidRPr="00817A92">
              <w:rPr>
                <w:rFonts w:ascii="Calibri" w:eastAsia="Calibri" w:hAnsi="Calibri" w:cs="Calibri"/>
                <w:color w:val="000000" w:themeColor="text1"/>
              </w:rPr>
              <w:t>prethodno</w:t>
            </w:r>
            <w:r>
              <w:rPr>
                <w:rFonts w:ascii="Calibri" w:eastAsia="Calibri" w:hAnsi="Calibri" w:cs="Calibri"/>
                <w:color w:val="000000" w:themeColor="text1"/>
              </w:rPr>
              <w:t xml:space="preserve"> proveli </w:t>
            </w:r>
            <w:r w:rsidRPr="00817A92">
              <w:rPr>
                <w:rFonts w:ascii="Calibri" w:eastAsia="Calibri" w:hAnsi="Calibri" w:cs="Calibri"/>
                <w:color w:val="000000" w:themeColor="text1"/>
              </w:rPr>
              <w:t>barem</w:t>
            </w:r>
            <w:r>
              <w:rPr>
                <w:rFonts w:ascii="Calibri" w:eastAsia="Calibri" w:hAnsi="Calibri" w:cs="Calibri"/>
                <w:color w:val="000000" w:themeColor="text1"/>
              </w:rPr>
              <w:t xml:space="preserve"> </w:t>
            </w:r>
            <w:r w:rsidRPr="00817A92">
              <w:rPr>
                <w:rFonts w:ascii="Calibri" w:eastAsia="Calibri" w:hAnsi="Calibri" w:cs="Calibri"/>
                <w:color w:val="000000" w:themeColor="text1"/>
              </w:rPr>
              <w:t>jedan</w:t>
            </w:r>
            <w:r>
              <w:rPr>
                <w:rFonts w:ascii="Calibri" w:eastAsia="Calibri" w:hAnsi="Calibri" w:cs="Calibri"/>
                <w:color w:val="000000" w:themeColor="text1"/>
              </w:rPr>
              <w:t xml:space="preserve"> </w:t>
            </w:r>
            <w:r w:rsidRPr="00817A92">
              <w:rPr>
                <w:rFonts w:ascii="Calibri" w:eastAsia="Calibri" w:hAnsi="Calibri" w:cs="Calibri"/>
                <w:color w:val="000000" w:themeColor="text1"/>
              </w:rPr>
              <w:t>slični</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w:t>
            </w:r>
            <w:r>
              <w:rPr>
                <w:rFonts w:ascii="Calibri" w:eastAsia="Calibri" w:hAnsi="Calibri" w:cs="Calibri"/>
                <w:color w:val="000000" w:themeColor="text1"/>
              </w:rPr>
              <w:t xml:space="preserve"> ALI </w:t>
            </w:r>
            <w:r w:rsidRPr="00817A92">
              <w:rPr>
                <w:rFonts w:ascii="Calibri" w:eastAsia="Calibri" w:hAnsi="Calibri" w:cs="Calibri"/>
                <w:color w:val="000000" w:themeColor="text1"/>
              </w:rPr>
              <w:t>potrebe</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C5025B">
              <w:rPr>
                <w:rFonts w:ascii="Calibri" w:hAnsi="Calibri" w:cs="Calibri"/>
              </w:rPr>
              <w:t>ljudskim</w:t>
            </w:r>
            <w:r>
              <w:rPr>
                <w:rFonts w:ascii="Calibri" w:eastAsia="Calibri" w:hAnsi="Calibri" w:cs="Calibri"/>
                <w:color w:val="000000" w:themeColor="text1"/>
              </w:rPr>
              <w:t xml:space="preserve"> </w:t>
            </w:r>
            <w:r w:rsidRPr="00817A92">
              <w:rPr>
                <w:rFonts w:ascii="Calibri" w:eastAsia="Calibri" w:hAnsi="Calibri" w:cs="Calibri"/>
                <w:color w:val="000000" w:themeColor="text1"/>
              </w:rPr>
              <w:t>resursima</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817A92">
              <w:rPr>
                <w:rFonts w:ascii="Calibri" w:eastAsia="Calibri" w:hAnsi="Calibri" w:cs="Calibri"/>
                <w:color w:val="000000" w:themeColor="text1"/>
              </w:rPr>
              <w:t>provedbu</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projektnih</w:t>
            </w:r>
            <w:r>
              <w:rPr>
                <w:rFonts w:ascii="Calibri" w:eastAsia="Calibri" w:hAnsi="Calibri" w:cs="Calibri"/>
                <w:color w:val="000000" w:themeColor="text1"/>
              </w:rPr>
              <w:t xml:space="preserve"> </w:t>
            </w:r>
            <w:r w:rsidRPr="00817A92">
              <w:rPr>
                <w:rFonts w:ascii="Calibri" w:eastAsia="Calibri" w:hAnsi="Calibri" w:cs="Calibri"/>
                <w:color w:val="000000" w:themeColor="text1"/>
              </w:rPr>
              <w:t>aktivnosti</w:t>
            </w:r>
            <w:r>
              <w:rPr>
                <w:rFonts w:ascii="Calibri" w:eastAsia="Calibri" w:hAnsi="Calibri" w:cs="Calibri"/>
                <w:color w:val="000000" w:themeColor="text1"/>
              </w:rPr>
              <w:t xml:space="preserve"> </w:t>
            </w:r>
            <w:r w:rsidRPr="00817A92">
              <w:rPr>
                <w:rFonts w:ascii="Calibri" w:eastAsia="Calibri" w:hAnsi="Calibri" w:cs="Calibri"/>
                <w:color w:val="000000" w:themeColor="text1"/>
              </w:rPr>
              <w:t>te</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817A92">
              <w:rPr>
                <w:rFonts w:ascii="Calibri" w:eastAsia="Calibri" w:hAnsi="Calibri" w:cs="Calibri"/>
                <w:color w:val="000000" w:themeColor="text1"/>
              </w:rPr>
              <w:t>procese</w:t>
            </w:r>
            <w:r>
              <w:rPr>
                <w:rFonts w:ascii="Calibri" w:eastAsia="Calibri" w:hAnsi="Calibri" w:cs="Calibri"/>
                <w:color w:val="000000" w:themeColor="text1"/>
              </w:rPr>
              <w:t xml:space="preserve"> </w:t>
            </w:r>
            <w:r w:rsidRPr="00817A92">
              <w:rPr>
                <w:rFonts w:ascii="Calibri" w:eastAsia="Calibri" w:hAnsi="Calibri" w:cs="Calibri"/>
                <w:color w:val="000000" w:themeColor="text1"/>
              </w:rPr>
              <w:t>upravljanja</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projektom</w:t>
            </w:r>
            <w:r>
              <w:rPr>
                <w:rFonts w:ascii="Calibri" w:eastAsia="Calibri" w:hAnsi="Calibri" w:cs="Calibri"/>
                <w:color w:val="000000" w:themeColor="text1"/>
              </w:rPr>
              <w:t xml:space="preserve"> </w:t>
            </w:r>
            <w:r w:rsidRPr="00817A92">
              <w:rPr>
                <w:rFonts w:ascii="Calibri" w:eastAsia="Calibri" w:hAnsi="Calibri" w:cs="Calibri"/>
                <w:color w:val="000000" w:themeColor="text1"/>
              </w:rPr>
              <w:t>i</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projektne</w:t>
            </w:r>
            <w:r>
              <w:rPr>
                <w:rFonts w:ascii="Calibri" w:eastAsia="Calibri" w:hAnsi="Calibri" w:cs="Calibri"/>
                <w:color w:val="000000" w:themeColor="text1"/>
              </w:rPr>
              <w:t xml:space="preserve"> </w:t>
            </w:r>
            <w:r w:rsidRPr="00817A92">
              <w:rPr>
                <w:rFonts w:ascii="Calibri" w:eastAsia="Calibri" w:hAnsi="Calibri" w:cs="Calibri"/>
                <w:color w:val="000000" w:themeColor="text1"/>
              </w:rPr>
              <w:t>administracije</w:t>
            </w:r>
            <w:r>
              <w:rPr>
                <w:rFonts w:ascii="Calibri" w:eastAsia="Calibri" w:hAnsi="Calibri" w:cs="Calibri"/>
                <w:color w:val="000000" w:themeColor="text1"/>
              </w:rPr>
              <w:t xml:space="preserve"> </w:t>
            </w:r>
            <w:r w:rsidRPr="00817A92">
              <w:rPr>
                <w:rFonts w:ascii="Calibri" w:eastAsia="Calibri" w:hAnsi="Calibri" w:cs="Calibri"/>
                <w:color w:val="000000" w:themeColor="text1"/>
              </w:rPr>
              <w:t>su</w:t>
            </w:r>
            <w:r>
              <w:rPr>
                <w:rFonts w:ascii="Calibri" w:eastAsia="Calibri" w:hAnsi="Calibri" w:cs="Calibri"/>
                <w:color w:val="000000" w:themeColor="text1"/>
              </w:rPr>
              <w:t xml:space="preserve"> </w:t>
            </w:r>
            <w:r w:rsidRPr="00817A92">
              <w:rPr>
                <w:rFonts w:ascii="Calibri" w:eastAsia="Calibri" w:hAnsi="Calibri" w:cs="Calibri"/>
                <w:color w:val="000000" w:themeColor="text1"/>
              </w:rPr>
              <w:t>pravilno</w:t>
            </w:r>
            <w:r>
              <w:rPr>
                <w:rFonts w:ascii="Calibri" w:eastAsia="Calibri" w:hAnsi="Calibri" w:cs="Calibri"/>
                <w:color w:val="000000" w:themeColor="text1"/>
              </w:rPr>
              <w:t xml:space="preserve"> </w:t>
            </w:r>
            <w:r w:rsidRPr="00817A92">
              <w:rPr>
                <w:rFonts w:ascii="Calibri" w:eastAsia="Calibri" w:hAnsi="Calibri" w:cs="Calibri"/>
                <w:color w:val="000000" w:themeColor="text1"/>
              </w:rPr>
              <w:t>identificirane.</w:t>
            </w:r>
            <w:r>
              <w:rPr>
                <w:rFonts w:ascii="Calibri" w:eastAsia="Calibri" w:hAnsi="Calibri" w:cs="Calibri"/>
                <w:color w:val="000000" w:themeColor="text1"/>
              </w:rPr>
              <w:t xml:space="preserve">  </w:t>
            </w:r>
          </w:p>
          <w:p w14:paraId="3FDA5363" w14:textId="7021CAF8"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3 boda: </w:t>
            </w:r>
            <w:r>
              <w:rPr>
                <w:rFonts w:ascii="Calibri" w:eastAsia="Calibri" w:hAnsi="Calibri" w:cs="Calibri"/>
                <w:color w:val="000000" w:themeColor="text1"/>
              </w:rPr>
              <w:t xml:space="preserve">Prijavitelj </w:t>
            </w:r>
            <w:r w:rsidRPr="003A3F42">
              <w:rPr>
                <w:rFonts w:ascii="Calibri" w:eastAsia="Calibri" w:hAnsi="Calibri" w:cs="Calibri"/>
                <w:color w:val="000000" w:themeColor="text1"/>
              </w:rPr>
              <w:t>i/ili</w:t>
            </w:r>
            <w:r>
              <w:rPr>
                <w:rFonts w:ascii="Calibri" w:eastAsia="Calibri" w:hAnsi="Calibri" w:cs="Calibri"/>
                <w:color w:val="000000" w:themeColor="text1"/>
              </w:rPr>
              <w:t xml:space="preserve"> </w:t>
            </w:r>
            <w:r w:rsidRPr="003A3F42">
              <w:rPr>
                <w:rFonts w:ascii="Calibri" w:eastAsia="Calibri" w:hAnsi="Calibri" w:cs="Calibri"/>
                <w:color w:val="000000" w:themeColor="text1"/>
              </w:rPr>
              <w:t>partner</w:t>
            </w:r>
            <w:r>
              <w:rPr>
                <w:rFonts w:ascii="Calibri" w:eastAsia="Calibri" w:hAnsi="Calibri" w:cs="Calibri"/>
                <w:color w:val="000000" w:themeColor="text1"/>
              </w:rPr>
              <w:t xml:space="preserve"> </w:t>
            </w:r>
            <w:r w:rsidRPr="003A3F42">
              <w:rPr>
                <w:rFonts w:ascii="Calibri" w:eastAsia="Calibri" w:hAnsi="Calibri" w:cs="Calibri"/>
                <w:color w:val="000000" w:themeColor="text1"/>
              </w:rPr>
              <w:t>je</w:t>
            </w:r>
            <w:r>
              <w:rPr>
                <w:rFonts w:ascii="Calibri" w:eastAsia="Calibri" w:hAnsi="Calibri" w:cs="Calibri"/>
                <w:color w:val="000000" w:themeColor="text1"/>
              </w:rPr>
              <w:t xml:space="preserve"> </w:t>
            </w:r>
            <w:r w:rsidRPr="003A3F42">
              <w:rPr>
                <w:rFonts w:ascii="Calibri" w:eastAsia="Calibri" w:hAnsi="Calibri" w:cs="Calibri"/>
                <w:color w:val="000000" w:themeColor="text1"/>
              </w:rPr>
              <w:t>prethodno</w:t>
            </w:r>
            <w:r>
              <w:rPr>
                <w:rFonts w:ascii="Calibri" w:eastAsia="Calibri" w:hAnsi="Calibri" w:cs="Calibri"/>
                <w:color w:val="000000" w:themeColor="text1"/>
              </w:rPr>
              <w:t xml:space="preserve"> </w:t>
            </w:r>
            <w:r w:rsidRPr="003A3F42">
              <w:rPr>
                <w:rFonts w:ascii="Calibri" w:eastAsia="Calibri" w:hAnsi="Calibri" w:cs="Calibri"/>
                <w:color w:val="000000" w:themeColor="text1"/>
              </w:rPr>
              <w:t>proveo</w:t>
            </w:r>
            <w:r>
              <w:rPr>
                <w:rFonts w:ascii="Calibri" w:eastAsia="Calibri" w:hAnsi="Calibri" w:cs="Calibri"/>
                <w:color w:val="000000" w:themeColor="text1"/>
              </w:rPr>
              <w:t xml:space="preserve"> </w:t>
            </w:r>
            <w:r w:rsidRPr="003A3F42">
              <w:rPr>
                <w:rFonts w:ascii="Calibri" w:eastAsia="Calibri" w:hAnsi="Calibri" w:cs="Calibri"/>
                <w:color w:val="000000" w:themeColor="text1"/>
              </w:rPr>
              <w:t>barem</w:t>
            </w:r>
            <w:r>
              <w:rPr>
                <w:rFonts w:ascii="Calibri" w:eastAsia="Calibri" w:hAnsi="Calibri" w:cs="Calibri"/>
                <w:color w:val="000000" w:themeColor="text1"/>
              </w:rPr>
              <w:t xml:space="preserve"> </w:t>
            </w:r>
            <w:r w:rsidRPr="003A3F42">
              <w:rPr>
                <w:rFonts w:ascii="Calibri" w:eastAsia="Calibri" w:hAnsi="Calibri" w:cs="Calibri"/>
                <w:color w:val="000000" w:themeColor="text1"/>
              </w:rPr>
              <w:t>jedan</w:t>
            </w:r>
            <w:r>
              <w:rPr>
                <w:rFonts w:ascii="Calibri" w:eastAsia="Calibri" w:hAnsi="Calibri" w:cs="Calibri"/>
                <w:color w:val="000000" w:themeColor="text1"/>
              </w:rPr>
              <w:t xml:space="preserve"> </w:t>
            </w:r>
            <w:r w:rsidRPr="003A3F42">
              <w:rPr>
                <w:rFonts w:ascii="Calibri" w:eastAsia="Calibri" w:hAnsi="Calibri" w:cs="Calibri"/>
                <w:color w:val="000000" w:themeColor="text1"/>
              </w:rPr>
              <w:t>slični</w:t>
            </w:r>
            <w:r>
              <w:rPr>
                <w:rFonts w:ascii="Calibri" w:eastAsia="Calibri" w:hAnsi="Calibri" w:cs="Calibri"/>
                <w:color w:val="000000" w:themeColor="text1"/>
              </w:rPr>
              <w:t xml:space="preserve"> </w:t>
            </w:r>
            <w:r w:rsidRPr="003A3F42">
              <w:rPr>
                <w:rFonts w:ascii="Calibri" w:eastAsia="Calibri" w:hAnsi="Calibri" w:cs="Calibri"/>
                <w:color w:val="000000" w:themeColor="text1"/>
              </w:rPr>
              <w:t>projekt</w:t>
            </w:r>
            <w:r>
              <w:rPr>
                <w:rFonts w:ascii="Calibri" w:eastAsia="Calibri" w:hAnsi="Calibri" w:cs="Calibri"/>
                <w:color w:val="000000" w:themeColor="text1"/>
              </w:rPr>
              <w:t xml:space="preserve"> ALI </w:t>
            </w:r>
            <w:r w:rsidRPr="00817A92">
              <w:rPr>
                <w:rFonts w:ascii="Calibri" w:eastAsia="Calibri" w:hAnsi="Calibri" w:cs="Calibri"/>
                <w:color w:val="000000" w:themeColor="text1"/>
              </w:rPr>
              <w:t>potrebe</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C5025B">
              <w:rPr>
                <w:rFonts w:ascii="Calibri" w:hAnsi="Calibri" w:cs="Calibri"/>
              </w:rPr>
              <w:t>ljudskim</w:t>
            </w:r>
            <w:r>
              <w:rPr>
                <w:rFonts w:ascii="Calibri" w:eastAsia="Calibri" w:hAnsi="Calibri" w:cs="Calibri"/>
                <w:color w:val="000000" w:themeColor="text1"/>
              </w:rPr>
              <w:t xml:space="preserve"> </w:t>
            </w:r>
            <w:r w:rsidRPr="00817A92">
              <w:rPr>
                <w:rFonts w:ascii="Calibri" w:eastAsia="Calibri" w:hAnsi="Calibri" w:cs="Calibri"/>
                <w:color w:val="000000" w:themeColor="text1"/>
              </w:rPr>
              <w:t>resursima</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817A92">
              <w:rPr>
                <w:rFonts w:ascii="Calibri" w:eastAsia="Calibri" w:hAnsi="Calibri" w:cs="Calibri"/>
                <w:color w:val="000000" w:themeColor="text1"/>
              </w:rPr>
              <w:t>provedbu</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projektnih</w:t>
            </w:r>
            <w:r>
              <w:rPr>
                <w:rFonts w:ascii="Calibri" w:eastAsia="Calibri" w:hAnsi="Calibri" w:cs="Calibri"/>
                <w:color w:val="000000" w:themeColor="text1"/>
              </w:rPr>
              <w:t xml:space="preserve"> </w:t>
            </w:r>
            <w:r w:rsidRPr="00817A92">
              <w:rPr>
                <w:rFonts w:ascii="Calibri" w:eastAsia="Calibri" w:hAnsi="Calibri" w:cs="Calibri"/>
                <w:color w:val="000000" w:themeColor="text1"/>
              </w:rPr>
              <w:t>aktivnosti</w:t>
            </w:r>
            <w:r>
              <w:rPr>
                <w:rFonts w:ascii="Calibri" w:eastAsia="Calibri" w:hAnsi="Calibri" w:cs="Calibri"/>
                <w:color w:val="000000" w:themeColor="text1"/>
              </w:rPr>
              <w:t xml:space="preserve"> </w:t>
            </w:r>
            <w:r w:rsidRPr="00817A92">
              <w:rPr>
                <w:rFonts w:ascii="Calibri" w:eastAsia="Calibri" w:hAnsi="Calibri" w:cs="Calibri"/>
                <w:color w:val="000000" w:themeColor="text1"/>
              </w:rPr>
              <w:t>te</w:t>
            </w:r>
            <w:r>
              <w:rPr>
                <w:rFonts w:ascii="Calibri" w:eastAsia="Calibri" w:hAnsi="Calibri" w:cs="Calibri"/>
                <w:color w:val="000000" w:themeColor="text1"/>
              </w:rPr>
              <w:t xml:space="preserve"> </w:t>
            </w:r>
            <w:r w:rsidRPr="00817A92">
              <w:rPr>
                <w:rFonts w:ascii="Calibri" w:eastAsia="Calibri" w:hAnsi="Calibri" w:cs="Calibri"/>
                <w:color w:val="000000" w:themeColor="text1"/>
              </w:rPr>
              <w:t>za</w:t>
            </w:r>
            <w:r>
              <w:rPr>
                <w:rFonts w:ascii="Calibri" w:eastAsia="Calibri" w:hAnsi="Calibri" w:cs="Calibri"/>
                <w:color w:val="000000" w:themeColor="text1"/>
              </w:rPr>
              <w:t xml:space="preserve"> </w:t>
            </w:r>
            <w:r w:rsidRPr="00817A92">
              <w:rPr>
                <w:rFonts w:ascii="Calibri" w:eastAsia="Calibri" w:hAnsi="Calibri" w:cs="Calibri"/>
                <w:color w:val="000000" w:themeColor="text1"/>
              </w:rPr>
              <w:t>procese</w:t>
            </w:r>
            <w:r>
              <w:rPr>
                <w:rFonts w:ascii="Calibri" w:eastAsia="Calibri" w:hAnsi="Calibri" w:cs="Calibri"/>
                <w:color w:val="000000" w:themeColor="text1"/>
              </w:rPr>
              <w:t xml:space="preserve"> </w:t>
            </w:r>
            <w:r w:rsidRPr="00817A92">
              <w:rPr>
                <w:rFonts w:ascii="Calibri" w:eastAsia="Calibri" w:hAnsi="Calibri" w:cs="Calibri"/>
                <w:color w:val="000000" w:themeColor="text1"/>
              </w:rPr>
              <w:t>upravljanja</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projektom</w:t>
            </w:r>
            <w:r>
              <w:rPr>
                <w:rFonts w:ascii="Calibri" w:eastAsia="Calibri" w:hAnsi="Calibri" w:cs="Calibri"/>
                <w:color w:val="000000" w:themeColor="text1"/>
              </w:rPr>
              <w:t xml:space="preserve"> </w:t>
            </w:r>
            <w:r w:rsidRPr="00817A92">
              <w:rPr>
                <w:rFonts w:ascii="Calibri" w:eastAsia="Calibri" w:hAnsi="Calibri" w:cs="Calibri"/>
                <w:color w:val="000000" w:themeColor="text1"/>
              </w:rPr>
              <w:t>i</w:t>
            </w:r>
            <w:r>
              <w:rPr>
                <w:rFonts w:ascii="Calibri" w:eastAsia="Calibri" w:hAnsi="Calibri" w:cs="Calibri"/>
                <w:color w:val="000000" w:themeColor="text1"/>
              </w:rPr>
              <w:t xml:space="preserve"> </w:t>
            </w:r>
            <w:r w:rsidRPr="00817A92">
              <w:rPr>
                <w:rFonts w:ascii="Calibri" w:eastAsia="Calibri" w:hAnsi="Calibri" w:cs="Calibri"/>
                <w:color w:val="000000" w:themeColor="text1"/>
              </w:rPr>
              <w:t>projektne</w:t>
            </w:r>
            <w:r>
              <w:rPr>
                <w:rFonts w:ascii="Calibri" w:eastAsia="Calibri" w:hAnsi="Calibri" w:cs="Calibri"/>
                <w:color w:val="000000" w:themeColor="text1"/>
              </w:rPr>
              <w:t xml:space="preserve"> </w:t>
            </w:r>
            <w:r w:rsidRPr="00817A92">
              <w:rPr>
                <w:rFonts w:ascii="Calibri" w:eastAsia="Calibri" w:hAnsi="Calibri" w:cs="Calibri"/>
                <w:color w:val="000000" w:themeColor="text1"/>
              </w:rPr>
              <w:t>administracije</w:t>
            </w:r>
            <w:r>
              <w:rPr>
                <w:rFonts w:ascii="Calibri" w:eastAsia="Calibri" w:hAnsi="Calibri" w:cs="Calibri"/>
                <w:color w:val="000000" w:themeColor="text1"/>
              </w:rPr>
              <w:t xml:space="preserve"> nisu </w:t>
            </w:r>
            <w:r w:rsidRPr="00817A92">
              <w:rPr>
                <w:rFonts w:ascii="Calibri" w:eastAsia="Calibri" w:hAnsi="Calibri" w:cs="Calibri"/>
                <w:color w:val="000000" w:themeColor="text1"/>
              </w:rPr>
              <w:t>pravilno</w:t>
            </w:r>
            <w:r>
              <w:rPr>
                <w:rFonts w:ascii="Calibri" w:eastAsia="Calibri" w:hAnsi="Calibri" w:cs="Calibri"/>
                <w:color w:val="000000" w:themeColor="text1"/>
              </w:rPr>
              <w:t xml:space="preserve"> </w:t>
            </w:r>
            <w:r w:rsidRPr="00817A92">
              <w:rPr>
                <w:rFonts w:ascii="Calibri" w:eastAsia="Calibri" w:hAnsi="Calibri" w:cs="Calibri"/>
                <w:color w:val="000000" w:themeColor="text1"/>
              </w:rPr>
              <w:t>identificirane.</w:t>
            </w:r>
            <w:r>
              <w:rPr>
                <w:rFonts w:ascii="Calibri" w:eastAsia="Calibri" w:hAnsi="Calibri" w:cs="Calibri"/>
                <w:color w:val="000000" w:themeColor="text1"/>
              </w:rPr>
              <w:t xml:space="preserve"> </w:t>
            </w:r>
          </w:p>
          <w:p w14:paraId="29000A60" w14:textId="085D38E6" w:rsidR="00137B66" w:rsidRPr="00066CD8"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lastRenderedPageBreak/>
              <w:t xml:space="preserve">0 bodova: </w:t>
            </w:r>
            <w:r w:rsidRPr="003A3F42">
              <w:rPr>
                <w:rFonts w:ascii="Calibri" w:eastAsia="Calibri" w:hAnsi="Calibri" w:cs="Calibri"/>
                <w:color w:val="000000" w:themeColor="text1"/>
              </w:rPr>
              <w:t>Ni</w:t>
            </w:r>
            <w:r>
              <w:rPr>
                <w:rFonts w:ascii="Calibri" w:eastAsia="Calibri" w:hAnsi="Calibri" w:cs="Calibri"/>
                <w:color w:val="000000" w:themeColor="text1"/>
              </w:rPr>
              <w:t xml:space="preserve"> Prijavitelj </w:t>
            </w:r>
            <w:r w:rsidRPr="003A3F42">
              <w:rPr>
                <w:rFonts w:ascii="Calibri" w:eastAsia="Calibri" w:hAnsi="Calibri" w:cs="Calibri"/>
                <w:color w:val="000000" w:themeColor="text1"/>
              </w:rPr>
              <w:t>niti</w:t>
            </w:r>
            <w:r>
              <w:rPr>
                <w:rFonts w:ascii="Calibri" w:eastAsia="Calibri" w:hAnsi="Calibri" w:cs="Calibri"/>
                <w:color w:val="000000" w:themeColor="text1"/>
              </w:rPr>
              <w:t xml:space="preserve"> </w:t>
            </w:r>
            <w:r w:rsidRPr="003A3F42">
              <w:rPr>
                <w:rFonts w:ascii="Calibri" w:eastAsia="Calibri" w:hAnsi="Calibri" w:cs="Calibri"/>
                <w:color w:val="000000" w:themeColor="text1"/>
              </w:rPr>
              <w:t>partner</w:t>
            </w:r>
            <w:r>
              <w:rPr>
                <w:rFonts w:ascii="Calibri" w:eastAsia="Calibri" w:hAnsi="Calibri" w:cs="Calibri"/>
                <w:color w:val="000000" w:themeColor="text1"/>
              </w:rPr>
              <w:t xml:space="preserve"> </w:t>
            </w:r>
            <w:r w:rsidRPr="003A3F42">
              <w:rPr>
                <w:rFonts w:ascii="Calibri" w:eastAsia="Calibri" w:hAnsi="Calibri" w:cs="Calibri"/>
                <w:color w:val="000000" w:themeColor="text1"/>
              </w:rPr>
              <w:t>nisu</w:t>
            </w:r>
            <w:r>
              <w:rPr>
                <w:rFonts w:ascii="Calibri" w:eastAsia="Calibri" w:hAnsi="Calibri" w:cs="Calibri"/>
                <w:color w:val="000000" w:themeColor="text1"/>
              </w:rPr>
              <w:t xml:space="preserve"> </w:t>
            </w:r>
            <w:r w:rsidRPr="003A3F42">
              <w:rPr>
                <w:rFonts w:ascii="Calibri" w:eastAsia="Calibri" w:hAnsi="Calibri" w:cs="Calibri"/>
                <w:color w:val="000000" w:themeColor="text1"/>
              </w:rPr>
              <w:t>prethodno</w:t>
            </w:r>
            <w:r>
              <w:rPr>
                <w:rFonts w:ascii="Calibri" w:eastAsia="Calibri" w:hAnsi="Calibri" w:cs="Calibri"/>
                <w:color w:val="000000" w:themeColor="text1"/>
              </w:rPr>
              <w:t xml:space="preserve"> </w:t>
            </w:r>
            <w:r w:rsidRPr="003A3F42">
              <w:rPr>
                <w:rFonts w:ascii="Calibri" w:eastAsia="Calibri" w:hAnsi="Calibri" w:cs="Calibri"/>
                <w:color w:val="000000" w:themeColor="text1"/>
              </w:rPr>
              <w:t>proveli</w:t>
            </w:r>
            <w:r>
              <w:rPr>
                <w:rFonts w:ascii="Calibri" w:eastAsia="Calibri" w:hAnsi="Calibri" w:cs="Calibri"/>
                <w:color w:val="000000" w:themeColor="text1"/>
              </w:rPr>
              <w:t xml:space="preserve"> </w:t>
            </w:r>
            <w:r w:rsidRPr="003A3F42">
              <w:rPr>
                <w:rFonts w:ascii="Calibri" w:eastAsia="Calibri" w:hAnsi="Calibri" w:cs="Calibri"/>
                <w:color w:val="000000" w:themeColor="text1"/>
              </w:rPr>
              <w:t>barem</w:t>
            </w:r>
            <w:r>
              <w:rPr>
                <w:rFonts w:ascii="Calibri" w:eastAsia="Calibri" w:hAnsi="Calibri" w:cs="Calibri"/>
                <w:color w:val="000000" w:themeColor="text1"/>
              </w:rPr>
              <w:t xml:space="preserve"> </w:t>
            </w:r>
            <w:r w:rsidRPr="003A3F42">
              <w:rPr>
                <w:rFonts w:ascii="Calibri" w:eastAsia="Calibri" w:hAnsi="Calibri" w:cs="Calibri"/>
                <w:color w:val="000000" w:themeColor="text1"/>
              </w:rPr>
              <w:t>jedan</w:t>
            </w:r>
            <w:r>
              <w:rPr>
                <w:rFonts w:ascii="Calibri" w:eastAsia="Calibri" w:hAnsi="Calibri" w:cs="Calibri"/>
                <w:color w:val="000000" w:themeColor="text1"/>
              </w:rPr>
              <w:t xml:space="preserve"> </w:t>
            </w:r>
            <w:r w:rsidRPr="003A3F42">
              <w:rPr>
                <w:rFonts w:ascii="Calibri" w:eastAsia="Calibri" w:hAnsi="Calibri" w:cs="Calibri"/>
                <w:color w:val="000000" w:themeColor="text1"/>
              </w:rPr>
              <w:t>slič</w:t>
            </w:r>
            <w:r>
              <w:rPr>
                <w:rFonts w:ascii="Calibri" w:eastAsia="Calibri" w:hAnsi="Calibri" w:cs="Calibri"/>
                <w:color w:val="000000" w:themeColor="text1"/>
              </w:rPr>
              <w:t>a</w:t>
            </w:r>
            <w:r w:rsidRPr="003A3F42">
              <w:rPr>
                <w:rFonts w:ascii="Calibri" w:eastAsia="Calibri" w:hAnsi="Calibri" w:cs="Calibri"/>
                <w:color w:val="000000" w:themeColor="text1"/>
              </w:rPr>
              <w:t>n</w:t>
            </w:r>
            <w:r>
              <w:rPr>
                <w:rFonts w:ascii="Calibri" w:eastAsia="Calibri" w:hAnsi="Calibri" w:cs="Calibri"/>
                <w:color w:val="000000" w:themeColor="text1"/>
              </w:rPr>
              <w:t xml:space="preserve"> </w:t>
            </w:r>
            <w:r w:rsidRPr="003A3F42">
              <w:rPr>
                <w:rFonts w:ascii="Calibri" w:eastAsia="Calibri" w:hAnsi="Calibri" w:cs="Calibri"/>
                <w:color w:val="000000" w:themeColor="text1"/>
              </w:rPr>
              <w:t>projekt</w:t>
            </w:r>
            <w:r>
              <w:rPr>
                <w:rFonts w:ascii="Calibri" w:eastAsia="Calibri" w:hAnsi="Calibri" w:cs="Calibri"/>
                <w:color w:val="000000" w:themeColor="text1"/>
              </w:rPr>
              <w:t xml:space="preserve"> i </w:t>
            </w:r>
            <w:r w:rsidRPr="003A3F42">
              <w:rPr>
                <w:rFonts w:ascii="Calibri" w:eastAsia="Calibri" w:hAnsi="Calibri" w:cs="Calibri"/>
                <w:color w:val="000000" w:themeColor="text1"/>
              </w:rPr>
              <w:t>potrebe</w:t>
            </w:r>
            <w:r>
              <w:rPr>
                <w:rFonts w:ascii="Calibri" w:eastAsia="Calibri" w:hAnsi="Calibri" w:cs="Calibri"/>
                <w:color w:val="000000" w:themeColor="text1"/>
              </w:rPr>
              <w:t xml:space="preserve"> </w:t>
            </w:r>
            <w:r w:rsidRPr="003A3F42">
              <w:rPr>
                <w:rFonts w:ascii="Calibri" w:eastAsia="Calibri" w:hAnsi="Calibri" w:cs="Calibri"/>
                <w:color w:val="000000" w:themeColor="text1"/>
              </w:rPr>
              <w:t>za</w:t>
            </w:r>
            <w:r>
              <w:rPr>
                <w:rFonts w:ascii="Calibri" w:eastAsia="Calibri" w:hAnsi="Calibri" w:cs="Calibri"/>
                <w:color w:val="000000" w:themeColor="text1"/>
              </w:rPr>
              <w:t xml:space="preserve"> </w:t>
            </w:r>
            <w:r w:rsidRPr="003A3F42">
              <w:rPr>
                <w:rFonts w:ascii="Calibri" w:eastAsia="Calibri" w:hAnsi="Calibri" w:cs="Calibri"/>
                <w:color w:val="000000" w:themeColor="text1"/>
              </w:rPr>
              <w:t>ljudskim</w:t>
            </w:r>
            <w:r>
              <w:rPr>
                <w:rFonts w:ascii="Calibri" w:eastAsia="Calibri" w:hAnsi="Calibri" w:cs="Calibri"/>
                <w:color w:val="000000" w:themeColor="text1"/>
              </w:rPr>
              <w:t xml:space="preserve"> </w:t>
            </w:r>
            <w:r w:rsidRPr="003A3F42">
              <w:rPr>
                <w:rFonts w:ascii="Calibri" w:eastAsia="Calibri" w:hAnsi="Calibri" w:cs="Calibri"/>
                <w:color w:val="000000" w:themeColor="text1"/>
              </w:rPr>
              <w:t>resursima</w:t>
            </w:r>
            <w:r>
              <w:rPr>
                <w:rFonts w:ascii="Calibri" w:eastAsia="Calibri" w:hAnsi="Calibri" w:cs="Calibri"/>
                <w:color w:val="000000" w:themeColor="text1"/>
              </w:rPr>
              <w:t xml:space="preserve"> </w:t>
            </w:r>
            <w:r w:rsidRPr="003A3F42">
              <w:rPr>
                <w:rFonts w:ascii="Calibri" w:eastAsia="Calibri" w:hAnsi="Calibri" w:cs="Calibri"/>
                <w:color w:val="000000" w:themeColor="text1"/>
              </w:rPr>
              <w:t>za</w:t>
            </w:r>
            <w:r>
              <w:rPr>
                <w:rFonts w:ascii="Calibri" w:eastAsia="Calibri" w:hAnsi="Calibri" w:cs="Calibri"/>
                <w:color w:val="000000" w:themeColor="text1"/>
              </w:rPr>
              <w:t xml:space="preserve"> </w:t>
            </w:r>
            <w:r w:rsidRPr="003A3F42">
              <w:rPr>
                <w:rFonts w:ascii="Calibri" w:eastAsia="Calibri" w:hAnsi="Calibri" w:cs="Calibri"/>
                <w:color w:val="000000" w:themeColor="text1"/>
              </w:rPr>
              <w:t>provedbu</w:t>
            </w:r>
            <w:r>
              <w:rPr>
                <w:rFonts w:ascii="Calibri" w:eastAsia="Calibri" w:hAnsi="Calibri" w:cs="Calibri"/>
                <w:color w:val="000000" w:themeColor="text1"/>
              </w:rPr>
              <w:t xml:space="preserve"> </w:t>
            </w:r>
            <w:r w:rsidRPr="003A3F42">
              <w:rPr>
                <w:rFonts w:ascii="Calibri" w:eastAsia="Calibri" w:hAnsi="Calibri" w:cs="Calibri"/>
                <w:color w:val="000000" w:themeColor="text1"/>
              </w:rPr>
              <w:t>projektnih</w:t>
            </w:r>
            <w:r>
              <w:rPr>
                <w:rFonts w:ascii="Calibri" w:eastAsia="Calibri" w:hAnsi="Calibri" w:cs="Calibri"/>
                <w:color w:val="000000" w:themeColor="text1"/>
              </w:rPr>
              <w:t xml:space="preserve"> </w:t>
            </w:r>
            <w:r w:rsidRPr="003A3F42">
              <w:rPr>
                <w:rFonts w:ascii="Calibri" w:eastAsia="Calibri" w:hAnsi="Calibri" w:cs="Calibri"/>
                <w:color w:val="000000" w:themeColor="text1"/>
              </w:rPr>
              <w:t>aktivnosti</w:t>
            </w:r>
            <w:r>
              <w:rPr>
                <w:rFonts w:ascii="Calibri" w:eastAsia="Calibri" w:hAnsi="Calibri" w:cs="Calibri"/>
                <w:color w:val="000000" w:themeColor="text1"/>
              </w:rPr>
              <w:t xml:space="preserve"> </w:t>
            </w:r>
            <w:r w:rsidRPr="003A3F42">
              <w:rPr>
                <w:rFonts w:ascii="Calibri" w:eastAsia="Calibri" w:hAnsi="Calibri" w:cs="Calibri"/>
                <w:color w:val="000000" w:themeColor="text1"/>
              </w:rPr>
              <w:t>te</w:t>
            </w:r>
            <w:r>
              <w:rPr>
                <w:rFonts w:ascii="Calibri" w:eastAsia="Calibri" w:hAnsi="Calibri" w:cs="Calibri"/>
                <w:color w:val="000000" w:themeColor="text1"/>
              </w:rPr>
              <w:t xml:space="preserve"> </w:t>
            </w:r>
            <w:r w:rsidRPr="003A3F42">
              <w:rPr>
                <w:rFonts w:ascii="Calibri" w:eastAsia="Calibri" w:hAnsi="Calibri" w:cs="Calibri"/>
                <w:color w:val="000000" w:themeColor="text1"/>
              </w:rPr>
              <w:t>za</w:t>
            </w:r>
            <w:r>
              <w:rPr>
                <w:rFonts w:ascii="Calibri" w:eastAsia="Calibri" w:hAnsi="Calibri" w:cs="Calibri"/>
                <w:color w:val="000000" w:themeColor="text1"/>
              </w:rPr>
              <w:t xml:space="preserve"> </w:t>
            </w:r>
            <w:r w:rsidRPr="003A3F42">
              <w:rPr>
                <w:rFonts w:ascii="Calibri" w:eastAsia="Calibri" w:hAnsi="Calibri" w:cs="Calibri"/>
                <w:color w:val="000000" w:themeColor="text1"/>
              </w:rPr>
              <w:t>procese</w:t>
            </w:r>
            <w:r>
              <w:rPr>
                <w:rFonts w:ascii="Calibri" w:eastAsia="Calibri" w:hAnsi="Calibri" w:cs="Calibri"/>
                <w:color w:val="000000" w:themeColor="text1"/>
              </w:rPr>
              <w:t xml:space="preserve"> </w:t>
            </w:r>
            <w:r w:rsidRPr="003A3F42">
              <w:rPr>
                <w:rFonts w:ascii="Calibri" w:eastAsia="Calibri" w:hAnsi="Calibri" w:cs="Calibri"/>
                <w:color w:val="000000" w:themeColor="text1"/>
              </w:rPr>
              <w:t>upravljanja</w:t>
            </w:r>
            <w:r>
              <w:rPr>
                <w:rFonts w:ascii="Calibri" w:eastAsia="Calibri" w:hAnsi="Calibri" w:cs="Calibri"/>
                <w:color w:val="000000" w:themeColor="text1"/>
              </w:rPr>
              <w:t xml:space="preserve"> </w:t>
            </w:r>
            <w:r w:rsidRPr="003A3F42">
              <w:rPr>
                <w:rFonts w:ascii="Calibri" w:eastAsia="Calibri" w:hAnsi="Calibri" w:cs="Calibri"/>
                <w:color w:val="000000" w:themeColor="text1"/>
              </w:rPr>
              <w:t>projektom</w:t>
            </w:r>
            <w:r>
              <w:rPr>
                <w:rFonts w:ascii="Calibri" w:eastAsia="Calibri" w:hAnsi="Calibri" w:cs="Calibri"/>
                <w:color w:val="000000" w:themeColor="text1"/>
              </w:rPr>
              <w:t xml:space="preserve"> </w:t>
            </w:r>
            <w:r w:rsidRPr="003A3F42">
              <w:rPr>
                <w:rFonts w:ascii="Calibri" w:eastAsia="Calibri" w:hAnsi="Calibri" w:cs="Calibri"/>
                <w:color w:val="000000" w:themeColor="text1"/>
              </w:rPr>
              <w:t>i</w:t>
            </w:r>
            <w:r>
              <w:rPr>
                <w:rFonts w:ascii="Calibri" w:eastAsia="Calibri" w:hAnsi="Calibri" w:cs="Calibri"/>
                <w:color w:val="000000" w:themeColor="text1"/>
              </w:rPr>
              <w:t xml:space="preserve"> </w:t>
            </w:r>
            <w:r w:rsidRPr="003A3F42">
              <w:rPr>
                <w:rFonts w:ascii="Calibri" w:eastAsia="Calibri" w:hAnsi="Calibri" w:cs="Calibri"/>
                <w:color w:val="000000" w:themeColor="text1"/>
              </w:rPr>
              <w:t>projektne</w:t>
            </w:r>
            <w:r>
              <w:rPr>
                <w:rFonts w:ascii="Calibri" w:eastAsia="Calibri" w:hAnsi="Calibri" w:cs="Calibri"/>
                <w:color w:val="000000" w:themeColor="text1"/>
              </w:rPr>
              <w:t xml:space="preserve"> </w:t>
            </w:r>
            <w:r w:rsidRPr="003A3F42">
              <w:rPr>
                <w:rFonts w:ascii="Calibri" w:eastAsia="Calibri" w:hAnsi="Calibri" w:cs="Calibri"/>
                <w:color w:val="000000" w:themeColor="text1"/>
              </w:rPr>
              <w:t>administracije</w:t>
            </w:r>
            <w:r>
              <w:rPr>
                <w:rFonts w:ascii="Calibri" w:eastAsia="Calibri" w:hAnsi="Calibri" w:cs="Calibri"/>
                <w:color w:val="000000" w:themeColor="text1"/>
              </w:rPr>
              <w:t xml:space="preserve"> nisu </w:t>
            </w:r>
            <w:r w:rsidRPr="003A3F42">
              <w:rPr>
                <w:rFonts w:ascii="Calibri" w:eastAsia="Calibri" w:hAnsi="Calibri" w:cs="Calibri"/>
                <w:color w:val="000000" w:themeColor="text1"/>
              </w:rPr>
              <w:t>pravilno</w:t>
            </w:r>
            <w:r>
              <w:rPr>
                <w:rFonts w:ascii="Calibri" w:eastAsia="Calibri" w:hAnsi="Calibri" w:cs="Calibri"/>
                <w:color w:val="000000" w:themeColor="text1"/>
              </w:rPr>
              <w:t xml:space="preserve"> </w:t>
            </w:r>
            <w:r w:rsidRPr="003A3F42">
              <w:rPr>
                <w:rFonts w:ascii="Calibri" w:eastAsia="Calibri" w:hAnsi="Calibri" w:cs="Calibri"/>
                <w:color w:val="000000" w:themeColor="text1"/>
              </w:rPr>
              <w:t>identificirane</w:t>
            </w:r>
          </w:p>
          <w:p w14:paraId="4E8A6BF6" w14:textId="5B39B4BB" w:rsidR="00137B66" w:rsidRPr="00066CD8" w:rsidRDefault="00137B66" w:rsidP="00137B66">
            <w:pPr>
              <w:spacing w:after="0" w:line="240" w:lineRule="auto"/>
              <w:jc w:val="both"/>
              <w:rPr>
                <w:rFonts w:ascii="Calibri" w:eastAsia="Times New Roman" w:hAnsi="Calibri" w:cs="Calibri"/>
              </w:rPr>
            </w:pPr>
          </w:p>
        </w:tc>
        <w:tc>
          <w:tcPr>
            <w:tcW w:w="472" w:type="pct"/>
            <w:shd w:val="clear" w:color="auto" w:fill="auto"/>
            <w:vAlign w:val="center"/>
          </w:tcPr>
          <w:p w14:paraId="2F5CA1BF" w14:textId="0F5912AB" w:rsidR="00137B66" w:rsidRPr="00066CD8" w:rsidRDefault="00137B66" w:rsidP="00137B66">
            <w:pPr>
              <w:spacing w:after="0" w:line="240" w:lineRule="auto"/>
              <w:jc w:val="both"/>
              <w:rPr>
                <w:rFonts w:ascii="Calibri" w:eastAsia="Times New Roman" w:hAnsi="Calibri" w:cs="Calibri"/>
                <w:b/>
              </w:rPr>
            </w:pPr>
            <w:r>
              <w:rPr>
                <w:rFonts w:ascii="Calibri" w:eastAsia="Times New Roman" w:hAnsi="Calibri" w:cs="Calibri"/>
                <w:b/>
              </w:rPr>
              <w:lastRenderedPageBreak/>
              <w:t>0 - 10</w:t>
            </w:r>
          </w:p>
          <w:p w14:paraId="0FB5ED03" w14:textId="77777777" w:rsidR="00137B66" w:rsidRPr="00066CD8" w:rsidRDefault="00137B66" w:rsidP="00137B66">
            <w:pPr>
              <w:spacing w:after="0" w:line="240" w:lineRule="auto"/>
              <w:jc w:val="both"/>
              <w:rPr>
                <w:rFonts w:ascii="Calibri" w:eastAsia="Times New Roman" w:hAnsi="Calibri" w:cs="Calibri"/>
                <w:b/>
              </w:rPr>
            </w:pPr>
          </w:p>
          <w:p w14:paraId="515250A6" w14:textId="77777777" w:rsidR="00137B66" w:rsidRPr="00066CD8" w:rsidRDefault="00137B66" w:rsidP="00137B66">
            <w:pPr>
              <w:spacing w:after="0" w:line="240" w:lineRule="auto"/>
              <w:jc w:val="both"/>
              <w:rPr>
                <w:rFonts w:ascii="Calibri" w:eastAsia="Times New Roman" w:hAnsi="Calibri" w:cs="Calibri"/>
                <w:b/>
              </w:rPr>
            </w:pPr>
          </w:p>
          <w:p w14:paraId="5DECD1DC" w14:textId="77777777" w:rsidR="00137B66" w:rsidRPr="00066CD8" w:rsidRDefault="00137B66" w:rsidP="00137B66">
            <w:pPr>
              <w:spacing w:after="0" w:line="240" w:lineRule="auto"/>
              <w:jc w:val="both"/>
              <w:rPr>
                <w:rFonts w:ascii="Calibri" w:eastAsia="Times New Roman" w:hAnsi="Calibri" w:cs="Calibri"/>
                <w:b/>
              </w:rPr>
            </w:pPr>
          </w:p>
          <w:p w14:paraId="613BD1CA" w14:textId="77777777" w:rsidR="00137B66" w:rsidRPr="00066CD8" w:rsidRDefault="00137B66" w:rsidP="00137B66">
            <w:pPr>
              <w:spacing w:after="0" w:line="240" w:lineRule="auto"/>
              <w:jc w:val="both"/>
              <w:rPr>
                <w:rFonts w:ascii="Calibri" w:eastAsia="Times New Roman" w:hAnsi="Calibri" w:cs="Calibri"/>
                <w:b/>
              </w:rPr>
            </w:pPr>
          </w:p>
        </w:tc>
        <w:tc>
          <w:tcPr>
            <w:tcW w:w="571" w:type="pct"/>
            <w:shd w:val="clear" w:color="auto" w:fill="auto"/>
          </w:tcPr>
          <w:p w14:paraId="5491232F" w14:textId="630E1700" w:rsidR="00137B66"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Prijavni obrazac, kartica „ </w:t>
            </w:r>
            <w:r w:rsidRPr="00071243">
              <w:rPr>
                <w:rFonts w:ascii="Calibri" w:eastAsia="Times New Roman" w:hAnsi="Calibri" w:cs="Calibri"/>
              </w:rPr>
              <w:t>informacije</w:t>
            </w:r>
            <w:r>
              <w:rPr>
                <w:rFonts w:ascii="Calibri" w:eastAsia="Times New Roman" w:hAnsi="Calibri" w:cs="Calibri"/>
              </w:rPr>
              <w:t xml:space="preserve"> </w:t>
            </w:r>
            <w:r w:rsidRPr="00071243">
              <w:rPr>
                <w:rFonts w:ascii="Calibri" w:eastAsia="Times New Roman" w:hAnsi="Calibri" w:cs="Calibri"/>
              </w:rPr>
              <w:t>o</w:t>
            </w:r>
            <w:r>
              <w:rPr>
                <w:rFonts w:ascii="Calibri" w:eastAsia="Times New Roman" w:hAnsi="Calibri" w:cs="Calibri"/>
              </w:rPr>
              <w:t xml:space="preserve"> </w:t>
            </w:r>
            <w:r w:rsidRPr="00071243">
              <w:rPr>
                <w:rFonts w:ascii="Calibri" w:eastAsia="Times New Roman" w:hAnsi="Calibri" w:cs="Calibri"/>
              </w:rPr>
              <w:t>provedbenim</w:t>
            </w:r>
            <w:r>
              <w:rPr>
                <w:rFonts w:ascii="Calibri" w:eastAsia="Times New Roman" w:hAnsi="Calibri" w:cs="Calibri"/>
              </w:rPr>
              <w:t xml:space="preserve"> kapacitetima i odabiru partnera“</w:t>
            </w:r>
          </w:p>
          <w:p w14:paraId="7E095D21" w14:textId="77777777" w:rsidR="00137B66" w:rsidRDefault="00137B66" w:rsidP="00137B66">
            <w:pPr>
              <w:spacing w:after="0" w:line="240" w:lineRule="auto"/>
              <w:jc w:val="both"/>
              <w:rPr>
                <w:rFonts w:ascii="Calibri" w:eastAsia="Times New Roman" w:hAnsi="Calibri" w:cs="Calibri"/>
              </w:rPr>
            </w:pPr>
          </w:p>
          <w:p w14:paraId="4EEC2FAA" w14:textId="2EB6DB28" w:rsidR="00137B66" w:rsidRPr="00066CD8" w:rsidRDefault="00137B66" w:rsidP="00137B66">
            <w:pPr>
              <w:spacing w:after="0" w:line="240" w:lineRule="auto"/>
              <w:jc w:val="both"/>
              <w:rPr>
                <w:rFonts w:ascii="Calibri" w:eastAsia="Times New Roman" w:hAnsi="Calibri" w:cs="Calibri"/>
              </w:rPr>
            </w:pPr>
            <w:r w:rsidRPr="003A3F42">
              <w:rPr>
                <w:rFonts w:ascii="Calibri" w:eastAsia="Times New Roman" w:hAnsi="Calibri" w:cs="Calibri"/>
              </w:rPr>
              <w:t>Studija</w:t>
            </w:r>
            <w:r>
              <w:rPr>
                <w:rFonts w:ascii="Calibri" w:eastAsia="Times New Roman" w:hAnsi="Calibri" w:cs="Calibri"/>
              </w:rPr>
              <w:t xml:space="preserve"> </w:t>
            </w:r>
            <w:r w:rsidRPr="003A3F42">
              <w:rPr>
                <w:rFonts w:ascii="Calibri" w:eastAsia="Times New Roman" w:hAnsi="Calibri" w:cs="Calibri"/>
              </w:rPr>
              <w:t>izvodljivosti</w:t>
            </w:r>
          </w:p>
        </w:tc>
      </w:tr>
      <w:tr w:rsidR="00137B66" w:rsidRPr="00575512" w14:paraId="7656C2AC" w14:textId="77777777" w:rsidTr="00516E14">
        <w:tc>
          <w:tcPr>
            <w:tcW w:w="5000" w:type="pct"/>
            <w:gridSpan w:val="4"/>
            <w:shd w:val="clear" w:color="auto" w:fill="auto"/>
          </w:tcPr>
          <w:p w14:paraId="280F8464" w14:textId="6BBB1054" w:rsidR="00137B66" w:rsidRPr="00575512" w:rsidRDefault="00137B66" w:rsidP="00137B66">
            <w:pPr>
              <w:spacing w:after="0" w:line="240" w:lineRule="auto"/>
              <w:jc w:val="both"/>
              <w:rPr>
                <w:rFonts w:ascii="Calibri" w:eastAsia="Calibri" w:hAnsi="Calibri" w:cs="Calibri"/>
                <w:b/>
                <w:lang w:eastAsia="hr-HR"/>
              </w:rPr>
            </w:pPr>
            <w:r w:rsidRPr="00575512">
              <w:rPr>
                <w:rFonts w:ascii="Calibri" w:eastAsia="Calibri" w:hAnsi="Calibri" w:cs="Calibri"/>
                <w:b/>
                <w:lang w:eastAsia="hr-HR"/>
              </w:rPr>
              <w:t>Maksim</w:t>
            </w:r>
            <w:r>
              <w:rPr>
                <w:rFonts w:ascii="Calibri" w:eastAsia="Calibri" w:hAnsi="Calibri" w:cs="Calibri"/>
                <w:b/>
                <w:lang w:eastAsia="hr-HR"/>
              </w:rPr>
              <w:t>um</w:t>
            </w:r>
            <w:r w:rsidRPr="00575512">
              <w:rPr>
                <w:rFonts w:ascii="Calibri" w:eastAsia="Calibri" w:hAnsi="Calibri" w:cs="Calibri"/>
                <w:b/>
                <w:lang w:eastAsia="hr-HR"/>
              </w:rPr>
              <w:t>:</w:t>
            </w:r>
            <w:r>
              <w:rPr>
                <w:rFonts w:ascii="Calibri" w:eastAsia="Calibri" w:hAnsi="Calibri" w:cs="Calibri"/>
                <w:b/>
                <w:lang w:eastAsia="hr-HR"/>
              </w:rPr>
              <w:t xml:space="preserve"> 10 </w:t>
            </w:r>
            <w:r w:rsidRPr="00575512">
              <w:rPr>
                <w:rFonts w:ascii="Calibri" w:eastAsia="Calibri" w:hAnsi="Calibri" w:cs="Calibri"/>
                <w:b/>
                <w:lang w:eastAsia="hr-HR"/>
              </w:rPr>
              <w:t>bodova</w:t>
            </w:r>
            <w:r>
              <w:rPr>
                <w:rFonts w:ascii="Calibri" w:eastAsia="Calibri" w:hAnsi="Calibri" w:cs="Calibri"/>
                <w:b/>
                <w:lang w:eastAsia="hr-HR"/>
              </w:rPr>
              <w:t xml:space="preserve"> / </w:t>
            </w:r>
            <w:r w:rsidRPr="00575512">
              <w:rPr>
                <w:rFonts w:ascii="Calibri" w:eastAsia="Calibri" w:hAnsi="Calibri" w:cs="Calibri"/>
                <w:b/>
                <w:lang w:eastAsia="hr-HR"/>
              </w:rPr>
              <w:t>Minim</w:t>
            </w:r>
            <w:r>
              <w:rPr>
                <w:rFonts w:ascii="Calibri" w:eastAsia="Calibri" w:hAnsi="Calibri" w:cs="Calibri"/>
                <w:b/>
                <w:lang w:eastAsia="hr-HR"/>
              </w:rPr>
              <w:t>um: 3 boda</w:t>
            </w:r>
          </w:p>
        </w:tc>
      </w:tr>
      <w:tr w:rsidR="00137B66" w:rsidRPr="00066CD8" w14:paraId="17478C63" w14:textId="77777777" w:rsidTr="00137B66">
        <w:trPr>
          <w:trHeight w:val="343"/>
        </w:trPr>
        <w:tc>
          <w:tcPr>
            <w:tcW w:w="5000" w:type="pct"/>
            <w:gridSpan w:val="4"/>
            <w:shd w:val="clear" w:color="auto" w:fill="E2EFD9" w:themeFill="accent6" w:themeFillTint="33"/>
          </w:tcPr>
          <w:p w14:paraId="590B083A" w14:textId="6ADBDB8C" w:rsidR="00137B66" w:rsidRPr="00593E5D" w:rsidRDefault="00137B66" w:rsidP="00137B66">
            <w:pPr>
              <w:spacing w:after="0" w:line="240" w:lineRule="auto"/>
              <w:jc w:val="both"/>
              <w:rPr>
                <w:shd w:val="clear" w:color="auto" w:fill="E2EFD9" w:themeFill="accent6" w:themeFillTint="33"/>
              </w:rPr>
            </w:pPr>
            <w:r w:rsidRPr="00066CD8">
              <w:rPr>
                <w:rFonts w:ascii="Calibri" w:hAnsi="Calibri" w:cs="Calibri"/>
                <w:b/>
              </w:rPr>
              <w:t>4.</w:t>
            </w:r>
            <w:r>
              <w:rPr>
                <w:rFonts w:ascii="Calibri" w:hAnsi="Calibri" w:cs="Calibri"/>
                <w:b/>
              </w:rPr>
              <w:t xml:space="preserve"> </w:t>
            </w:r>
            <w:r w:rsidRPr="00066CD8">
              <w:rPr>
                <w:rFonts w:ascii="Calibri" w:hAnsi="Calibri" w:cs="Calibri"/>
                <w:b/>
              </w:rPr>
              <w:t>DIZAJN</w:t>
            </w:r>
            <w:r>
              <w:rPr>
                <w:rFonts w:ascii="Calibri" w:hAnsi="Calibri" w:cs="Calibri"/>
                <w:b/>
              </w:rPr>
              <w:t xml:space="preserve"> </w:t>
            </w:r>
            <w:r w:rsidRPr="00066CD8">
              <w:rPr>
                <w:rFonts w:ascii="Calibri" w:hAnsi="Calibri" w:cs="Calibri"/>
                <w:b/>
              </w:rPr>
              <w:t>I</w:t>
            </w:r>
            <w:r>
              <w:rPr>
                <w:rFonts w:ascii="Calibri" w:hAnsi="Calibri" w:cs="Calibri"/>
                <w:b/>
              </w:rPr>
              <w:t xml:space="preserve"> </w:t>
            </w:r>
            <w:r w:rsidRPr="00593E5D">
              <w:rPr>
                <w:rFonts w:ascii="Calibri" w:eastAsia="Cambria" w:hAnsi="Calibri" w:cs="Calibri"/>
                <w:b/>
                <w:shd w:val="clear" w:color="auto" w:fill="E2EFD9" w:themeFill="accent6" w:themeFillTint="33"/>
              </w:rPr>
              <w:t>ZRELOST</w:t>
            </w:r>
            <w:r>
              <w:rPr>
                <w:rFonts w:ascii="Calibri" w:hAnsi="Calibri" w:cs="Calibri"/>
                <w:b/>
              </w:rPr>
              <w:t xml:space="preserve"> PROJEKTA</w:t>
            </w:r>
          </w:p>
        </w:tc>
      </w:tr>
      <w:tr w:rsidR="00137B66" w:rsidRPr="001C1058" w14:paraId="2E4A2F34" w14:textId="77777777" w:rsidTr="007C19F6">
        <w:trPr>
          <w:trHeight w:val="2961"/>
        </w:trPr>
        <w:tc>
          <w:tcPr>
            <w:tcW w:w="1635" w:type="pct"/>
            <w:shd w:val="clear" w:color="auto" w:fill="FFFFFF" w:themeFill="background1"/>
          </w:tcPr>
          <w:p w14:paraId="0E7AA443" w14:textId="79969AF7" w:rsidR="00137B66" w:rsidRPr="001C1058" w:rsidRDefault="00137B66" w:rsidP="00137B66">
            <w:pPr>
              <w:spacing w:after="0" w:line="240" w:lineRule="auto"/>
              <w:jc w:val="both"/>
              <w:rPr>
                <w:rFonts w:ascii="Calibri" w:hAnsi="Calibri" w:cs="Calibri"/>
                <w:b/>
              </w:rPr>
            </w:pPr>
            <w:r w:rsidRPr="001C1058">
              <w:rPr>
                <w:rFonts w:ascii="Calibri" w:hAnsi="Calibri" w:cs="Calibri"/>
                <w:b/>
              </w:rPr>
              <w:t>4.1.</w:t>
            </w:r>
            <w:r>
              <w:rPr>
                <w:rFonts w:ascii="Calibri" w:hAnsi="Calibri" w:cs="Calibri"/>
                <w:b/>
              </w:rPr>
              <w:t xml:space="preserve"> </w:t>
            </w:r>
            <w:r w:rsidRPr="00526E6F">
              <w:rPr>
                <w:rFonts w:ascii="Calibri" w:eastAsia="Calibri" w:hAnsi="Calibri" w:cs="Calibri"/>
                <w:b/>
                <w:lang w:eastAsia="hr-HR"/>
              </w:rPr>
              <w:t>Kvaliteta</w:t>
            </w:r>
            <w:r>
              <w:rPr>
                <w:rFonts w:ascii="Calibri" w:hAnsi="Calibri" w:cs="Calibri"/>
                <w:b/>
              </w:rPr>
              <w:t xml:space="preserve"> </w:t>
            </w:r>
            <w:r w:rsidRPr="001C1058">
              <w:rPr>
                <w:rFonts w:ascii="Calibri" w:hAnsi="Calibri" w:cs="Calibri"/>
                <w:b/>
              </w:rPr>
              <w:t>dizajna</w:t>
            </w:r>
            <w:r>
              <w:rPr>
                <w:rFonts w:ascii="Calibri" w:hAnsi="Calibri" w:cs="Calibri"/>
                <w:b/>
              </w:rPr>
              <w:t xml:space="preserve"> </w:t>
            </w:r>
            <w:r w:rsidRPr="001C1058">
              <w:rPr>
                <w:rFonts w:ascii="Calibri" w:hAnsi="Calibri" w:cs="Calibri"/>
                <w:b/>
              </w:rPr>
              <w:t>projekta</w:t>
            </w:r>
            <w:r>
              <w:rPr>
                <w:rFonts w:ascii="Calibri" w:hAnsi="Calibri" w:cs="Calibri"/>
                <w:b/>
              </w:rPr>
              <w:t xml:space="preserve"> u odnosu na izrađenu metodologiju projekta</w:t>
            </w:r>
          </w:p>
          <w:p w14:paraId="5D97CB7C" w14:textId="77777777" w:rsidR="00137B66" w:rsidRPr="001C1058" w:rsidRDefault="00137B66" w:rsidP="00137B66">
            <w:pPr>
              <w:spacing w:after="0" w:line="240" w:lineRule="auto"/>
              <w:jc w:val="both"/>
              <w:rPr>
                <w:rFonts w:ascii="Calibri" w:eastAsia="Cambria" w:hAnsi="Calibri" w:cs="Calibri"/>
                <w:b/>
              </w:rPr>
            </w:pPr>
          </w:p>
          <w:p w14:paraId="1A663734" w14:textId="7781EF30" w:rsidR="00137B66" w:rsidRPr="001C1058" w:rsidRDefault="00137B66" w:rsidP="00137B66">
            <w:pPr>
              <w:spacing w:after="0" w:line="240" w:lineRule="auto"/>
              <w:jc w:val="both"/>
              <w:rPr>
                <w:rFonts w:ascii="Calibri" w:hAnsi="Calibri" w:cs="Calibri"/>
                <w:b/>
              </w:rPr>
            </w:pPr>
            <w:r w:rsidRPr="001C1058">
              <w:rPr>
                <w:rFonts w:ascii="Calibri" w:hAnsi="Calibri" w:cs="Calibri"/>
                <w:b/>
              </w:rPr>
              <w:t>Obrazloženje:</w:t>
            </w:r>
            <w:r>
              <w:rPr>
                <w:rFonts w:ascii="Calibri" w:hAnsi="Calibri" w:cs="Calibri"/>
                <w:b/>
              </w:rPr>
              <w:t xml:space="preserve"> </w:t>
            </w:r>
          </w:p>
          <w:p w14:paraId="4E134EE7" w14:textId="049088A4" w:rsidR="00137B66" w:rsidRPr="001C1058" w:rsidRDefault="000F0D7D" w:rsidP="00137B66">
            <w:pPr>
              <w:spacing w:after="0" w:line="240" w:lineRule="auto"/>
              <w:jc w:val="both"/>
              <w:rPr>
                <w:rFonts w:ascii="Calibri" w:eastAsia="Cambria" w:hAnsi="Calibri" w:cs="Calibri"/>
              </w:rPr>
            </w:pPr>
            <w:r>
              <w:rPr>
                <w:rFonts w:ascii="Calibri" w:hAnsi="Calibri" w:cs="Calibri"/>
              </w:rPr>
              <w:t>Predložene aktivnosti</w:t>
            </w:r>
            <w:r w:rsidR="00C17BDA">
              <w:rPr>
                <w:rFonts w:ascii="Calibri" w:hAnsi="Calibri" w:cs="Calibri"/>
              </w:rPr>
              <w:t xml:space="preserve"> u okviru projekta</w:t>
            </w:r>
            <w:r>
              <w:rPr>
                <w:rFonts w:ascii="Calibri" w:hAnsi="Calibri" w:cs="Calibri"/>
              </w:rPr>
              <w:t xml:space="preserve"> te planirane aktivnosti nakon provedbe projekta </w:t>
            </w:r>
            <w:r w:rsidR="00C17BDA">
              <w:rPr>
                <w:rFonts w:ascii="Calibri" w:hAnsi="Calibri" w:cs="Calibri"/>
              </w:rPr>
              <w:t>slijede/adresiraju</w:t>
            </w:r>
            <w:r>
              <w:rPr>
                <w:rFonts w:ascii="Calibri" w:hAnsi="Calibri" w:cs="Calibri"/>
              </w:rPr>
              <w:t xml:space="preserve"> identificiranu problematiku projekta (</w:t>
            </w:r>
            <w:r w:rsidR="00C17BDA">
              <w:rPr>
                <w:rFonts w:ascii="Calibri" w:hAnsi="Calibri" w:cs="Calibri"/>
              </w:rPr>
              <w:t>kriterij 1.1.)</w:t>
            </w:r>
          </w:p>
        </w:tc>
        <w:tc>
          <w:tcPr>
            <w:tcW w:w="2322" w:type="pct"/>
            <w:shd w:val="clear" w:color="auto" w:fill="FFFFFF" w:themeFill="background1"/>
          </w:tcPr>
          <w:p w14:paraId="59121E8B" w14:textId="0FCF1A43" w:rsidR="00137B66" w:rsidRDefault="00137B66" w:rsidP="00137B66">
            <w:pPr>
              <w:spacing w:after="0" w:line="240" w:lineRule="auto"/>
              <w:jc w:val="both"/>
              <w:rPr>
                <w:rFonts w:ascii="Calibri" w:eastAsia="Calibri" w:hAnsi="Calibri" w:cs="Calibri"/>
                <w:b/>
                <w:lang w:eastAsia="hr-HR"/>
              </w:rPr>
            </w:pPr>
            <w:r w:rsidRPr="001C1058">
              <w:rPr>
                <w:rFonts w:ascii="Calibri" w:eastAsia="Calibri" w:hAnsi="Calibri" w:cs="Calibri"/>
                <w:b/>
                <w:lang w:eastAsia="hr-HR"/>
              </w:rPr>
              <w:t>Projektnim</w:t>
            </w:r>
            <w:r>
              <w:rPr>
                <w:rFonts w:ascii="Calibri" w:eastAsia="Calibri" w:hAnsi="Calibri" w:cs="Calibri"/>
                <w:b/>
                <w:lang w:eastAsia="hr-HR"/>
              </w:rPr>
              <w:t xml:space="preserve"> </w:t>
            </w:r>
            <w:r w:rsidRPr="001C1058">
              <w:rPr>
                <w:rFonts w:ascii="Calibri" w:eastAsia="Calibri" w:hAnsi="Calibri" w:cs="Calibri"/>
                <w:b/>
                <w:lang w:eastAsia="hr-HR"/>
              </w:rPr>
              <w:t>prijedlozima</w:t>
            </w:r>
            <w:r>
              <w:rPr>
                <w:rFonts w:ascii="Calibri" w:eastAsia="Calibri" w:hAnsi="Calibri" w:cs="Calibri"/>
                <w:b/>
                <w:lang w:eastAsia="hr-HR"/>
              </w:rPr>
              <w:t xml:space="preserve"> </w:t>
            </w:r>
            <w:r w:rsidRPr="001C1058">
              <w:rPr>
                <w:rFonts w:ascii="Calibri" w:eastAsia="Calibri" w:hAnsi="Calibri" w:cs="Calibri"/>
                <w:b/>
                <w:lang w:eastAsia="hr-HR"/>
              </w:rPr>
              <w:t>dodjeljuje</w:t>
            </w:r>
            <w:r>
              <w:rPr>
                <w:rFonts w:ascii="Calibri" w:eastAsia="Calibri" w:hAnsi="Calibri" w:cs="Calibri"/>
                <w:b/>
                <w:lang w:eastAsia="hr-HR"/>
              </w:rPr>
              <w:t xml:space="preserve"> </w:t>
            </w:r>
            <w:r w:rsidRPr="001C1058">
              <w:rPr>
                <w:rFonts w:ascii="Calibri" w:eastAsia="Calibri" w:hAnsi="Calibri" w:cs="Calibri"/>
                <w:b/>
                <w:lang w:eastAsia="hr-HR"/>
              </w:rPr>
              <w:t>se</w:t>
            </w:r>
            <w:r>
              <w:rPr>
                <w:rFonts w:ascii="Calibri" w:eastAsia="Calibri" w:hAnsi="Calibri" w:cs="Calibri"/>
                <w:b/>
                <w:lang w:eastAsia="hr-HR"/>
              </w:rPr>
              <w:t xml:space="preserve"> </w:t>
            </w:r>
            <w:r w:rsidRPr="001C1058">
              <w:rPr>
                <w:rFonts w:ascii="Calibri" w:eastAsia="Calibri" w:hAnsi="Calibri" w:cs="Calibri"/>
                <w:b/>
                <w:lang w:eastAsia="hr-HR"/>
              </w:rPr>
              <w:t>do</w:t>
            </w:r>
            <w:r>
              <w:rPr>
                <w:rFonts w:ascii="Calibri" w:eastAsia="Calibri" w:hAnsi="Calibri" w:cs="Calibri"/>
                <w:b/>
                <w:lang w:eastAsia="hr-HR"/>
              </w:rPr>
              <w:t xml:space="preserve"> 15 </w:t>
            </w:r>
            <w:r w:rsidRPr="001C1058">
              <w:rPr>
                <w:rFonts w:ascii="Calibri" w:eastAsia="Calibri" w:hAnsi="Calibri" w:cs="Calibri"/>
                <w:b/>
                <w:lang w:eastAsia="hr-HR"/>
              </w:rPr>
              <w:t>bodova</w:t>
            </w:r>
            <w:r>
              <w:rPr>
                <w:rFonts w:ascii="Calibri" w:eastAsia="Calibri" w:hAnsi="Calibri" w:cs="Calibri"/>
                <w:b/>
                <w:lang w:eastAsia="hr-HR"/>
              </w:rPr>
              <w:t xml:space="preserve"> </w:t>
            </w:r>
            <w:r w:rsidRPr="001C1058">
              <w:rPr>
                <w:rFonts w:ascii="Calibri" w:eastAsia="Calibri" w:hAnsi="Calibri" w:cs="Calibri"/>
                <w:b/>
                <w:lang w:eastAsia="hr-HR"/>
              </w:rPr>
              <w:t>temeljem</w:t>
            </w:r>
            <w:r>
              <w:rPr>
                <w:rFonts w:ascii="Calibri" w:eastAsia="Calibri" w:hAnsi="Calibri" w:cs="Calibri"/>
                <w:b/>
                <w:lang w:eastAsia="hr-HR"/>
              </w:rPr>
              <w:t xml:space="preserve"> </w:t>
            </w:r>
            <w:r w:rsidRPr="001C1058">
              <w:rPr>
                <w:rFonts w:ascii="Calibri" w:eastAsia="Calibri" w:hAnsi="Calibri" w:cs="Calibri"/>
                <w:b/>
                <w:lang w:eastAsia="hr-HR"/>
              </w:rPr>
              <w:t>sljedeće</w:t>
            </w:r>
            <w:r>
              <w:rPr>
                <w:rFonts w:ascii="Calibri" w:eastAsia="Calibri" w:hAnsi="Calibri" w:cs="Calibri"/>
                <w:b/>
                <w:lang w:eastAsia="hr-HR"/>
              </w:rPr>
              <w:t xml:space="preserve"> </w:t>
            </w:r>
            <w:r w:rsidRPr="001C1058">
              <w:rPr>
                <w:rFonts w:ascii="Calibri" w:eastAsia="Calibri" w:hAnsi="Calibri" w:cs="Calibri"/>
                <w:b/>
                <w:lang w:eastAsia="hr-HR"/>
              </w:rPr>
              <w:t>skale:</w:t>
            </w:r>
          </w:p>
          <w:p w14:paraId="48A299FB" w14:textId="4A2D8469"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15 bodova: </w:t>
            </w:r>
            <w:r w:rsidR="00C17BDA">
              <w:rPr>
                <w:rFonts w:ascii="Calibri" w:hAnsi="Calibri" w:cs="Calibri"/>
              </w:rPr>
              <w:t xml:space="preserve"> Predložene aktivnosti u okviru projekta te planirane aktivnosti nakon provedbe projekta u potpunosti </w:t>
            </w:r>
            <w:r w:rsidR="003505F6">
              <w:rPr>
                <w:rFonts w:ascii="Calibri" w:hAnsi="Calibri" w:cs="Calibri"/>
              </w:rPr>
              <w:t>s</w:t>
            </w:r>
            <w:r w:rsidR="00C17BDA">
              <w:rPr>
                <w:rFonts w:ascii="Calibri" w:hAnsi="Calibri" w:cs="Calibri"/>
              </w:rPr>
              <w:t>lijede/adresiraju identificiranu problematiku projekta</w:t>
            </w:r>
          </w:p>
          <w:p w14:paraId="1D83D77A" w14:textId="48E5A4E8" w:rsidR="00137B66" w:rsidRDefault="00137B66" w:rsidP="00137B66">
            <w:pPr>
              <w:spacing w:after="0" w:line="240" w:lineRule="auto"/>
              <w:jc w:val="both"/>
              <w:rPr>
                <w:rFonts w:ascii="Calibri" w:eastAsia="Calibri" w:hAnsi="Calibri" w:cs="Calibri"/>
                <w:color w:val="000000"/>
              </w:rPr>
            </w:pPr>
            <w:r>
              <w:rPr>
                <w:rFonts w:ascii="Calibri" w:eastAsia="Calibri" w:hAnsi="Calibri" w:cs="Calibri"/>
                <w:b/>
                <w:lang w:eastAsia="hr-HR"/>
              </w:rPr>
              <w:t xml:space="preserve">5 bodova: </w:t>
            </w:r>
            <w:r w:rsidR="00C17BDA">
              <w:rPr>
                <w:rFonts w:ascii="Calibri" w:hAnsi="Calibri" w:cs="Calibri"/>
              </w:rPr>
              <w:t>Predložene aktivnosti u okviru projekta te planirane aktivnosti nakon provedbe projekta djelomično slijede/adresiraju identificiranu problematiku projekta</w:t>
            </w:r>
          </w:p>
          <w:p w14:paraId="17EA5A16" w14:textId="722B0F64" w:rsidR="00137B66" w:rsidRPr="001C1058" w:rsidRDefault="00137B66" w:rsidP="000F0D7D">
            <w:pPr>
              <w:spacing w:after="0" w:line="240" w:lineRule="auto"/>
              <w:jc w:val="both"/>
              <w:rPr>
                <w:rFonts w:ascii="Calibri" w:eastAsia="Times New Roman" w:hAnsi="Calibri" w:cs="Calibri"/>
              </w:rPr>
            </w:pPr>
            <w:r>
              <w:rPr>
                <w:rFonts w:ascii="Calibri" w:eastAsia="Calibri" w:hAnsi="Calibri" w:cs="Calibri"/>
                <w:b/>
                <w:lang w:eastAsia="hr-HR"/>
              </w:rPr>
              <w:t xml:space="preserve">0 bodova: </w:t>
            </w:r>
            <w:r w:rsidR="00C17BDA">
              <w:rPr>
                <w:rFonts w:ascii="Calibri" w:hAnsi="Calibri" w:cs="Calibri"/>
              </w:rPr>
              <w:t xml:space="preserve"> Predložene aktivnosti u okviru projekta te planirane aktivnosti nakon provedbe projekta ne korespondiraju s identificiranom problematikom projekta</w:t>
            </w:r>
          </w:p>
        </w:tc>
        <w:tc>
          <w:tcPr>
            <w:tcW w:w="472" w:type="pct"/>
            <w:shd w:val="clear" w:color="auto" w:fill="FFFFFF" w:themeFill="background1"/>
            <w:vAlign w:val="center"/>
          </w:tcPr>
          <w:p w14:paraId="148ECD7E" w14:textId="186058CC" w:rsidR="00137B66" w:rsidRPr="001C1058" w:rsidRDefault="00137B66" w:rsidP="00137B66">
            <w:pPr>
              <w:spacing w:after="0" w:line="240" w:lineRule="auto"/>
              <w:jc w:val="both"/>
              <w:rPr>
                <w:rFonts w:ascii="Calibri" w:eastAsia="Cambria" w:hAnsi="Calibri" w:cs="Calibri"/>
                <w:b/>
              </w:rPr>
            </w:pPr>
            <w:r w:rsidRPr="001C1058">
              <w:rPr>
                <w:rFonts w:ascii="Calibri" w:eastAsia="Cambria" w:hAnsi="Calibri" w:cs="Calibri"/>
                <w:b/>
              </w:rPr>
              <w:t>0</w:t>
            </w:r>
            <w:r>
              <w:rPr>
                <w:rFonts w:ascii="Calibri" w:eastAsia="Cambria" w:hAnsi="Calibri" w:cs="Calibri"/>
                <w:b/>
              </w:rPr>
              <w:t xml:space="preserve"> </w:t>
            </w:r>
            <w:r w:rsidRPr="001C1058">
              <w:rPr>
                <w:rFonts w:ascii="Calibri" w:eastAsia="Cambria" w:hAnsi="Calibri" w:cs="Calibri"/>
                <w:b/>
              </w:rPr>
              <w:t>-</w:t>
            </w:r>
            <w:r>
              <w:rPr>
                <w:rFonts w:ascii="Calibri" w:eastAsia="Cambria" w:hAnsi="Calibri" w:cs="Calibri"/>
                <w:b/>
              </w:rPr>
              <w:t xml:space="preserve"> 15</w:t>
            </w:r>
          </w:p>
        </w:tc>
        <w:tc>
          <w:tcPr>
            <w:tcW w:w="571" w:type="pct"/>
            <w:shd w:val="clear" w:color="auto" w:fill="FFFFFF" w:themeFill="background1"/>
          </w:tcPr>
          <w:p w14:paraId="30A4FF93" w14:textId="2AF0E572" w:rsidR="00137B66" w:rsidRPr="001C1058" w:rsidRDefault="00137B66" w:rsidP="00137B66">
            <w:pPr>
              <w:spacing w:after="0" w:line="240" w:lineRule="auto"/>
              <w:jc w:val="both"/>
              <w:rPr>
                <w:rFonts w:ascii="Calibri" w:eastAsia="Gill Sans MT" w:hAnsi="Calibri" w:cs="Calibri"/>
              </w:rPr>
            </w:pPr>
            <w:r>
              <w:rPr>
                <w:rFonts w:ascii="Calibri" w:eastAsia="Gill Sans MT" w:hAnsi="Calibri" w:cs="Calibri"/>
              </w:rPr>
              <w:t xml:space="preserve"> </w:t>
            </w:r>
            <w:r w:rsidRPr="001C1058">
              <w:rPr>
                <w:rFonts w:ascii="Calibri" w:eastAsia="Gill Sans MT" w:hAnsi="Calibri" w:cs="Calibri"/>
              </w:rPr>
              <w:t>Prijavni</w:t>
            </w:r>
            <w:r>
              <w:rPr>
                <w:rFonts w:ascii="Calibri" w:eastAsia="Gill Sans MT" w:hAnsi="Calibri" w:cs="Calibri"/>
              </w:rPr>
              <w:t xml:space="preserve"> </w:t>
            </w:r>
            <w:r w:rsidRPr="001C1058">
              <w:rPr>
                <w:rFonts w:ascii="Calibri" w:eastAsia="Gill Sans MT" w:hAnsi="Calibri" w:cs="Calibri"/>
              </w:rPr>
              <w:t>obrazac,</w:t>
            </w:r>
            <w:r>
              <w:rPr>
                <w:rFonts w:ascii="Calibri" w:eastAsia="Gill Sans MT" w:hAnsi="Calibri" w:cs="Calibri"/>
              </w:rPr>
              <w:t xml:space="preserve"> </w:t>
            </w:r>
            <w:r w:rsidRPr="001C1058">
              <w:rPr>
                <w:rFonts w:ascii="Calibri" w:eastAsia="Gill Sans MT" w:hAnsi="Calibri" w:cs="Calibri"/>
              </w:rPr>
              <w:t>kartica</w:t>
            </w:r>
            <w:r>
              <w:rPr>
                <w:rFonts w:ascii="Calibri" w:eastAsia="Gill Sans MT" w:hAnsi="Calibri" w:cs="Calibri"/>
              </w:rPr>
              <w:t xml:space="preserve"> </w:t>
            </w:r>
            <w:r w:rsidRPr="001C1058">
              <w:rPr>
                <w:rFonts w:ascii="Calibri" w:eastAsia="Gill Sans MT" w:hAnsi="Calibri" w:cs="Calibri"/>
              </w:rPr>
              <w:t>„Identifikacija</w:t>
            </w:r>
            <w:r>
              <w:rPr>
                <w:rFonts w:ascii="Calibri" w:eastAsia="Gill Sans MT" w:hAnsi="Calibri" w:cs="Calibri"/>
              </w:rPr>
              <w:t xml:space="preserve"> </w:t>
            </w:r>
            <w:r w:rsidRPr="001C1058">
              <w:rPr>
                <w:rFonts w:ascii="Calibri" w:eastAsia="Gill Sans MT" w:hAnsi="Calibri" w:cs="Calibri"/>
              </w:rPr>
              <w:t>projekta“</w:t>
            </w:r>
            <w:r w:rsidR="000F0D7D">
              <w:rPr>
                <w:rFonts w:ascii="Calibri" w:eastAsia="Gill Sans MT" w:hAnsi="Calibri" w:cs="Calibri"/>
              </w:rPr>
              <w:t>, Traka „Aktivnosti“, Studija izvodljivosti</w:t>
            </w:r>
          </w:p>
          <w:p w14:paraId="33A2A473" w14:textId="37C556BA" w:rsidR="00137B66" w:rsidRPr="001C1058" w:rsidRDefault="00137B66" w:rsidP="00137B66">
            <w:pPr>
              <w:spacing w:after="0" w:line="240" w:lineRule="auto"/>
              <w:jc w:val="both"/>
              <w:rPr>
                <w:rFonts w:ascii="Calibri" w:eastAsia="Gill Sans MT" w:hAnsi="Calibri" w:cs="Calibri"/>
              </w:rPr>
            </w:pPr>
            <w:r>
              <w:rPr>
                <w:rFonts w:ascii="Calibri" w:eastAsia="Gill Sans MT" w:hAnsi="Calibri" w:cs="Calibri"/>
              </w:rPr>
              <w:t xml:space="preserve"> </w:t>
            </w:r>
          </w:p>
          <w:p w14:paraId="6EB67DF4" w14:textId="77777777" w:rsidR="00137B66" w:rsidRPr="001C1058" w:rsidRDefault="00137B66" w:rsidP="00137B66">
            <w:pPr>
              <w:spacing w:after="0" w:line="240" w:lineRule="auto"/>
              <w:jc w:val="both"/>
              <w:rPr>
                <w:rFonts w:ascii="Calibri" w:eastAsia="Times New Roman" w:hAnsi="Calibri" w:cs="Calibri"/>
              </w:rPr>
            </w:pPr>
          </w:p>
          <w:p w14:paraId="456E29E6" w14:textId="4710E88F" w:rsidR="00137B66" w:rsidRPr="001C1058" w:rsidRDefault="00137B66" w:rsidP="00137B66">
            <w:pPr>
              <w:spacing w:after="0" w:line="240" w:lineRule="auto"/>
              <w:jc w:val="both"/>
              <w:rPr>
                <w:rFonts w:ascii="Calibri" w:eastAsia="Cambria" w:hAnsi="Calibri" w:cs="Calibri"/>
              </w:rPr>
            </w:pPr>
          </w:p>
        </w:tc>
      </w:tr>
      <w:tr w:rsidR="00137B66" w:rsidRPr="00066CD8" w14:paraId="0BFD5BCB" w14:textId="77777777" w:rsidTr="007C19F6">
        <w:trPr>
          <w:trHeight w:val="977"/>
        </w:trPr>
        <w:tc>
          <w:tcPr>
            <w:tcW w:w="1635" w:type="pct"/>
            <w:shd w:val="clear" w:color="auto" w:fill="FFFFFF" w:themeFill="background1"/>
          </w:tcPr>
          <w:p w14:paraId="53A52F7A" w14:textId="779128A2" w:rsidR="00137B66" w:rsidRPr="001C1058" w:rsidRDefault="00137B66" w:rsidP="00137B66">
            <w:pPr>
              <w:spacing w:after="0" w:line="240" w:lineRule="auto"/>
              <w:jc w:val="both"/>
              <w:rPr>
                <w:rFonts w:ascii="Calibri" w:hAnsi="Calibri" w:cs="Calibri"/>
                <w:b/>
              </w:rPr>
            </w:pPr>
            <w:r w:rsidRPr="001C1058">
              <w:rPr>
                <w:rFonts w:ascii="Calibri" w:hAnsi="Calibri" w:cs="Calibri"/>
                <w:b/>
                <w:bCs/>
              </w:rPr>
              <w:lastRenderedPageBreak/>
              <w:t>4.2.</w:t>
            </w:r>
            <w:r>
              <w:rPr>
                <w:rFonts w:ascii="Calibri" w:hAnsi="Calibri" w:cs="Calibri"/>
                <w:b/>
                <w:bCs/>
              </w:rPr>
              <w:t xml:space="preserve"> </w:t>
            </w:r>
            <w:r w:rsidRPr="001C1058">
              <w:rPr>
                <w:rFonts w:ascii="Calibri" w:hAnsi="Calibri" w:cs="Calibri"/>
                <w:b/>
              </w:rPr>
              <w:t>Zrelost</w:t>
            </w:r>
            <w:r>
              <w:rPr>
                <w:rFonts w:ascii="Calibri" w:hAnsi="Calibri" w:cs="Calibri"/>
                <w:b/>
              </w:rPr>
              <w:t xml:space="preserve"> </w:t>
            </w:r>
            <w:r w:rsidRPr="001C1058">
              <w:rPr>
                <w:rFonts w:ascii="Calibri" w:hAnsi="Calibri" w:cs="Calibri"/>
                <w:b/>
              </w:rPr>
              <w:t>projekta</w:t>
            </w:r>
            <w:r>
              <w:rPr>
                <w:rFonts w:ascii="Calibri" w:hAnsi="Calibri" w:cs="Calibri"/>
                <w:b/>
              </w:rPr>
              <w:t xml:space="preserve"> </w:t>
            </w:r>
          </w:p>
          <w:p w14:paraId="1E92F782" w14:textId="77777777" w:rsidR="00137B66" w:rsidRPr="001C1058" w:rsidRDefault="00137B66" w:rsidP="00137B66">
            <w:pPr>
              <w:pStyle w:val="Default"/>
              <w:jc w:val="both"/>
              <w:rPr>
                <w:rFonts w:ascii="Calibri" w:hAnsi="Calibri" w:cs="Calibri"/>
                <w:sz w:val="22"/>
                <w:szCs w:val="22"/>
              </w:rPr>
            </w:pPr>
          </w:p>
          <w:p w14:paraId="0FFE8114" w14:textId="77777777" w:rsidR="00137B66" w:rsidRPr="001C1058" w:rsidRDefault="00137B66" w:rsidP="00137B66">
            <w:pPr>
              <w:spacing w:after="0" w:line="240" w:lineRule="auto"/>
              <w:jc w:val="both"/>
              <w:rPr>
                <w:rFonts w:ascii="Calibri" w:hAnsi="Calibri" w:cs="Calibri"/>
                <w:b/>
              </w:rPr>
            </w:pPr>
            <w:r w:rsidRPr="001C1058">
              <w:rPr>
                <w:rFonts w:ascii="Calibri" w:hAnsi="Calibri" w:cs="Calibri"/>
                <w:b/>
              </w:rPr>
              <w:t>Obrazloženje:</w:t>
            </w:r>
          </w:p>
          <w:p w14:paraId="0CEB4675" w14:textId="6C77B465" w:rsidR="00137B66" w:rsidRPr="001C1058" w:rsidRDefault="00137B66" w:rsidP="00137B66">
            <w:pPr>
              <w:spacing w:after="0" w:line="240" w:lineRule="auto"/>
              <w:jc w:val="both"/>
              <w:rPr>
                <w:rFonts w:ascii="Calibri" w:eastAsia="Cambria" w:hAnsi="Calibri" w:cs="Calibri"/>
              </w:rPr>
            </w:pPr>
            <w:r w:rsidRPr="001C1058">
              <w:rPr>
                <w:rFonts w:ascii="Calibri" w:hAnsi="Calibri" w:cs="Calibri"/>
              </w:rPr>
              <w:t>Kriterij</w:t>
            </w:r>
            <w:r>
              <w:rPr>
                <w:rFonts w:ascii="Calibri" w:hAnsi="Calibri" w:cs="Calibri"/>
              </w:rPr>
              <w:t xml:space="preserve"> </w:t>
            </w:r>
            <w:r w:rsidRPr="001C1058">
              <w:rPr>
                <w:rFonts w:ascii="Calibri" w:hAnsi="Calibri" w:cs="Calibri"/>
              </w:rPr>
              <w:t>mjer</w:t>
            </w:r>
            <w:r>
              <w:rPr>
                <w:rFonts w:ascii="Calibri" w:hAnsi="Calibri" w:cs="Calibri"/>
              </w:rPr>
              <w:t xml:space="preserve">i </w:t>
            </w:r>
            <w:r w:rsidRPr="001C1058">
              <w:rPr>
                <w:rFonts w:ascii="Calibri" w:hAnsi="Calibri" w:cs="Calibri"/>
              </w:rPr>
              <w:t>do</w:t>
            </w:r>
            <w:r>
              <w:rPr>
                <w:rFonts w:ascii="Calibri" w:hAnsi="Calibri" w:cs="Calibri"/>
              </w:rPr>
              <w:t xml:space="preserve"> </w:t>
            </w:r>
            <w:r w:rsidRPr="001C1058">
              <w:rPr>
                <w:rFonts w:ascii="Calibri" w:hAnsi="Calibri" w:cs="Calibri"/>
              </w:rPr>
              <w:t>koje</w:t>
            </w:r>
            <w:r>
              <w:rPr>
                <w:rFonts w:ascii="Calibri" w:hAnsi="Calibri" w:cs="Calibri"/>
              </w:rPr>
              <w:t xml:space="preserve"> </w:t>
            </w:r>
            <w:r w:rsidRPr="001C1058">
              <w:rPr>
                <w:rFonts w:ascii="Calibri" w:hAnsi="Calibri" w:cs="Calibri"/>
              </w:rPr>
              <w:t>je</w:t>
            </w:r>
            <w:r>
              <w:rPr>
                <w:rFonts w:ascii="Calibri" w:hAnsi="Calibri" w:cs="Calibri"/>
              </w:rPr>
              <w:t xml:space="preserve"> mjere </w:t>
            </w:r>
            <w:r w:rsidRPr="001C1058">
              <w:rPr>
                <w:rFonts w:ascii="Calibri" w:hAnsi="Calibri" w:cs="Calibri"/>
              </w:rPr>
              <w:t>projekt</w:t>
            </w:r>
            <w:r>
              <w:rPr>
                <w:rFonts w:ascii="Calibri" w:hAnsi="Calibri" w:cs="Calibri"/>
              </w:rPr>
              <w:t xml:space="preserve"> </w:t>
            </w:r>
            <w:r w:rsidRPr="001C1058">
              <w:rPr>
                <w:rFonts w:ascii="Calibri" w:hAnsi="Calibri" w:cs="Calibri"/>
              </w:rPr>
              <w:t>spreman</w:t>
            </w:r>
            <w:r>
              <w:rPr>
                <w:rFonts w:ascii="Calibri" w:hAnsi="Calibri" w:cs="Calibri"/>
              </w:rPr>
              <w:t xml:space="preserve"> </w:t>
            </w:r>
            <w:r w:rsidRPr="001C1058">
              <w:rPr>
                <w:rFonts w:ascii="Calibri" w:hAnsi="Calibri" w:cs="Calibri"/>
              </w:rPr>
              <w:t>za</w:t>
            </w:r>
            <w:r>
              <w:rPr>
                <w:rFonts w:ascii="Calibri" w:hAnsi="Calibri" w:cs="Calibri"/>
              </w:rPr>
              <w:t xml:space="preserve"> </w:t>
            </w:r>
            <w:r w:rsidRPr="001C1058">
              <w:rPr>
                <w:rFonts w:ascii="Calibri" w:hAnsi="Calibri" w:cs="Calibri"/>
              </w:rPr>
              <w:t>početak</w:t>
            </w:r>
            <w:r>
              <w:rPr>
                <w:rFonts w:ascii="Calibri" w:hAnsi="Calibri" w:cs="Calibri"/>
              </w:rPr>
              <w:t xml:space="preserve"> </w:t>
            </w:r>
            <w:r w:rsidRPr="001C1058">
              <w:rPr>
                <w:rFonts w:ascii="Calibri" w:hAnsi="Calibri" w:cs="Calibri"/>
              </w:rPr>
              <w:t>provedbe</w:t>
            </w:r>
            <w:r>
              <w:rPr>
                <w:rFonts w:ascii="Calibri" w:hAnsi="Calibri" w:cs="Calibri"/>
              </w:rPr>
              <w:t xml:space="preserve"> </w:t>
            </w:r>
            <w:r w:rsidRPr="001C1058">
              <w:rPr>
                <w:rFonts w:ascii="Calibri" w:hAnsi="Calibri" w:cs="Calibri"/>
              </w:rPr>
              <w:t>u</w:t>
            </w:r>
            <w:r>
              <w:rPr>
                <w:rFonts w:ascii="Calibri" w:hAnsi="Calibri" w:cs="Calibri"/>
              </w:rPr>
              <w:t xml:space="preserve"> </w:t>
            </w:r>
            <w:r w:rsidRPr="001C1058">
              <w:rPr>
                <w:rFonts w:ascii="Calibri" w:hAnsi="Calibri" w:cs="Calibri"/>
              </w:rPr>
              <w:t>odnosu</w:t>
            </w:r>
            <w:r>
              <w:rPr>
                <w:rFonts w:ascii="Calibri" w:hAnsi="Calibri" w:cs="Calibri"/>
              </w:rPr>
              <w:t xml:space="preserve"> </w:t>
            </w:r>
            <w:r w:rsidRPr="001C1058">
              <w:rPr>
                <w:rFonts w:ascii="Calibri" w:hAnsi="Calibri" w:cs="Calibri"/>
              </w:rPr>
              <w:t>na</w:t>
            </w:r>
            <w:r>
              <w:rPr>
                <w:rFonts w:ascii="Calibri" w:hAnsi="Calibri" w:cs="Calibri"/>
              </w:rPr>
              <w:t xml:space="preserve"> potrebnu projektno-tehničku i investicijsku dokumentaciju koja je navedena u Izjavi ovlaštenog projektanta</w:t>
            </w:r>
            <w:r w:rsidR="00EF5850">
              <w:rPr>
                <w:rFonts w:ascii="Calibri" w:hAnsi="Calibri" w:cs="Calibri"/>
              </w:rPr>
              <w:t>.</w:t>
            </w:r>
          </w:p>
        </w:tc>
        <w:tc>
          <w:tcPr>
            <w:tcW w:w="2322" w:type="pct"/>
            <w:shd w:val="clear" w:color="auto" w:fill="FFFFFF" w:themeFill="background1"/>
          </w:tcPr>
          <w:p w14:paraId="707338AE" w14:textId="5D89A0D7" w:rsidR="00137B66" w:rsidRDefault="00137B66" w:rsidP="00137B66">
            <w:pPr>
              <w:spacing w:after="0" w:line="240" w:lineRule="auto"/>
              <w:jc w:val="both"/>
              <w:rPr>
                <w:rFonts w:ascii="Calibri" w:eastAsia="Calibri" w:hAnsi="Calibri" w:cs="Calibri"/>
                <w:b/>
                <w:lang w:eastAsia="hr-HR"/>
              </w:rPr>
            </w:pPr>
            <w:r w:rsidRPr="001C1058">
              <w:rPr>
                <w:rFonts w:ascii="Calibri" w:eastAsia="Calibri" w:hAnsi="Calibri" w:cs="Calibri"/>
                <w:b/>
                <w:lang w:eastAsia="hr-HR"/>
              </w:rPr>
              <w:t>Projektnim</w:t>
            </w:r>
            <w:r>
              <w:rPr>
                <w:rFonts w:ascii="Calibri" w:eastAsia="Calibri" w:hAnsi="Calibri" w:cs="Calibri"/>
                <w:b/>
                <w:lang w:eastAsia="hr-HR"/>
              </w:rPr>
              <w:t xml:space="preserve"> </w:t>
            </w:r>
            <w:r w:rsidRPr="001C1058">
              <w:rPr>
                <w:rFonts w:ascii="Calibri" w:eastAsia="Calibri" w:hAnsi="Calibri" w:cs="Calibri"/>
                <w:b/>
                <w:lang w:eastAsia="hr-HR"/>
              </w:rPr>
              <w:t>prijedlozima</w:t>
            </w:r>
            <w:r>
              <w:rPr>
                <w:rFonts w:ascii="Calibri" w:eastAsia="Calibri" w:hAnsi="Calibri" w:cs="Calibri"/>
                <w:b/>
                <w:lang w:eastAsia="hr-HR"/>
              </w:rPr>
              <w:t xml:space="preserve"> </w:t>
            </w:r>
            <w:r w:rsidRPr="001C1058">
              <w:rPr>
                <w:rFonts w:ascii="Calibri" w:eastAsia="Calibri" w:hAnsi="Calibri" w:cs="Calibri"/>
                <w:b/>
                <w:lang w:eastAsia="hr-HR"/>
              </w:rPr>
              <w:t>dodjeljuje</w:t>
            </w:r>
            <w:r>
              <w:rPr>
                <w:rFonts w:ascii="Calibri" w:eastAsia="Calibri" w:hAnsi="Calibri" w:cs="Calibri"/>
                <w:b/>
                <w:lang w:eastAsia="hr-HR"/>
              </w:rPr>
              <w:t xml:space="preserve"> </w:t>
            </w:r>
            <w:r w:rsidRPr="001C1058">
              <w:rPr>
                <w:rFonts w:ascii="Calibri" w:eastAsia="Calibri" w:hAnsi="Calibri" w:cs="Calibri"/>
                <w:b/>
                <w:lang w:eastAsia="hr-HR"/>
              </w:rPr>
              <w:t>se</w:t>
            </w:r>
            <w:r>
              <w:rPr>
                <w:rFonts w:ascii="Calibri" w:eastAsia="Calibri" w:hAnsi="Calibri" w:cs="Calibri"/>
                <w:b/>
                <w:lang w:eastAsia="hr-HR"/>
              </w:rPr>
              <w:t xml:space="preserve"> </w:t>
            </w:r>
            <w:r w:rsidRPr="001C1058">
              <w:rPr>
                <w:rFonts w:ascii="Calibri" w:eastAsia="Calibri" w:hAnsi="Calibri" w:cs="Calibri"/>
                <w:b/>
                <w:lang w:eastAsia="hr-HR"/>
              </w:rPr>
              <w:t>do</w:t>
            </w:r>
            <w:r>
              <w:rPr>
                <w:rFonts w:ascii="Calibri" w:eastAsia="Calibri" w:hAnsi="Calibri" w:cs="Calibri"/>
                <w:b/>
                <w:lang w:eastAsia="hr-HR"/>
              </w:rPr>
              <w:t xml:space="preserve"> </w:t>
            </w:r>
            <w:r w:rsidRPr="001C1058">
              <w:rPr>
                <w:rFonts w:ascii="Calibri" w:eastAsia="Calibri" w:hAnsi="Calibri" w:cs="Calibri"/>
                <w:b/>
                <w:lang w:eastAsia="hr-HR"/>
              </w:rPr>
              <w:t>10</w:t>
            </w:r>
            <w:r>
              <w:rPr>
                <w:rFonts w:ascii="Calibri" w:eastAsia="Calibri" w:hAnsi="Calibri" w:cs="Calibri"/>
                <w:b/>
                <w:lang w:eastAsia="hr-HR"/>
              </w:rPr>
              <w:t xml:space="preserve"> </w:t>
            </w:r>
            <w:r w:rsidRPr="001C1058">
              <w:rPr>
                <w:rFonts w:ascii="Calibri" w:eastAsia="Calibri" w:hAnsi="Calibri" w:cs="Calibri"/>
                <w:b/>
                <w:lang w:eastAsia="hr-HR"/>
              </w:rPr>
              <w:t>bodova</w:t>
            </w:r>
            <w:r>
              <w:rPr>
                <w:rFonts w:ascii="Calibri" w:eastAsia="Calibri" w:hAnsi="Calibri" w:cs="Calibri"/>
                <w:b/>
                <w:lang w:eastAsia="hr-HR"/>
              </w:rPr>
              <w:t xml:space="preserve"> </w:t>
            </w:r>
            <w:r w:rsidRPr="001C1058">
              <w:rPr>
                <w:rFonts w:ascii="Calibri" w:eastAsia="Calibri" w:hAnsi="Calibri" w:cs="Calibri"/>
                <w:b/>
                <w:lang w:eastAsia="hr-HR"/>
              </w:rPr>
              <w:t>temeljem</w:t>
            </w:r>
            <w:r>
              <w:rPr>
                <w:rFonts w:ascii="Calibri" w:eastAsia="Calibri" w:hAnsi="Calibri" w:cs="Calibri"/>
                <w:b/>
                <w:lang w:eastAsia="hr-HR"/>
              </w:rPr>
              <w:t xml:space="preserve"> </w:t>
            </w:r>
            <w:r w:rsidRPr="001C1058">
              <w:rPr>
                <w:rFonts w:ascii="Calibri" w:eastAsia="Calibri" w:hAnsi="Calibri" w:cs="Calibri"/>
                <w:b/>
                <w:lang w:eastAsia="hr-HR"/>
              </w:rPr>
              <w:t>sljedeće</w:t>
            </w:r>
            <w:r>
              <w:rPr>
                <w:rFonts w:ascii="Calibri" w:eastAsia="Calibri" w:hAnsi="Calibri" w:cs="Calibri"/>
                <w:b/>
                <w:lang w:eastAsia="hr-HR"/>
              </w:rPr>
              <w:t xml:space="preserve"> </w:t>
            </w:r>
            <w:r w:rsidRPr="001C1058">
              <w:rPr>
                <w:rFonts w:ascii="Calibri" w:eastAsia="Calibri" w:hAnsi="Calibri" w:cs="Calibri"/>
                <w:b/>
                <w:lang w:eastAsia="hr-HR"/>
              </w:rPr>
              <w:t>skale:</w:t>
            </w:r>
          </w:p>
          <w:p w14:paraId="5A309FEC" w14:textId="7030EA19" w:rsidR="00137B66" w:rsidRPr="00064283" w:rsidRDefault="00137B66" w:rsidP="00137B66">
            <w:pPr>
              <w:spacing w:after="0" w:line="240" w:lineRule="auto"/>
              <w:jc w:val="both"/>
              <w:rPr>
                <w:rFonts w:ascii="Calibri" w:eastAsia="Calibri" w:hAnsi="Calibri" w:cs="Calibri"/>
                <w:lang w:eastAsia="hr-HR"/>
              </w:rPr>
            </w:pPr>
            <w:r w:rsidRPr="00064283">
              <w:rPr>
                <w:rFonts w:ascii="Calibri" w:eastAsia="Calibri" w:hAnsi="Calibri" w:cs="Calibri"/>
                <w:b/>
                <w:lang w:eastAsia="hr-HR"/>
              </w:rPr>
              <w:t>10</w:t>
            </w:r>
            <w:r>
              <w:rPr>
                <w:rFonts w:ascii="Calibri" w:eastAsia="Calibri" w:hAnsi="Calibri" w:cs="Calibri"/>
                <w:b/>
                <w:lang w:eastAsia="hr-HR"/>
              </w:rPr>
              <w:t xml:space="preserve"> </w:t>
            </w:r>
            <w:r w:rsidRPr="00064283">
              <w:rPr>
                <w:rFonts w:ascii="Calibri" w:eastAsia="Calibri" w:hAnsi="Calibri" w:cs="Calibri"/>
                <w:b/>
                <w:lang w:eastAsia="hr-HR"/>
              </w:rPr>
              <w:t>bodova:</w:t>
            </w:r>
            <w:r>
              <w:rPr>
                <w:rFonts w:ascii="Calibri" w:eastAsia="Calibri" w:hAnsi="Calibri" w:cs="Calibri"/>
                <w:lang w:eastAsia="hr-HR"/>
              </w:rPr>
              <w:t xml:space="preserve"> Prijavitelj </w:t>
            </w:r>
            <w:r w:rsidRPr="00064283">
              <w:rPr>
                <w:rFonts w:ascii="Calibri" w:eastAsia="Calibri" w:hAnsi="Calibri" w:cs="Calibri"/>
                <w:lang w:eastAsia="hr-HR"/>
              </w:rPr>
              <w:t>je</w:t>
            </w:r>
            <w:r>
              <w:rPr>
                <w:rFonts w:ascii="Calibri" w:eastAsia="Calibri" w:hAnsi="Calibri" w:cs="Calibri"/>
                <w:lang w:eastAsia="hr-HR"/>
              </w:rPr>
              <w:t xml:space="preserve"> </w:t>
            </w:r>
            <w:r w:rsidRPr="00064283">
              <w:rPr>
                <w:rFonts w:ascii="Calibri" w:eastAsia="Calibri" w:hAnsi="Calibri" w:cs="Calibri"/>
                <w:lang w:eastAsia="hr-HR"/>
              </w:rPr>
              <w:t>dostavio</w:t>
            </w:r>
            <w:r>
              <w:rPr>
                <w:rFonts w:ascii="Calibri" w:eastAsia="Calibri" w:hAnsi="Calibri" w:cs="Calibri"/>
                <w:lang w:eastAsia="hr-HR"/>
              </w:rPr>
              <w:t xml:space="preserve"> </w:t>
            </w:r>
            <w:r w:rsidRPr="00064283">
              <w:rPr>
                <w:rFonts w:ascii="Calibri" w:eastAsia="Calibri" w:hAnsi="Calibri" w:cs="Calibri"/>
                <w:lang w:eastAsia="hr-HR"/>
              </w:rPr>
              <w:t>Izjavu</w:t>
            </w:r>
            <w:r>
              <w:rPr>
                <w:rFonts w:ascii="Calibri" w:eastAsia="Calibri" w:hAnsi="Calibri" w:cs="Calibri"/>
                <w:lang w:eastAsia="hr-HR"/>
              </w:rPr>
              <w:t xml:space="preserve"> </w:t>
            </w:r>
            <w:r w:rsidRPr="00064283">
              <w:rPr>
                <w:rFonts w:ascii="Calibri" w:eastAsia="Calibri" w:hAnsi="Calibri" w:cs="Calibri"/>
                <w:lang w:eastAsia="hr-HR"/>
              </w:rPr>
              <w:t>ovlaštenog</w:t>
            </w:r>
            <w:r>
              <w:rPr>
                <w:rFonts w:ascii="Calibri" w:eastAsia="Calibri" w:hAnsi="Calibri" w:cs="Calibri"/>
                <w:lang w:eastAsia="hr-HR"/>
              </w:rPr>
              <w:t xml:space="preserve"> </w:t>
            </w:r>
            <w:r w:rsidRPr="00064283">
              <w:rPr>
                <w:rFonts w:ascii="Calibri" w:eastAsia="Calibri" w:hAnsi="Calibri" w:cs="Calibri"/>
                <w:lang w:eastAsia="hr-HR"/>
              </w:rPr>
              <w:t>projektanta</w:t>
            </w:r>
            <w:r>
              <w:rPr>
                <w:rFonts w:ascii="Calibri" w:eastAsia="Calibri" w:hAnsi="Calibri" w:cs="Calibri"/>
                <w:lang w:eastAsia="hr-HR"/>
              </w:rPr>
              <w:t xml:space="preserve"> </w:t>
            </w:r>
            <w:r w:rsidRPr="00064283">
              <w:rPr>
                <w:rFonts w:ascii="Calibri" w:eastAsia="Calibri" w:hAnsi="Calibri" w:cs="Calibri"/>
                <w:lang w:eastAsia="hr-HR"/>
              </w:rPr>
              <w:t>i</w:t>
            </w:r>
            <w:r>
              <w:rPr>
                <w:rFonts w:ascii="Calibri" w:eastAsia="Calibri" w:hAnsi="Calibri" w:cs="Calibri"/>
                <w:lang w:eastAsia="hr-HR"/>
              </w:rPr>
              <w:t xml:space="preserve"> </w:t>
            </w:r>
            <w:r w:rsidRPr="00064283">
              <w:rPr>
                <w:rFonts w:ascii="Calibri" w:eastAsia="Calibri" w:hAnsi="Calibri" w:cs="Calibri"/>
                <w:lang w:eastAsia="hr-HR"/>
              </w:rPr>
              <w:t>sve</w:t>
            </w:r>
            <w:r>
              <w:rPr>
                <w:rFonts w:ascii="Calibri" w:eastAsia="Calibri" w:hAnsi="Calibri" w:cs="Calibri"/>
                <w:lang w:eastAsia="hr-HR"/>
              </w:rPr>
              <w:t xml:space="preserve"> </w:t>
            </w:r>
            <w:r w:rsidRPr="00064283">
              <w:rPr>
                <w:rFonts w:ascii="Calibri" w:eastAsia="Calibri" w:hAnsi="Calibri" w:cs="Calibri"/>
                <w:lang w:eastAsia="hr-HR"/>
              </w:rPr>
              <w:t>projektno-tehničke</w:t>
            </w:r>
            <w:r>
              <w:rPr>
                <w:rFonts w:ascii="Calibri" w:eastAsia="Calibri" w:hAnsi="Calibri" w:cs="Calibri"/>
                <w:lang w:eastAsia="hr-HR"/>
              </w:rPr>
              <w:t xml:space="preserve"> </w:t>
            </w:r>
            <w:r w:rsidRPr="00064283">
              <w:rPr>
                <w:rFonts w:ascii="Calibri" w:eastAsia="Calibri" w:hAnsi="Calibri" w:cs="Calibri"/>
                <w:lang w:eastAsia="hr-HR"/>
              </w:rPr>
              <w:t>i</w:t>
            </w:r>
            <w:r>
              <w:rPr>
                <w:rFonts w:ascii="Calibri" w:eastAsia="Calibri" w:hAnsi="Calibri" w:cs="Calibri"/>
                <w:lang w:eastAsia="hr-HR"/>
              </w:rPr>
              <w:t xml:space="preserve"> </w:t>
            </w:r>
            <w:r w:rsidRPr="00064283">
              <w:rPr>
                <w:rFonts w:ascii="Calibri" w:eastAsia="Calibri" w:hAnsi="Calibri" w:cs="Calibri"/>
                <w:lang w:eastAsia="hr-HR"/>
              </w:rPr>
              <w:t>investicijske</w:t>
            </w:r>
            <w:r>
              <w:rPr>
                <w:rFonts w:ascii="Calibri" w:eastAsia="Calibri" w:hAnsi="Calibri" w:cs="Calibri"/>
                <w:lang w:eastAsia="hr-HR"/>
              </w:rPr>
              <w:t xml:space="preserve"> </w:t>
            </w:r>
            <w:r w:rsidRPr="00064283">
              <w:rPr>
                <w:rFonts w:ascii="Calibri" w:eastAsia="Calibri" w:hAnsi="Calibri" w:cs="Calibri"/>
                <w:lang w:eastAsia="hr-HR"/>
              </w:rPr>
              <w:t>dokumente</w:t>
            </w:r>
            <w:r>
              <w:rPr>
                <w:rFonts w:ascii="Calibri" w:eastAsia="Calibri" w:hAnsi="Calibri" w:cs="Calibri"/>
                <w:lang w:eastAsia="hr-HR"/>
              </w:rPr>
              <w:t xml:space="preserve"> </w:t>
            </w:r>
            <w:r w:rsidRPr="00064283">
              <w:rPr>
                <w:rFonts w:ascii="Calibri" w:eastAsia="Calibri" w:hAnsi="Calibri" w:cs="Calibri"/>
                <w:lang w:eastAsia="hr-HR"/>
              </w:rPr>
              <w:t>koji</w:t>
            </w:r>
            <w:r>
              <w:rPr>
                <w:rFonts w:ascii="Calibri" w:eastAsia="Calibri" w:hAnsi="Calibri" w:cs="Calibri"/>
                <w:lang w:eastAsia="hr-HR"/>
              </w:rPr>
              <w:t xml:space="preserve"> </w:t>
            </w:r>
            <w:r w:rsidRPr="00064283">
              <w:rPr>
                <w:rFonts w:ascii="Calibri" w:eastAsia="Calibri" w:hAnsi="Calibri" w:cs="Calibri"/>
                <w:lang w:eastAsia="hr-HR"/>
              </w:rPr>
              <w:t>su</w:t>
            </w:r>
            <w:r>
              <w:rPr>
                <w:rFonts w:ascii="Calibri" w:eastAsia="Calibri" w:hAnsi="Calibri" w:cs="Calibri"/>
                <w:lang w:eastAsia="hr-HR"/>
              </w:rPr>
              <w:t xml:space="preserve"> </w:t>
            </w:r>
            <w:r w:rsidRPr="00064283">
              <w:rPr>
                <w:rFonts w:ascii="Calibri" w:eastAsia="Calibri" w:hAnsi="Calibri" w:cs="Calibri"/>
                <w:lang w:eastAsia="hr-HR"/>
              </w:rPr>
              <w:t>navedeni</w:t>
            </w:r>
            <w:r>
              <w:rPr>
                <w:rFonts w:ascii="Calibri" w:eastAsia="Calibri" w:hAnsi="Calibri" w:cs="Calibri"/>
                <w:lang w:eastAsia="hr-HR"/>
              </w:rPr>
              <w:t xml:space="preserve"> </w:t>
            </w:r>
            <w:r w:rsidRPr="00064283">
              <w:rPr>
                <w:rFonts w:ascii="Calibri" w:eastAsia="Calibri" w:hAnsi="Calibri" w:cs="Calibri"/>
                <w:lang w:eastAsia="hr-HR"/>
              </w:rPr>
              <w:t>u</w:t>
            </w:r>
            <w:r>
              <w:rPr>
                <w:rFonts w:ascii="Calibri" w:eastAsia="Calibri" w:hAnsi="Calibri" w:cs="Calibri"/>
                <w:lang w:eastAsia="hr-HR"/>
              </w:rPr>
              <w:t xml:space="preserve"> </w:t>
            </w:r>
            <w:r w:rsidRPr="00064283">
              <w:rPr>
                <w:rFonts w:ascii="Calibri" w:eastAsia="Calibri" w:hAnsi="Calibri" w:cs="Calibri"/>
                <w:lang w:eastAsia="hr-HR"/>
              </w:rPr>
              <w:t>Izjavi</w:t>
            </w:r>
            <w:r>
              <w:rPr>
                <w:rFonts w:ascii="Calibri" w:eastAsia="Calibri" w:hAnsi="Calibri" w:cs="Calibri"/>
                <w:lang w:eastAsia="hr-HR"/>
              </w:rPr>
              <w:t xml:space="preserve"> </w:t>
            </w:r>
            <w:r w:rsidRPr="00064283">
              <w:rPr>
                <w:rFonts w:ascii="Calibri" w:eastAsia="Calibri" w:hAnsi="Calibri" w:cs="Calibri"/>
                <w:lang w:eastAsia="hr-HR"/>
              </w:rPr>
              <w:t>(ili</w:t>
            </w:r>
            <w:r>
              <w:rPr>
                <w:rFonts w:ascii="Calibri" w:eastAsia="Calibri" w:hAnsi="Calibri" w:cs="Calibri"/>
                <w:lang w:eastAsia="hr-HR"/>
              </w:rPr>
              <w:t xml:space="preserve"> </w:t>
            </w:r>
            <w:r w:rsidRPr="00064283">
              <w:rPr>
                <w:rFonts w:ascii="Calibri" w:eastAsia="Calibri" w:hAnsi="Calibri" w:cs="Calibri"/>
                <w:lang w:eastAsia="hr-HR"/>
              </w:rPr>
              <w:t>za</w:t>
            </w:r>
            <w:r>
              <w:rPr>
                <w:rFonts w:ascii="Calibri" w:eastAsia="Calibri" w:hAnsi="Calibri" w:cs="Calibri"/>
                <w:lang w:eastAsia="hr-HR"/>
              </w:rPr>
              <w:t xml:space="preserve"> </w:t>
            </w:r>
            <w:r w:rsidRPr="00064283">
              <w:rPr>
                <w:rFonts w:ascii="Calibri" w:eastAsia="Calibri" w:hAnsi="Calibri" w:cs="Calibri"/>
                <w:lang w:eastAsia="hr-HR"/>
              </w:rPr>
              <w:t>projekt</w:t>
            </w:r>
            <w:r>
              <w:rPr>
                <w:rFonts w:ascii="Calibri" w:eastAsia="Calibri" w:hAnsi="Calibri" w:cs="Calibri"/>
                <w:lang w:eastAsia="hr-HR"/>
              </w:rPr>
              <w:t xml:space="preserve"> </w:t>
            </w:r>
            <w:r w:rsidRPr="00064283">
              <w:rPr>
                <w:rFonts w:ascii="Calibri" w:eastAsia="Calibri" w:hAnsi="Calibri" w:cs="Calibri"/>
                <w:lang w:eastAsia="hr-HR"/>
              </w:rPr>
              <w:t>nije</w:t>
            </w:r>
            <w:r>
              <w:rPr>
                <w:rFonts w:ascii="Calibri" w:eastAsia="Calibri" w:hAnsi="Calibri" w:cs="Calibri"/>
                <w:lang w:eastAsia="hr-HR"/>
              </w:rPr>
              <w:t xml:space="preserve"> </w:t>
            </w:r>
            <w:r w:rsidRPr="00064283">
              <w:rPr>
                <w:rFonts w:ascii="Calibri" w:eastAsia="Calibri" w:hAnsi="Calibri" w:cs="Calibri"/>
                <w:lang w:eastAsia="hr-HR"/>
              </w:rPr>
              <w:t>potrebna</w:t>
            </w:r>
            <w:r>
              <w:rPr>
                <w:rFonts w:ascii="Calibri" w:eastAsia="Calibri" w:hAnsi="Calibri" w:cs="Calibri"/>
                <w:lang w:eastAsia="hr-HR"/>
              </w:rPr>
              <w:t xml:space="preserve"> </w:t>
            </w:r>
            <w:r w:rsidRPr="00064283">
              <w:rPr>
                <w:rFonts w:ascii="Calibri" w:eastAsia="Calibri" w:hAnsi="Calibri" w:cs="Calibri"/>
                <w:lang w:eastAsia="hr-HR"/>
              </w:rPr>
              <w:t>dodatna</w:t>
            </w:r>
            <w:r>
              <w:rPr>
                <w:rFonts w:ascii="Calibri" w:eastAsia="Calibri" w:hAnsi="Calibri" w:cs="Calibri"/>
                <w:lang w:eastAsia="hr-HR"/>
              </w:rPr>
              <w:t xml:space="preserve"> </w:t>
            </w:r>
            <w:r w:rsidRPr="00064283">
              <w:rPr>
                <w:rFonts w:ascii="Calibri" w:eastAsia="Calibri" w:hAnsi="Calibri" w:cs="Calibri"/>
                <w:lang w:eastAsia="hr-HR"/>
              </w:rPr>
              <w:t>projektno-tehnička</w:t>
            </w:r>
            <w:r>
              <w:rPr>
                <w:rFonts w:ascii="Calibri" w:eastAsia="Calibri" w:hAnsi="Calibri" w:cs="Calibri"/>
                <w:lang w:eastAsia="hr-HR"/>
              </w:rPr>
              <w:t xml:space="preserve"> </w:t>
            </w:r>
            <w:r w:rsidRPr="00064283">
              <w:rPr>
                <w:rFonts w:ascii="Calibri" w:eastAsia="Calibri" w:hAnsi="Calibri" w:cs="Calibri"/>
                <w:lang w:eastAsia="hr-HR"/>
              </w:rPr>
              <w:t>i</w:t>
            </w:r>
            <w:r>
              <w:rPr>
                <w:rFonts w:ascii="Calibri" w:eastAsia="Calibri" w:hAnsi="Calibri" w:cs="Calibri"/>
                <w:lang w:eastAsia="hr-HR"/>
              </w:rPr>
              <w:t xml:space="preserve"> </w:t>
            </w:r>
            <w:r w:rsidRPr="00064283">
              <w:rPr>
                <w:rFonts w:ascii="Calibri" w:eastAsia="Calibri" w:hAnsi="Calibri" w:cs="Calibri"/>
                <w:lang w:eastAsia="hr-HR"/>
              </w:rPr>
              <w:t>investicijska</w:t>
            </w:r>
            <w:r>
              <w:rPr>
                <w:rFonts w:ascii="Calibri" w:eastAsia="Calibri" w:hAnsi="Calibri" w:cs="Calibri"/>
                <w:lang w:eastAsia="hr-HR"/>
              </w:rPr>
              <w:t xml:space="preserve"> </w:t>
            </w:r>
            <w:r w:rsidRPr="00064283">
              <w:rPr>
                <w:rFonts w:ascii="Calibri" w:eastAsia="Calibri" w:hAnsi="Calibri" w:cs="Calibri"/>
                <w:lang w:eastAsia="hr-HR"/>
              </w:rPr>
              <w:t>dokumentacija)</w:t>
            </w:r>
            <w:r>
              <w:rPr>
                <w:rFonts w:ascii="Calibri" w:eastAsia="Calibri" w:hAnsi="Calibri" w:cs="Calibri"/>
                <w:lang w:eastAsia="hr-HR"/>
              </w:rPr>
              <w:t xml:space="preserve"> </w:t>
            </w:r>
          </w:p>
          <w:p w14:paraId="1673FFBF" w14:textId="0CAC3E5A" w:rsidR="00137B66" w:rsidRPr="00064283" w:rsidRDefault="00137B66" w:rsidP="00137B66">
            <w:pPr>
              <w:spacing w:after="0" w:line="240" w:lineRule="auto"/>
              <w:jc w:val="both"/>
              <w:rPr>
                <w:rFonts w:ascii="Calibri" w:eastAsia="Calibri" w:hAnsi="Calibri" w:cs="Calibri"/>
                <w:lang w:eastAsia="hr-HR"/>
              </w:rPr>
            </w:pPr>
            <w:r w:rsidRPr="00064283">
              <w:rPr>
                <w:rFonts w:ascii="Calibri" w:eastAsia="Calibri" w:hAnsi="Calibri" w:cs="Calibri"/>
                <w:b/>
                <w:lang w:eastAsia="hr-HR"/>
              </w:rPr>
              <w:t>5</w:t>
            </w:r>
            <w:r>
              <w:rPr>
                <w:rFonts w:ascii="Calibri" w:eastAsia="Calibri" w:hAnsi="Calibri" w:cs="Calibri"/>
                <w:b/>
                <w:lang w:eastAsia="hr-HR"/>
              </w:rPr>
              <w:t xml:space="preserve"> </w:t>
            </w:r>
            <w:r w:rsidRPr="00064283">
              <w:rPr>
                <w:rFonts w:ascii="Calibri" w:eastAsia="Calibri" w:hAnsi="Calibri" w:cs="Calibri"/>
                <w:b/>
                <w:lang w:eastAsia="hr-HR"/>
              </w:rPr>
              <w:t>bodova:</w:t>
            </w:r>
            <w:r>
              <w:rPr>
                <w:rFonts w:ascii="Calibri" w:eastAsia="Calibri" w:hAnsi="Calibri" w:cs="Calibri"/>
                <w:lang w:eastAsia="hr-HR"/>
              </w:rPr>
              <w:t xml:space="preserve"> Prijavitelj </w:t>
            </w:r>
            <w:r w:rsidRPr="00064283">
              <w:rPr>
                <w:rFonts w:ascii="Calibri" w:eastAsia="Calibri" w:hAnsi="Calibri" w:cs="Calibri"/>
                <w:lang w:eastAsia="hr-HR"/>
              </w:rPr>
              <w:t>je</w:t>
            </w:r>
            <w:r>
              <w:rPr>
                <w:rFonts w:ascii="Calibri" w:eastAsia="Calibri" w:hAnsi="Calibri" w:cs="Calibri"/>
                <w:lang w:eastAsia="hr-HR"/>
              </w:rPr>
              <w:t xml:space="preserve"> </w:t>
            </w:r>
            <w:r w:rsidRPr="00064283">
              <w:rPr>
                <w:rFonts w:ascii="Calibri" w:eastAsia="Calibri" w:hAnsi="Calibri" w:cs="Calibri"/>
                <w:lang w:eastAsia="hr-HR"/>
              </w:rPr>
              <w:t>dostavio</w:t>
            </w:r>
            <w:r>
              <w:rPr>
                <w:rFonts w:ascii="Calibri" w:eastAsia="Calibri" w:hAnsi="Calibri" w:cs="Calibri"/>
                <w:lang w:eastAsia="hr-HR"/>
              </w:rPr>
              <w:t xml:space="preserve"> </w:t>
            </w:r>
            <w:r w:rsidRPr="00064283">
              <w:rPr>
                <w:rFonts w:ascii="Calibri" w:eastAsia="Calibri" w:hAnsi="Calibri" w:cs="Calibri"/>
                <w:lang w:eastAsia="hr-HR"/>
              </w:rPr>
              <w:t>Izjavu</w:t>
            </w:r>
            <w:r>
              <w:rPr>
                <w:rFonts w:ascii="Calibri" w:eastAsia="Calibri" w:hAnsi="Calibri" w:cs="Calibri"/>
                <w:lang w:eastAsia="hr-HR"/>
              </w:rPr>
              <w:t xml:space="preserve"> </w:t>
            </w:r>
            <w:r w:rsidRPr="00064283">
              <w:rPr>
                <w:rFonts w:ascii="Calibri" w:eastAsia="Calibri" w:hAnsi="Calibri" w:cs="Calibri"/>
                <w:lang w:eastAsia="hr-HR"/>
              </w:rPr>
              <w:t>ovlaštenog</w:t>
            </w:r>
            <w:r>
              <w:rPr>
                <w:rFonts w:ascii="Calibri" w:eastAsia="Calibri" w:hAnsi="Calibri" w:cs="Calibri"/>
                <w:lang w:eastAsia="hr-HR"/>
              </w:rPr>
              <w:t xml:space="preserve"> </w:t>
            </w:r>
            <w:r w:rsidRPr="00064283">
              <w:rPr>
                <w:rFonts w:ascii="Calibri" w:eastAsia="Calibri" w:hAnsi="Calibri" w:cs="Calibri"/>
                <w:lang w:eastAsia="hr-HR"/>
              </w:rPr>
              <w:t>projektanta</w:t>
            </w:r>
            <w:r>
              <w:rPr>
                <w:rFonts w:ascii="Calibri" w:eastAsia="Calibri" w:hAnsi="Calibri" w:cs="Calibri"/>
                <w:lang w:eastAsia="hr-HR"/>
              </w:rPr>
              <w:t xml:space="preserve"> </w:t>
            </w:r>
            <w:r w:rsidRPr="00064283">
              <w:rPr>
                <w:rFonts w:ascii="Calibri" w:eastAsia="Calibri" w:hAnsi="Calibri" w:cs="Calibri"/>
                <w:lang w:eastAsia="hr-HR"/>
              </w:rPr>
              <w:t>ali</w:t>
            </w:r>
            <w:r>
              <w:rPr>
                <w:rFonts w:ascii="Calibri" w:eastAsia="Calibri" w:hAnsi="Calibri" w:cs="Calibri"/>
                <w:lang w:eastAsia="hr-HR"/>
              </w:rPr>
              <w:t xml:space="preserve"> </w:t>
            </w:r>
            <w:r w:rsidRPr="00064283">
              <w:rPr>
                <w:rFonts w:ascii="Calibri" w:eastAsia="Calibri" w:hAnsi="Calibri" w:cs="Calibri"/>
                <w:lang w:eastAsia="hr-HR"/>
              </w:rPr>
              <w:t>nije</w:t>
            </w:r>
            <w:r>
              <w:rPr>
                <w:rFonts w:ascii="Calibri" w:eastAsia="Calibri" w:hAnsi="Calibri" w:cs="Calibri"/>
                <w:lang w:eastAsia="hr-HR"/>
              </w:rPr>
              <w:t xml:space="preserve"> </w:t>
            </w:r>
            <w:r w:rsidRPr="00064283">
              <w:rPr>
                <w:rFonts w:ascii="Calibri" w:eastAsia="Calibri" w:hAnsi="Calibri" w:cs="Calibri"/>
                <w:lang w:eastAsia="hr-HR"/>
              </w:rPr>
              <w:t>dostavio</w:t>
            </w:r>
            <w:r>
              <w:rPr>
                <w:rFonts w:ascii="Calibri" w:eastAsia="Calibri" w:hAnsi="Calibri" w:cs="Calibri"/>
                <w:lang w:eastAsia="hr-HR"/>
              </w:rPr>
              <w:t xml:space="preserve"> </w:t>
            </w:r>
            <w:r w:rsidRPr="00064283">
              <w:rPr>
                <w:rFonts w:ascii="Calibri" w:eastAsia="Calibri" w:hAnsi="Calibri" w:cs="Calibri"/>
                <w:lang w:eastAsia="hr-HR"/>
              </w:rPr>
              <w:t>sve</w:t>
            </w:r>
            <w:r>
              <w:rPr>
                <w:rFonts w:ascii="Calibri" w:eastAsia="Calibri" w:hAnsi="Calibri" w:cs="Calibri"/>
                <w:lang w:eastAsia="hr-HR"/>
              </w:rPr>
              <w:t xml:space="preserve"> </w:t>
            </w:r>
            <w:r w:rsidRPr="00064283">
              <w:rPr>
                <w:rFonts w:ascii="Calibri" w:eastAsia="Calibri" w:hAnsi="Calibri" w:cs="Calibri"/>
                <w:lang w:eastAsia="hr-HR"/>
              </w:rPr>
              <w:t>projektno-tehničke</w:t>
            </w:r>
            <w:r>
              <w:rPr>
                <w:rFonts w:ascii="Calibri" w:eastAsia="Calibri" w:hAnsi="Calibri" w:cs="Calibri"/>
                <w:lang w:eastAsia="hr-HR"/>
              </w:rPr>
              <w:t xml:space="preserve"> </w:t>
            </w:r>
            <w:r w:rsidRPr="00064283">
              <w:rPr>
                <w:rFonts w:ascii="Calibri" w:eastAsia="Calibri" w:hAnsi="Calibri" w:cs="Calibri"/>
                <w:lang w:eastAsia="hr-HR"/>
              </w:rPr>
              <w:t>i</w:t>
            </w:r>
            <w:r>
              <w:rPr>
                <w:rFonts w:ascii="Calibri" w:eastAsia="Calibri" w:hAnsi="Calibri" w:cs="Calibri"/>
                <w:lang w:eastAsia="hr-HR"/>
              </w:rPr>
              <w:t xml:space="preserve"> </w:t>
            </w:r>
            <w:r w:rsidRPr="00064283">
              <w:rPr>
                <w:rFonts w:ascii="Calibri" w:eastAsia="Calibri" w:hAnsi="Calibri" w:cs="Calibri"/>
                <w:lang w:eastAsia="hr-HR"/>
              </w:rPr>
              <w:t>investicijske</w:t>
            </w:r>
            <w:r>
              <w:rPr>
                <w:rFonts w:ascii="Calibri" w:eastAsia="Calibri" w:hAnsi="Calibri" w:cs="Calibri"/>
                <w:lang w:eastAsia="hr-HR"/>
              </w:rPr>
              <w:t xml:space="preserve"> </w:t>
            </w:r>
            <w:r w:rsidRPr="00064283">
              <w:rPr>
                <w:rFonts w:ascii="Calibri" w:eastAsia="Calibri" w:hAnsi="Calibri" w:cs="Calibri"/>
                <w:lang w:eastAsia="hr-HR"/>
              </w:rPr>
              <w:t>dokumente</w:t>
            </w:r>
            <w:r>
              <w:rPr>
                <w:rFonts w:ascii="Calibri" w:eastAsia="Calibri" w:hAnsi="Calibri" w:cs="Calibri"/>
                <w:lang w:eastAsia="hr-HR"/>
              </w:rPr>
              <w:t xml:space="preserve"> </w:t>
            </w:r>
            <w:r w:rsidRPr="00064283">
              <w:rPr>
                <w:rFonts w:ascii="Calibri" w:eastAsia="Calibri" w:hAnsi="Calibri" w:cs="Calibri"/>
                <w:lang w:eastAsia="hr-HR"/>
              </w:rPr>
              <w:t>koji</w:t>
            </w:r>
            <w:r>
              <w:rPr>
                <w:rFonts w:ascii="Calibri" w:eastAsia="Calibri" w:hAnsi="Calibri" w:cs="Calibri"/>
                <w:lang w:eastAsia="hr-HR"/>
              </w:rPr>
              <w:t xml:space="preserve"> </w:t>
            </w:r>
            <w:r w:rsidRPr="00064283">
              <w:rPr>
                <w:rFonts w:ascii="Calibri" w:eastAsia="Calibri" w:hAnsi="Calibri" w:cs="Calibri"/>
                <w:lang w:eastAsia="hr-HR"/>
              </w:rPr>
              <w:t>su</w:t>
            </w:r>
            <w:r>
              <w:rPr>
                <w:rFonts w:ascii="Calibri" w:eastAsia="Calibri" w:hAnsi="Calibri" w:cs="Calibri"/>
                <w:lang w:eastAsia="hr-HR"/>
              </w:rPr>
              <w:t xml:space="preserve"> </w:t>
            </w:r>
            <w:r w:rsidRPr="00064283">
              <w:rPr>
                <w:rFonts w:ascii="Calibri" w:eastAsia="Calibri" w:hAnsi="Calibri" w:cs="Calibri"/>
                <w:lang w:eastAsia="hr-HR"/>
              </w:rPr>
              <w:t>navedeni</w:t>
            </w:r>
            <w:r>
              <w:rPr>
                <w:rFonts w:ascii="Calibri" w:eastAsia="Calibri" w:hAnsi="Calibri" w:cs="Calibri"/>
                <w:lang w:eastAsia="hr-HR"/>
              </w:rPr>
              <w:t xml:space="preserve"> </w:t>
            </w:r>
            <w:r w:rsidRPr="00064283">
              <w:rPr>
                <w:rFonts w:ascii="Calibri" w:eastAsia="Calibri" w:hAnsi="Calibri" w:cs="Calibri"/>
                <w:lang w:eastAsia="hr-HR"/>
              </w:rPr>
              <w:t>u</w:t>
            </w:r>
            <w:r>
              <w:rPr>
                <w:rFonts w:ascii="Calibri" w:eastAsia="Calibri" w:hAnsi="Calibri" w:cs="Calibri"/>
                <w:lang w:eastAsia="hr-HR"/>
              </w:rPr>
              <w:t xml:space="preserve"> </w:t>
            </w:r>
            <w:r w:rsidRPr="00064283">
              <w:rPr>
                <w:rFonts w:ascii="Calibri" w:eastAsia="Calibri" w:hAnsi="Calibri" w:cs="Calibri"/>
                <w:lang w:eastAsia="hr-HR"/>
              </w:rPr>
              <w:t>Izjavi.</w:t>
            </w:r>
            <w:r>
              <w:rPr>
                <w:rFonts w:ascii="Calibri" w:eastAsia="Calibri" w:hAnsi="Calibri" w:cs="Calibri"/>
                <w:lang w:eastAsia="hr-HR"/>
              </w:rPr>
              <w:t xml:space="preserve">  </w:t>
            </w:r>
          </w:p>
          <w:p w14:paraId="29DB3944" w14:textId="78FA5EE5" w:rsidR="00137B66" w:rsidRPr="00064283" w:rsidRDefault="00C17BDA" w:rsidP="00137B66">
            <w:pPr>
              <w:spacing w:after="0" w:line="240" w:lineRule="auto"/>
              <w:jc w:val="both"/>
              <w:rPr>
                <w:rFonts w:ascii="Calibri" w:eastAsia="Calibri" w:hAnsi="Calibri" w:cs="Calibri"/>
                <w:lang w:eastAsia="hr-HR"/>
              </w:rPr>
            </w:pPr>
            <w:r>
              <w:rPr>
                <w:rFonts w:ascii="Calibri" w:eastAsia="Calibri" w:hAnsi="Calibri" w:cs="Calibri"/>
                <w:b/>
                <w:lang w:eastAsia="hr-HR"/>
              </w:rPr>
              <w:t>1</w:t>
            </w:r>
            <w:r w:rsidR="00137B66">
              <w:rPr>
                <w:rFonts w:ascii="Calibri" w:eastAsia="Calibri" w:hAnsi="Calibri" w:cs="Calibri"/>
                <w:b/>
                <w:lang w:eastAsia="hr-HR"/>
              </w:rPr>
              <w:t xml:space="preserve"> </w:t>
            </w:r>
            <w:r w:rsidR="00137B66" w:rsidRPr="00064283">
              <w:rPr>
                <w:rFonts w:ascii="Calibri" w:eastAsia="Calibri" w:hAnsi="Calibri" w:cs="Calibri"/>
                <w:b/>
                <w:lang w:eastAsia="hr-HR"/>
              </w:rPr>
              <w:t>bodova:</w:t>
            </w:r>
            <w:r w:rsidR="00137B66">
              <w:rPr>
                <w:rFonts w:ascii="Calibri" w:eastAsia="Calibri" w:hAnsi="Calibri" w:cs="Calibri"/>
                <w:lang w:eastAsia="hr-HR"/>
              </w:rPr>
              <w:t xml:space="preserve"> Prijavitelj </w:t>
            </w:r>
            <w:r w:rsidR="00137B66" w:rsidRPr="00064283">
              <w:rPr>
                <w:rFonts w:ascii="Calibri" w:eastAsia="Calibri" w:hAnsi="Calibri" w:cs="Calibri"/>
                <w:lang w:eastAsia="hr-HR"/>
              </w:rPr>
              <w:t>nije</w:t>
            </w:r>
            <w:r w:rsidR="00137B66">
              <w:rPr>
                <w:rFonts w:ascii="Calibri" w:eastAsia="Calibri" w:hAnsi="Calibri" w:cs="Calibri"/>
                <w:lang w:eastAsia="hr-HR"/>
              </w:rPr>
              <w:t xml:space="preserve"> </w:t>
            </w:r>
            <w:r w:rsidR="00137B66" w:rsidRPr="00064283">
              <w:rPr>
                <w:rFonts w:ascii="Calibri" w:eastAsia="Calibri" w:hAnsi="Calibri" w:cs="Calibri"/>
                <w:lang w:eastAsia="hr-HR"/>
              </w:rPr>
              <w:t>dostavio</w:t>
            </w:r>
            <w:r w:rsidR="00137B66">
              <w:rPr>
                <w:rFonts w:ascii="Calibri" w:eastAsia="Calibri" w:hAnsi="Calibri" w:cs="Calibri"/>
                <w:lang w:eastAsia="hr-HR"/>
              </w:rPr>
              <w:t xml:space="preserve"> </w:t>
            </w:r>
            <w:r w:rsidR="00137B66" w:rsidRPr="00064283">
              <w:rPr>
                <w:rFonts w:ascii="Calibri" w:eastAsia="Calibri" w:hAnsi="Calibri" w:cs="Calibri"/>
                <w:lang w:eastAsia="hr-HR"/>
              </w:rPr>
              <w:t>Izjavu</w:t>
            </w:r>
            <w:r w:rsidR="00137B66">
              <w:rPr>
                <w:rFonts w:ascii="Calibri" w:eastAsia="Calibri" w:hAnsi="Calibri" w:cs="Calibri"/>
                <w:lang w:eastAsia="hr-HR"/>
              </w:rPr>
              <w:t xml:space="preserve"> </w:t>
            </w:r>
            <w:r w:rsidR="00137B66" w:rsidRPr="00064283">
              <w:rPr>
                <w:rFonts w:ascii="Calibri" w:eastAsia="Calibri" w:hAnsi="Calibri" w:cs="Calibri"/>
                <w:lang w:eastAsia="hr-HR"/>
              </w:rPr>
              <w:t>ovlaštenog</w:t>
            </w:r>
            <w:r w:rsidR="00137B66">
              <w:rPr>
                <w:rFonts w:ascii="Calibri" w:eastAsia="Calibri" w:hAnsi="Calibri" w:cs="Calibri"/>
                <w:lang w:eastAsia="hr-HR"/>
              </w:rPr>
              <w:t xml:space="preserve"> </w:t>
            </w:r>
            <w:r w:rsidR="00137B66" w:rsidRPr="00064283">
              <w:rPr>
                <w:rFonts w:ascii="Calibri" w:eastAsia="Calibri" w:hAnsi="Calibri" w:cs="Calibri"/>
                <w:lang w:eastAsia="hr-HR"/>
              </w:rPr>
              <w:t>projektanta</w:t>
            </w:r>
            <w:r w:rsidR="00137B66">
              <w:rPr>
                <w:rFonts w:ascii="Calibri" w:eastAsia="Calibri" w:hAnsi="Calibri" w:cs="Calibri"/>
                <w:lang w:eastAsia="hr-HR"/>
              </w:rPr>
              <w:t xml:space="preserve"> </w:t>
            </w:r>
            <w:r w:rsidR="00137B66" w:rsidRPr="00064283">
              <w:rPr>
                <w:rFonts w:ascii="Calibri" w:eastAsia="Calibri" w:hAnsi="Calibri" w:cs="Calibri"/>
                <w:lang w:eastAsia="hr-HR"/>
              </w:rPr>
              <w:t>te</w:t>
            </w:r>
            <w:r w:rsidR="00137B66">
              <w:rPr>
                <w:rFonts w:ascii="Calibri" w:eastAsia="Calibri" w:hAnsi="Calibri" w:cs="Calibri"/>
                <w:lang w:eastAsia="hr-HR"/>
              </w:rPr>
              <w:t xml:space="preserve"> </w:t>
            </w:r>
            <w:r w:rsidR="00137B66" w:rsidRPr="00064283">
              <w:rPr>
                <w:rFonts w:ascii="Calibri" w:eastAsia="Calibri" w:hAnsi="Calibri" w:cs="Calibri"/>
                <w:lang w:eastAsia="hr-HR"/>
              </w:rPr>
              <w:t>nije</w:t>
            </w:r>
            <w:r w:rsidR="00137B66">
              <w:rPr>
                <w:rFonts w:ascii="Calibri" w:eastAsia="Calibri" w:hAnsi="Calibri" w:cs="Calibri"/>
                <w:lang w:eastAsia="hr-HR"/>
              </w:rPr>
              <w:t xml:space="preserve"> </w:t>
            </w:r>
            <w:r w:rsidR="00137B66" w:rsidRPr="00064283">
              <w:rPr>
                <w:rFonts w:ascii="Calibri" w:eastAsia="Calibri" w:hAnsi="Calibri" w:cs="Calibri"/>
                <w:lang w:eastAsia="hr-HR"/>
              </w:rPr>
              <w:t>dostavio</w:t>
            </w:r>
            <w:r w:rsidR="00137B66">
              <w:rPr>
                <w:rFonts w:ascii="Calibri" w:eastAsia="Calibri" w:hAnsi="Calibri" w:cs="Calibri"/>
                <w:lang w:eastAsia="hr-HR"/>
              </w:rPr>
              <w:t xml:space="preserve"> </w:t>
            </w:r>
            <w:r w:rsidR="00137B66" w:rsidRPr="00064283">
              <w:rPr>
                <w:rFonts w:ascii="Calibri" w:eastAsia="Calibri" w:hAnsi="Calibri" w:cs="Calibri"/>
                <w:lang w:eastAsia="hr-HR"/>
              </w:rPr>
              <w:t>niti</w:t>
            </w:r>
            <w:r w:rsidR="00137B66">
              <w:rPr>
                <w:rFonts w:ascii="Calibri" w:eastAsia="Calibri" w:hAnsi="Calibri" w:cs="Calibri"/>
                <w:lang w:eastAsia="hr-HR"/>
              </w:rPr>
              <w:t xml:space="preserve"> </w:t>
            </w:r>
            <w:r w:rsidR="00137B66" w:rsidRPr="00064283">
              <w:rPr>
                <w:rFonts w:ascii="Calibri" w:eastAsia="Calibri" w:hAnsi="Calibri" w:cs="Calibri"/>
                <w:lang w:eastAsia="hr-HR"/>
              </w:rPr>
              <w:t>jedan</w:t>
            </w:r>
            <w:r w:rsidR="00137B66">
              <w:rPr>
                <w:rFonts w:ascii="Calibri" w:eastAsia="Calibri" w:hAnsi="Calibri" w:cs="Calibri"/>
                <w:lang w:eastAsia="hr-HR"/>
              </w:rPr>
              <w:t xml:space="preserve"> </w:t>
            </w:r>
            <w:r w:rsidR="00137B66" w:rsidRPr="00064283">
              <w:rPr>
                <w:rFonts w:ascii="Calibri" w:eastAsia="Calibri" w:hAnsi="Calibri" w:cs="Calibri"/>
                <w:lang w:eastAsia="hr-HR"/>
              </w:rPr>
              <w:t>projektno-tehnički</w:t>
            </w:r>
            <w:r w:rsidR="00137B66">
              <w:rPr>
                <w:rFonts w:ascii="Calibri" w:eastAsia="Calibri" w:hAnsi="Calibri" w:cs="Calibri"/>
                <w:lang w:eastAsia="hr-HR"/>
              </w:rPr>
              <w:t xml:space="preserve"> </w:t>
            </w:r>
            <w:r w:rsidR="00137B66" w:rsidRPr="00064283">
              <w:rPr>
                <w:rFonts w:ascii="Calibri" w:eastAsia="Calibri" w:hAnsi="Calibri" w:cs="Calibri"/>
                <w:lang w:eastAsia="hr-HR"/>
              </w:rPr>
              <w:t>i</w:t>
            </w:r>
            <w:r w:rsidR="00137B66">
              <w:rPr>
                <w:rFonts w:ascii="Calibri" w:eastAsia="Calibri" w:hAnsi="Calibri" w:cs="Calibri"/>
                <w:lang w:eastAsia="hr-HR"/>
              </w:rPr>
              <w:t xml:space="preserve"> </w:t>
            </w:r>
            <w:r w:rsidR="00137B66" w:rsidRPr="00064283">
              <w:rPr>
                <w:rFonts w:ascii="Calibri" w:eastAsia="Calibri" w:hAnsi="Calibri" w:cs="Calibri"/>
                <w:lang w:eastAsia="hr-HR"/>
              </w:rPr>
              <w:t>investicijski</w:t>
            </w:r>
            <w:r w:rsidR="00137B66">
              <w:rPr>
                <w:rFonts w:ascii="Calibri" w:eastAsia="Calibri" w:hAnsi="Calibri" w:cs="Calibri"/>
                <w:lang w:eastAsia="hr-HR"/>
              </w:rPr>
              <w:t xml:space="preserve"> </w:t>
            </w:r>
            <w:r w:rsidR="00137B66" w:rsidRPr="00064283">
              <w:rPr>
                <w:rFonts w:ascii="Calibri" w:eastAsia="Calibri" w:hAnsi="Calibri" w:cs="Calibri"/>
                <w:lang w:eastAsia="hr-HR"/>
              </w:rPr>
              <w:t>dokumenti</w:t>
            </w:r>
            <w:r w:rsidR="00137B66">
              <w:rPr>
                <w:rFonts w:ascii="Calibri" w:eastAsia="Calibri" w:hAnsi="Calibri" w:cs="Calibri"/>
                <w:lang w:eastAsia="hr-HR"/>
              </w:rPr>
              <w:t xml:space="preserve"> </w:t>
            </w:r>
            <w:r w:rsidR="00137B66" w:rsidRPr="00064283">
              <w:rPr>
                <w:rFonts w:ascii="Calibri" w:eastAsia="Calibri" w:hAnsi="Calibri" w:cs="Calibri"/>
                <w:lang w:eastAsia="hr-HR"/>
              </w:rPr>
              <w:t>koji</w:t>
            </w:r>
            <w:r w:rsidR="00137B66">
              <w:rPr>
                <w:rFonts w:ascii="Calibri" w:eastAsia="Calibri" w:hAnsi="Calibri" w:cs="Calibri"/>
                <w:lang w:eastAsia="hr-HR"/>
              </w:rPr>
              <w:t xml:space="preserve"> </w:t>
            </w:r>
            <w:r w:rsidR="00137B66" w:rsidRPr="00064283">
              <w:rPr>
                <w:rFonts w:ascii="Calibri" w:eastAsia="Calibri" w:hAnsi="Calibri" w:cs="Calibri"/>
                <w:lang w:eastAsia="hr-HR"/>
              </w:rPr>
              <w:t>su</w:t>
            </w:r>
            <w:r w:rsidR="00137B66">
              <w:rPr>
                <w:rFonts w:ascii="Calibri" w:eastAsia="Calibri" w:hAnsi="Calibri" w:cs="Calibri"/>
                <w:lang w:eastAsia="hr-HR"/>
              </w:rPr>
              <w:t xml:space="preserve"> </w:t>
            </w:r>
            <w:r w:rsidR="00137B66" w:rsidRPr="00064283">
              <w:rPr>
                <w:rFonts w:ascii="Calibri" w:eastAsia="Calibri" w:hAnsi="Calibri" w:cs="Calibri"/>
                <w:lang w:eastAsia="hr-HR"/>
              </w:rPr>
              <w:t>navedeni</w:t>
            </w:r>
            <w:r w:rsidR="00137B66">
              <w:rPr>
                <w:rFonts w:ascii="Calibri" w:eastAsia="Calibri" w:hAnsi="Calibri" w:cs="Calibri"/>
                <w:lang w:eastAsia="hr-HR"/>
              </w:rPr>
              <w:t xml:space="preserve"> </w:t>
            </w:r>
            <w:r w:rsidR="00137B66" w:rsidRPr="00064283">
              <w:rPr>
                <w:rFonts w:ascii="Calibri" w:eastAsia="Calibri" w:hAnsi="Calibri" w:cs="Calibri"/>
                <w:lang w:eastAsia="hr-HR"/>
              </w:rPr>
              <w:t>u</w:t>
            </w:r>
            <w:r w:rsidR="00137B66">
              <w:rPr>
                <w:rFonts w:ascii="Calibri" w:eastAsia="Calibri" w:hAnsi="Calibri" w:cs="Calibri"/>
                <w:lang w:eastAsia="hr-HR"/>
              </w:rPr>
              <w:t xml:space="preserve"> </w:t>
            </w:r>
            <w:r w:rsidR="00137B66" w:rsidRPr="00064283">
              <w:rPr>
                <w:rFonts w:ascii="Calibri" w:eastAsia="Calibri" w:hAnsi="Calibri" w:cs="Calibri"/>
                <w:lang w:eastAsia="hr-HR"/>
              </w:rPr>
              <w:t>Izjavi</w:t>
            </w:r>
            <w:r w:rsidR="00137B66">
              <w:rPr>
                <w:rFonts w:ascii="Calibri" w:eastAsia="Calibri" w:hAnsi="Calibri" w:cs="Calibri"/>
                <w:lang w:eastAsia="hr-HR"/>
              </w:rPr>
              <w:t xml:space="preserve"> </w:t>
            </w:r>
            <w:r w:rsidR="00137B66" w:rsidRPr="00064283">
              <w:rPr>
                <w:rFonts w:ascii="Calibri" w:eastAsia="Calibri" w:hAnsi="Calibri" w:cs="Calibri"/>
                <w:lang w:eastAsia="hr-HR"/>
              </w:rPr>
              <w:t>(iako</w:t>
            </w:r>
            <w:r w:rsidR="00137B66">
              <w:rPr>
                <w:rFonts w:ascii="Calibri" w:eastAsia="Calibri" w:hAnsi="Calibri" w:cs="Calibri"/>
                <w:lang w:eastAsia="hr-HR"/>
              </w:rPr>
              <w:t xml:space="preserve"> </w:t>
            </w:r>
            <w:r w:rsidR="00137B66" w:rsidRPr="00064283">
              <w:rPr>
                <w:rFonts w:ascii="Calibri" w:eastAsia="Calibri" w:hAnsi="Calibri" w:cs="Calibri"/>
                <w:lang w:eastAsia="hr-HR"/>
              </w:rPr>
              <w:t>je</w:t>
            </w:r>
            <w:r w:rsidR="00137B66">
              <w:rPr>
                <w:rFonts w:ascii="Calibri" w:eastAsia="Calibri" w:hAnsi="Calibri" w:cs="Calibri"/>
                <w:lang w:eastAsia="hr-HR"/>
              </w:rPr>
              <w:t xml:space="preserve"> </w:t>
            </w:r>
            <w:r w:rsidR="00137B66" w:rsidRPr="00064283">
              <w:rPr>
                <w:rFonts w:ascii="Calibri" w:eastAsia="Calibri" w:hAnsi="Calibri" w:cs="Calibri"/>
                <w:lang w:eastAsia="hr-HR"/>
              </w:rPr>
              <w:t>za</w:t>
            </w:r>
            <w:r w:rsidR="00137B66">
              <w:rPr>
                <w:rFonts w:ascii="Calibri" w:eastAsia="Calibri" w:hAnsi="Calibri" w:cs="Calibri"/>
                <w:lang w:eastAsia="hr-HR"/>
              </w:rPr>
              <w:t xml:space="preserve"> </w:t>
            </w:r>
            <w:r w:rsidR="00137B66" w:rsidRPr="00064283">
              <w:rPr>
                <w:rFonts w:ascii="Calibri" w:eastAsia="Calibri" w:hAnsi="Calibri" w:cs="Calibri"/>
                <w:lang w:eastAsia="hr-HR"/>
              </w:rPr>
              <w:t>projekt</w:t>
            </w:r>
            <w:r w:rsidR="00137B66">
              <w:rPr>
                <w:rFonts w:ascii="Calibri" w:eastAsia="Calibri" w:hAnsi="Calibri" w:cs="Calibri"/>
                <w:lang w:eastAsia="hr-HR"/>
              </w:rPr>
              <w:t xml:space="preserve"> </w:t>
            </w:r>
            <w:r w:rsidR="00137B66" w:rsidRPr="00064283">
              <w:rPr>
                <w:rFonts w:ascii="Calibri" w:eastAsia="Calibri" w:hAnsi="Calibri" w:cs="Calibri"/>
                <w:lang w:eastAsia="hr-HR"/>
              </w:rPr>
              <w:t>potrebna</w:t>
            </w:r>
            <w:r w:rsidR="00137B66">
              <w:rPr>
                <w:rFonts w:ascii="Calibri" w:eastAsia="Calibri" w:hAnsi="Calibri" w:cs="Calibri"/>
                <w:lang w:eastAsia="hr-HR"/>
              </w:rPr>
              <w:t xml:space="preserve"> </w:t>
            </w:r>
            <w:r w:rsidR="00137B66" w:rsidRPr="00064283">
              <w:rPr>
                <w:rFonts w:ascii="Calibri" w:eastAsia="Calibri" w:hAnsi="Calibri" w:cs="Calibri"/>
                <w:lang w:eastAsia="hr-HR"/>
              </w:rPr>
              <w:t>dodatna</w:t>
            </w:r>
            <w:r w:rsidR="00137B66">
              <w:rPr>
                <w:rFonts w:ascii="Calibri" w:eastAsia="Calibri" w:hAnsi="Calibri" w:cs="Calibri"/>
                <w:lang w:eastAsia="hr-HR"/>
              </w:rPr>
              <w:t xml:space="preserve"> </w:t>
            </w:r>
            <w:r w:rsidR="00137B66" w:rsidRPr="00064283">
              <w:rPr>
                <w:rFonts w:ascii="Calibri" w:eastAsia="Calibri" w:hAnsi="Calibri" w:cs="Calibri"/>
                <w:lang w:eastAsia="hr-HR"/>
              </w:rPr>
              <w:t>projektno-tehnička</w:t>
            </w:r>
            <w:r w:rsidR="00137B66">
              <w:rPr>
                <w:rFonts w:ascii="Calibri" w:eastAsia="Calibri" w:hAnsi="Calibri" w:cs="Calibri"/>
                <w:lang w:eastAsia="hr-HR"/>
              </w:rPr>
              <w:t xml:space="preserve"> </w:t>
            </w:r>
            <w:r w:rsidR="00137B66" w:rsidRPr="00064283">
              <w:rPr>
                <w:rFonts w:ascii="Calibri" w:eastAsia="Calibri" w:hAnsi="Calibri" w:cs="Calibri"/>
                <w:lang w:eastAsia="hr-HR"/>
              </w:rPr>
              <w:t>i</w:t>
            </w:r>
            <w:r w:rsidR="00137B66">
              <w:rPr>
                <w:rFonts w:ascii="Calibri" w:eastAsia="Calibri" w:hAnsi="Calibri" w:cs="Calibri"/>
                <w:lang w:eastAsia="hr-HR"/>
              </w:rPr>
              <w:t xml:space="preserve"> </w:t>
            </w:r>
            <w:r w:rsidR="00137B66" w:rsidRPr="00064283">
              <w:rPr>
                <w:rFonts w:ascii="Calibri" w:eastAsia="Calibri" w:hAnsi="Calibri" w:cs="Calibri"/>
                <w:lang w:eastAsia="hr-HR"/>
              </w:rPr>
              <w:t>investicijska</w:t>
            </w:r>
            <w:r w:rsidR="00137B66">
              <w:rPr>
                <w:rFonts w:ascii="Calibri" w:eastAsia="Calibri" w:hAnsi="Calibri" w:cs="Calibri"/>
                <w:lang w:eastAsia="hr-HR"/>
              </w:rPr>
              <w:t xml:space="preserve"> </w:t>
            </w:r>
            <w:r w:rsidR="00137B66" w:rsidRPr="00064283">
              <w:rPr>
                <w:rFonts w:ascii="Calibri" w:eastAsia="Calibri" w:hAnsi="Calibri" w:cs="Calibri"/>
                <w:lang w:eastAsia="hr-HR"/>
              </w:rPr>
              <w:t>dokumentacija)</w:t>
            </w:r>
          </w:p>
          <w:p w14:paraId="38FAAC4E" w14:textId="2775E231" w:rsidR="00137B66" w:rsidRPr="001C1058" w:rsidRDefault="00137B66" w:rsidP="00137B66">
            <w:pPr>
              <w:spacing w:after="0" w:line="240" w:lineRule="auto"/>
              <w:jc w:val="both"/>
              <w:rPr>
                <w:rFonts w:ascii="Calibri" w:eastAsia="Calibri" w:hAnsi="Calibri" w:cs="Calibri"/>
                <w:b/>
                <w:lang w:eastAsia="hr-HR"/>
              </w:rPr>
            </w:pPr>
          </w:p>
        </w:tc>
        <w:tc>
          <w:tcPr>
            <w:tcW w:w="472" w:type="pct"/>
            <w:shd w:val="clear" w:color="auto" w:fill="FFFFFF" w:themeFill="background1"/>
            <w:vAlign w:val="center"/>
          </w:tcPr>
          <w:p w14:paraId="03B0EFDA" w14:textId="381762DD" w:rsidR="00137B66" w:rsidRPr="001C1058" w:rsidRDefault="00C17BDA" w:rsidP="00137B66">
            <w:pPr>
              <w:spacing w:after="0" w:line="240" w:lineRule="auto"/>
              <w:jc w:val="both"/>
              <w:rPr>
                <w:rFonts w:ascii="Calibri" w:eastAsia="Cambria" w:hAnsi="Calibri" w:cs="Calibri"/>
                <w:b/>
              </w:rPr>
            </w:pPr>
            <w:r>
              <w:rPr>
                <w:rFonts w:ascii="Calibri" w:eastAsia="Cambria" w:hAnsi="Calibri" w:cs="Calibri"/>
                <w:b/>
              </w:rPr>
              <w:t>1</w:t>
            </w:r>
            <w:r w:rsidR="00137B66">
              <w:rPr>
                <w:rFonts w:ascii="Calibri" w:eastAsia="Cambria" w:hAnsi="Calibri" w:cs="Calibri"/>
                <w:b/>
              </w:rPr>
              <w:t xml:space="preserve"> </w:t>
            </w:r>
            <w:r w:rsidR="00137B66" w:rsidRPr="001C1058">
              <w:rPr>
                <w:rFonts w:ascii="Calibri" w:eastAsia="Cambria" w:hAnsi="Calibri" w:cs="Calibri"/>
                <w:b/>
              </w:rPr>
              <w:t>-</w:t>
            </w:r>
            <w:r w:rsidR="00137B66">
              <w:rPr>
                <w:rFonts w:ascii="Calibri" w:eastAsia="Cambria" w:hAnsi="Calibri" w:cs="Calibri"/>
                <w:b/>
              </w:rPr>
              <w:t xml:space="preserve"> 10</w:t>
            </w:r>
          </w:p>
        </w:tc>
        <w:tc>
          <w:tcPr>
            <w:tcW w:w="571" w:type="pct"/>
            <w:shd w:val="clear" w:color="auto" w:fill="FFFFFF" w:themeFill="background1"/>
          </w:tcPr>
          <w:p w14:paraId="055ED869" w14:textId="1C739D71" w:rsidR="00137B66" w:rsidRDefault="00137B66" w:rsidP="00137B66">
            <w:pPr>
              <w:spacing w:after="0" w:line="240" w:lineRule="auto"/>
              <w:jc w:val="both"/>
              <w:rPr>
                <w:rFonts w:ascii="Calibri" w:eastAsia="Gill Sans MT" w:hAnsi="Calibri" w:cs="Calibri"/>
              </w:rPr>
            </w:pPr>
            <w:r>
              <w:rPr>
                <w:rFonts w:ascii="Calibri" w:eastAsia="Gill Sans MT" w:hAnsi="Calibri" w:cs="Calibri"/>
              </w:rPr>
              <w:t xml:space="preserve">Izjava ovlaštenog projektanta </w:t>
            </w:r>
          </w:p>
          <w:p w14:paraId="147D726F" w14:textId="77777777" w:rsidR="00137B66" w:rsidRDefault="00137B66" w:rsidP="00137B66">
            <w:pPr>
              <w:spacing w:after="0" w:line="240" w:lineRule="auto"/>
              <w:jc w:val="both"/>
              <w:rPr>
                <w:rFonts w:ascii="Calibri" w:eastAsia="Gill Sans MT" w:hAnsi="Calibri" w:cs="Calibri"/>
              </w:rPr>
            </w:pPr>
          </w:p>
          <w:p w14:paraId="0078B09F" w14:textId="74AC5F23" w:rsidR="00137B66" w:rsidRPr="001C1058" w:rsidRDefault="00137B66" w:rsidP="00137B66">
            <w:pPr>
              <w:spacing w:after="0" w:line="240" w:lineRule="auto"/>
              <w:jc w:val="both"/>
              <w:rPr>
                <w:rFonts w:ascii="Calibri" w:eastAsia="Gill Sans MT" w:hAnsi="Calibri" w:cs="Calibri"/>
              </w:rPr>
            </w:pPr>
            <w:r>
              <w:rPr>
                <w:rFonts w:ascii="Calibri" w:eastAsia="Gill Sans MT" w:hAnsi="Calibri" w:cs="Calibri"/>
              </w:rPr>
              <w:t xml:space="preserve"> </w:t>
            </w:r>
            <w:r w:rsidRPr="001C1058">
              <w:rPr>
                <w:rFonts w:ascii="Calibri" w:eastAsia="Gill Sans MT" w:hAnsi="Calibri" w:cs="Calibri"/>
              </w:rPr>
              <w:t>Prijavni</w:t>
            </w:r>
            <w:r>
              <w:rPr>
                <w:rFonts w:ascii="Calibri" w:eastAsia="Gill Sans MT" w:hAnsi="Calibri" w:cs="Calibri"/>
              </w:rPr>
              <w:t xml:space="preserve"> </w:t>
            </w:r>
            <w:r w:rsidRPr="001C1058">
              <w:rPr>
                <w:rFonts w:ascii="Calibri" w:eastAsia="Gill Sans MT" w:hAnsi="Calibri" w:cs="Calibri"/>
              </w:rPr>
              <w:t>obrazac,</w:t>
            </w:r>
            <w:r>
              <w:rPr>
                <w:rFonts w:ascii="Calibri" w:eastAsia="Gill Sans MT" w:hAnsi="Calibri" w:cs="Calibri"/>
              </w:rPr>
              <w:t xml:space="preserve"> </w:t>
            </w:r>
          </w:p>
          <w:p w14:paraId="0509EF1D" w14:textId="677320A3" w:rsidR="00137B66" w:rsidRPr="001C1058" w:rsidRDefault="00137B66" w:rsidP="00137B66">
            <w:pPr>
              <w:spacing w:after="0" w:line="240" w:lineRule="auto"/>
              <w:jc w:val="both"/>
              <w:rPr>
                <w:rFonts w:ascii="Calibri" w:eastAsia="Gill Sans MT" w:hAnsi="Calibri" w:cs="Calibri"/>
              </w:rPr>
            </w:pPr>
            <w:r w:rsidRPr="001C1058">
              <w:rPr>
                <w:rFonts w:ascii="Calibri" w:eastAsia="Gill Sans MT" w:hAnsi="Calibri" w:cs="Calibri"/>
              </w:rPr>
              <w:t>kartica</w:t>
            </w:r>
            <w:r>
              <w:rPr>
                <w:rFonts w:ascii="Calibri" w:eastAsia="Gill Sans MT" w:hAnsi="Calibri" w:cs="Calibri"/>
              </w:rPr>
              <w:t xml:space="preserve"> </w:t>
            </w:r>
            <w:r w:rsidRPr="001C1058">
              <w:rPr>
                <w:rFonts w:ascii="Calibri" w:eastAsia="Gill Sans MT" w:hAnsi="Calibri" w:cs="Calibri"/>
              </w:rPr>
              <w:t>„Prilozi“.</w:t>
            </w:r>
            <w:r>
              <w:rPr>
                <w:rFonts w:ascii="Calibri" w:eastAsia="Gill Sans MT" w:hAnsi="Calibri" w:cs="Calibri"/>
              </w:rPr>
              <w:t xml:space="preserve"> </w:t>
            </w:r>
          </w:p>
          <w:p w14:paraId="1DF89E99" w14:textId="77777777" w:rsidR="00137B66" w:rsidRPr="001C1058" w:rsidRDefault="00137B66" w:rsidP="00137B66">
            <w:pPr>
              <w:spacing w:after="0" w:line="240" w:lineRule="auto"/>
              <w:jc w:val="both"/>
              <w:rPr>
                <w:rFonts w:ascii="Calibri" w:eastAsia="Gill Sans MT" w:hAnsi="Calibri" w:cs="Calibri"/>
              </w:rPr>
            </w:pPr>
          </w:p>
          <w:p w14:paraId="35EE248F" w14:textId="68FEBCD1" w:rsidR="00137B66" w:rsidRPr="001C1058" w:rsidRDefault="00137B66" w:rsidP="00137B66">
            <w:pPr>
              <w:spacing w:after="0" w:line="240" w:lineRule="auto"/>
              <w:jc w:val="both"/>
              <w:rPr>
                <w:rFonts w:ascii="Calibri" w:eastAsia="Gill Sans MT" w:hAnsi="Calibri" w:cs="Calibri"/>
              </w:rPr>
            </w:pPr>
            <w:r w:rsidRPr="001C1058">
              <w:rPr>
                <w:rFonts w:ascii="Calibri" w:eastAsia="Gill Sans MT" w:hAnsi="Calibri" w:cs="Calibri"/>
              </w:rPr>
              <w:t>Studija</w:t>
            </w:r>
            <w:r>
              <w:rPr>
                <w:rFonts w:ascii="Calibri" w:eastAsia="Gill Sans MT" w:hAnsi="Calibri" w:cs="Calibri"/>
              </w:rPr>
              <w:t xml:space="preserve"> </w:t>
            </w:r>
            <w:r w:rsidRPr="001C1058">
              <w:rPr>
                <w:rFonts w:ascii="Calibri" w:eastAsia="Gill Sans MT" w:hAnsi="Calibri" w:cs="Calibri"/>
              </w:rPr>
              <w:t>izvodljivosti</w:t>
            </w:r>
            <w:r>
              <w:rPr>
                <w:rFonts w:ascii="Calibri" w:eastAsia="Gill Sans MT" w:hAnsi="Calibri" w:cs="Calibri"/>
              </w:rPr>
              <w:t xml:space="preserve"> </w:t>
            </w:r>
            <w:r w:rsidRPr="001C1058">
              <w:rPr>
                <w:rFonts w:ascii="Calibri" w:eastAsia="Gill Sans MT" w:hAnsi="Calibri" w:cs="Calibri"/>
              </w:rPr>
              <w:t>s</w:t>
            </w:r>
            <w:r>
              <w:rPr>
                <w:rFonts w:ascii="Calibri" w:eastAsia="Gill Sans MT" w:hAnsi="Calibri" w:cs="Calibri"/>
              </w:rPr>
              <w:t xml:space="preserve"> </w:t>
            </w:r>
            <w:r w:rsidRPr="001C1058">
              <w:rPr>
                <w:rFonts w:ascii="Calibri" w:eastAsia="Gill Sans MT" w:hAnsi="Calibri" w:cs="Calibri"/>
              </w:rPr>
              <w:t>analizom</w:t>
            </w:r>
            <w:r>
              <w:rPr>
                <w:rFonts w:ascii="Calibri" w:eastAsia="Gill Sans MT" w:hAnsi="Calibri" w:cs="Calibri"/>
              </w:rPr>
              <w:t xml:space="preserve"> </w:t>
            </w:r>
            <w:r w:rsidRPr="001C1058">
              <w:rPr>
                <w:rFonts w:ascii="Calibri" w:eastAsia="Gill Sans MT" w:hAnsi="Calibri" w:cs="Calibri"/>
              </w:rPr>
              <w:t>troškova</w:t>
            </w:r>
            <w:r>
              <w:rPr>
                <w:rFonts w:ascii="Calibri" w:eastAsia="Gill Sans MT" w:hAnsi="Calibri" w:cs="Calibri"/>
              </w:rPr>
              <w:t xml:space="preserve"> </w:t>
            </w:r>
            <w:r w:rsidRPr="001C1058">
              <w:rPr>
                <w:rFonts w:ascii="Calibri" w:eastAsia="Gill Sans MT" w:hAnsi="Calibri" w:cs="Calibri"/>
              </w:rPr>
              <w:t>i</w:t>
            </w:r>
            <w:r>
              <w:rPr>
                <w:rFonts w:ascii="Calibri" w:eastAsia="Gill Sans MT" w:hAnsi="Calibri" w:cs="Calibri"/>
              </w:rPr>
              <w:t xml:space="preserve"> </w:t>
            </w:r>
            <w:r w:rsidRPr="001C1058">
              <w:rPr>
                <w:rFonts w:ascii="Calibri" w:eastAsia="Gill Sans MT" w:hAnsi="Calibri" w:cs="Calibri"/>
              </w:rPr>
              <w:t>koristi</w:t>
            </w:r>
            <w:r>
              <w:rPr>
                <w:rFonts w:ascii="Calibri" w:eastAsia="Gill Sans MT" w:hAnsi="Calibri" w:cs="Calibri"/>
              </w:rPr>
              <w:t xml:space="preserve"> </w:t>
            </w:r>
          </w:p>
        </w:tc>
      </w:tr>
      <w:tr w:rsidR="00137B66" w:rsidRPr="00066CD8" w14:paraId="6C3DA219" w14:textId="2CBE2546" w:rsidTr="007C19F6">
        <w:trPr>
          <w:trHeight w:val="1124"/>
        </w:trPr>
        <w:tc>
          <w:tcPr>
            <w:tcW w:w="1635" w:type="pct"/>
            <w:shd w:val="clear" w:color="auto" w:fill="FFFFFF" w:themeFill="background1"/>
          </w:tcPr>
          <w:p w14:paraId="26321586" w14:textId="611E3C12" w:rsidR="00137B66" w:rsidRDefault="00137B66" w:rsidP="00137B66">
            <w:pPr>
              <w:pStyle w:val="Default"/>
              <w:jc w:val="both"/>
              <w:rPr>
                <w:rFonts w:ascii="Calibri" w:hAnsi="Calibri" w:cs="Calibri"/>
                <w:b/>
              </w:rPr>
            </w:pPr>
            <w:r w:rsidRPr="001C1058">
              <w:rPr>
                <w:rFonts w:ascii="Calibri" w:hAnsi="Calibri" w:cs="Calibri"/>
                <w:b/>
                <w:bCs/>
              </w:rPr>
              <w:t>4</w:t>
            </w:r>
            <w:r w:rsidRPr="001C1058">
              <w:rPr>
                <w:rFonts w:ascii="Calibri" w:hAnsi="Calibri" w:cs="Calibri"/>
                <w:b/>
              </w:rPr>
              <w:t>.3.</w:t>
            </w:r>
            <w:r>
              <w:rPr>
                <w:rFonts w:ascii="Calibri" w:hAnsi="Calibri" w:cs="Calibri"/>
                <w:b/>
              </w:rPr>
              <w:t xml:space="preserve"> </w:t>
            </w:r>
            <w:r w:rsidRPr="001C1058">
              <w:rPr>
                <w:rFonts w:ascii="Calibri" w:hAnsi="Calibri" w:cs="Calibri"/>
                <w:b/>
              </w:rPr>
              <w:t>Projekt</w:t>
            </w:r>
            <w:r>
              <w:rPr>
                <w:rFonts w:ascii="Calibri" w:hAnsi="Calibri" w:cs="Calibri"/>
                <w:b/>
              </w:rPr>
              <w:t xml:space="preserve"> </w:t>
            </w:r>
            <w:r w:rsidRPr="001C1058">
              <w:rPr>
                <w:rFonts w:ascii="Calibri" w:hAnsi="Calibri" w:cs="Calibri"/>
                <w:b/>
              </w:rPr>
              <w:t>doprinosi</w:t>
            </w:r>
            <w:r>
              <w:rPr>
                <w:rFonts w:ascii="Calibri" w:hAnsi="Calibri" w:cs="Calibri"/>
                <w:b/>
              </w:rPr>
              <w:t xml:space="preserve"> </w:t>
            </w:r>
            <w:r w:rsidR="00C17BDA">
              <w:rPr>
                <w:rFonts w:ascii="Calibri" w:hAnsi="Calibri" w:cs="Calibri"/>
                <w:b/>
              </w:rPr>
              <w:t>pokazateljima OPKK iz točke 1.3 Uputa</w:t>
            </w:r>
          </w:p>
          <w:p w14:paraId="4F0826F7" w14:textId="77777777" w:rsidR="00C17BDA" w:rsidRPr="001C1058" w:rsidRDefault="00C17BDA" w:rsidP="00137B66">
            <w:pPr>
              <w:pStyle w:val="Default"/>
              <w:jc w:val="both"/>
              <w:rPr>
                <w:rFonts w:ascii="Calibri" w:hAnsi="Calibri" w:cs="Calibri"/>
                <w:b/>
                <w:sz w:val="22"/>
                <w:szCs w:val="22"/>
              </w:rPr>
            </w:pPr>
          </w:p>
          <w:p w14:paraId="53AD40F8" w14:textId="6F3002F2" w:rsidR="00137B66" w:rsidRPr="001C1058" w:rsidRDefault="00137B66" w:rsidP="00137B66">
            <w:pPr>
              <w:pStyle w:val="Default"/>
              <w:jc w:val="both"/>
              <w:rPr>
                <w:rFonts w:ascii="Calibri" w:hAnsi="Calibri" w:cs="Calibri"/>
                <w:b/>
                <w:bCs/>
                <w:sz w:val="22"/>
                <w:szCs w:val="22"/>
              </w:rPr>
            </w:pPr>
            <w:r w:rsidRPr="001C1058">
              <w:rPr>
                <w:rFonts w:ascii="Calibri" w:hAnsi="Calibri" w:cs="Calibri"/>
                <w:b/>
                <w:bCs/>
                <w:sz w:val="22"/>
                <w:szCs w:val="22"/>
              </w:rPr>
              <w:t>Obrazloženje:</w:t>
            </w:r>
            <w:r>
              <w:rPr>
                <w:rFonts w:ascii="Calibri" w:hAnsi="Calibri" w:cs="Calibri"/>
                <w:b/>
                <w:bCs/>
                <w:sz w:val="22"/>
                <w:szCs w:val="22"/>
              </w:rPr>
              <w:t xml:space="preserve"> </w:t>
            </w:r>
          </w:p>
          <w:p w14:paraId="512B685B" w14:textId="39AE7F89" w:rsidR="00137B66" w:rsidRPr="007B12F7" w:rsidRDefault="00137B66" w:rsidP="00137B66">
            <w:pPr>
              <w:pStyle w:val="Default"/>
              <w:jc w:val="both"/>
              <w:rPr>
                <w:rFonts w:ascii="Calibri" w:hAnsi="Calibri" w:cs="Calibri"/>
                <w:sz w:val="22"/>
                <w:szCs w:val="22"/>
              </w:rPr>
            </w:pPr>
            <w:r w:rsidRPr="001C1058">
              <w:rPr>
                <w:rFonts w:ascii="Calibri" w:hAnsi="Calibri" w:cs="Calibri"/>
                <w:sz w:val="22"/>
                <w:szCs w:val="22"/>
              </w:rPr>
              <w:t>Kriterij</w:t>
            </w:r>
            <w:r>
              <w:rPr>
                <w:rFonts w:ascii="Calibri" w:hAnsi="Calibri" w:cs="Calibri"/>
                <w:sz w:val="22"/>
                <w:szCs w:val="22"/>
              </w:rPr>
              <w:t xml:space="preserve"> </w:t>
            </w:r>
            <w:r w:rsidRPr="001C1058">
              <w:rPr>
                <w:rFonts w:ascii="Calibri" w:hAnsi="Calibri" w:cs="Calibri"/>
                <w:sz w:val="22"/>
                <w:szCs w:val="22"/>
              </w:rPr>
              <w:t>se</w:t>
            </w:r>
            <w:r>
              <w:rPr>
                <w:rFonts w:ascii="Calibri" w:hAnsi="Calibri" w:cs="Calibri"/>
                <w:sz w:val="22"/>
                <w:szCs w:val="22"/>
              </w:rPr>
              <w:t xml:space="preserve"> </w:t>
            </w:r>
            <w:r w:rsidRPr="001C1058">
              <w:rPr>
                <w:rFonts w:ascii="Calibri" w:hAnsi="Calibri" w:cs="Calibri"/>
                <w:sz w:val="22"/>
                <w:szCs w:val="22"/>
              </w:rPr>
              <w:t>odnosi</w:t>
            </w:r>
            <w:r>
              <w:rPr>
                <w:rFonts w:ascii="Calibri" w:hAnsi="Calibri" w:cs="Calibri"/>
                <w:sz w:val="22"/>
                <w:szCs w:val="22"/>
              </w:rPr>
              <w:t xml:space="preserve"> </w:t>
            </w:r>
            <w:r w:rsidRPr="001C1058">
              <w:rPr>
                <w:rFonts w:ascii="Calibri" w:hAnsi="Calibri" w:cs="Calibri"/>
                <w:sz w:val="22"/>
                <w:szCs w:val="22"/>
              </w:rPr>
              <w:t>na</w:t>
            </w:r>
            <w:r>
              <w:rPr>
                <w:rFonts w:ascii="Calibri" w:hAnsi="Calibri" w:cs="Calibri"/>
                <w:sz w:val="22"/>
                <w:szCs w:val="22"/>
              </w:rPr>
              <w:t xml:space="preserve"> </w:t>
            </w:r>
            <w:r w:rsidRPr="001C1058">
              <w:rPr>
                <w:rFonts w:ascii="Calibri" w:hAnsi="Calibri" w:cs="Calibri"/>
                <w:sz w:val="22"/>
                <w:szCs w:val="22"/>
              </w:rPr>
              <w:t>ukupnu</w:t>
            </w:r>
            <w:r>
              <w:rPr>
                <w:rFonts w:ascii="Calibri" w:hAnsi="Calibri" w:cs="Calibri"/>
                <w:sz w:val="22"/>
                <w:szCs w:val="22"/>
              </w:rPr>
              <w:t xml:space="preserve"> </w:t>
            </w:r>
            <w:r w:rsidRPr="001C1058">
              <w:rPr>
                <w:rFonts w:ascii="Calibri" w:hAnsi="Calibri" w:cs="Calibri"/>
                <w:sz w:val="22"/>
                <w:szCs w:val="22"/>
              </w:rPr>
              <w:t>korisnu</w:t>
            </w:r>
            <w:r>
              <w:rPr>
                <w:rFonts w:ascii="Calibri" w:hAnsi="Calibri" w:cs="Calibri"/>
                <w:sz w:val="22"/>
                <w:szCs w:val="22"/>
              </w:rPr>
              <w:t xml:space="preserve"> </w:t>
            </w:r>
            <w:r w:rsidRPr="001C1058">
              <w:rPr>
                <w:rFonts w:ascii="Calibri" w:hAnsi="Calibri" w:cs="Calibri"/>
                <w:sz w:val="22"/>
                <w:szCs w:val="22"/>
              </w:rPr>
              <w:t>površinu</w:t>
            </w:r>
            <w:r>
              <w:rPr>
                <w:rFonts w:ascii="Calibri" w:hAnsi="Calibri" w:cs="Calibri"/>
                <w:sz w:val="22"/>
                <w:szCs w:val="22"/>
              </w:rPr>
              <w:t xml:space="preserve"> </w:t>
            </w:r>
            <w:r w:rsidRPr="001C1058">
              <w:rPr>
                <w:rFonts w:ascii="Calibri" w:hAnsi="Calibri" w:cs="Calibri"/>
                <w:sz w:val="22"/>
                <w:szCs w:val="22"/>
              </w:rPr>
              <w:t>zgrade</w:t>
            </w:r>
            <w:r>
              <w:rPr>
                <w:rFonts w:ascii="Calibri" w:hAnsi="Calibri" w:cs="Calibri"/>
                <w:sz w:val="22"/>
                <w:szCs w:val="22"/>
              </w:rPr>
              <w:t xml:space="preserve"> </w:t>
            </w:r>
            <w:r w:rsidRPr="001C1058">
              <w:rPr>
                <w:rFonts w:ascii="Calibri" w:hAnsi="Calibri" w:cs="Calibri"/>
                <w:sz w:val="22"/>
                <w:szCs w:val="22"/>
              </w:rPr>
              <w:t>prema</w:t>
            </w:r>
            <w:r>
              <w:rPr>
                <w:rFonts w:ascii="Calibri" w:hAnsi="Calibri" w:cs="Calibri"/>
                <w:sz w:val="22"/>
                <w:szCs w:val="22"/>
              </w:rPr>
              <w:t xml:space="preserve"> </w:t>
            </w:r>
            <w:r w:rsidRPr="001C1058">
              <w:rPr>
                <w:rFonts w:ascii="Calibri" w:hAnsi="Calibri" w:cs="Calibri"/>
                <w:sz w:val="22"/>
                <w:szCs w:val="22"/>
              </w:rPr>
              <w:t>čl.</w:t>
            </w:r>
            <w:r>
              <w:rPr>
                <w:rFonts w:ascii="Calibri" w:hAnsi="Calibri" w:cs="Calibri"/>
                <w:sz w:val="22"/>
                <w:szCs w:val="22"/>
              </w:rPr>
              <w:t xml:space="preserve"> </w:t>
            </w:r>
            <w:r w:rsidRPr="001C1058">
              <w:rPr>
                <w:rFonts w:ascii="Calibri" w:hAnsi="Calibri" w:cs="Calibri"/>
                <w:sz w:val="22"/>
                <w:szCs w:val="22"/>
              </w:rPr>
              <w:t>3.</w:t>
            </w:r>
            <w:r>
              <w:rPr>
                <w:rFonts w:ascii="Calibri" w:hAnsi="Calibri" w:cs="Calibri"/>
                <w:sz w:val="22"/>
                <w:szCs w:val="22"/>
              </w:rPr>
              <w:t xml:space="preserve"> </w:t>
            </w:r>
            <w:r w:rsidRPr="001C1058">
              <w:rPr>
                <w:rFonts w:ascii="Calibri" w:hAnsi="Calibri" w:cs="Calibri"/>
                <w:sz w:val="22"/>
                <w:szCs w:val="22"/>
              </w:rPr>
              <w:t>Zakona</w:t>
            </w:r>
            <w:r>
              <w:rPr>
                <w:rFonts w:ascii="Calibri" w:hAnsi="Calibri" w:cs="Calibri"/>
                <w:sz w:val="22"/>
                <w:szCs w:val="22"/>
              </w:rPr>
              <w:t xml:space="preserve"> </w:t>
            </w:r>
            <w:r w:rsidRPr="001C1058">
              <w:rPr>
                <w:rFonts w:ascii="Calibri" w:hAnsi="Calibri" w:cs="Calibri"/>
                <w:sz w:val="22"/>
                <w:szCs w:val="22"/>
              </w:rPr>
              <w:t>o</w:t>
            </w:r>
            <w:r>
              <w:rPr>
                <w:rFonts w:ascii="Calibri" w:hAnsi="Calibri" w:cs="Calibri"/>
                <w:sz w:val="22"/>
                <w:szCs w:val="22"/>
              </w:rPr>
              <w:t xml:space="preserve"> </w:t>
            </w:r>
            <w:r w:rsidRPr="001C1058">
              <w:rPr>
                <w:rFonts w:ascii="Calibri" w:hAnsi="Calibri" w:cs="Calibri"/>
                <w:sz w:val="22"/>
                <w:szCs w:val="22"/>
              </w:rPr>
              <w:t>gradnji</w:t>
            </w:r>
            <w:r>
              <w:rPr>
                <w:rFonts w:ascii="Calibri" w:hAnsi="Calibri" w:cs="Calibri"/>
                <w:sz w:val="22"/>
                <w:szCs w:val="22"/>
              </w:rPr>
              <w:t xml:space="preserve"> </w:t>
            </w:r>
            <w:r w:rsidRPr="001C1058">
              <w:rPr>
                <w:rFonts w:ascii="Calibri" w:hAnsi="Calibri" w:cs="Calibri"/>
                <w:sz w:val="22"/>
                <w:szCs w:val="22"/>
              </w:rPr>
              <w:t>i</w:t>
            </w:r>
            <w:r>
              <w:rPr>
                <w:rFonts w:ascii="Calibri" w:hAnsi="Calibri" w:cs="Calibri"/>
                <w:sz w:val="22"/>
                <w:szCs w:val="22"/>
              </w:rPr>
              <w:t xml:space="preserve"> </w:t>
            </w:r>
            <w:r w:rsidRPr="001C1058">
              <w:rPr>
                <w:rFonts w:ascii="Calibri" w:hAnsi="Calibri" w:cs="Calibri"/>
                <w:sz w:val="22"/>
                <w:szCs w:val="22"/>
              </w:rPr>
              <w:t>tlocrtna</w:t>
            </w:r>
            <w:r>
              <w:rPr>
                <w:rFonts w:ascii="Calibri" w:hAnsi="Calibri" w:cs="Calibri"/>
                <w:sz w:val="22"/>
                <w:szCs w:val="22"/>
              </w:rPr>
              <w:t xml:space="preserve"> </w:t>
            </w:r>
            <w:r w:rsidRPr="001C1058">
              <w:rPr>
                <w:rFonts w:ascii="Calibri" w:hAnsi="Calibri" w:cs="Calibri"/>
                <w:sz w:val="22"/>
                <w:szCs w:val="22"/>
              </w:rPr>
              <w:t>površina</w:t>
            </w:r>
            <w:r>
              <w:rPr>
                <w:rFonts w:ascii="Calibri" w:hAnsi="Calibri" w:cs="Calibri"/>
                <w:sz w:val="22"/>
                <w:szCs w:val="22"/>
              </w:rPr>
              <w:t xml:space="preserve"> </w:t>
            </w:r>
            <w:r w:rsidRPr="001C1058">
              <w:rPr>
                <w:rFonts w:ascii="Calibri" w:hAnsi="Calibri" w:cs="Calibri"/>
                <w:sz w:val="22"/>
                <w:szCs w:val="22"/>
              </w:rPr>
              <w:t>zemljišta</w:t>
            </w:r>
            <w:r>
              <w:rPr>
                <w:rFonts w:ascii="Calibri" w:hAnsi="Calibri" w:cs="Calibri"/>
                <w:sz w:val="22"/>
                <w:szCs w:val="22"/>
              </w:rPr>
              <w:t xml:space="preserve"> </w:t>
            </w:r>
            <w:r w:rsidRPr="001C1058">
              <w:rPr>
                <w:rFonts w:ascii="Calibri" w:hAnsi="Calibri" w:cs="Calibri"/>
                <w:sz w:val="22"/>
                <w:szCs w:val="22"/>
              </w:rPr>
              <w:t>koje</w:t>
            </w:r>
            <w:r>
              <w:rPr>
                <w:rFonts w:ascii="Calibri" w:hAnsi="Calibri" w:cs="Calibri"/>
                <w:sz w:val="22"/>
                <w:szCs w:val="22"/>
              </w:rPr>
              <w:t xml:space="preserve"> </w:t>
            </w:r>
            <w:r w:rsidRPr="001C1058">
              <w:rPr>
                <w:rFonts w:ascii="Calibri" w:hAnsi="Calibri" w:cs="Calibri"/>
                <w:sz w:val="22"/>
                <w:szCs w:val="22"/>
              </w:rPr>
              <w:t>je</w:t>
            </w:r>
            <w:r>
              <w:rPr>
                <w:rFonts w:ascii="Calibri" w:hAnsi="Calibri" w:cs="Calibri"/>
                <w:sz w:val="22"/>
                <w:szCs w:val="22"/>
              </w:rPr>
              <w:t xml:space="preserve"> </w:t>
            </w:r>
            <w:r w:rsidRPr="001C1058">
              <w:rPr>
                <w:rFonts w:ascii="Calibri" w:hAnsi="Calibri" w:cs="Calibri"/>
                <w:sz w:val="22"/>
                <w:szCs w:val="22"/>
              </w:rPr>
              <w:t>predme</w:t>
            </w:r>
            <w:r>
              <w:rPr>
                <w:rFonts w:ascii="Calibri" w:hAnsi="Calibri" w:cs="Calibri"/>
                <w:sz w:val="22"/>
                <w:szCs w:val="22"/>
              </w:rPr>
              <w:t xml:space="preserve">t obnove (ako je primjenjivo). </w:t>
            </w:r>
          </w:p>
        </w:tc>
        <w:tc>
          <w:tcPr>
            <w:tcW w:w="2322" w:type="pct"/>
            <w:shd w:val="clear" w:color="auto" w:fill="FFFFFF" w:themeFill="background1"/>
          </w:tcPr>
          <w:p w14:paraId="080744DD" w14:textId="32A0E9BD" w:rsidR="00137B66" w:rsidRDefault="00137B66" w:rsidP="00137B66">
            <w:pPr>
              <w:spacing w:after="0" w:line="240" w:lineRule="auto"/>
              <w:jc w:val="both"/>
              <w:rPr>
                <w:rFonts w:ascii="Calibri" w:eastAsia="Calibri" w:hAnsi="Calibri" w:cs="Calibri"/>
                <w:b/>
                <w:lang w:eastAsia="hr-HR"/>
              </w:rPr>
            </w:pPr>
            <w:r w:rsidRPr="001C1058">
              <w:rPr>
                <w:rFonts w:ascii="Calibri" w:eastAsia="Calibri" w:hAnsi="Calibri" w:cs="Calibri"/>
                <w:b/>
                <w:lang w:eastAsia="hr-HR"/>
              </w:rPr>
              <w:t>Projektnim</w:t>
            </w:r>
            <w:r>
              <w:rPr>
                <w:rFonts w:ascii="Calibri" w:eastAsia="Calibri" w:hAnsi="Calibri" w:cs="Calibri"/>
                <w:b/>
                <w:lang w:eastAsia="hr-HR"/>
              </w:rPr>
              <w:t xml:space="preserve"> </w:t>
            </w:r>
            <w:r w:rsidRPr="001C1058">
              <w:rPr>
                <w:rFonts w:ascii="Calibri" w:eastAsia="Calibri" w:hAnsi="Calibri" w:cs="Calibri"/>
                <w:b/>
                <w:lang w:eastAsia="hr-HR"/>
              </w:rPr>
              <w:t>prijedlozima</w:t>
            </w:r>
            <w:r>
              <w:rPr>
                <w:rFonts w:ascii="Calibri" w:eastAsia="Calibri" w:hAnsi="Calibri" w:cs="Calibri"/>
                <w:b/>
                <w:lang w:eastAsia="hr-HR"/>
              </w:rPr>
              <w:t xml:space="preserve"> </w:t>
            </w:r>
            <w:r w:rsidRPr="00526E6F">
              <w:rPr>
                <w:rFonts w:ascii="Calibri" w:hAnsi="Calibri" w:cs="Calibri"/>
                <w:b/>
              </w:rPr>
              <w:t>dodjeljuje</w:t>
            </w:r>
            <w:r>
              <w:rPr>
                <w:rFonts w:ascii="Calibri" w:eastAsia="Calibri" w:hAnsi="Calibri" w:cs="Calibri"/>
                <w:b/>
                <w:lang w:eastAsia="hr-HR"/>
              </w:rPr>
              <w:t xml:space="preserve"> </w:t>
            </w:r>
            <w:r w:rsidRPr="001C1058">
              <w:rPr>
                <w:rFonts w:ascii="Calibri" w:eastAsia="Calibri" w:hAnsi="Calibri" w:cs="Calibri"/>
                <w:b/>
                <w:lang w:eastAsia="hr-HR"/>
              </w:rPr>
              <w:t>se</w:t>
            </w:r>
            <w:r>
              <w:rPr>
                <w:rFonts w:ascii="Calibri" w:eastAsia="Calibri" w:hAnsi="Calibri" w:cs="Calibri"/>
                <w:b/>
                <w:lang w:eastAsia="hr-HR"/>
              </w:rPr>
              <w:t xml:space="preserve"> </w:t>
            </w:r>
            <w:r w:rsidRPr="001C1058">
              <w:rPr>
                <w:rFonts w:ascii="Calibri" w:eastAsia="Calibri" w:hAnsi="Calibri" w:cs="Calibri"/>
                <w:b/>
                <w:lang w:eastAsia="hr-HR"/>
              </w:rPr>
              <w:t>do</w:t>
            </w:r>
            <w:r>
              <w:rPr>
                <w:rFonts w:ascii="Calibri" w:eastAsia="Calibri" w:hAnsi="Calibri" w:cs="Calibri"/>
                <w:b/>
                <w:lang w:eastAsia="hr-HR"/>
              </w:rPr>
              <w:t xml:space="preserve"> 8 </w:t>
            </w:r>
            <w:r w:rsidRPr="001C1058">
              <w:rPr>
                <w:rFonts w:ascii="Calibri" w:eastAsia="Calibri" w:hAnsi="Calibri" w:cs="Calibri"/>
                <w:b/>
                <w:lang w:eastAsia="hr-HR"/>
              </w:rPr>
              <w:t>bodova</w:t>
            </w:r>
            <w:r>
              <w:rPr>
                <w:rFonts w:ascii="Calibri" w:eastAsia="Calibri" w:hAnsi="Calibri" w:cs="Calibri"/>
                <w:b/>
                <w:lang w:eastAsia="hr-HR"/>
              </w:rPr>
              <w:t xml:space="preserve"> </w:t>
            </w:r>
            <w:r w:rsidRPr="001C1058">
              <w:rPr>
                <w:rFonts w:ascii="Calibri" w:eastAsia="Calibri" w:hAnsi="Calibri" w:cs="Calibri"/>
                <w:b/>
                <w:lang w:eastAsia="hr-HR"/>
              </w:rPr>
              <w:t>tem</w:t>
            </w:r>
            <w:r>
              <w:rPr>
                <w:rFonts w:ascii="Calibri" w:eastAsia="Calibri" w:hAnsi="Calibri" w:cs="Calibri"/>
                <w:b/>
                <w:lang w:eastAsia="hr-HR"/>
              </w:rPr>
              <w:t>eljem sljedeće skale:</w:t>
            </w:r>
          </w:p>
          <w:p w14:paraId="7585A20E" w14:textId="16BBE1F8"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8 bodova: </w:t>
            </w:r>
            <w:r>
              <w:rPr>
                <w:rFonts w:ascii="Calibri" w:hAnsi="Calibri" w:cs="Calibri"/>
              </w:rPr>
              <w:t>P</w:t>
            </w:r>
            <w:r w:rsidRPr="001C1058">
              <w:rPr>
                <w:rFonts w:ascii="Calibri" w:hAnsi="Calibri" w:cs="Calibri"/>
              </w:rPr>
              <w:t>rojekt</w:t>
            </w:r>
            <w:r>
              <w:rPr>
                <w:rFonts w:ascii="Calibri" w:hAnsi="Calibri" w:cs="Calibri"/>
              </w:rPr>
              <w:t xml:space="preserve"> </w:t>
            </w:r>
            <w:r w:rsidRPr="001C1058">
              <w:rPr>
                <w:rFonts w:ascii="Calibri" w:hAnsi="Calibri" w:cs="Calibri"/>
              </w:rPr>
              <w:t>doprinosi</w:t>
            </w:r>
            <w:r>
              <w:rPr>
                <w:rFonts w:ascii="Calibri" w:hAnsi="Calibri" w:cs="Calibri"/>
              </w:rPr>
              <w:t xml:space="preserve"> </w:t>
            </w:r>
            <w:r w:rsidRPr="001C1058">
              <w:rPr>
                <w:rFonts w:ascii="Calibri" w:hAnsi="Calibri" w:cs="Calibri"/>
              </w:rPr>
              <w:t>ostvarenju</w:t>
            </w:r>
            <w:r>
              <w:rPr>
                <w:rFonts w:ascii="Calibri" w:hAnsi="Calibri" w:cs="Calibri"/>
              </w:rPr>
              <w:t xml:space="preserve"> </w:t>
            </w:r>
            <w:r w:rsidR="00C17BDA">
              <w:rPr>
                <w:rFonts w:ascii="Calibri" w:hAnsi="Calibri" w:cs="Calibri"/>
              </w:rPr>
              <w:t xml:space="preserve">jednom/oba </w:t>
            </w:r>
            <w:r w:rsidRPr="001C1058">
              <w:rPr>
                <w:rFonts w:ascii="Calibri" w:hAnsi="Calibri" w:cs="Calibri"/>
              </w:rPr>
              <w:t>pokazatelja</w:t>
            </w:r>
            <w:r>
              <w:rPr>
                <w:rFonts w:ascii="Calibri" w:hAnsi="Calibri" w:cs="Calibri"/>
              </w:rPr>
              <w:t xml:space="preserve"> </w:t>
            </w:r>
            <w:r w:rsidRPr="001C1058">
              <w:rPr>
                <w:rFonts w:ascii="Calibri" w:hAnsi="Calibri" w:cs="Calibri"/>
              </w:rPr>
              <w:t>s</w:t>
            </w:r>
            <w:r>
              <w:rPr>
                <w:rFonts w:ascii="Calibri" w:hAnsi="Calibri" w:cs="Calibri"/>
              </w:rPr>
              <w:t xml:space="preserve"> </w:t>
            </w:r>
            <w:r w:rsidRPr="001C1058">
              <w:rPr>
                <w:rFonts w:ascii="Calibri" w:hAnsi="Calibri" w:cs="Calibri"/>
              </w:rPr>
              <w:t>više</w:t>
            </w:r>
            <w:r>
              <w:rPr>
                <w:rFonts w:ascii="Calibri" w:hAnsi="Calibri" w:cs="Calibri"/>
              </w:rPr>
              <w:t xml:space="preserve"> </w:t>
            </w:r>
            <w:r w:rsidRPr="001C1058">
              <w:rPr>
                <w:rFonts w:ascii="Calibri" w:hAnsi="Calibri" w:cs="Calibri"/>
              </w:rPr>
              <w:t>od</w:t>
            </w:r>
            <w:r>
              <w:rPr>
                <w:rFonts w:ascii="Calibri" w:hAnsi="Calibri" w:cs="Calibri"/>
              </w:rPr>
              <w:t xml:space="preserve"> </w:t>
            </w:r>
            <w:r w:rsidRPr="001C1058">
              <w:rPr>
                <w:rFonts w:ascii="Calibri" w:hAnsi="Calibri" w:cs="Calibri"/>
              </w:rPr>
              <w:t>2000</w:t>
            </w:r>
            <w:r>
              <w:rPr>
                <w:rFonts w:ascii="Calibri" w:hAnsi="Calibri" w:cs="Calibri"/>
              </w:rPr>
              <w:t xml:space="preserve"> </w:t>
            </w:r>
            <w:r w:rsidRPr="00207AF9">
              <w:rPr>
                <w:rFonts w:ascii="Calibri" w:hAnsi="Calibri" w:cs="Calibri"/>
                <w:color w:val="000000"/>
              </w:rPr>
              <w:t>m</w:t>
            </w:r>
            <w:r w:rsidRPr="003E1DA1">
              <w:rPr>
                <w:rFonts w:ascii="Calibri" w:hAnsi="Calibri" w:cs="Calibri"/>
                <w:color w:val="000000"/>
                <w:vertAlign w:val="superscript"/>
              </w:rPr>
              <w:t>2</w:t>
            </w:r>
          </w:p>
          <w:p w14:paraId="7415A46E" w14:textId="0F493768"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7 boda: </w:t>
            </w:r>
            <w:r>
              <w:rPr>
                <w:rFonts w:ascii="Calibri" w:hAnsi="Calibri" w:cs="Calibri"/>
              </w:rPr>
              <w:t>P</w:t>
            </w:r>
            <w:r w:rsidRPr="001C1058">
              <w:rPr>
                <w:rFonts w:ascii="Calibri" w:hAnsi="Calibri" w:cs="Calibri"/>
              </w:rPr>
              <w:t>rojekt</w:t>
            </w:r>
            <w:r>
              <w:rPr>
                <w:rFonts w:ascii="Calibri" w:hAnsi="Calibri" w:cs="Calibri"/>
              </w:rPr>
              <w:t xml:space="preserve"> </w:t>
            </w:r>
            <w:r w:rsidRPr="001C1058">
              <w:rPr>
                <w:rFonts w:ascii="Calibri" w:hAnsi="Calibri" w:cs="Calibri"/>
              </w:rPr>
              <w:t>doprinosi</w:t>
            </w:r>
            <w:r>
              <w:rPr>
                <w:rFonts w:ascii="Calibri" w:hAnsi="Calibri" w:cs="Calibri"/>
              </w:rPr>
              <w:t xml:space="preserve"> </w:t>
            </w:r>
            <w:r w:rsidRPr="001C1058">
              <w:rPr>
                <w:rFonts w:ascii="Calibri" w:hAnsi="Calibri" w:cs="Calibri"/>
              </w:rPr>
              <w:t>ostvarenju</w:t>
            </w:r>
            <w:r w:rsidR="00C17BDA">
              <w:rPr>
                <w:rFonts w:ascii="Calibri" w:hAnsi="Calibri" w:cs="Calibri"/>
              </w:rPr>
              <w:t xml:space="preserve"> jednom/oba</w:t>
            </w:r>
            <w:r>
              <w:rPr>
                <w:rFonts w:ascii="Calibri" w:hAnsi="Calibri" w:cs="Calibri"/>
              </w:rPr>
              <w:t xml:space="preserve"> </w:t>
            </w:r>
            <w:r w:rsidRPr="001C1058">
              <w:rPr>
                <w:rFonts w:ascii="Calibri" w:hAnsi="Calibri" w:cs="Calibri"/>
              </w:rPr>
              <w:t>pokazatelja</w:t>
            </w:r>
            <w:r>
              <w:rPr>
                <w:rFonts w:ascii="Calibri" w:hAnsi="Calibri" w:cs="Calibri"/>
              </w:rPr>
              <w:t xml:space="preserve"> </w:t>
            </w:r>
            <w:r w:rsidRPr="001C1058">
              <w:rPr>
                <w:rFonts w:ascii="Calibri" w:hAnsi="Calibri" w:cs="Calibri"/>
              </w:rPr>
              <w:t>od</w:t>
            </w:r>
            <w:r>
              <w:rPr>
                <w:rFonts w:ascii="Calibri" w:hAnsi="Calibri" w:cs="Calibri"/>
              </w:rPr>
              <w:t xml:space="preserve"> </w:t>
            </w:r>
            <w:r w:rsidRPr="001C1058">
              <w:rPr>
                <w:rFonts w:ascii="Calibri" w:hAnsi="Calibri" w:cs="Calibri"/>
              </w:rPr>
              <w:t>1001</w:t>
            </w:r>
            <w:r>
              <w:rPr>
                <w:rFonts w:ascii="Calibri" w:hAnsi="Calibri" w:cs="Calibri"/>
              </w:rPr>
              <w:t xml:space="preserve"> </w:t>
            </w:r>
            <w:r w:rsidRPr="001C1058">
              <w:rPr>
                <w:rFonts w:ascii="Calibri" w:hAnsi="Calibri" w:cs="Calibri"/>
              </w:rPr>
              <w:t>do</w:t>
            </w:r>
            <w:r>
              <w:rPr>
                <w:rFonts w:ascii="Calibri" w:hAnsi="Calibri" w:cs="Calibri"/>
              </w:rPr>
              <w:t xml:space="preserve"> </w:t>
            </w:r>
            <w:r w:rsidRPr="001C1058">
              <w:rPr>
                <w:rFonts w:ascii="Calibri" w:hAnsi="Calibri" w:cs="Calibri"/>
              </w:rPr>
              <w:t>2000</w:t>
            </w:r>
            <w:r>
              <w:rPr>
                <w:rFonts w:ascii="Calibri" w:hAnsi="Calibri" w:cs="Calibri"/>
              </w:rPr>
              <w:t xml:space="preserve"> </w:t>
            </w:r>
            <w:r w:rsidRPr="001C1058">
              <w:rPr>
                <w:rFonts w:ascii="Calibri" w:hAnsi="Calibri" w:cs="Calibri"/>
              </w:rPr>
              <w:t>m</w:t>
            </w:r>
            <w:r w:rsidRPr="003E1DA1">
              <w:rPr>
                <w:rFonts w:ascii="Calibri" w:hAnsi="Calibri" w:cs="Calibri"/>
                <w:vertAlign w:val="superscript"/>
              </w:rPr>
              <w:t>2</w:t>
            </w:r>
          </w:p>
          <w:p w14:paraId="7BD8305F" w14:textId="06DF3AE5"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6 boda: </w:t>
            </w:r>
            <w:r>
              <w:rPr>
                <w:rFonts w:ascii="Calibri" w:hAnsi="Calibri" w:cs="Calibri"/>
              </w:rPr>
              <w:t>P</w:t>
            </w:r>
            <w:r w:rsidRPr="001C1058">
              <w:rPr>
                <w:rFonts w:ascii="Calibri" w:hAnsi="Calibri" w:cs="Calibri"/>
              </w:rPr>
              <w:t>rojekt</w:t>
            </w:r>
            <w:r>
              <w:rPr>
                <w:rFonts w:ascii="Calibri" w:hAnsi="Calibri" w:cs="Calibri"/>
              </w:rPr>
              <w:t xml:space="preserve"> </w:t>
            </w:r>
            <w:r w:rsidRPr="001C1058">
              <w:rPr>
                <w:rFonts w:ascii="Calibri" w:hAnsi="Calibri" w:cs="Calibri"/>
              </w:rPr>
              <w:t>doprinosi</w:t>
            </w:r>
            <w:r>
              <w:rPr>
                <w:rFonts w:ascii="Calibri" w:hAnsi="Calibri" w:cs="Calibri"/>
              </w:rPr>
              <w:t xml:space="preserve"> </w:t>
            </w:r>
            <w:r w:rsidRPr="001C1058">
              <w:rPr>
                <w:rFonts w:ascii="Calibri" w:hAnsi="Calibri" w:cs="Calibri"/>
              </w:rPr>
              <w:t>ostvarenju</w:t>
            </w:r>
            <w:r>
              <w:rPr>
                <w:rFonts w:ascii="Calibri" w:hAnsi="Calibri" w:cs="Calibri"/>
              </w:rPr>
              <w:t xml:space="preserve"> </w:t>
            </w:r>
            <w:r w:rsidR="00C17BDA">
              <w:rPr>
                <w:rFonts w:ascii="Calibri" w:hAnsi="Calibri" w:cs="Calibri"/>
              </w:rPr>
              <w:t xml:space="preserve">jednom/oba </w:t>
            </w:r>
            <w:r w:rsidRPr="001C1058">
              <w:rPr>
                <w:rFonts w:ascii="Calibri" w:hAnsi="Calibri" w:cs="Calibri"/>
              </w:rPr>
              <w:t>pokazatelja</w:t>
            </w:r>
            <w:r>
              <w:rPr>
                <w:rFonts w:ascii="Calibri" w:hAnsi="Calibri" w:cs="Calibri"/>
              </w:rPr>
              <w:t xml:space="preserve"> </w:t>
            </w:r>
            <w:r w:rsidRPr="001C1058">
              <w:rPr>
                <w:rFonts w:ascii="Calibri" w:hAnsi="Calibri" w:cs="Calibri"/>
              </w:rPr>
              <w:t>od</w:t>
            </w:r>
            <w:r>
              <w:rPr>
                <w:rFonts w:ascii="Calibri" w:hAnsi="Calibri" w:cs="Calibri"/>
              </w:rPr>
              <w:t xml:space="preserve"> </w:t>
            </w:r>
            <w:r w:rsidRPr="001C1058">
              <w:rPr>
                <w:rFonts w:ascii="Calibri" w:hAnsi="Calibri" w:cs="Calibri"/>
              </w:rPr>
              <w:t>501</w:t>
            </w:r>
            <w:r>
              <w:rPr>
                <w:rFonts w:ascii="Calibri" w:hAnsi="Calibri" w:cs="Calibri"/>
              </w:rPr>
              <w:t xml:space="preserve"> </w:t>
            </w:r>
            <w:r w:rsidRPr="001C1058">
              <w:rPr>
                <w:rFonts w:ascii="Calibri" w:hAnsi="Calibri" w:cs="Calibri"/>
              </w:rPr>
              <w:t>do</w:t>
            </w:r>
            <w:r>
              <w:rPr>
                <w:rFonts w:ascii="Calibri" w:hAnsi="Calibri" w:cs="Calibri"/>
              </w:rPr>
              <w:t xml:space="preserve"> </w:t>
            </w:r>
            <w:r w:rsidRPr="001C1058">
              <w:rPr>
                <w:rFonts w:ascii="Calibri" w:hAnsi="Calibri" w:cs="Calibri"/>
              </w:rPr>
              <w:t>1000</w:t>
            </w:r>
            <w:r>
              <w:rPr>
                <w:rFonts w:ascii="Calibri" w:hAnsi="Calibri" w:cs="Calibri"/>
              </w:rPr>
              <w:t xml:space="preserve"> </w:t>
            </w:r>
            <w:r w:rsidRPr="001C1058">
              <w:rPr>
                <w:rFonts w:ascii="Calibri" w:hAnsi="Calibri" w:cs="Calibri"/>
              </w:rPr>
              <w:t>m</w:t>
            </w:r>
            <w:r w:rsidRPr="003E1DA1">
              <w:rPr>
                <w:rFonts w:ascii="Calibri" w:hAnsi="Calibri" w:cs="Calibri"/>
                <w:vertAlign w:val="superscript"/>
              </w:rPr>
              <w:t>2</w:t>
            </w:r>
          </w:p>
          <w:p w14:paraId="12F9CBCD" w14:textId="3CE319D1" w:rsidR="00137B66" w:rsidRDefault="00137B66" w:rsidP="00137B66">
            <w:pPr>
              <w:spacing w:after="0" w:line="240" w:lineRule="auto"/>
              <w:jc w:val="both"/>
              <w:rPr>
                <w:rFonts w:ascii="Calibri" w:hAnsi="Calibri" w:cs="Calibri"/>
                <w:vertAlign w:val="superscript"/>
              </w:rPr>
            </w:pPr>
            <w:r>
              <w:rPr>
                <w:rFonts w:ascii="Calibri" w:eastAsia="Calibri" w:hAnsi="Calibri" w:cs="Calibri"/>
                <w:b/>
                <w:lang w:eastAsia="hr-HR"/>
              </w:rPr>
              <w:t xml:space="preserve">2 boda: </w:t>
            </w:r>
            <w:r>
              <w:rPr>
                <w:rFonts w:ascii="Calibri" w:hAnsi="Calibri" w:cs="Calibri"/>
              </w:rPr>
              <w:t>P</w:t>
            </w:r>
            <w:r w:rsidRPr="001C1058">
              <w:rPr>
                <w:rFonts w:ascii="Calibri" w:hAnsi="Calibri" w:cs="Calibri"/>
              </w:rPr>
              <w:t>rojekt</w:t>
            </w:r>
            <w:r>
              <w:rPr>
                <w:rFonts w:ascii="Calibri" w:hAnsi="Calibri" w:cs="Calibri"/>
              </w:rPr>
              <w:t xml:space="preserve"> </w:t>
            </w:r>
            <w:r w:rsidRPr="001C1058">
              <w:rPr>
                <w:rFonts w:ascii="Calibri" w:hAnsi="Calibri" w:cs="Calibri"/>
              </w:rPr>
              <w:t>doprinosi</w:t>
            </w:r>
            <w:r>
              <w:rPr>
                <w:rFonts w:ascii="Calibri" w:hAnsi="Calibri" w:cs="Calibri"/>
              </w:rPr>
              <w:t xml:space="preserve"> </w:t>
            </w:r>
            <w:r w:rsidRPr="001C1058">
              <w:rPr>
                <w:rFonts w:ascii="Calibri" w:hAnsi="Calibri" w:cs="Calibri"/>
              </w:rPr>
              <w:t>ostvarenju</w:t>
            </w:r>
            <w:r>
              <w:rPr>
                <w:rFonts w:ascii="Calibri" w:hAnsi="Calibri" w:cs="Calibri"/>
              </w:rPr>
              <w:t xml:space="preserve"> </w:t>
            </w:r>
            <w:r w:rsidR="00C17BDA">
              <w:rPr>
                <w:rFonts w:ascii="Calibri" w:hAnsi="Calibri" w:cs="Calibri"/>
              </w:rPr>
              <w:t xml:space="preserve">jednom/oba </w:t>
            </w:r>
            <w:r w:rsidRPr="001C1058">
              <w:rPr>
                <w:rFonts w:ascii="Calibri" w:hAnsi="Calibri" w:cs="Calibri"/>
              </w:rPr>
              <w:t>pokazatelja</w:t>
            </w:r>
            <w:r>
              <w:rPr>
                <w:rFonts w:ascii="Calibri" w:hAnsi="Calibri" w:cs="Calibri"/>
              </w:rPr>
              <w:t xml:space="preserve"> </w:t>
            </w:r>
            <w:r w:rsidRPr="001C1058">
              <w:rPr>
                <w:rFonts w:ascii="Calibri" w:hAnsi="Calibri" w:cs="Calibri"/>
              </w:rPr>
              <w:t>do</w:t>
            </w:r>
            <w:r>
              <w:rPr>
                <w:rFonts w:ascii="Calibri" w:hAnsi="Calibri" w:cs="Calibri"/>
              </w:rPr>
              <w:t xml:space="preserve"> </w:t>
            </w:r>
            <w:r w:rsidRPr="001C1058">
              <w:rPr>
                <w:rFonts w:ascii="Calibri" w:hAnsi="Calibri" w:cs="Calibri"/>
              </w:rPr>
              <w:t>500</w:t>
            </w:r>
            <w:r>
              <w:rPr>
                <w:rFonts w:ascii="Calibri" w:hAnsi="Calibri" w:cs="Calibri"/>
              </w:rPr>
              <w:t xml:space="preserve"> </w:t>
            </w:r>
            <w:r w:rsidRPr="001C1058">
              <w:rPr>
                <w:rFonts w:ascii="Calibri" w:hAnsi="Calibri" w:cs="Calibri"/>
              </w:rPr>
              <w:t>m</w:t>
            </w:r>
            <w:r w:rsidRPr="003E1DA1">
              <w:rPr>
                <w:rFonts w:ascii="Calibri" w:hAnsi="Calibri" w:cs="Calibri"/>
                <w:vertAlign w:val="superscript"/>
              </w:rPr>
              <w:t>2</w:t>
            </w:r>
          </w:p>
          <w:p w14:paraId="5CC7CE5A" w14:textId="6F622A5C" w:rsidR="00137B66" w:rsidRDefault="00137B66" w:rsidP="00137B66">
            <w:pPr>
              <w:spacing w:after="0" w:line="240" w:lineRule="auto"/>
              <w:jc w:val="both"/>
              <w:rPr>
                <w:rFonts w:ascii="Calibri" w:hAnsi="Calibri" w:cs="Calibri"/>
                <w:vertAlign w:val="superscript"/>
              </w:rPr>
            </w:pPr>
            <w:r w:rsidRPr="00631AA2">
              <w:rPr>
                <w:rFonts w:ascii="Calibri" w:hAnsi="Calibri" w:cs="Calibri"/>
                <w:b/>
              </w:rPr>
              <w:lastRenderedPageBreak/>
              <w:t>1</w:t>
            </w:r>
            <w:r>
              <w:rPr>
                <w:rFonts w:ascii="Calibri" w:hAnsi="Calibri" w:cs="Calibri"/>
                <w:b/>
              </w:rPr>
              <w:t xml:space="preserve"> </w:t>
            </w:r>
            <w:r w:rsidRPr="00631AA2">
              <w:rPr>
                <w:rFonts w:ascii="Calibri" w:hAnsi="Calibri" w:cs="Calibri"/>
                <w:b/>
              </w:rPr>
              <w:t>bod:</w:t>
            </w:r>
            <w:r>
              <w:rPr>
                <w:rFonts w:ascii="Calibri" w:hAnsi="Calibri" w:cs="Calibri"/>
              </w:rPr>
              <w:t xml:space="preserve"> </w:t>
            </w:r>
            <w:r w:rsidRPr="00631AA2">
              <w:rPr>
                <w:rFonts w:ascii="Calibri" w:hAnsi="Calibri" w:cs="Calibri"/>
              </w:rPr>
              <w:t>Projekt</w:t>
            </w:r>
            <w:r>
              <w:rPr>
                <w:rFonts w:ascii="Calibri" w:hAnsi="Calibri" w:cs="Calibri"/>
              </w:rPr>
              <w:t xml:space="preserve"> </w:t>
            </w:r>
            <w:r w:rsidRPr="00631AA2">
              <w:rPr>
                <w:rFonts w:ascii="Calibri" w:hAnsi="Calibri" w:cs="Calibri"/>
              </w:rPr>
              <w:t>doprinosi</w:t>
            </w:r>
            <w:r>
              <w:rPr>
                <w:rFonts w:ascii="Calibri" w:hAnsi="Calibri" w:cs="Calibri"/>
              </w:rPr>
              <w:t xml:space="preserve"> </w:t>
            </w:r>
            <w:r w:rsidRPr="00631AA2">
              <w:rPr>
                <w:rFonts w:ascii="Calibri" w:hAnsi="Calibri" w:cs="Calibri"/>
              </w:rPr>
              <w:t>ostvarenju</w:t>
            </w:r>
            <w:r>
              <w:rPr>
                <w:rFonts w:ascii="Calibri" w:hAnsi="Calibri" w:cs="Calibri"/>
              </w:rPr>
              <w:t xml:space="preserve"> </w:t>
            </w:r>
            <w:r w:rsidR="00C17BDA">
              <w:rPr>
                <w:rFonts w:ascii="Calibri" w:hAnsi="Calibri" w:cs="Calibri"/>
              </w:rPr>
              <w:t xml:space="preserve">jednom/oba </w:t>
            </w:r>
            <w:r w:rsidRPr="00631AA2">
              <w:rPr>
                <w:rFonts w:ascii="Calibri" w:hAnsi="Calibri" w:cs="Calibri"/>
              </w:rPr>
              <w:t>pokazatelja</w:t>
            </w:r>
            <w:r>
              <w:rPr>
                <w:rFonts w:ascii="Calibri" w:hAnsi="Calibri" w:cs="Calibri"/>
              </w:rPr>
              <w:t xml:space="preserve"> </w:t>
            </w:r>
            <w:r w:rsidRPr="00631AA2">
              <w:rPr>
                <w:rFonts w:ascii="Calibri" w:hAnsi="Calibri" w:cs="Calibri"/>
              </w:rPr>
              <w:t>do</w:t>
            </w:r>
            <w:r>
              <w:rPr>
                <w:rFonts w:ascii="Calibri" w:hAnsi="Calibri" w:cs="Calibri"/>
              </w:rPr>
              <w:t xml:space="preserve"> 200 </w:t>
            </w:r>
            <w:r w:rsidRPr="00631AA2">
              <w:rPr>
                <w:rFonts w:ascii="Calibri" w:hAnsi="Calibri" w:cs="Calibri"/>
              </w:rPr>
              <w:t>m</w:t>
            </w:r>
            <w:r w:rsidRPr="00631AA2">
              <w:rPr>
                <w:rFonts w:ascii="Calibri" w:hAnsi="Calibri" w:cs="Calibri"/>
                <w:vertAlign w:val="superscript"/>
              </w:rPr>
              <w:t>2</w:t>
            </w:r>
          </w:p>
          <w:p w14:paraId="35E72171" w14:textId="23FFF78C" w:rsidR="00137B66" w:rsidRPr="00631AA2" w:rsidRDefault="00137B66" w:rsidP="00137B66">
            <w:pPr>
              <w:spacing w:after="0" w:line="240" w:lineRule="auto"/>
              <w:jc w:val="both"/>
              <w:rPr>
                <w:rFonts w:ascii="Calibri" w:hAnsi="Calibri" w:cs="Calibri"/>
              </w:rPr>
            </w:pPr>
            <w:r w:rsidRPr="00631AA2">
              <w:rPr>
                <w:rFonts w:ascii="Calibri" w:hAnsi="Calibri" w:cs="Calibri"/>
                <w:b/>
              </w:rPr>
              <w:t>0</w:t>
            </w:r>
            <w:r>
              <w:rPr>
                <w:rFonts w:ascii="Calibri" w:hAnsi="Calibri" w:cs="Calibri"/>
                <w:b/>
              </w:rPr>
              <w:t xml:space="preserve"> </w:t>
            </w:r>
            <w:r w:rsidRPr="00631AA2">
              <w:rPr>
                <w:rFonts w:ascii="Calibri" w:hAnsi="Calibri" w:cs="Calibri"/>
                <w:b/>
              </w:rPr>
              <w:t>bodova:</w:t>
            </w:r>
            <w:r>
              <w:rPr>
                <w:rFonts w:ascii="Calibri" w:hAnsi="Calibri" w:cs="Calibri"/>
              </w:rPr>
              <w:t xml:space="preserve"> Projekt doprinosi ostvarenju </w:t>
            </w:r>
            <w:r w:rsidR="00C17BDA">
              <w:rPr>
                <w:rFonts w:ascii="Calibri" w:hAnsi="Calibri" w:cs="Calibri"/>
              </w:rPr>
              <w:t xml:space="preserve">jednom/oba </w:t>
            </w:r>
            <w:r>
              <w:rPr>
                <w:rFonts w:ascii="Calibri" w:hAnsi="Calibri" w:cs="Calibri"/>
              </w:rPr>
              <w:t xml:space="preserve">pokazatelja ispod 200 </w:t>
            </w:r>
            <w:r w:rsidRPr="00631AA2">
              <w:rPr>
                <w:rFonts w:ascii="Calibri" w:hAnsi="Calibri" w:cs="Calibri"/>
              </w:rPr>
              <w:t>m</w:t>
            </w:r>
            <w:r w:rsidRPr="00631AA2">
              <w:rPr>
                <w:rFonts w:ascii="Calibri" w:hAnsi="Calibri" w:cs="Calibri"/>
                <w:vertAlign w:val="superscript"/>
              </w:rPr>
              <w:t>2</w:t>
            </w:r>
          </w:p>
          <w:p w14:paraId="094F4FFE" w14:textId="7EA66622" w:rsidR="00137B66" w:rsidRPr="001C1058" w:rsidRDefault="00137B66" w:rsidP="00137B66">
            <w:pPr>
              <w:spacing w:after="0" w:line="240" w:lineRule="auto"/>
              <w:jc w:val="both"/>
              <w:rPr>
                <w:rFonts w:ascii="Calibri" w:eastAsia="Calibri" w:hAnsi="Calibri" w:cs="Calibri"/>
                <w:b/>
                <w:lang w:eastAsia="hr-HR"/>
              </w:rPr>
            </w:pPr>
          </w:p>
        </w:tc>
        <w:tc>
          <w:tcPr>
            <w:tcW w:w="472" w:type="pct"/>
            <w:shd w:val="clear" w:color="auto" w:fill="FFFFFF" w:themeFill="background1"/>
            <w:vAlign w:val="center"/>
          </w:tcPr>
          <w:p w14:paraId="42BC6A16" w14:textId="5D70CC5B" w:rsidR="00137B66" w:rsidRPr="001C1058" w:rsidRDefault="00137B66" w:rsidP="00137B66">
            <w:pPr>
              <w:spacing w:after="0" w:line="240" w:lineRule="auto"/>
              <w:jc w:val="both"/>
              <w:rPr>
                <w:rFonts w:ascii="Calibri" w:eastAsia="Cambria" w:hAnsi="Calibri" w:cs="Calibri"/>
                <w:b/>
              </w:rPr>
            </w:pPr>
            <w:r>
              <w:rPr>
                <w:rFonts w:ascii="Calibri" w:eastAsia="Cambria" w:hAnsi="Calibri" w:cs="Calibri"/>
                <w:b/>
              </w:rPr>
              <w:lastRenderedPageBreak/>
              <w:t>1-8</w:t>
            </w:r>
          </w:p>
        </w:tc>
        <w:tc>
          <w:tcPr>
            <w:tcW w:w="571" w:type="pct"/>
            <w:shd w:val="clear" w:color="auto" w:fill="FFFFFF" w:themeFill="background1"/>
          </w:tcPr>
          <w:p w14:paraId="278EF515" w14:textId="517A7EE5" w:rsidR="00137B66" w:rsidRPr="001C1058" w:rsidRDefault="00137B66" w:rsidP="00137B66">
            <w:pPr>
              <w:spacing w:after="0" w:line="240" w:lineRule="auto"/>
              <w:jc w:val="both"/>
              <w:rPr>
                <w:rFonts w:ascii="Calibri" w:eastAsia="Gill Sans MT" w:hAnsi="Calibri" w:cs="Calibri"/>
              </w:rPr>
            </w:pPr>
            <w:r>
              <w:rPr>
                <w:rFonts w:ascii="Calibri" w:eastAsia="Gill Sans MT" w:hAnsi="Calibri" w:cs="Calibri"/>
              </w:rPr>
              <w:t>P</w:t>
            </w:r>
            <w:r w:rsidRPr="001C1058">
              <w:rPr>
                <w:rFonts w:ascii="Calibri" w:eastAsia="Gill Sans MT" w:hAnsi="Calibri" w:cs="Calibri"/>
              </w:rPr>
              <w:t>rijavni</w:t>
            </w:r>
            <w:r>
              <w:rPr>
                <w:rFonts w:ascii="Calibri" w:eastAsia="Gill Sans MT" w:hAnsi="Calibri" w:cs="Calibri"/>
              </w:rPr>
              <w:t xml:space="preserve"> </w:t>
            </w:r>
            <w:r w:rsidRPr="001C1058">
              <w:rPr>
                <w:rFonts w:ascii="Calibri" w:eastAsia="Gill Sans MT" w:hAnsi="Calibri" w:cs="Calibri"/>
              </w:rPr>
              <w:t>obrazac,</w:t>
            </w:r>
            <w:r>
              <w:rPr>
                <w:rFonts w:ascii="Calibri" w:eastAsia="Gill Sans MT" w:hAnsi="Calibri" w:cs="Calibri"/>
              </w:rPr>
              <w:t xml:space="preserve"> </w:t>
            </w:r>
            <w:r w:rsidRPr="001C1058">
              <w:rPr>
                <w:rFonts w:ascii="Calibri" w:eastAsia="Gill Sans MT" w:hAnsi="Calibri" w:cs="Calibri"/>
              </w:rPr>
              <w:t>kartica</w:t>
            </w:r>
            <w:r>
              <w:rPr>
                <w:rFonts w:ascii="Calibri" w:eastAsia="Gill Sans MT" w:hAnsi="Calibri" w:cs="Calibri"/>
              </w:rPr>
              <w:t xml:space="preserve"> </w:t>
            </w:r>
            <w:r w:rsidRPr="001C1058">
              <w:rPr>
                <w:rFonts w:ascii="Calibri" w:eastAsia="Gill Sans MT" w:hAnsi="Calibri" w:cs="Calibri"/>
              </w:rPr>
              <w:t>„Pokazatelji</w:t>
            </w:r>
            <w:r>
              <w:rPr>
                <w:rFonts w:ascii="Calibri" w:eastAsia="Gill Sans MT" w:hAnsi="Calibri" w:cs="Calibri"/>
              </w:rPr>
              <w:t xml:space="preserve"> </w:t>
            </w:r>
            <w:r w:rsidRPr="001C1058">
              <w:rPr>
                <w:rFonts w:ascii="Calibri" w:eastAsia="Gill Sans MT" w:hAnsi="Calibri" w:cs="Calibri"/>
              </w:rPr>
              <w:t>i</w:t>
            </w:r>
            <w:r>
              <w:rPr>
                <w:rFonts w:ascii="Calibri" w:eastAsia="Gill Sans MT" w:hAnsi="Calibri" w:cs="Calibri"/>
              </w:rPr>
              <w:t xml:space="preserve"> </w:t>
            </w:r>
            <w:r w:rsidRPr="001C1058">
              <w:rPr>
                <w:rFonts w:ascii="Calibri" w:eastAsia="Gill Sans MT" w:hAnsi="Calibri" w:cs="Calibri"/>
              </w:rPr>
              <w:t>rezultati“</w:t>
            </w:r>
            <w:r>
              <w:rPr>
                <w:rFonts w:ascii="Calibri" w:eastAsia="Gill Sans MT" w:hAnsi="Calibri" w:cs="Calibri"/>
              </w:rPr>
              <w:t xml:space="preserve"> </w:t>
            </w:r>
          </w:p>
          <w:p w14:paraId="231E2729" w14:textId="4A7BA32B" w:rsidR="00137B66" w:rsidRPr="001C1058" w:rsidRDefault="00137B66" w:rsidP="00137B66">
            <w:pPr>
              <w:spacing w:after="0" w:line="240" w:lineRule="auto"/>
              <w:jc w:val="both"/>
              <w:rPr>
                <w:rFonts w:ascii="Calibri" w:eastAsia="Gill Sans MT" w:hAnsi="Calibri" w:cs="Calibri"/>
              </w:rPr>
            </w:pPr>
          </w:p>
          <w:p w14:paraId="513EAB47" w14:textId="2187A4DF" w:rsidR="00137B66" w:rsidRPr="001C1058" w:rsidRDefault="00137B66" w:rsidP="00137B66">
            <w:pPr>
              <w:spacing w:after="0" w:line="240" w:lineRule="auto"/>
              <w:jc w:val="both"/>
              <w:rPr>
                <w:rFonts w:ascii="Calibri" w:eastAsia="Gill Sans MT" w:hAnsi="Calibri" w:cs="Calibri"/>
              </w:rPr>
            </w:pPr>
            <w:r w:rsidRPr="001C1058">
              <w:rPr>
                <w:rFonts w:ascii="Calibri" w:eastAsia="Gill Sans MT" w:hAnsi="Calibri" w:cs="Calibri"/>
              </w:rPr>
              <w:t>Studija</w:t>
            </w:r>
            <w:r>
              <w:rPr>
                <w:rFonts w:ascii="Calibri" w:eastAsia="Gill Sans MT" w:hAnsi="Calibri" w:cs="Calibri"/>
              </w:rPr>
              <w:t xml:space="preserve"> </w:t>
            </w:r>
            <w:r w:rsidRPr="001C1058">
              <w:rPr>
                <w:rFonts w:ascii="Calibri" w:eastAsia="Gill Sans MT" w:hAnsi="Calibri" w:cs="Calibri"/>
              </w:rPr>
              <w:t>izvodljivost</w:t>
            </w:r>
            <w:r>
              <w:rPr>
                <w:rFonts w:ascii="Calibri" w:eastAsia="Gill Sans MT" w:hAnsi="Calibri" w:cs="Calibri"/>
              </w:rPr>
              <w:t xml:space="preserve"> </w:t>
            </w:r>
            <w:r w:rsidRPr="001C1058">
              <w:rPr>
                <w:rFonts w:ascii="Calibri" w:eastAsia="Gill Sans MT" w:hAnsi="Calibri" w:cs="Calibri"/>
              </w:rPr>
              <w:t>s</w:t>
            </w:r>
            <w:r>
              <w:rPr>
                <w:rFonts w:ascii="Calibri" w:eastAsia="Gill Sans MT" w:hAnsi="Calibri" w:cs="Calibri"/>
              </w:rPr>
              <w:t xml:space="preserve"> </w:t>
            </w:r>
            <w:r w:rsidRPr="001C1058">
              <w:rPr>
                <w:rFonts w:ascii="Calibri" w:eastAsia="Gill Sans MT" w:hAnsi="Calibri" w:cs="Calibri"/>
              </w:rPr>
              <w:t>analizom</w:t>
            </w:r>
            <w:r>
              <w:rPr>
                <w:rFonts w:ascii="Calibri" w:eastAsia="Gill Sans MT" w:hAnsi="Calibri" w:cs="Calibri"/>
              </w:rPr>
              <w:t xml:space="preserve"> </w:t>
            </w:r>
            <w:r w:rsidRPr="001C1058">
              <w:rPr>
                <w:rFonts w:ascii="Calibri" w:eastAsia="Gill Sans MT" w:hAnsi="Calibri" w:cs="Calibri"/>
              </w:rPr>
              <w:t>troškova</w:t>
            </w:r>
            <w:r>
              <w:rPr>
                <w:rFonts w:ascii="Calibri" w:eastAsia="Gill Sans MT" w:hAnsi="Calibri" w:cs="Calibri"/>
              </w:rPr>
              <w:t xml:space="preserve"> </w:t>
            </w:r>
            <w:r w:rsidRPr="001C1058">
              <w:rPr>
                <w:rFonts w:ascii="Calibri" w:eastAsia="Gill Sans MT" w:hAnsi="Calibri" w:cs="Calibri"/>
              </w:rPr>
              <w:t>i</w:t>
            </w:r>
            <w:r>
              <w:rPr>
                <w:rFonts w:ascii="Calibri" w:eastAsia="Gill Sans MT" w:hAnsi="Calibri" w:cs="Calibri"/>
              </w:rPr>
              <w:t xml:space="preserve"> </w:t>
            </w:r>
            <w:r w:rsidRPr="001C1058">
              <w:rPr>
                <w:rFonts w:ascii="Calibri" w:eastAsia="Gill Sans MT" w:hAnsi="Calibri" w:cs="Calibri"/>
              </w:rPr>
              <w:t>koristi</w:t>
            </w:r>
            <w:r>
              <w:rPr>
                <w:rFonts w:ascii="Calibri" w:eastAsia="Gill Sans MT" w:hAnsi="Calibri" w:cs="Calibri"/>
              </w:rPr>
              <w:t xml:space="preserve"> </w:t>
            </w:r>
          </w:p>
        </w:tc>
      </w:tr>
      <w:tr w:rsidR="00137B66" w:rsidRPr="00066CD8" w14:paraId="454CB50C" w14:textId="77777777" w:rsidTr="00516E14">
        <w:tc>
          <w:tcPr>
            <w:tcW w:w="5000" w:type="pct"/>
            <w:gridSpan w:val="4"/>
            <w:shd w:val="clear" w:color="auto" w:fill="auto"/>
          </w:tcPr>
          <w:p w14:paraId="65388B81" w14:textId="3CCB3947" w:rsidR="00137B66" w:rsidRPr="001C1058" w:rsidRDefault="00137B66" w:rsidP="00137B66">
            <w:pPr>
              <w:spacing w:after="0" w:line="240" w:lineRule="auto"/>
              <w:jc w:val="both"/>
              <w:rPr>
                <w:rFonts w:ascii="Calibri" w:eastAsia="Times New Roman" w:hAnsi="Calibri" w:cs="Calibri"/>
                <w:b/>
              </w:rPr>
            </w:pPr>
            <w:r w:rsidRPr="00575512">
              <w:rPr>
                <w:rFonts w:ascii="Calibri" w:eastAsia="Calibri" w:hAnsi="Calibri" w:cs="Calibri"/>
                <w:b/>
                <w:lang w:eastAsia="hr-HR"/>
              </w:rPr>
              <w:t>Maksim</w:t>
            </w:r>
            <w:r>
              <w:rPr>
                <w:rFonts w:ascii="Calibri" w:eastAsia="Calibri" w:hAnsi="Calibri" w:cs="Calibri"/>
                <w:b/>
                <w:lang w:eastAsia="hr-HR"/>
              </w:rPr>
              <w:t>um</w:t>
            </w:r>
            <w:r w:rsidRPr="00575512">
              <w:rPr>
                <w:rFonts w:ascii="Calibri" w:eastAsia="Calibri" w:hAnsi="Calibri" w:cs="Calibri"/>
                <w:b/>
                <w:lang w:eastAsia="hr-HR"/>
              </w:rPr>
              <w:t>:</w:t>
            </w:r>
            <w:r>
              <w:rPr>
                <w:rFonts w:ascii="Calibri" w:eastAsia="Calibri" w:hAnsi="Calibri" w:cs="Calibri"/>
                <w:b/>
                <w:lang w:eastAsia="hr-HR"/>
              </w:rPr>
              <w:t xml:space="preserve"> 33 </w:t>
            </w:r>
            <w:r w:rsidRPr="00575512">
              <w:rPr>
                <w:rFonts w:ascii="Calibri" w:eastAsia="Calibri" w:hAnsi="Calibri" w:cs="Calibri"/>
                <w:b/>
                <w:lang w:eastAsia="hr-HR"/>
              </w:rPr>
              <w:t>bod</w:t>
            </w:r>
            <w:r>
              <w:rPr>
                <w:rFonts w:ascii="Calibri" w:eastAsia="Calibri" w:hAnsi="Calibri" w:cs="Calibri"/>
                <w:b/>
                <w:lang w:eastAsia="hr-HR"/>
              </w:rPr>
              <w:t xml:space="preserve">a / </w:t>
            </w:r>
            <w:r w:rsidRPr="00575512">
              <w:rPr>
                <w:rFonts w:ascii="Calibri" w:eastAsia="Calibri" w:hAnsi="Calibri" w:cs="Calibri"/>
                <w:b/>
                <w:lang w:eastAsia="hr-HR"/>
              </w:rPr>
              <w:t>Minim</w:t>
            </w:r>
            <w:r>
              <w:rPr>
                <w:rFonts w:ascii="Calibri" w:eastAsia="Calibri" w:hAnsi="Calibri" w:cs="Calibri"/>
                <w:b/>
                <w:lang w:eastAsia="hr-HR"/>
              </w:rPr>
              <w:t>um: 11 bodova</w:t>
            </w:r>
          </w:p>
        </w:tc>
      </w:tr>
      <w:tr w:rsidR="00137B66" w:rsidRPr="00066CD8" w14:paraId="2F875C7D" w14:textId="77777777" w:rsidTr="00516E14">
        <w:tc>
          <w:tcPr>
            <w:tcW w:w="5000" w:type="pct"/>
            <w:gridSpan w:val="4"/>
            <w:shd w:val="clear" w:color="auto" w:fill="E2EFD9" w:themeFill="accent6" w:themeFillTint="33"/>
          </w:tcPr>
          <w:p w14:paraId="2ACA5764" w14:textId="1863B03D" w:rsidR="00137B66" w:rsidRPr="001C1058" w:rsidRDefault="00137B66" w:rsidP="00137B66">
            <w:pPr>
              <w:shd w:val="clear" w:color="auto" w:fill="E2EFD9" w:themeFill="accent6" w:themeFillTint="33"/>
              <w:spacing w:after="0" w:line="240" w:lineRule="auto"/>
              <w:jc w:val="both"/>
              <w:rPr>
                <w:rFonts w:ascii="Calibri" w:hAnsi="Calibri" w:cs="Calibri"/>
                <w:shd w:val="clear" w:color="auto" w:fill="E2EFD9" w:themeFill="accent6" w:themeFillTint="33"/>
              </w:rPr>
            </w:pPr>
            <w:bookmarkStart w:id="474" w:name="_Toc510686637"/>
            <w:r w:rsidRPr="001C1058">
              <w:rPr>
                <w:rFonts w:ascii="Calibri" w:hAnsi="Calibri" w:cs="Calibri"/>
                <w:b/>
              </w:rPr>
              <w:t>5.</w:t>
            </w:r>
            <w:r>
              <w:rPr>
                <w:rFonts w:ascii="Calibri" w:hAnsi="Calibri" w:cs="Calibri"/>
                <w:b/>
              </w:rPr>
              <w:t xml:space="preserve"> </w:t>
            </w:r>
            <w:r w:rsidRPr="001C1058">
              <w:rPr>
                <w:rFonts w:ascii="Calibri" w:hAnsi="Calibri" w:cs="Calibri"/>
                <w:b/>
              </w:rPr>
              <w:t>PROMICANJE</w:t>
            </w:r>
            <w:r>
              <w:rPr>
                <w:rFonts w:ascii="Calibri" w:hAnsi="Calibri" w:cs="Calibri"/>
                <w:b/>
              </w:rPr>
              <w:t xml:space="preserve"> </w:t>
            </w:r>
            <w:r w:rsidRPr="001C1058">
              <w:rPr>
                <w:rFonts w:ascii="Calibri" w:eastAsia="Cambria" w:hAnsi="Calibri" w:cs="Calibri"/>
                <w:b/>
                <w:shd w:val="clear" w:color="auto" w:fill="E2EFD9" w:themeFill="accent6" w:themeFillTint="33"/>
              </w:rPr>
              <w:t>JEDNAKIH</w:t>
            </w:r>
            <w:r>
              <w:rPr>
                <w:rFonts w:ascii="Calibri" w:hAnsi="Calibri" w:cs="Calibri"/>
                <w:b/>
              </w:rPr>
              <w:t xml:space="preserve"> </w:t>
            </w:r>
            <w:r w:rsidRPr="001C1058">
              <w:rPr>
                <w:rFonts w:ascii="Calibri" w:hAnsi="Calibri" w:cs="Calibri"/>
                <w:b/>
              </w:rPr>
              <w:t>MOGUĆNOSTI</w:t>
            </w:r>
            <w:r>
              <w:rPr>
                <w:rFonts w:ascii="Calibri" w:hAnsi="Calibri" w:cs="Calibri"/>
                <w:b/>
              </w:rPr>
              <w:t xml:space="preserve"> </w:t>
            </w:r>
            <w:r w:rsidRPr="001C1058">
              <w:rPr>
                <w:rFonts w:ascii="Calibri" w:hAnsi="Calibri" w:cs="Calibri"/>
                <w:b/>
              </w:rPr>
              <w:t>I</w:t>
            </w:r>
            <w:r>
              <w:rPr>
                <w:rFonts w:ascii="Calibri" w:hAnsi="Calibri" w:cs="Calibri"/>
                <w:b/>
              </w:rPr>
              <w:t xml:space="preserve"> </w:t>
            </w:r>
            <w:r w:rsidRPr="001C1058">
              <w:rPr>
                <w:rFonts w:ascii="Calibri" w:hAnsi="Calibri" w:cs="Calibri"/>
                <w:b/>
              </w:rPr>
              <w:t>SOCIJALNE</w:t>
            </w:r>
            <w:r>
              <w:rPr>
                <w:rFonts w:ascii="Calibri" w:hAnsi="Calibri" w:cs="Calibri"/>
                <w:b/>
              </w:rPr>
              <w:t xml:space="preserve"> </w:t>
            </w:r>
            <w:r w:rsidRPr="001C1058">
              <w:rPr>
                <w:rFonts w:ascii="Calibri" w:hAnsi="Calibri" w:cs="Calibri"/>
                <w:b/>
              </w:rPr>
              <w:t>UKLJUČENOSTI</w:t>
            </w:r>
            <w:bookmarkEnd w:id="474"/>
            <w:r>
              <w:rPr>
                <w:rFonts w:ascii="Calibri" w:hAnsi="Calibri" w:cs="Calibri"/>
                <w:b/>
              </w:rPr>
              <w:t xml:space="preserve"> </w:t>
            </w:r>
            <w:r w:rsidRPr="001C1058">
              <w:rPr>
                <w:sz w:val="23"/>
                <w:szCs w:val="23"/>
              </w:rPr>
              <w:t>(</w:t>
            </w:r>
            <w:r w:rsidRPr="001C1058">
              <w:rPr>
                <w:rFonts w:ascii="Calibri" w:hAnsi="Calibri" w:cs="Calibri"/>
                <w:shd w:val="clear" w:color="auto" w:fill="E2EFD9" w:themeFill="accent6" w:themeFillTint="33"/>
              </w:rPr>
              <w:t>uključuje</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aspekt</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promicanja</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ravnopravnosti</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žena</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i</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muškaraca</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te</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zabranu</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diskriminacije</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po</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bilo</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kojoj</w:t>
            </w:r>
            <w:r>
              <w:rPr>
                <w:rFonts w:ascii="Calibri" w:hAnsi="Calibri" w:cs="Calibri"/>
                <w:shd w:val="clear" w:color="auto" w:fill="E2EFD9" w:themeFill="accent6" w:themeFillTint="33"/>
              </w:rPr>
              <w:t xml:space="preserve"> </w:t>
            </w:r>
            <w:r w:rsidRPr="001C1058">
              <w:rPr>
                <w:rFonts w:ascii="Calibri" w:hAnsi="Calibri" w:cs="Calibri"/>
                <w:shd w:val="clear" w:color="auto" w:fill="E2EFD9" w:themeFill="accent6" w:themeFillTint="33"/>
              </w:rPr>
              <w:t>osnovi)</w:t>
            </w:r>
            <w:r>
              <w:rPr>
                <w:rFonts w:ascii="Calibri" w:hAnsi="Calibri" w:cs="Calibri"/>
                <w:shd w:val="clear" w:color="auto" w:fill="E2EFD9" w:themeFill="accent6" w:themeFillTint="33"/>
              </w:rPr>
              <w:t xml:space="preserve"> </w:t>
            </w:r>
          </w:p>
        </w:tc>
      </w:tr>
      <w:tr w:rsidR="00137B66" w:rsidRPr="00066CD8" w14:paraId="53D538E0" w14:textId="77777777" w:rsidTr="007C19F6">
        <w:trPr>
          <w:trHeight w:val="70"/>
        </w:trPr>
        <w:tc>
          <w:tcPr>
            <w:tcW w:w="1635" w:type="pct"/>
            <w:shd w:val="clear" w:color="auto" w:fill="FFFFFF" w:themeFill="background1"/>
          </w:tcPr>
          <w:p w14:paraId="296A4923" w14:textId="12C440E5" w:rsidR="00137B66" w:rsidRPr="00D620DF" w:rsidRDefault="00137B66" w:rsidP="00137B66">
            <w:pPr>
              <w:spacing w:after="0" w:line="240" w:lineRule="auto"/>
              <w:jc w:val="both"/>
              <w:rPr>
                <w:rFonts w:ascii="Calibri" w:hAnsi="Calibri" w:cs="Calibri"/>
                <w:b/>
              </w:rPr>
            </w:pPr>
            <w:r w:rsidRPr="00D620DF">
              <w:rPr>
                <w:rFonts w:ascii="Calibri" w:hAnsi="Calibri" w:cs="Calibri"/>
                <w:b/>
              </w:rPr>
              <w:t>5.1.</w:t>
            </w:r>
            <w:r>
              <w:rPr>
                <w:rFonts w:ascii="Calibri" w:hAnsi="Calibri" w:cs="Calibri"/>
                <w:b/>
              </w:rPr>
              <w:t xml:space="preserve"> </w:t>
            </w:r>
            <w:r w:rsidRPr="00526E6F">
              <w:rPr>
                <w:rFonts w:ascii="Calibri" w:eastAsia="Calibri" w:hAnsi="Calibri" w:cs="Calibri"/>
                <w:b/>
                <w:lang w:eastAsia="hr-HR"/>
              </w:rPr>
              <w:t>Projektom</w:t>
            </w:r>
            <w:r>
              <w:rPr>
                <w:rFonts w:ascii="Calibri" w:hAnsi="Calibri" w:cs="Calibri"/>
                <w:b/>
              </w:rPr>
              <w:t xml:space="preserve"> </w:t>
            </w:r>
            <w:r w:rsidRPr="00D620DF">
              <w:rPr>
                <w:rFonts w:ascii="Calibri" w:hAnsi="Calibri" w:cs="Calibri"/>
                <w:b/>
              </w:rPr>
              <w:t>je</w:t>
            </w:r>
            <w:r>
              <w:rPr>
                <w:rFonts w:ascii="Calibri" w:hAnsi="Calibri" w:cs="Calibri"/>
                <w:b/>
              </w:rPr>
              <w:t xml:space="preserve"> </w:t>
            </w:r>
            <w:r w:rsidRPr="00D620DF">
              <w:rPr>
                <w:rFonts w:ascii="Calibri" w:hAnsi="Calibri" w:cs="Calibri"/>
                <w:b/>
              </w:rPr>
              <w:t>osigurana</w:t>
            </w:r>
            <w:r>
              <w:rPr>
                <w:rFonts w:ascii="Calibri" w:hAnsi="Calibri" w:cs="Calibri"/>
                <w:b/>
              </w:rPr>
              <w:t xml:space="preserve"> </w:t>
            </w:r>
            <w:r w:rsidRPr="00D620DF">
              <w:rPr>
                <w:rFonts w:ascii="Calibri" w:hAnsi="Calibri" w:cs="Calibri"/>
                <w:b/>
              </w:rPr>
              <w:t>pristupačnost</w:t>
            </w:r>
            <w:r>
              <w:rPr>
                <w:rFonts w:ascii="Calibri" w:hAnsi="Calibri" w:cs="Calibri"/>
                <w:b/>
              </w:rPr>
              <w:t xml:space="preserve"> </w:t>
            </w:r>
            <w:r w:rsidRPr="00D620DF">
              <w:rPr>
                <w:rFonts w:ascii="Calibri" w:hAnsi="Calibri" w:cs="Calibri"/>
                <w:b/>
              </w:rPr>
              <w:t>za</w:t>
            </w:r>
            <w:r>
              <w:rPr>
                <w:rFonts w:ascii="Calibri" w:hAnsi="Calibri" w:cs="Calibri"/>
                <w:b/>
              </w:rPr>
              <w:t xml:space="preserve"> </w:t>
            </w:r>
            <w:r w:rsidRPr="00D620DF">
              <w:rPr>
                <w:rFonts w:ascii="Calibri" w:hAnsi="Calibri" w:cs="Calibri"/>
                <w:b/>
              </w:rPr>
              <w:t>osobe</w:t>
            </w:r>
            <w:r>
              <w:rPr>
                <w:rFonts w:ascii="Calibri" w:hAnsi="Calibri" w:cs="Calibri"/>
                <w:b/>
              </w:rPr>
              <w:t xml:space="preserve"> </w:t>
            </w:r>
            <w:r w:rsidRPr="00D620DF">
              <w:rPr>
                <w:rFonts w:ascii="Calibri" w:hAnsi="Calibri" w:cs="Calibri"/>
                <w:b/>
              </w:rPr>
              <w:t>s</w:t>
            </w:r>
            <w:r>
              <w:rPr>
                <w:rFonts w:ascii="Calibri" w:hAnsi="Calibri" w:cs="Calibri"/>
                <w:b/>
              </w:rPr>
              <w:t xml:space="preserve"> </w:t>
            </w:r>
            <w:r w:rsidRPr="00D620DF">
              <w:rPr>
                <w:rFonts w:ascii="Calibri" w:hAnsi="Calibri" w:cs="Calibri"/>
                <w:b/>
              </w:rPr>
              <w:t>invaliditetom?</w:t>
            </w:r>
            <w:r>
              <w:rPr>
                <w:rFonts w:ascii="Calibri" w:hAnsi="Calibri" w:cs="Calibri"/>
                <w:b/>
              </w:rPr>
              <w:t xml:space="preserve"> </w:t>
            </w:r>
          </w:p>
          <w:p w14:paraId="441C21DB" w14:textId="77777777" w:rsidR="00137B66" w:rsidRDefault="00137B66" w:rsidP="00137B66">
            <w:pPr>
              <w:pStyle w:val="Default"/>
              <w:jc w:val="both"/>
              <w:rPr>
                <w:sz w:val="22"/>
                <w:szCs w:val="22"/>
              </w:rPr>
            </w:pPr>
          </w:p>
          <w:p w14:paraId="35848A45" w14:textId="575F6C51" w:rsidR="00137B66" w:rsidRPr="00D620DF" w:rsidRDefault="00137B66" w:rsidP="00137B66">
            <w:pPr>
              <w:spacing w:after="0" w:line="240" w:lineRule="auto"/>
              <w:jc w:val="both"/>
              <w:rPr>
                <w:b/>
              </w:rPr>
            </w:pPr>
            <w:r w:rsidRPr="00D620DF">
              <w:rPr>
                <w:b/>
              </w:rPr>
              <w:t>Objašnjenje:</w:t>
            </w:r>
            <w:r>
              <w:rPr>
                <w:b/>
              </w:rPr>
              <w:t xml:space="preserve"> </w:t>
            </w:r>
          </w:p>
          <w:p w14:paraId="1E332387" w14:textId="27B0369F" w:rsidR="00137B66" w:rsidRPr="00066CD8" w:rsidRDefault="00137B66" w:rsidP="00137B66">
            <w:pPr>
              <w:spacing w:after="0" w:line="240" w:lineRule="auto"/>
              <w:jc w:val="both"/>
              <w:rPr>
                <w:rFonts w:ascii="Calibri" w:eastAsia="Cambria" w:hAnsi="Calibri" w:cs="Calibri"/>
              </w:rPr>
            </w:pPr>
            <w:r>
              <w:t xml:space="preserve">Projekt je barem neutralan u pogledu jednakih mogućnosti u smislu pristupa i korištenja usluga za osobe sa invaliditetom ako zadovoljava minimalne zakonske propise. Dodatne mjere podrazumijevaju sve mjere pristupačnosti za osobe s invaliditetom koje nisu zakonski minimum. </w:t>
            </w:r>
          </w:p>
        </w:tc>
        <w:tc>
          <w:tcPr>
            <w:tcW w:w="2322" w:type="pct"/>
            <w:shd w:val="clear" w:color="auto" w:fill="FFFFFF" w:themeFill="background1"/>
          </w:tcPr>
          <w:p w14:paraId="04F556F7" w14:textId="70C6E9D7" w:rsidR="00137B66" w:rsidRDefault="00137B66" w:rsidP="00137B66">
            <w:pPr>
              <w:spacing w:after="0" w:line="240" w:lineRule="auto"/>
              <w:jc w:val="both"/>
              <w:rPr>
                <w:rFonts w:ascii="Calibri" w:eastAsia="Calibri" w:hAnsi="Calibri" w:cs="Calibri"/>
                <w:b/>
                <w:lang w:eastAsia="hr-HR"/>
              </w:rPr>
            </w:pPr>
            <w:bookmarkStart w:id="475" w:name="_Toc447540400"/>
            <w:r w:rsidRPr="00066CD8">
              <w:rPr>
                <w:rFonts w:ascii="Calibri" w:eastAsia="Calibri" w:hAnsi="Calibri" w:cs="Calibri"/>
                <w:b/>
                <w:lang w:eastAsia="hr-HR"/>
              </w:rPr>
              <w:t>Projektnim</w:t>
            </w:r>
            <w:r>
              <w:rPr>
                <w:rFonts w:ascii="Calibri" w:eastAsia="Calibri" w:hAnsi="Calibri" w:cs="Calibri"/>
                <w:b/>
                <w:lang w:eastAsia="hr-HR"/>
              </w:rPr>
              <w:t xml:space="preserve"> prijedlozima dodjeljuje se do 3 boda </w:t>
            </w:r>
            <w:r w:rsidRPr="00066CD8">
              <w:rPr>
                <w:rFonts w:ascii="Calibri" w:eastAsia="Calibri" w:hAnsi="Calibri" w:cs="Calibri"/>
                <w:b/>
                <w:lang w:eastAsia="hr-HR"/>
              </w:rPr>
              <w:t>temeljem</w:t>
            </w:r>
            <w:r>
              <w:rPr>
                <w:rFonts w:ascii="Calibri" w:eastAsia="Calibri" w:hAnsi="Calibri" w:cs="Calibri"/>
                <w:b/>
                <w:lang w:eastAsia="hr-HR"/>
              </w:rPr>
              <w:t xml:space="preserve"> </w:t>
            </w:r>
            <w:r w:rsidRPr="00066CD8">
              <w:rPr>
                <w:rFonts w:ascii="Calibri" w:eastAsia="Calibri" w:hAnsi="Calibri" w:cs="Calibri"/>
                <w:b/>
                <w:lang w:eastAsia="hr-HR"/>
              </w:rPr>
              <w:t>sljedeće</w:t>
            </w:r>
            <w:r>
              <w:rPr>
                <w:rFonts w:ascii="Calibri" w:eastAsia="Calibri" w:hAnsi="Calibri" w:cs="Calibri"/>
                <w:b/>
                <w:lang w:eastAsia="hr-HR"/>
              </w:rPr>
              <w:t xml:space="preserve"> </w:t>
            </w:r>
            <w:r w:rsidRPr="00066CD8">
              <w:rPr>
                <w:rFonts w:ascii="Calibri" w:eastAsia="Calibri" w:hAnsi="Calibri" w:cs="Calibri"/>
                <w:b/>
                <w:lang w:eastAsia="hr-HR"/>
              </w:rPr>
              <w:t>skale:</w:t>
            </w:r>
          </w:p>
          <w:p w14:paraId="5B66642B" w14:textId="1309C1D3"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3 boda: </w:t>
            </w:r>
            <w:r w:rsidRPr="00D620DF">
              <w:rPr>
                <w:rFonts w:ascii="Calibri" w:hAnsi="Calibri" w:cs="Calibri"/>
              </w:rPr>
              <w:t>Projekt</w:t>
            </w:r>
            <w:r>
              <w:rPr>
                <w:rFonts w:ascii="Calibri" w:hAnsi="Calibri" w:cs="Calibri"/>
              </w:rPr>
              <w:t xml:space="preserve"> </w:t>
            </w:r>
            <w:r w:rsidRPr="00D620DF">
              <w:rPr>
                <w:rFonts w:ascii="Calibri" w:hAnsi="Calibri" w:cs="Calibri"/>
              </w:rPr>
              <w:t>predviđa</w:t>
            </w:r>
            <w:r>
              <w:rPr>
                <w:rFonts w:ascii="Calibri" w:hAnsi="Calibri" w:cs="Calibri"/>
              </w:rPr>
              <w:t xml:space="preserve"> </w:t>
            </w:r>
            <w:r w:rsidRPr="00D620DF">
              <w:rPr>
                <w:rFonts w:ascii="Calibri" w:hAnsi="Calibri" w:cs="Calibri"/>
              </w:rPr>
              <w:t>barem</w:t>
            </w:r>
            <w:r>
              <w:rPr>
                <w:rFonts w:ascii="Calibri" w:hAnsi="Calibri" w:cs="Calibri"/>
              </w:rPr>
              <w:t xml:space="preserve"> </w:t>
            </w:r>
            <w:r w:rsidRPr="00D620DF">
              <w:rPr>
                <w:rFonts w:ascii="Calibri" w:hAnsi="Calibri" w:cs="Calibri"/>
              </w:rPr>
              <w:t>jednu</w:t>
            </w:r>
            <w:r>
              <w:rPr>
                <w:rFonts w:ascii="Calibri" w:hAnsi="Calibri" w:cs="Calibri"/>
              </w:rPr>
              <w:t xml:space="preserve"> </w:t>
            </w:r>
            <w:r w:rsidRPr="00D620DF">
              <w:rPr>
                <w:rFonts w:ascii="Calibri" w:hAnsi="Calibri" w:cs="Calibri"/>
              </w:rPr>
              <w:t>dodatnu</w:t>
            </w:r>
            <w:r>
              <w:rPr>
                <w:rFonts w:ascii="Calibri" w:hAnsi="Calibri" w:cs="Calibri"/>
              </w:rPr>
              <w:t xml:space="preserve"> </w:t>
            </w:r>
            <w:r w:rsidRPr="00D620DF">
              <w:rPr>
                <w:rFonts w:ascii="Calibri" w:hAnsi="Calibri" w:cs="Calibri"/>
              </w:rPr>
              <w:t>mjeru</w:t>
            </w:r>
            <w:r>
              <w:rPr>
                <w:rFonts w:ascii="Calibri" w:hAnsi="Calibri" w:cs="Calibri"/>
              </w:rPr>
              <w:t xml:space="preserve"> </w:t>
            </w:r>
            <w:r w:rsidRPr="00D620DF">
              <w:rPr>
                <w:rFonts w:ascii="Calibri" w:hAnsi="Calibri" w:cs="Calibri"/>
              </w:rPr>
              <w:t>pristu</w:t>
            </w:r>
            <w:r>
              <w:rPr>
                <w:rFonts w:ascii="Calibri" w:hAnsi="Calibri" w:cs="Calibri"/>
              </w:rPr>
              <w:t>pačnosti osoba s invaliditetom</w:t>
            </w:r>
          </w:p>
          <w:p w14:paraId="5DF0D2EA" w14:textId="48AE7AD3" w:rsidR="00137B66" w:rsidRPr="00D620DF" w:rsidRDefault="00137B66" w:rsidP="00137B66">
            <w:pPr>
              <w:spacing w:after="0" w:line="240" w:lineRule="auto"/>
              <w:jc w:val="both"/>
              <w:rPr>
                <w:rFonts w:ascii="Calibri" w:hAnsi="Calibri" w:cs="Calibri"/>
              </w:rPr>
            </w:pPr>
            <w:r>
              <w:rPr>
                <w:rFonts w:ascii="Calibri" w:eastAsia="Calibri" w:hAnsi="Calibri" w:cs="Calibri"/>
                <w:b/>
                <w:lang w:eastAsia="hr-HR"/>
              </w:rPr>
              <w:t xml:space="preserve">1 bod: </w:t>
            </w:r>
            <w:r w:rsidRPr="00D620DF">
              <w:rPr>
                <w:rFonts w:ascii="Calibri" w:hAnsi="Calibri" w:cs="Calibri"/>
              </w:rPr>
              <w:t>Projekt</w:t>
            </w:r>
            <w:r>
              <w:rPr>
                <w:rFonts w:ascii="Calibri" w:hAnsi="Calibri" w:cs="Calibri"/>
              </w:rPr>
              <w:t xml:space="preserve"> </w:t>
            </w:r>
            <w:r w:rsidRPr="00D620DF">
              <w:rPr>
                <w:rFonts w:ascii="Calibri" w:hAnsi="Calibri" w:cs="Calibri"/>
              </w:rPr>
              <w:t>je</w:t>
            </w:r>
            <w:r>
              <w:rPr>
                <w:rFonts w:ascii="Calibri" w:hAnsi="Calibri" w:cs="Calibri"/>
              </w:rPr>
              <w:t xml:space="preserve"> </w:t>
            </w:r>
            <w:r w:rsidRPr="00D620DF">
              <w:rPr>
                <w:rFonts w:ascii="Calibri" w:hAnsi="Calibri" w:cs="Calibri"/>
              </w:rPr>
              <w:t>neutralan</w:t>
            </w:r>
            <w:r>
              <w:rPr>
                <w:rFonts w:ascii="Calibri" w:hAnsi="Calibri" w:cs="Calibri"/>
              </w:rPr>
              <w:t xml:space="preserve"> </w:t>
            </w:r>
            <w:r w:rsidRPr="00D620DF">
              <w:rPr>
                <w:rFonts w:ascii="Calibri" w:hAnsi="Calibri" w:cs="Calibri"/>
              </w:rPr>
              <w:t>u</w:t>
            </w:r>
            <w:r>
              <w:rPr>
                <w:rFonts w:ascii="Calibri" w:hAnsi="Calibri" w:cs="Calibri"/>
              </w:rPr>
              <w:t xml:space="preserve"> </w:t>
            </w:r>
            <w:r w:rsidRPr="00D620DF">
              <w:rPr>
                <w:rFonts w:ascii="Calibri" w:hAnsi="Calibri" w:cs="Calibri"/>
              </w:rPr>
              <w:t>pogledu</w:t>
            </w:r>
            <w:r>
              <w:rPr>
                <w:rFonts w:ascii="Calibri" w:hAnsi="Calibri" w:cs="Calibri"/>
              </w:rPr>
              <w:t xml:space="preserve"> </w:t>
            </w:r>
            <w:r w:rsidRPr="00D620DF">
              <w:rPr>
                <w:rFonts w:ascii="Calibri" w:hAnsi="Calibri" w:cs="Calibri"/>
              </w:rPr>
              <w:t>pristupačnosti</w:t>
            </w:r>
            <w:r>
              <w:rPr>
                <w:rFonts w:ascii="Calibri" w:hAnsi="Calibri" w:cs="Calibri"/>
              </w:rPr>
              <w:t xml:space="preserve"> </w:t>
            </w:r>
            <w:r w:rsidRPr="00D620DF">
              <w:rPr>
                <w:rFonts w:ascii="Calibri" w:hAnsi="Calibri" w:cs="Calibri"/>
              </w:rPr>
              <w:t>za</w:t>
            </w:r>
            <w:r>
              <w:rPr>
                <w:rFonts w:ascii="Calibri" w:hAnsi="Calibri" w:cs="Calibri"/>
              </w:rPr>
              <w:t xml:space="preserve"> </w:t>
            </w:r>
            <w:r w:rsidRPr="00D620DF">
              <w:rPr>
                <w:rFonts w:ascii="Calibri" w:hAnsi="Calibri" w:cs="Calibri"/>
              </w:rPr>
              <w:t>osobe</w:t>
            </w:r>
            <w:r>
              <w:rPr>
                <w:rFonts w:ascii="Calibri" w:hAnsi="Calibri" w:cs="Calibri"/>
              </w:rPr>
              <w:t xml:space="preserve"> </w:t>
            </w:r>
            <w:r w:rsidRPr="00D620DF">
              <w:rPr>
                <w:rFonts w:ascii="Calibri" w:hAnsi="Calibri" w:cs="Calibri"/>
              </w:rPr>
              <w:t>s</w:t>
            </w:r>
            <w:r>
              <w:rPr>
                <w:rFonts w:ascii="Calibri" w:hAnsi="Calibri" w:cs="Calibri"/>
              </w:rPr>
              <w:t xml:space="preserve"> </w:t>
            </w:r>
            <w:r w:rsidRPr="00D620DF">
              <w:rPr>
                <w:rFonts w:ascii="Calibri" w:hAnsi="Calibri" w:cs="Calibri"/>
              </w:rPr>
              <w:t>invaliditetom</w:t>
            </w:r>
            <w:r>
              <w:rPr>
                <w:rFonts w:ascii="Calibri" w:hAnsi="Calibri" w:cs="Calibri"/>
              </w:rPr>
              <w:t xml:space="preserve"> </w:t>
            </w:r>
          </w:p>
          <w:bookmarkEnd w:id="475"/>
          <w:p w14:paraId="61D83DB3" w14:textId="14202D1F" w:rsidR="00137B66" w:rsidRPr="00066CD8" w:rsidRDefault="00137B66" w:rsidP="00137B66">
            <w:pPr>
              <w:spacing w:after="0" w:line="240" w:lineRule="auto"/>
              <w:jc w:val="both"/>
              <w:rPr>
                <w:rFonts w:ascii="Calibri" w:eastAsia="Times New Roman" w:hAnsi="Calibri" w:cs="Calibri"/>
              </w:rPr>
            </w:pPr>
          </w:p>
        </w:tc>
        <w:tc>
          <w:tcPr>
            <w:tcW w:w="472" w:type="pct"/>
            <w:shd w:val="clear" w:color="auto" w:fill="FFFFFF" w:themeFill="background1"/>
            <w:vAlign w:val="center"/>
          </w:tcPr>
          <w:p w14:paraId="3FC3E9F3" w14:textId="05D14AB7" w:rsidR="00137B66" w:rsidRPr="00066CD8" w:rsidRDefault="00137B66" w:rsidP="00137B66">
            <w:pPr>
              <w:spacing w:after="0" w:line="240" w:lineRule="auto"/>
              <w:jc w:val="both"/>
              <w:rPr>
                <w:rFonts w:ascii="Calibri" w:eastAsia="Times New Roman" w:hAnsi="Calibri" w:cs="Calibri"/>
                <w:b/>
              </w:rPr>
            </w:pPr>
            <w:r>
              <w:rPr>
                <w:rFonts w:ascii="Calibri" w:eastAsia="Times New Roman" w:hAnsi="Calibri" w:cs="Calibri"/>
                <w:b/>
              </w:rPr>
              <w:t xml:space="preserve">1 </w:t>
            </w:r>
            <w:r w:rsidRPr="00066CD8">
              <w:rPr>
                <w:rFonts w:ascii="Calibri" w:eastAsia="Times New Roman" w:hAnsi="Calibri" w:cs="Calibri"/>
                <w:b/>
              </w:rPr>
              <w:t>-</w:t>
            </w:r>
            <w:r>
              <w:rPr>
                <w:rFonts w:ascii="Calibri" w:eastAsia="Times New Roman" w:hAnsi="Calibri" w:cs="Calibri"/>
                <w:b/>
              </w:rPr>
              <w:t xml:space="preserve"> 3</w:t>
            </w:r>
          </w:p>
        </w:tc>
        <w:tc>
          <w:tcPr>
            <w:tcW w:w="571" w:type="pct"/>
            <w:shd w:val="clear" w:color="auto" w:fill="FFFFFF" w:themeFill="background1"/>
          </w:tcPr>
          <w:p w14:paraId="056A4727" w14:textId="77777777" w:rsidR="00137B66" w:rsidRDefault="00137B66" w:rsidP="00137B66">
            <w:pPr>
              <w:spacing w:after="0" w:line="240" w:lineRule="auto"/>
              <w:jc w:val="both"/>
              <w:rPr>
                <w:rFonts w:ascii="Calibri" w:eastAsia="Times New Roman" w:hAnsi="Calibri" w:cs="Calibri"/>
              </w:rPr>
            </w:pPr>
          </w:p>
          <w:p w14:paraId="59F2D4A9" w14:textId="6362FD77" w:rsidR="00137B66" w:rsidRPr="00066CD8"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 Prijavni obrazac, kartica „Horizontalna načela“ </w:t>
            </w:r>
          </w:p>
        </w:tc>
      </w:tr>
      <w:tr w:rsidR="00137B66" w:rsidRPr="00066CD8" w14:paraId="48926C2B" w14:textId="77777777" w:rsidTr="007C19F6">
        <w:trPr>
          <w:trHeight w:val="70"/>
        </w:trPr>
        <w:tc>
          <w:tcPr>
            <w:tcW w:w="1635" w:type="pct"/>
            <w:shd w:val="clear" w:color="auto" w:fill="FFFFFF" w:themeFill="background1"/>
          </w:tcPr>
          <w:p w14:paraId="6B526C5C" w14:textId="17279CE6" w:rsidR="00137B66" w:rsidRPr="00D620DF" w:rsidRDefault="00137B66" w:rsidP="00137B66">
            <w:pPr>
              <w:spacing w:after="0" w:line="240" w:lineRule="auto"/>
              <w:jc w:val="both"/>
              <w:rPr>
                <w:rFonts w:ascii="Calibri" w:hAnsi="Calibri" w:cs="Calibri"/>
                <w:b/>
              </w:rPr>
            </w:pPr>
            <w:r w:rsidRPr="00D620DF">
              <w:rPr>
                <w:rFonts w:ascii="Calibri" w:hAnsi="Calibri" w:cs="Calibri"/>
                <w:b/>
              </w:rPr>
              <w:t>5.2.</w:t>
            </w:r>
            <w:r>
              <w:rPr>
                <w:rFonts w:ascii="Calibri" w:hAnsi="Calibri" w:cs="Calibri"/>
                <w:b/>
              </w:rPr>
              <w:t xml:space="preserve"> </w:t>
            </w:r>
            <w:r w:rsidRPr="00D620DF">
              <w:rPr>
                <w:rFonts w:ascii="Calibri" w:hAnsi="Calibri" w:cs="Calibri"/>
                <w:b/>
              </w:rPr>
              <w:t>Projekt</w:t>
            </w:r>
            <w:r>
              <w:rPr>
                <w:rFonts w:ascii="Calibri" w:hAnsi="Calibri" w:cs="Calibri"/>
                <w:b/>
              </w:rPr>
              <w:t xml:space="preserve"> </w:t>
            </w:r>
            <w:r w:rsidRPr="00D620DF">
              <w:rPr>
                <w:rFonts w:ascii="Calibri" w:hAnsi="Calibri" w:cs="Calibri"/>
                <w:b/>
              </w:rPr>
              <w:t>je</w:t>
            </w:r>
            <w:r>
              <w:rPr>
                <w:rFonts w:ascii="Calibri" w:hAnsi="Calibri" w:cs="Calibri"/>
                <w:b/>
              </w:rPr>
              <w:t xml:space="preserve"> </w:t>
            </w:r>
            <w:r w:rsidRPr="00526E6F">
              <w:rPr>
                <w:rFonts w:ascii="Calibri" w:eastAsia="Calibri" w:hAnsi="Calibri" w:cs="Calibri"/>
                <w:b/>
                <w:lang w:eastAsia="hr-HR"/>
              </w:rPr>
              <w:t>barem</w:t>
            </w:r>
            <w:r>
              <w:rPr>
                <w:rFonts w:ascii="Calibri" w:hAnsi="Calibri" w:cs="Calibri"/>
                <w:b/>
              </w:rPr>
              <w:t xml:space="preserve"> </w:t>
            </w:r>
            <w:r w:rsidRPr="00D620DF">
              <w:rPr>
                <w:rFonts w:ascii="Calibri" w:hAnsi="Calibri" w:cs="Calibri"/>
                <w:b/>
              </w:rPr>
              <w:t>neutralan</w:t>
            </w:r>
            <w:r>
              <w:rPr>
                <w:rFonts w:ascii="Calibri" w:hAnsi="Calibri" w:cs="Calibri"/>
                <w:b/>
              </w:rPr>
              <w:t xml:space="preserve"> </w:t>
            </w:r>
            <w:r w:rsidRPr="00D620DF">
              <w:rPr>
                <w:rFonts w:ascii="Calibri" w:hAnsi="Calibri" w:cs="Calibri"/>
                <w:b/>
              </w:rPr>
              <w:t>u</w:t>
            </w:r>
            <w:r>
              <w:rPr>
                <w:rFonts w:ascii="Calibri" w:hAnsi="Calibri" w:cs="Calibri"/>
                <w:b/>
              </w:rPr>
              <w:t xml:space="preserve"> </w:t>
            </w:r>
            <w:r w:rsidRPr="00D620DF">
              <w:rPr>
                <w:rFonts w:ascii="Calibri" w:hAnsi="Calibri" w:cs="Calibri"/>
                <w:b/>
              </w:rPr>
              <w:t>pogledu</w:t>
            </w:r>
            <w:r>
              <w:rPr>
                <w:rFonts w:ascii="Calibri" w:hAnsi="Calibri" w:cs="Calibri"/>
                <w:b/>
              </w:rPr>
              <w:t xml:space="preserve"> </w:t>
            </w:r>
            <w:r w:rsidRPr="00D620DF">
              <w:rPr>
                <w:rFonts w:ascii="Calibri" w:hAnsi="Calibri" w:cs="Calibri"/>
                <w:b/>
              </w:rPr>
              <w:t>jednakih</w:t>
            </w:r>
            <w:r>
              <w:rPr>
                <w:rFonts w:ascii="Calibri" w:hAnsi="Calibri" w:cs="Calibri"/>
                <w:b/>
              </w:rPr>
              <w:t xml:space="preserve"> </w:t>
            </w:r>
            <w:r w:rsidRPr="00D620DF">
              <w:rPr>
                <w:rFonts w:ascii="Calibri" w:hAnsi="Calibri" w:cs="Calibri"/>
                <w:b/>
              </w:rPr>
              <w:t>mogućnosti</w:t>
            </w:r>
            <w:r>
              <w:rPr>
                <w:rFonts w:ascii="Calibri" w:hAnsi="Calibri" w:cs="Calibri"/>
                <w:b/>
              </w:rPr>
              <w:t xml:space="preserve"> </w:t>
            </w:r>
            <w:r w:rsidRPr="00D620DF">
              <w:rPr>
                <w:rFonts w:ascii="Calibri" w:hAnsi="Calibri" w:cs="Calibri"/>
                <w:b/>
              </w:rPr>
              <w:t>u</w:t>
            </w:r>
            <w:r>
              <w:rPr>
                <w:rFonts w:ascii="Calibri" w:hAnsi="Calibri" w:cs="Calibri"/>
                <w:b/>
              </w:rPr>
              <w:t xml:space="preserve"> </w:t>
            </w:r>
            <w:r w:rsidRPr="00D620DF">
              <w:rPr>
                <w:rFonts w:ascii="Calibri" w:hAnsi="Calibri" w:cs="Calibri"/>
                <w:b/>
              </w:rPr>
              <w:t>smislu</w:t>
            </w:r>
            <w:r>
              <w:rPr>
                <w:rFonts w:ascii="Calibri" w:hAnsi="Calibri" w:cs="Calibri"/>
                <w:b/>
              </w:rPr>
              <w:t xml:space="preserve"> </w:t>
            </w:r>
            <w:r w:rsidRPr="00D620DF">
              <w:rPr>
                <w:rFonts w:ascii="Calibri" w:hAnsi="Calibri" w:cs="Calibri"/>
                <w:b/>
              </w:rPr>
              <w:t>ravnopravnosti</w:t>
            </w:r>
            <w:r>
              <w:rPr>
                <w:rFonts w:ascii="Calibri" w:hAnsi="Calibri" w:cs="Calibri"/>
                <w:b/>
              </w:rPr>
              <w:t xml:space="preserve"> </w:t>
            </w:r>
            <w:r w:rsidRPr="00D620DF">
              <w:rPr>
                <w:rFonts w:ascii="Calibri" w:hAnsi="Calibri" w:cs="Calibri"/>
                <w:b/>
              </w:rPr>
              <w:t>žena</w:t>
            </w:r>
            <w:r>
              <w:rPr>
                <w:rFonts w:ascii="Calibri" w:hAnsi="Calibri" w:cs="Calibri"/>
                <w:b/>
              </w:rPr>
              <w:t xml:space="preserve"> </w:t>
            </w:r>
            <w:r w:rsidRPr="00D620DF">
              <w:rPr>
                <w:rFonts w:ascii="Calibri" w:hAnsi="Calibri" w:cs="Calibri"/>
                <w:b/>
              </w:rPr>
              <w:t>i</w:t>
            </w:r>
            <w:r>
              <w:rPr>
                <w:rFonts w:ascii="Calibri" w:hAnsi="Calibri" w:cs="Calibri"/>
                <w:b/>
              </w:rPr>
              <w:t xml:space="preserve"> </w:t>
            </w:r>
            <w:r w:rsidRPr="00D620DF">
              <w:rPr>
                <w:rFonts w:ascii="Calibri" w:hAnsi="Calibri" w:cs="Calibri"/>
                <w:b/>
              </w:rPr>
              <w:t>muškaraca</w:t>
            </w:r>
            <w:r>
              <w:rPr>
                <w:rFonts w:ascii="Calibri" w:hAnsi="Calibri" w:cs="Calibri"/>
                <w:b/>
              </w:rPr>
              <w:t xml:space="preserve"> </w:t>
            </w:r>
            <w:r w:rsidRPr="00D620DF">
              <w:rPr>
                <w:rFonts w:ascii="Calibri" w:hAnsi="Calibri" w:cs="Calibri"/>
                <w:b/>
              </w:rPr>
              <w:t>te</w:t>
            </w:r>
            <w:r>
              <w:rPr>
                <w:rFonts w:ascii="Calibri" w:hAnsi="Calibri" w:cs="Calibri"/>
                <w:b/>
              </w:rPr>
              <w:t xml:space="preserve"> </w:t>
            </w:r>
            <w:r w:rsidRPr="00D620DF">
              <w:rPr>
                <w:rFonts w:ascii="Calibri" w:hAnsi="Calibri" w:cs="Calibri"/>
                <w:b/>
              </w:rPr>
              <w:t>zabrane</w:t>
            </w:r>
            <w:r>
              <w:rPr>
                <w:rFonts w:ascii="Calibri" w:hAnsi="Calibri" w:cs="Calibri"/>
                <w:b/>
              </w:rPr>
              <w:t xml:space="preserve"> </w:t>
            </w:r>
            <w:r w:rsidRPr="00D620DF">
              <w:rPr>
                <w:rFonts w:ascii="Calibri" w:hAnsi="Calibri" w:cs="Calibri"/>
                <w:b/>
              </w:rPr>
              <w:t>diskriminacije</w:t>
            </w:r>
            <w:r>
              <w:rPr>
                <w:rFonts w:ascii="Calibri" w:hAnsi="Calibri" w:cs="Calibri"/>
                <w:b/>
              </w:rPr>
              <w:t xml:space="preserve"> </w:t>
            </w:r>
            <w:r w:rsidRPr="00D620DF">
              <w:rPr>
                <w:rFonts w:ascii="Calibri" w:hAnsi="Calibri" w:cs="Calibri"/>
                <w:b/>
              </w:rPr>
              <w:t>po</w:t>
            </w:r>
            <w:r>
              <w:rPr>
                <w:rFonts w:ascii="Calibri" w:hAnsi="Calibri" w:cs="Calibri"/>
                <w:b/>
              </w:rPr>
              <w:t xml:space="preserve"> </w:t>
            </w:r>
            <w:r w:rsidRPr="00D620DF">
              <w:rPr>
                <w:rFonts w:ascii="Calibri" w:hAnsi="Calibri" w:cs="Calibri"/>
                <w:b/>
              </w:rPr>
              <w:t>bilo</w:t>
            </w:r>
            <w:r>
              <w:rPr>
                <w:rFonts w:ascii="Calibri" w:hAnsi="Calibri" w:cs="Calibri"/>
                <w:b/>
              </w:rPr>
              <w:t xml:space="preserve"> </w:t>
            </w:r>
            <w:r w:rsidRPr="00D620DF">
              <w:rPr>
                <w:rFonts w:ascii="Calibri" w:hAnsi="Calibri" w:cs="Calibri"/>
                <w:b/>
              </w:rPr>
              <w:t>kojoj</w:t>
            </w:r>
            <w:r>
              <w:rPr>
                <w:rFonts w:ascii="Calibri" w:hAnsi="Calibri" w:cs="Calibri"/>
                <w:b/>
              </w:rPr>
              <w:t xml:space="preserve"> </w:t>
            </w:r>
            <w:r w:rsidRPr="00D620DF">
              <w:rPr>
                <w:rFonts w:ascii="Calibri" w:hAnsi="Calibri" w:cs="Calibri"/>
                <w:b/>
              </w:rPr>
              <w:t>osnovi.</w:t>
            </w:r>
            <w:r>
              <w:rPr>
                <w:rFonts w:ascii="Calibri" w:hAnsi="Calibri" w:cs="Calibri"/>
                <w:b/>
              </w:rPr>
              <w:t xml:space="preserve"> </w:t>
            </w:r>
          </w:p>
          <w:p w14:paraId="6B21A84F" w14:textId="77777777" w:rsidR="00137B66" w:rsidRDefault="00137B66" w:rsidP="00137B66">
            <w:pPr>
              <w:pStyle w:val="Default"/>
              <w:jc w:val="both"/>
              <w:rPr>
                <w:sz w:val="22"/>
                <w:szCs w:val="22"/>
              </w:rPr>
            </w:pPr>
          </w:p>
          <w:p w14:paraId="00B51067" w14:textId="4E02E69E" w:rsidR="00137B66" w:rsidRPr="00D620DF" w:rsidRDefault="00137B66" w:rsidP="00137B66">
            <w:pPr>
              <w:spacing w:after="0" w:line="240" w:lineRule="auto"/>
              <w:jc w:val="both"/>
              <w:rPr>
                <w:b/>
              </w:rPr>
            </w:pPr>
            <w:r w:rsidRPr="00D620DF">
              <w:rPr>
                <w:b/>
              </w:rPr>
              <w:t>Objašnjenje:</w:t>
            </w:r>
            <w:r>
              <w:rPr>
                <w:b/>
              </w:rPr>
              <w:t xml:space="preserve"> </w:t>
            </w:r>
          </w:p>
          <w:p w14:paraId="0E4CACE8" w14:textId="64CDF402" w:rsidR="00137B66" w:rsidRDefault="00137B66" w:rsidP="00137B66">
            <w:pPr>
              <w:spacing w:after="0" w:line="240" w:lineRule="auto"/>
              <w:jc w:val="both"/>
            </w:pPr>
            <w:r>
              <w:t xml:space="preserve">Projekt je neutralan u pogledu jednakih mogućnosti u smislu ravnopravnosti ukoliko nigdje izričito nisu navedene aktivnosti koje obuhvaćaju samo žene ili muškarce te ne postoje aktivnosti koje bi mogle imati utjecaj </w:t>
            </w:r>
            <w:r>
              <w:lastRenderedPageBreak/>
              <w:t xml:space="preserve">na diskriminaciju po bilo kojoj osnovi. Projekt doprinosi jednakim mogućnostima ukoliko su uključene dodatne mjere u smislu promicanja ravnopravnosti spolova te jednakih mogućnosti i nediskriminacije. </w:t>
            </w:r>
          </w:p>
          <w:p w14:paraId="0E52EA6D" w14:textId="7B3826C7" w:rsidR="00137B66" w:rsidRPr="00066CD8" w:rsidRDefault="00137B66" w:rsidP="00137B66">
            <w:pPr>
              <w:spacing w:after="0" w:line="240" w:lineRule="auto"/>
              <w:jc w:val="both"/>
              <w:rPr>
                <w:rFonts w:ascii="Calibri" w:eastAsia="Cambria" w:hAnsi="Calibri" w:cs="Calibri"/>
                <w:b/>
              </w:rPr>
            </w:pPr>
          </w:p>
        </w:tc>
        <w:tc>
          <w:tcPr>
            <w:tcW w:w="2322" w:type="pct"/>
            <w:shd w:val="clear" w:color="auto" w:fill="FFFFFF" w:themeFill="background1"/>
          </w:tcPr>
          <w:p w14:paraId="6C0109EC" w14:textId="095F72B2" w:rsidR="00137B66" w:rsidRDefault="00137B66" w:rsidP="00137B66">
            <w:pPr>
              <w:spacing w:after="0" w:line="240" w:lineRule="auto"/>
              <w:jc w:val="both"/>
              <w:rPr>
                <w:rFonts w:ascii="Calibri" w:eastAsia="Calibri" w:hAnsi="Calibri" w:cs="Calibri"/>
                <w:b/>
                <w:lang w:eastAsia="hr-HR"/>
              </w:rPr>
            </w:pPr>
            <w:r w:rsidRPr="00D620DF">
              <w:rPr>
                <w:rFonts w:ascii="Calibri" w:eastAsia="Calibri" w:hAnsi="Calibri" w:cs="Calibri"/>
                <w:b/>
                <w:lang w:eastAsia="hr-HR"/>
              </w:rPr>
              <w:lastRenderedPageBreak/>
              <w:t>Projektnim</w:t>
            </w:r>
            <w:r>
              <w:rPr>
                <w:rFonts w:ascii="Calibri" w:eastAsia="Calibri" w:hAnsi="Calibri" w:cs="Calibri"/>
                <w:b/>
                <w:lang w:eastAsia="hr-HR"/>
              </w:rPr>
              <w:t xml:space="preserve"> prijedlozima dodjeljuje se do 2 </w:t>
            </w:r>
            <w:r w:rsidRPr="00D620DF">
              <w:rPr>
                <w:rFonts w:ascii="Calibri" w:eastAsia="Calibri" w:hAnsi="Calibri" w:cs="Calibri"/>
                <w:b/>
                <w:lang w:eastAsia="hr-HR"/>
              </w:rPr>
              <w:t>boda</w:t>
            </w:r>
            <w:r>
              <w:rPr>
                <w:rFonts w:ascii="Calibri" w:eastAsia="Calibri" w:hAnsi="Calibri" w:cs="Calibri"/>
                <w:b/>
                <w:lang w:eastAsia="hr-HR"/>
              </w:rPr>
              <w:t xml:space="preserve"> </w:t>
            </w:r>
            <w:r w:rsidRPr="00D620DF">
              <w:rPr>
                <w:rFonts w:ascii="Calibri" w:eastAsia="Calibri" w:hAnsi="Calibri" w:cs="Calibri"/>
                <w:b/>
                <w:lang w:eastAsia="hr-HR"/>
              </w:rPr>
              <w:t>temeljem</w:t>
            </w:r>
            <w:r>
              <w:rPr>
                <w:rFonts w:ascii="Calibri" w:eastAsia="Calibri" w:hAnsi="Calibri" w:cs="Calibri"/>
                <w:b/>
                <w:lang w:eastAsia="hr-HR"/>
              </w:rPr>
              <w:t xml:space="preserve"> </w:t>
            </w:r>
            <w:r w:rsidRPr="00D620DF">
              <w:rPr>
                <w:rFonts w:ascii="Calibri" w:eastAsia="Calibri" w:hAnsi="Calibri" w:cs="Calibri"/>
                <w:b/>
                <w:lang w:eastAsia="hr-HR"/>
              </w:rPr>
              <w:t>slj</w:t>
            </w:r>
            <w:r>
              <w:rPr>
                <w:rFonts w:ascii="Calibri" w:eastAsia="Calibri" w:hAnsi="Calibri" w:cs="Calibri"/>
                <w:b/>
                <w:lang w:eastAsia="hr-HR"/>
              </w:rPr>
              <w:t>edeće skale:</w:t>
            </w:r>
          </w:p>
          <w:p w14:paraId="251C502C" w14:textId="7008F661"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2 boda: </w:t>
            </w:r>
            <w:r w:rsidRPr="00D620DF">
              <w:rPr>
                <w:rFonts w:ascii="Calibri" w:hAnsi="Calibri" w:cs="Calibri"/>
              </w:rPr>
              <w:t>Projekt</w:t>
            </w:r>
            <w:r>
              <w:rPr>
                <w:rFonts w:ascii="Calibri" w:hAnsi="Calibri" w:cs="Calibri"/>
              </w:rPr>
              <w:t xml:space="preserve"> </w:t>
            </w:r>
            <w:r w:rsidRPr="00D620DF">
              <w:rPr>
                <w:rFonts w:ascii="Calibri" w:hAnsi="Calibri" w:cs="Calibri"/>
              </w:rPr>
              <w:t>doprinosi</w:t>
            </w:r>
            <w:r>
              <w:rPr>
                <w:rFonts w:ascii="Calibri" w:hAnsi="Calibri" w:cs="Calibri"/>
              </w:rPr>
              <w:t xml:space="preserve"> </w:t>
            </w:r>
            <w:r w:rsidRPr="00D620DF">
              <w:rPr>
                <w:rFonts w:ascii="Calibri" w:hAnsi="Calibri" w:cs="Calibri"/>
              </w:rPr>
              <w:t>jednakim</w:t>
            </w:r>
            <w:r>
              <w:rPr>
                <w:rFonts w:ascii="Calibri" w:hAnsi="Calibri" w:cs="Calibri"/>
              </w:rPr>
              <w:t xml:space="preserve"> </w:t>
            </w:r>
            <w:r w:rsidRPr="00D620DF">
              <w:rPr>
                <w:rFonts w:ascii="Calibri" w:hAnsi="Calibri" w:cs="Calibri"/>
              </w:rPr>
              <w:t>mogućnostima</w:t>
            </w:r>
            <w:r>
              <w:rPr>
                <w:rFonts w:ascii="Calibri" w:hAnsi="Calibri" w:cs="Calibri"/>
              </w:rPr>
              <w:t xml:space="preserve"> </w:t>
            </w:r>
            <w:r w:rsidRPr="00D620DF">
              <w:rPr>
                <w:rFonts w:ascii="Calibri" w:hAnsi="Calibri" w:cs="Calibri"/>
              </w:rPr>
              <w:t>u</w:t>
            </w:r>
            <w:r>
              <w:rPr>
                <w:rFonts w:ascii="Calibri" w:hAnsi="Calibri" w:cs="Calibri"/>
              </w:rPr>
              <w:t xml:space="preserve"> </w:t>
            </w:r>
            <w:r w:rsidRPr="00D620DF">
              <w:rPr>
                <w:rFonts w:ascii="Calibri" w:hAnsi="Calibri" w:cs="Calibri"/>
              </w:rPr>
              <w:t>pogledu</w:t>
            </w:r>
            <w:r>
              <w:rPr>
                <w:rFonts w:ascii="Calibri" w:hAnsi="Calibri" w:cs="Calibri"/>
              </w:rPr>
              <w:t xml:space="preserve"> </w:t>
            </w:r>
            <w:r w:rsidRPr="00D620DF">
              <w:rPr>
                <w:rFonts w:ascii="Calibri" w:hAnsi="Calibri" w:cs="Calibri"/>
              </w:rPr>
              <w:t>ravnopravnosti</w:t>
            </w:r>
            <w:r>
              <w:rPr>
                <w:rFonts w:ascii="Calibri" w:hAnsi="Calibri" w:cs="Calibri"/>
              </w:rPr>
              <w:t xml:space="preserve"> </w:t>
            </w:r>
            <w:r w:rsidRPr="00D620DF">
              <w:rPr>
                <w:rFonts w:ascii="Calibri" w:hAnsi="Calibri" w:cs="Calibri"/>
              </w:rPr>
              <w:t>žena</w:t>
            </w:r>
            <w:r>
              <w:rPr>
                <w:rFonts w:ascii="Calibri" w:hAnsi="Calibri" w:cs="Calibri"/>
              </w:rPr>
              <w:t xml:space="preserve"> </w:t>
            </w:r>
            <w:r w:rsidRPr="00D620DF">
              <w:rPr>
                <w:rFonts w:ascii="Calibri" w:hAnsi="Calibri" w:cs="Calibri"/>
              </w:rPr>
              <w:t>i</w:t>
            </w:r>
            <w:r>
              <w:rPr>
                <w:rFonts w:ascii="Calibri" w:hAnsi="Calibri" w:cs="Calibri"/>
              </w:rPr>
              <w:t xml:space="preserve"> </w:t>
            </w:r>
            <w:r w:rsidRPr="00D620DF">
              <w:rPr>
                <w:rFonts w:ascii="Calibri" w:hAnsi="Calibri" w:cs="Calibri"/>
              </w:rPr>
              <w:t>muškaraca</w:t>
            </w:r>
            <w:r>
              <w:rPr>
                <w:rFonts w:ascii="Calibri" w:hAnsi="Calibri" w:cs="Calibri"/>
              </w:rPr>
              <w:t xml:space="preserve"> </w:t>
            </w:r>
            <w:r w:rsidRPr="00D620DF">
              <w:rPr>
                <w:rFonts w:ascii="Calibri" w:hAnsi="Calibri" w:cs="Calibri"/>
              </w:rPr>
              <w:t>te</w:t>
            </w:r>
            <w:r>
              <w:rPr>
                <w:rFonts w:ascii="Calibri" w:hAnsi="Calibri" w:cs="Calibri"/>
              </w:rPr>
              <w:t xml:space="preserve"> </w:t>
            </w:r>
            <w:r w:rsidRPr="00D620DF">
              <w:rPr>
                <w:rFonts w:ascii="Calibri" w:hAnsi="Calibri" w:cs="Calibri"/>
              </w:rPr>
              <w:t>zabrani</w:t>
            </w:r>
            <w:r>
              <w:rPr>
                <w:rFonts w:ascii="Calibri" w:hAnsi="Calibri" w:cs="Calibri"/>
              </w:rPr>
              <w:t xml:space="preserve"> </w:t>
            </w:r>
            <w:r w:rsidRPr="00D620DF">
              <w:rPr>
                <w:rFonts w:ascii="Calibri" w:hAnsi="Calibri" w:cs="Calibri"/>
              </w:rPr>
              <w:t>diskr</w:t>
            </w:r>
            <w:r>
              <w:rPr>
                <w:rFonts w:ascii="Calibri" w:hAnsi="Calibri" w:cs="Calibri"/>
              </w:rPr>
              <w:t>iminacije po bilo kojoj osnovi</w:t>
            </w:r>
          </w:p>
          <w:p w14:paraId="1DF8059B" w14:textId="018BF025" w:rsidR="00137B66" w:rsidRPr="00066CD8"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1 bod: </w:t>
            </w:r>
            <w:r w:rsidRPr="00D620DF">
              <w:rPr>
                <w:rFonts w:ascii="Calibri" w:hAnsi="Calibri" w:cs="Calibri"/>
              </w:rPr>
              <w:t>Projekt</w:t>
            </w:r>
            <w:r>
              <w:rPr>
                <w:rFonts w:ascii="Calibri" w:hAnsi="Calibri" w:cs="Calibri"/>
              </w:rPr>
              <w:t xml:space="preserve"> </w:t>
            </w:r>
            <w:r w:rsidRPr="00D620DF">
              <w:rPr>
                <w:rFonts w:ascii="Calibri" w:hAnsi="Calibri" w:cs="Calibri"/>
              </w:rPr>
              <w:t>je</w:t>
            </w:r>
            <w:r>
              <w:rPr>
                <w:rFonts w:ascii="Calibri" w:hAnsi="Calibri" w:cs="Calibri"/>
              </w:rPr>
              <w:t xml:space="preserve"> </w:t>
            </w:r>
            <w:r w:rsidRPr="00D620DF">
              <w:rPr>
                <w:rFonts w:ascii="Calibri" w:hAnsi="Calibri" w:cs="Calibri"/>
              </w:rPr>
              <w:t>neutralan</w:t>
            </w:r>
            <w:r>
              <w:rPr>
                <w:rFonts w:ascii="Calibri" w:hAnsi="Calibri" w:cs="Calibri"/>
              </w:rPr>
              <w:t xml:space="preserve"> </w:t>
            </w:r>
            <w:r w:rsidRPr="00D620DF">
              <w:rPr>
                <w:rFonts w:ascii="Calibri" w:hAnsi="Calibri" w:cs="Calibri"/>
              </w:rPr>
              <w:t>u</w:t>
            </w:r>
            <w:r>
              <w:rPr>
                <w:rFonts w:ascii="Calibri" w:hAnsi="Calibri" w:cs="Calibri"/>
              </w:rPr>
              <w:t xml:space="preserve"> </w:t>
            </w:r>
            <w:r w:rsidRPr="00D620DF">
              <w:rPr>
                <w:rFonts w:ascii="Calibri" w:hAnsi="Calibri" w:cs="Calibri"/>
              </w:rPr>
              <w:t>pogledu</w:t>
            </w:r>
            <w:r>
              <w:rPr>
                <w:rFonts w:ascii="Calibri" w:hAnsi="Calibri" w:cs="Calibri"/>
              </w:rPr>
              <w:t xml:space="preserve"> </w:t>
            </w:r>
            <w:r w:rsidRPr="00D620DF">
              <w:rPr>
                <w:rFonts w:ascii="Calibri" w:hAnsi="Calibri" w:cs="Calibri"/>
              </w:rPr>
              <w:t>ravnopravnosti</w:t>
            </w:r>
            <w:r>
              <w:rPr>
                <w:rFonts w:ascii="Calibri" w:hAnsi="Calibri" w:cs="Calibri"/>
              </w:rPr>
              <w:t xml:space="preserve"> </w:t>
            </w:r>
            <w:r w:rsidRPr="00D620DF">
              <w:rPr>
                <w:rFonts w:ascii="Calibri" w:hAnsi="Calibri" w:cs="Calibri"/>
              </w:rPr>
              <w:t>žena</w:t>
            </w:r>
            <w:r>
              <w:rPr>
                <w:rFonts w:ascii="Calibri" w:hAnsi="Calibri" w:cs="Calibri"/>
              </w:rPr>
              <w:t xml:space="preserve"> </w:t>
            </w:r>
            <w:r w:rsidRPr="00D620DF">
              <w:rPr>
                <w:rFonts w:ascii="Calibri" w:hAnsi="Calibri" w:cs="Calibri"/>
              </w:rPr>
              <w:t>i</w:t>
            </w:r>
            <w:r>
              <w:rPr>
                <w:rFonts w:ascii="Calibri" w:hAnsi="Calibri" w:cs="Calibri"/>
              </w:rPr>
              <w:t xml:space="preserve"> </w:t>
            </w:r>
            <w:r w:rsidRPr="00D620DF">
              <w:rPr>
                <w:rFonts w:ascii="Calibri" w:hAnsi="Calibri" w:cs="Calibri"/>
              </w:rPr>
              <w:t>muškaraca</w:t>
            </w:r>
            <w:r>
              <w:rPr>
                <w:rFonts w:ascii="Calibri" w:hAnsi="Calibri" w:cs="Calibri"/>
              </w:rPr>
              <w:t xml:space="preserve"> </w:t>
            </w:r>
            <w:r w:rsidRPr="00D620DF">
              <w:rPr>
                <w:rFonts w:ascii="Calibri" w:hAnsi="Calibri" w:cs="Calibri"/>
              </w:rPr>
              <w:t>te</w:t>
            </w:r>
            <w:r>
              <w:rPr>
                <w:rFonts w:ascii="Calibri" w:hAnsi="Calibri" w:cs="Calibri"/>
              </w:rPr>
              <w:t xml:space="preserve"> </w:t>
            </w:r>
            <w:r w:rsidRPr="00D620DF">
              <w:rPr>
                <w:rFonts w:ascii="Calibri" w:hAnsi="Calibri" w:cs="Calibri"/>
              </w:rPr>
              <w:t>zabrane</w:t>
            </w:r>
            <w:r>
              <w:rPr>
                <w:rFonts w:ascii="Calibri" w:hAnsi="Calibri" w:cs="Calibri"/>
              </w:rPr>
              <w:t xml:space="preserve"> </w:t>
            </w:r>
            <w:r w:rsidRPr="00D620DF">
              <w:rPr>
                <w:rFonts w:ascii="Calibri" w:hAnsi="Calibri" w:cs="Calibri"/>
              </w:rPr>
              <w:t>diskriminacije</w:t>
            </w:r>
            <w:r>
              <w:rPr>
                <w:rFonts w:ascii="Calibri" w:hAnsi="Calibri" w:cs="Calibri"/>
              </w:rPr>
              <w:t xml:space="preserve"> </w:t>
            </w:r>
            <w:r w:rsidRPr="00D620DF">
              <w:rPr>
                <w:rFonts w:ascii="Calibri" w:hAnsi="Calibri" w:cs="Calibri"/>
              </w:rPr>
              <w:t>po</w:t>
            </w:r>
            <w:r>
              <w:rPr>
                <w:rFonts w:ascii="Calibri" w:hAnsi="Calibri" w:cs="Calibri"/>
              </w:rPr>
              <w:t xml:space="preserve"> </w:t>
            </w:r>
            <w:r w:rsidRPr="00D620DF">
              <w:rPr>
                <w:rFonts w:ascii="Calibri" w:hAnsi="Calibri" w:cs="Calibri"/>
              </w:rPr>
              <w:t>bilo</w:t>
            </w:r>
            <w:r>
              <w:rPr>
                <w:rFonts w:ascii="Calibri" w:hAnsi="Calibri" w:cs="Calibri"/>
              </w:rPr>
              <w:t xml:space="preserve"> </w:t>
            </w:r>
            <w:r w:rsidRPr="00D620DF">
              <w:rPr>
                <w:rFonts w:ascii="Calibri" w:hAnsi="Calibri" w:cs="Calibri"/>
              </w:rPr>
              <w:t>k</w:t>
            </w:r>
            <w:r>
              <w:rPr>
                <w:rFonts w:ascii="Calibri" w:hAnsi="Calibri" w:cs="Calibri"/>
              </w:rPr>
              <w:t>ojoj osnovi</w:t>
            </w:r>
          </w:p>
        </w:tc>
        <w:tc>
          <w:tcPr>
            <w:tcW w:w="472" w:type="pct"/>
            <w:shd w:val="clear" w:color="auto" w:fill="FFFFFF" w:themeFill="background1"/>
            <w:vAlign w:val="center"/>
          </w:tcPr>
          <w:p w14:paraId="4EFBD304" w14:textId="3D013D68" w:rsidR="00137B66" w:rsidRPr="00066CD8" w:rsidRDefault="00137B66" w:rsidP="00137B66">
            <w:pPr>
              <w:spacing w:after="0" w:line="240" w:lineRule="auto"/>
              <w:jc w:val="both"/>
              <w:rPr>
                <w:rFonts w:ascii="Calibri" w:eastAsia="Times New Roman" w:hAnsi="Calibri" w:cs="Calibri"/>
                <w:b/>
              </w:rPr>
            </w:pPr>
            <w:r>
              <w:rPr>
                <w:rFonts w:ascii="Calibri" w:eastAsia="Times New Roman" w:hAnsi="Calibri" w:cs="Calibri"/>
                <w:b/>
              </w:rPr>
              <w:t>1-2</w:t>
            </w:r>
          </w:p>
        </w:tc>
        <w:tc>
          <w:tcPr>
            <w:tcW w:w="571" w:type="pct"/>
            <w:shd w:val="clear" w:color="auto" w:fill="FFFFFF" w:themeFill="background1"/>
          </w:tcPr>
          <w:p w14:paraId="441C5905" w14:textId="77777777" w:rsidR="00137B66" w:rsidRDefault="00137B66" w:rsidP="00137B66">
            <w:pPr>
              <w:spacing w:after="0" w:line="240" w:lineRule="auto"/>
              <w:jc w:val="both"/>
              <w:rPr>
                <w:rFonts w:ascii="Calibri" w:eastAsia="Times New Roman" w:hAnsi="Calibri" w:cs="Calibri"/>
              </w:rPr>
            </w:pPr>
          </w:p>
          <w:p w14:paraId="2DDB13C6" w14:textId="67A2BC1C" w:rsidR="00137B66" w:rsidRPr="00066CD8"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 </w:t>
            </w:r>
            <w:r w:rsidRPr="00C62E0B">
              <w:rPr>
                <w:rFonts w:ascii="Calibri" w:eastAsia="Times New Roman" w:hAnsi="Calibri" w:cs="Calibri"/>
              </w:rPr>
              <w:t>Prijavni</w:t>
            </w:r>
            <w:r>
              <w:rPr>
                <w:rFonts w:ascii="Calibri" w:eastAsia="Times New Roman" w:hAnsi="Calibri" w:cs="Calibri"/>
              </w:rPr>
              <w:t xml:space="preserve"> </w:t>
            </w:r>
            <w:r w:rsidRPr="00C62E0B">
              <w:rPr>
                <w:rFonts w:ascii="Calibri" w:eastAsia="Times New Roman" w:hAnsi="Calibri" w:cs="Calibri"/>
              </w:rPr>
              <w:t>obrazac,</w:t>
            </w:r>
            <w:r>
              <w:rPr>
                <w:rFonts w:ascii="Calibri" w:eastAsia="Times New Roman" w:hAnsi="Calibri" w:cs="Calibri"/>
              </w:rPr>
              <w:t xml:space="preserve"> </w:t>
            </w:r>
            <w:r w:rsidRPr="00C62E0B">
              <w:rPr>
                <w:rFonts w:ascii="Calibri" w:eastAsia="Times New Roman" w:hAnsi="Calibri" w:cs="Calibri"/>
              </w:rPr>
              <w:t>kartica</w:t>
            </w:r>
            <w:r>
              <w:rPr>
                <w:rFonts w:ascii="Calibri" w:eastAsia="Times New Roman" w:hAnsi="Calibri" w:cs="Calibri"/>
              </w:rPr>
              <w:t xml:space="preserve"> </w:t>
            </w:r>
            <w:r w:rsidRPr="00C62E0B">
              <w:rPr>
                <w:rFonts w:ascii="Calibri" w:eastAsia="Times New Roman" w:hAnsi="Calibri" w:cs="Calibri"/>
              </w:rPr>
              <w:t>„Horizontalna</w:t>
            </w:r>
            <w:r>
              <w:rPr>
                <w:rFonts w:ascii="Calibri" w:eastAsia="Times New Roman" w:hAnsi="Calibri" w:cs="Calibri"/>
              </w:rPr>
              <w:t xml:space="preserve"> </w:t>
            </w:r>
            <w:r w:rsidRPr="00C62E0B">
              <w:rPr>
                <w:rFonts w:ascii="Calibri" w:eastAsia="Times New Roman" w:hAnsi="Calibri" w:cs="Calibri"/>
              </w:rPr>
              <w:t>načela“</w:t>
            </w:r>
          </w:p>
        </w:tc>
      </w:tr>
      <w:tr w:rsidR="00137B66" w:rsidRPr="00066CD8" w14:paraId="61C67451" w14:textId="77777777" w:rsidTr="00516E14">
        <w:trPr>
          <w:trHeight w:val="624"/>
        </w:trPr>
        <w:tc>
          <w:tcPr>
            <w:tcW w:w="5000" w:type="pct"/>
            <w:gridSpan w:val="4"/>
            <w:shd w:val="clear" w:color="auto" w:fill="auto"/>
          </w:tcPr>
          <w:p w14:paraId="3CAA0674" w14:textId="31B20D85" w:rsidR="00137B66" w:rsidRPr="00066CD8" w:rsidRDefault="00137B66" w:rsidP="00137B66">
            <w:pPr>
              <w:spacing w:after="0" w:line="240" w:lineRule="auto"/>
              <w:jc w:val="both"/>
              <w:rPr>
                <w:rFonts w:ascii="Calibri" w:eastAsia="Times New Roman" w:hAnsi="Calibri" w:cs="Calibri"/>
              </w:rPr>
            </w:pPr>
            <w:r w:rsidRPr="00575512">
              <w:rPr>
                <w:rFonts w:ascii="Calibri" w:eastAsia="Calibri" w:hAnsi="Calibri" w:cs="Calibri"/>
                <w:b/>
                <w:lang w:eastAsia="hr-HR"/>
              </w:rPr>
              <w:t>Maksim</w:t>
            </w:r>
            <w:r>
              <w:rPr>
                <w:rFonts w:ascii="Calibri" w:eastAsia="Calibri" w:hAnsi="Calibri" w:cs="Calibri"/>
                <w:b/>
                <w:lang w:eastAsia="hr-HR"/>
              </w:rPr>
              <w:t>um</w:t>
            </w:r>
            <w:r w:rsidRPr="00575512">
              <w:rPr>
                <w:rFonts w:ascii="Calibri" w:eastAsia="Calibri" w:hAnsi="Calibri" w:cs="Calibri"/>
                <w:b/>
                <w:lang w:eastAsia="hr-HR"/>
              </w:rPr>
              <w:t>:</w:t>
            </w:r>
            <w:r>
              <w:rPr>
                <w:rFonts w:ascii="Calibri" w:eastAsia="Calibri" w:hAnsi="Calibri" w:cs="Calibri"/>
                <w:b/>
                <w:lang w:eastAsia="hr-HR"/>
              </w:rPr>
              <w:t xml:space="preserve"> 5 </w:t>
            </w:r>
            <w:r w:rsidRPr="00575512">
              <w:rPr>
                <w:rFonts w:ascii="Calibri" w:eastAsia="Calibri" w:hAnsi="Calibri" w:cs="Calibri"/>
                <w:b/>
                <w:lang w:eastAsia="hr-HR"/>
              </w:rPr>
              <w:t>bodova</w:t>
            </w:r>
            <w:r>
              <w:rPr>
                <w:rFonts w:ascii="Calibri" w:eastAsia="Calibri" w:hAnsi="Calibri" w:cs="Calibri"/>
                <w:b/>
                <w:lang w:eastAsia="hr-HR"/>
              </w:rPr>
              <w:t xml:space="preserve"> / </w:t>
            </w:r>
            <w:r w:rsidRPr="00575512">
              <w:rPr>
                <w:rFonts w:ascii="Calibri" w:eastAsia="Calibri" w:hAnsi="Calibri" w:cs="Calibri"/>
                <w:b/>
                <w:lang w:eastAsia="hr-HR"/>
              </w:rPr>
              <w:t>Minim</w:t>
            </w:r>
            <w:r>
              <w:rPr>
                <w:rFonts w:ascii="Calibri" w:eastAsia="Calibri" w:hAnsi="Calibri" w:cs="Calibri"/>
                <w:b/>
                <w:lang w:eastAsia="hr-HR"/>
              </w:rPr>
              <w:t>um: 2 boda</w:t>
            </w:r>
          </w:p>
        </w:tc>
      </w:tr>
      <w:tr w:rsidR="00137B66" w:rsidRPr="00066CD8" w14:paraId="4942B188" w14:textId="77777777" w:rsidTr="00516E14">
        <w:trPr>
          <w:trHeight w:val="624"/>
        </w:trPr>
        <w:tc>
          <w:tcPr>
            <w:tcW w:w="5000" w:type="pct"/>
            <w:gridSpan w:val="4"/>
            <w:shd w:val="clear" w:color="auto" w:fill="auto"/>
          </w:tcPr>
          <w:p w14:paraId="5E0036C9" w14:textId="7A1E9F72" w:rsidR="00137B66" w:rsidRPr="00066CD8" w:rsidRDefault="00137B66" w:rsidP="00137B66">
            <w:pPr>
              <w:spacing w:after="0" w:line="240" w:lineRule="auto"/>
              <w:jc w:val="both"/>
              <w:rPr>
                <w:rFonts w:ascii="Calibri" w:eastAsia="Times New Roman" w:hAnsi="Calibri" w:cs="Calibri"/>
              </w:rPr>
            </w:pPr>
            <w:r>
              <w:rPr>
                <w:rFonts w:ascii="Calibri" w:eastAsia="Calibri" w:hAnsi="Calibri" w:cs="Calibri"/>
                <w:b/>
                <w:lang w:eastAsia="hr-HR"/>
              </w:rPr>
              <w:t xml:space="preserve">Obrazloženje ocjene: </w:t>
            </w:r>
          </w:p>
        </w:tc>
      </w:tr>
      <w:tr w:rsidR="00137B66" w:rsidRPr="00066CD8" w14:paraId="021626DD" w14:textId="77777777" w:rsidTr="00516E14">
        <w:trPr>
          <w:trHeight w:val="179"/>
        </w:trPr>
        <w:tc>
          <w:tcPr>
            <w:tcW w:w="5000" w:type="pct"/>
            <w:gridSpan w:val="4"/>
            <w:shd w:val="clear" w:color="auto" w:fill="E2EFD9" w:themeFill="accent6" w:themeFillTint="33"/>
          </w:tcPr>
          <w:p w14:paraId="15694203" w14:textId="30AC940A" w:rsidR="00137B66" w:rsidRPr="00526E6F" w:rsidRDefault="00137B66" w:rsidP="00137B66">
            <w:pPr>
              <w:shd w:val="clear" w:color="auto" w:fill="E2EFD9" w:themeFill="accent6" w:themeFillTint="33"/>
              <w:spacing w:after="0" w:line="240" w:lineRule="auto"/>
              <w:jc w:val="both"/>
              <w:rPr>
                <w:rFonts w:ascii="Calibri" w:hAnsi="Calibri" w:cs="Calibri"/>
                <w:shd w:val="clear" w:color="auto" w:fill="E2EFD9" w:themeFill="accent6" w:themeFillTint="33"/>
              </w:rPr>
            </w:pPr>
            <w:bookmarkStart w:id="476" w:name="_Toc510686638"/>
            <w:r w:rsidRPr="00526E6F">
              <w:rPr>
                <w:rFonts w:ascii="Calibri" w:hAnsi="Calibri" w:cs="Calibri"/>
                <w:b/>
                <w:shd w:val="clear" w:color="auto" w:fill="E2EFD9" w:themeFill="accent6" w:themeFillTint="33"/>
              </w:rPr>
              <w:t>6.</w:t>
            </w:r>
            <w:r>
              <w:rPr>
                <w:rFonts w:ascii="Calibri" w:hAnsi="Calibri" w:cs="Calibri"/>
                <w:b/>
                <w:shd w:val="clear" w:color="auto" w:fill="E2EFD9" w:themeFill="accent6" w:themeFillTint="33"/>
              </w:rPr>
              <w:t xml:space="preserve"> </w:t>
            </w:r>
            <w:r w:rsidRPr="00526E6F">
              <w:rPr>
                <w:rFonts w:ascii="Calibri" w:hAnsi="Calibri" w:cs="Calibri"/>
                <w:b/>
                <w:shd w:val="clear" w:color="auto" w:fill="E2EFD9" w:themeFill="accent6" w:themeFillTint="33"/>
              </w:rPr>
              <w:t>PROMICANJE</w:t>
            </w:r>
            <w:r>
              <w:rPr>
                <w:rFonts w:ascii="Calibri" w:hAnsi="Calibri" w:cs="Calibri"/>
                <w:b/>
                <w:shd w:val="clear" w:color="auto" w:fill="E2EFD9" w:themeFill="accent6" w:themeFillTint="33"/>
              </w:rPr>
              <w:t xml:space="preserve"> </w:t>
            </w:r>
            <w:r w:rsidRPr="00526E6F">
              <w:rPr>
                <w:rFonts w:ascii="Calibri" w:hAnsi="Calibri" w:cs="Calibri"/>
                <w:b/>
                <w:shd w:val="clear" w:color="auto" w:fill="E2EFD9" w:themeFill="accent6" w:themeFillTint="33"/>
              </w:rPr>
              <w:t>ODRŽIVOG</w:t>
            </w:r>
            <w:r>
              <w:rPr>
                <w:rFonts w:ascii="Calibri" w:hAnsi="Calibri" w:cs="Calibri"/>
                <w:b/>
                <w:shd w:val="clear" w:color="auto" w:fill="E2EFD9" w:themeFill="accent6" w:themeFillTint="33"/>
              </w:rPr>
              <w:t xml:space="preserve"> </w:t>
            </w:r>
            <w:r w:rsidRPr="00526E6F">
              <w:rPr>
                <w:rFonts w:ascii="Calibri" w:hAnsi="Calibri" w:cs="Calibri"/>
                <w:b/>
                <w:shd w:val="clear" w:color="auto" w:fill="E2EFD9" w:themeFill="accent6" w:themeFillTint="33"/>
              </w:rPr>
              <w:t>RAZVOJA</w:t>
            </w:r>
            <w:bookmarkEnd w:id="476"/>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(odnosi</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se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na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promicanje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cilja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EU</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za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očuvanjem,</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zaštitom</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i</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unaprjeđenjem</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zaštite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okoliša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te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uključuje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aspekte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promicanja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korištenja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obnovljivih</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izvora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energije,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i/ili</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unaprjeđenja</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energetske</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učinkovitosti</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i/ili</w:t>
            </w:r>
            <w:r>
              <w:rPr>
                <w:rFonts w:ascii="Calibri" w:hAnsi="Calibri" w:cs="Calibri"/>
                <w:shd w:val="clear" w:color="auto" w:fill="E2EFD9" w:themeFill="accent6" w:themeFillTint="33"/>
              </w:rPr>
              <w:t xml:space="preserve"> </w:t>
            </w:r>
            <w:r w:rsidRPr="00526E6F">
              <w:rPr>
                <w:rFonts w:ascii="Calibri" w:hAnsi="Calibri" w:cs="Calibri"/>
                <w:shd w:val="clear" w:color="auto" w:fill="E2EFD9" w:themeFill="accent6" w:themeFillTint="33"/>
              </w:rPr>
              <w:t>smanjenj</w:t>
            </w:r>
            <w:r>
              <w:rPr>
                <w:rFonts w:ascii="Calibri" w:hAnsi="Calibri" w:cs="Calibri"/>
                <w:shd w:val="clear" w:color="auto" w:fill="E2EFD9" w:themeFill="accent6" w:themeFillTint="33"/>
              </w:rPr>
              <w:t>a korištenja prirodnih resursa).</w:t>
            </w:r>
          </w:p>
        </w:tc>
      </w:tr>
      <w:tr w:rsidR="00137B66" w:rsidRPr="00066CD8" w14:paraId="7BE47C53" w14:textId="77777777" w:rsidTr="007C19F6">
        <w:tc>
          <w:tcPr>
            <w:tcW w:w="1635" w:type="pct"/>
            <w:tcBorders>
              <w:bottom w:val="single" w:sz="4" w:space="0" w:color="auto"/>
            </w:tcBorders>
            <w:shd w:val="clear" w:color="auto" w:fill="FFFFFF" w:themeFill="background1"/>
          </w:tcPr>
          <w:p w14:paraId="188C3784" w14:textId="429D030B" w:rsidR="00137B66" w:rsidRPr="00526E6F" w:rsidRDefault="00137B66" w:rsidP="00137B66">
            <w:pPr>
              <w:spacing w:after="0" w:line="240" w:lineRule="auto"/>
              <w:jc w:val="both"/>
              <w:rPr>
                <w:rFonts w:ascii="Calibri" w:hAnsi="Calibri" w:cs="Calibri"/>
                <w:b/>
              </w:rPr>
            </w:pPr>
            <w:r w:rsidRPr="00526E6F">
              <w:rPr>
                <w:rFonts w:ascii="Calibri" w:hAnsi="Calibri" w:cs="Calibri"/>
                <w:b/>
              </w:rPr>
              <w:t>6.1.</w:t>
            </w:r>
            <w:r>
              <w:rPr>
                <w:rFonts w:ascii="Calibri" w:hAnsi="Calibri" w:cs="Calibri"/>
                <w:b/>
              </w:rPr>
              <w:t xml:space="preserve"> </w:t>
            </w:r>
            <w:r w:rsidRPr="00526E6F">
              <w:rPr>
                <w:rFonts w:ascii="Calibri" w:hAnsi="Calibri" w:cs="Calibri"/>
                <w:b/>
              </w:rPr>
              <w:t>Projekt</w:t>
            </w:r>
            <w:r>
              <w:rPr>
                <w:rFonts w:ascii="Calibri" w:hAnsi="Calibri" w:cs="Calibri"/>
                <w:b/>
              </w:rPr>
              <w:t xml:space="preserve"> </w:t>
            </w:r>
            <w:r w:rsidRPr="00526E6F">
              <w:rPr>
                <w:rFonts w:ascii="Calibri" w:eastAsia="Calibri" w:hAnsi="Calibri" w:cs="Calibri"/>
                <w:b/>
                <w:lang w:eastAsia="hr-HR"/>
              </w:rPr>
              <w:t>doprinosi</w:t>
            </w:r>
            <w:r>
              <w:rPr>
                <w:rFonts w:ascii="Calibri" w:hAnsi="Calibri" w:cs="Calibri"/>
                <w:b/>
              </w:rPr>
              <w:t xml:space="preserve"> </w:t>
            </w:r>
            <w:r w:rsidRPr="00526E6F">
              <w:rPr>
                <w:rFonts w:ascii="Calibri" w:hAnsi="Calibri" w:cs="Calibri"/>
                <w:b/>
              </w:rPr>
              <w:t>održivom</w:t>
            </w:r>
            <w:r>
              <w:rPr>
                <w:rFonts w:ascii="Calibri" w:hAnsi="Calibri" w:cs="Calibri"/>
                <w:b/>
              </w:rPr>
              <w:t xml:space="preserve"> </w:t>
            </w:r>
            <w:r w:rsidRPr="00526E6F">
              <w:rPr>
                <w:rFonts w:ascii="Calibri" w:hAnsi="Calibri" w:cs="Calibri"/>
                <w:b/>
              </w:rPr>
              <w:t>razvoju</w:t>
            </w:r>
            <w:r>
              <w:rPr>
                <w:rFonts w:ascii="Calibri" w:hAnsi="Calibri" w:cs="Calibri"/>
                <w:b/>
              </w:rPr>
              <w:t xml:space="preserve"> </w:t>
            </w:r>
          </w:p>
          <w:p w14:paraId="615B3518" w14:textId="77777777" w:rsidR="00137B66" w:rsidRPr="00526E6F" w:rsidRDefault="00137B66" w:rsidP="00137B66">
            <w:pPr>
              <w:pStyle w:val="Default"/>
              <w:jc w:val="both"/>
              <w:rPr>
                <w:rFonts w:ascii="Calibri" w:hAnsi="Calibri" w:cs="Calibri"/>
                <w:b/>
                <w:sz w:val="22"/>
                <w:szCs w:val="22"/>
              </w:rPr>
            </w:pPr>
          </w:p>
          <w:p w14:paraId="52A6A3EB" w14:textId="0CCEF5A6" w:rsidR="00137B66" w:rsidRPr="00526E6F" w:rsidRDefault="00137B66" w:rsidP="00137B66">
            <w:pPr>
              <w:pStyle w:val="Default"/>
              <w:jc w:val="both"/>
              <w:rPr>
                <w:rFonts w:ascii="Calibri" w:hAnsi="Calibri" w:cs="Calibri"/>
                <w:b/>
                <w:sz w:val="22"/>
                <w:szCs w:val="22"/>
              </w:rPr>
            </w:pPr>
            <w:r w:rsidRPr="00526E6F">
              <w:rPr>
                <w:rFonts w:ascii="Calibri" w:hAnsi="Calibri" w:cs="Calibri"/>
                <w:b/>
                <w:sz w:val="22"/>
                <w:szCs w:val="22"/>
              </w:rPr>
              <w:t>Objašnjenje:</w:t>
            </w:r>
            <w:r>
              <w:rPr>
                <w:rFonts w:ascii="Calibri" w:hAnsi="Calibri" w:cs="Calibri"/>
                <w:b/>
                <w:sz w:val="22"/>
                <w:szCs w:val="22"/>
              </w:rPr>
              <w:t xml:space="preserve"> </w:t>
            </w:r>
          </w:p>
          <w:p w14:paraId="4D1A4567" w14:textId="71D55C98" w:rsidR="00137B66" w:rsidRPr="00E54D09" w:rsidRDefault="00137B66" w:rsidP="00137B66">
            <w:pPr>
              <w:spacing w:after="0" w:line="240" w:lineRule="auto"/>
              <w:jc w:val="both"/>
            </w:pPr>
            <w:r>
              <w:t xml:space="preserve">U projektu su jasno navedene i obrazložene mjere koje doprinose održivom razvoju. Projekt je neutralan u pogledu održivog razvoja ukoliko zadovoljava jedino zakonski minimum zaštite okoliša. </w:t>
            </w:r>
          </w:p>
        </w:tc>
        <w:tc>
          <w:tcPr>
            <w:tcW w:w="2322" w:type="pct"/>
            <w:tcBorders>
              <w:bottom w:val="single" w:sz="4" w:space="0" w:color="auto"/>
            </w:tcBorders>
            <w:shd w:val="clear" w:color="auto" w:fill="FFFFFF" w:themeFill="background1"/>
          </w:tcPr>
          <w:p w14:paraId="1E4BEDCF" w14:textId="5AB22578" w:rsidR="00137B66" w:rsidRDefault="00137B66" w:rsidP="00137B66">
            <w:pPr>
              <w:spacing w:after="0" w:line="240" w:lineRule="auto"/>
              <w:jc w:val="both"/>
              <w:rPr>
                <w:rFonts w:ascii="Calibri" w:eastAsia="Calibri" w:hAnsi="Calibri" w:cs="Calibri"/>
                <w:b/>
                <w:lang w:eastAsia="hr-HR"/>
              </w:rPr>
            </w:pPr>
            <w:r w:rsidRPr="00066CD8">
              <w:rPr>
                <w:rFonts w:ascii="Calibri" w:eastAsia="Calibri" w:hAnsi="Calibri" w:cs="Calibri"/>
                <w:b/>
                <w:lang w:eastAsia="hr-HR"/>
              </w:rPr>
              <w:t>Projektnim</w:t>
            </w:r>
            <w:r>
              <w:rPr>
                <w:rFonts w:ascii="Calibri" w:eastAsia="Calibri" w:hAnsi="Calibri" w:cs="Calibri"/>
                <w:b/>
                <w:lang w:eastAsia="hr-HR"/>
              </w:rPr>
              <w:t xml:space="preserve"> </w:t>
            </w:r>
            <w:r w:rsidRPr="00066CD8">
              <w:rPr>
                <w:rFonts w:ascii="Calibri" w:eastAsia="Calibri" w:hAnsi="Calibri" w:cs="Calibri"/>
                <w:b/>
                <w:lang w:eastAsia="hr-HR"/>
              </w:rPr>
              <w:t>prijedlozima</w:t>
            </w:r>
            <w:r>
              <w:rPr>
                <w:rFonts w:ascii="Calibri" w:eastAsia="Calibri" w:hAnsi="Calibri" w:cs="Calibri"/>
                <w:b/>
                <w:lang w:eastAsia="hr-HR"/>
              </w:rPr>
              <w:t xml:space="preserve"> </w:t>
            </w:r>
            <w:r w:rsidRPr="00066CD8">
              <w:rPr>
                <w:rFonts w:ascii="Calibri" w:eastAsia="Calibri" w:hAnsi="Calibri" w:cs="Calibri"/>
                <w:b/>
                <w:lang w:eastAsia="hr-HR"/>
              </w:rPr>
              <w:t>dodjeljuje</w:t>
            </w:r>
            <w:r>
              <w:rPr>
                <w:rFonts w:ascii="Calibri" w:eastAsia="Calibri" w:hAnsi="Calibri" w:cs="Calibri"/>
                <w:b/>
                <w:lang w:eastAsia="hr-HR"/>
              </w:rPr>
              <w:t xml:space="preserve"> </w:t>
            </w:r>
            <w:r w:rsidRPr="00066CD8">
              <w:rPr>
                <w:rFonts w:ascii="Calibri" w:eastAsia="Calibri" w:hAnsi="Calibri" w:cs="Calibri"/>
                <w:b/>
                <w:lang w:eastAsia="hr-HR"/>
              </w:rPr>
              <w:t>se</w:t>
            </w:r>
            <w:r>
              <w:rPr>
                <w:rFonts w:ascii="Calibri" w:eastAsia="Calibri" w:hAnsi="Calibri" w:cs="Calibri"/>
                <w:b/>
                <w:lang w:eastAsia="hr-HR"/>
              </w:rPr>
              <w:t xml:space="preserve"> </w:t>
            </w:r>
            <w:r w:rsidRPr="00066CD8">
              <w:rPr>
                <w:rFonts w:ascii="Calibri" w:eastAsia="Calibri" w:hAnsi="Calibri" w:cs="Calibri"/>
                <w:b/>
                <w:lang w:eastAsia="hr-HR"/>
              </w:rPr>
              <w:t>do</w:t>
            </w:r>
            <w:r>
              <w:rPr>
                <w:rFonts w:ascii="Calibri" w:eastAsia="Calibri" w:hAnsi="Calibri" w:cs="Calibri"/>
                <w:b/>
                <w:lang w:eastAsia="hr-HR"/>
              </w:rPr>
              <w:t xml:space="preserve"> </w:t>
            </w:r>
            <w:r w:rsidRPr="00066CD8">
              <w:rPr>
                <w:rFonts w:ascii="Calibri" w:eastAsia="Calibri" w:hAnsi="Calibri" w:cs="Calibri"/>
                <w:b/>
                <w:lang w:eastAsia="hr-HR"/>
              </w:rPr>
              <w:t>10</w:t>
            </w:r>
            <w:r>
              <w:rPr>
                <w:rFonts w:ascii="Calibri" w:eastAsia="Calibri" w:hAnsi="Calibri" w:cs="Calibri"/>
                <w:b/>
                <w:lang w:eastAsia="hr-HR"/>
              </w:rPr>
              <w:t xml:space="preserve"> </w:t>
            </w:r>
            <w:r w:rsidRPr="00066CD8">
              <w:rPr>
                <w:rFonts w:ascii="Calibri" w:eastAsia="Calibri" w:hAnsi="Calibri" w:cs="Calibri"/>
                <w:b/>
                <w:lang w:eastAsia="hr-HR"/>
              </w:rPr>
              <w:t>bodova</w:t>
            </w:r>
            <w:r>
              <w:rPr>
                <w:rFonts w:ascii="Calibri" w:eastAsia="Calibri" w:hAnsi="Calibri" w:cs="Calibri"/>
                <w:b/>
                <w:lang w:eastAsia="hr-HR"/>
              </w:rPr>
              <w:t xml:space="preserve"> </w:t>
            </w:r>
            <w:r w:rsidRPr="00066CD8">
              <w:rPr>
                <w:rFonts w:ascii="Calibri" w:eastAsia="Calibri" w:hAnsi="Calibri" w:cs="Calibri"/>
                <w:b/>
                <w:lang w:eastAsia="hr-HR"/>
              </w:rPr>
              <w:t>temeljem</w:t>
            </w:r>
            <w:r>
              <w:rPr>
                <w:rFonts w:ascii="Calibri" w:eastAsia="Calibri" w:hAnsi="Calibri" w:cs="Calibri"/>
                <w:b/>
                <w:lang w:eastAsia="hr-HR"/>
              </w:rPr>
              <w:t xml:space="preserve"> </w:t>
            </w:r>
            <w:r w:rsidRPr="00066CD8">
              <w:rPr>
                <w:rFonts w:ascii="Calibri" w:eastAsia="Calibri" w:hAnsi="Calibri" w:cs="Calibri"/>
                <w:b/>
                <w:lang w:eastAsia="hr-HR"/>
              </w:rPr>
              <w:t>sljedeće</w:t>
            </w:r>
            <w:r>
              <w:rPr>
                <w:rFonts w:ascii="Calibri" w:eastAsia="Calibri" w:hAnsi="Calibri" w:cs="Calibri"/>
                <w:b/>
                <w:lang w:eastAsia="hr-HR"/>
              </w:rPr>
              <w:t xml:space="preserve"> </w:t>
            </w:r>
            <w:r w:rsidRPr="00066CD8">
              <w:rPr>
                <w:rFonts w:ascii="Calibri" w:eastAsia="Calibri" w:hAnsi="Calibri" w:cs="Calibri"/>
                <w:b/>
                <w:lang w:eastAsia="hr-HR"/>
              </w:rPr>
              <w:t>skale:</w:t>
            </w:r>
          </w:p>
          <w:p w14:paraId="0374E41F" w14:textId="2F15AA93"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10 bodova: </w:t>
            </w:r>
            <w:r w:rsidRPr="00066CD8">
              <w:rPr>
                <w:rFonts w:ascii="Calibri" w:eastAsia="Calibri" w:hAnsi="Calibri" w:cs="Calibri"/>
                <w:color w:val="000000"/>
              </w:rPr>
              <w:t>Projekt</w:t>
            </w:r>
            <w:r>
              <w:rPr>
                <w:rFonts w:ascii="Calibri" w:eastAsia="Calibri" w:hAnsi="Calibri" w:cs="Calibri"/>
                <w:color w:val="000000"/>
              </w:rPr>
              <w:t xml:space="preserve"> </w:t>
            </w:r>
            <w:r>
              <w:t>navodi najmanje dvije mjere koje doprinose održivom razvoju</w:t>
            </w:r>
          </w:p>
          <w:p w14:paraId="58721F68" w14:textId="026FA836"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5 bodova: </w:t>
            </w:r>
            <w:r w:rsidRPr="00066CD8">
              <w:rPr>
                <w:rFonts w:ascii="Calibri" w:eastAsia="Calibri" w:hAnsi="Calibri" w:cs="Calibri"/>
                <w:color w:val="000000"/>
              </w:rPr>
              <w:t>Projekt</w:t>
            </w:r>
            <w:r>
              <w:rPr>
                <w:rFonts w:ascii="Calibri" w:eastAsia="Calibri" w:hAnsi="Calibri" w:cs="Calibri"/>
                <w:color w:val="000000"/>
              </w:rPr>
              <w:t xml:space="preserve"> </w:t>
            </w:r>
            <w:r>
              <w:t xml:space="preserve">navodi jednu mjeru </w:t>
            </w:r>
            <w:r w:rsidRPr="00C62E0B">
              <w:t>koj</w:t>
            </w:r>
            <w:r>
              <w:t xml:space="preserve">a doprinosi </w:t>
            </w:r>
            <w:r w:rsidRPr="00C62E0B">
              <w:t>održivom</w:t>
            </w:r>
            <w:r>
              <w:t xml:space="preserve"> </w:t>
            </w:r>
            <w:r w:rsidRPr="00C62E0B">
              <w:t>razvoju</w:t>
            </w:r>
          </w:p>
          <w:p w14:paraId="4DB1F2F7" w14:textId="732F75C1"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1 bod: </w:t>
            </w:r>
            <w:r w:rsidRPr="003E1DA1">
              <w:rPr>
                <w:rFonts w:ascii="Calibri" w:eastAsia="Calibri" w:hAnsi="Calibri" w:cs="Calibri"/>
                <w:lang w:eastAsia="hr-HR"/>
              </w:rPr>
              <w:t>Projekt</w:t>
            </w:r>
            <w:r>
              <w:rPr>
                <w:rFonts w:ascii="Calibri" w:eastAsia="Calibri" w:hAnsi="Calibri" w:cs="Calibri"/>
                <w:lang w:eastAsia="hr-HR"/>
              </w:rPr>
              <w:t xml:space="preserve"> </w:t>
            </w:r>
            <w:r w:rsidRPr="003E1DA1">
              <w:rPr>
                <w:rFonts w:ascii="Calibri" w:eastAsia="Calibri" w:hAnsi="Calibri" w:cs="Calibri"/>
                <w:lang w:eastAsia="hr-HR"/>
              </w:rPr>
              <w:t>je</w:t>
            </w:r>
            <w:r>
              <w:rPr>
                <w:rFonts w:ascii="Calibri" w:eastAsia="Calibri" w:hAnsi="Calibri" w:cs="Calibri"/>
                <w:lang w:eastAsia="hr-HR"/>
              </w:rPr>
              <w:t xml:space="preserve"> </w:t>
            </w:r>
            <w:r w:rsidRPr="003E1DA1">
              <w:rPr>
                <w:rFonts w:ascii="Calibri" w:eastAsia="Calibri" w:hAnsi="Calibri" w:cs="Calibri"/>
                <w:lang w:eastAsia="hr-HR"/>
              </w:rPr>
              <w:t>neutralan</w:t>
            </w:r>
            <w:r>
              <w:rPr>
                <w:rFonts w:ascii="Calibri" w:eastAsia="Calibri" w:hAnsi="Calibri" w:cs="Calibri"/>
                <w:lang w:eastAsia="hr-HR"/>
              </w:rPr>
              <w:t xml:space="preserve"> </w:t>
            </w:r>
            <w:r w:rsidRPr="003E1DA1">
              <w:rPr>
                <w:rFonts w:ascii="Calibri" w:eastAsia="Calibri" w:hAnsi="Calibri" w:cs="Calibri"/>
                <w:lang w:eastAsia="hr-HR"/>
              </w:rPr>
              <w:t>u</w:t>
            </w:r>
            <w:r>
              <w:rPr>
                <w:rFonts w:ascii="Calibri" w:eastAsia="Calibri" w:hAnsi="Calibri" w:cs="Calibri"/>
                <w:lang w:eastAsia="hr-HR"/>
              </w:rPr>
              <w:t xml:space="preserve"> </w:t>
            </w:r>
            <w:r w:rsidRPr="003E1DA1">
              <w:rPr>
                <w:rFonts w:ascii="Calibri" w:eastAsia="Calibri" w:hAnsi="Calibri" w:cs="Calibri"/>
                <w:lang w:eastAsia="hr-HR"/>
              </w:rPr>
              <w:t>pogledu</w:t>
            </w:r>
            <w:r>
              <w:rPr>
                <w:rFonts w:ascii="Calibri" w:eastAsia="Calibri" w:hAnsi="Calibri" w:cs="Calibri"/>
                <w:lang w:eastAsia="hr-HR"/>
              </w:rPr>
              <w:t xml:space="preserve"> </w:t>
            </w:r>
            <w:r w:rsidRPr="003E1DA1">
              <w:rPr>
                <w:rFonts w:ascii="Calibri" w:eastAsia="Calibri" w:hAnsi="Calibri" w:cs="Calibri"/>
                <w:lang w:eastAsia="hr-HR"/>
              </w:rPr>
              <w:t>održivog</w:t>
            </w:r>
            <w:r>
              <w:rPr>
                <w:rFonts w:ascii="Calibri" w:eastAsia="Calibri" w:hAnsi="Calibri" w:cs="Calibri"/>
                <w:lang w:eastAsia="hr-HR"/>
              </w:rPr>
              <w:t xml:space="preserve"> </w:t>
            </w:r>
            <w:r w:rsidRPr="003E1DA1">
              <w:rPr>
                <w:rFonts w:ascii="Calibri" w:eastAsia="Calibri" w:hAnsi="Calibri" w:cs="Calibri"/>
                <w:lang w:eastAsia="hr-HR"/>
              </w:rPr>
              <w:t>razvoja</w:t>
            </w:r>
            <w:r>
              <w:rPr>
                <w:rFonts w:ascii="Calibri" w:eastAsia="Calibri" w:hAnsi="Calibri" w:cs="Calibri"/>
                <w:b/>
                <w:lang w:eastAsia="hr-HR"/>
              </w:rPr>
              <w:t xml:space="preserve"> </w:t>
            </w:r>
          </w:p>
          <w:p w14:paraId="03E570F7" w14:textId="579E0D02" w:rsidR="00137B66" w:rsidRPr="00066CD8" w:rsidRDefault="00137B66" w:rsidP="00137B66">
            <w:pPr>
              <w:spacing w:after="0" w:line="240" w:lineRule="auto"/>
              <w:jc w:val="both"/>
              <w:rPr>
                <w:rFonts w:ascii="Calibri" w:eastAsia="Calibri" w:hAnsi="Calibri" w:cs="Calibri"/>
                <w:b/>
                <w:lang w:eastAsia="hr-HR"/>
              </w:rPr>
            </w:pPr>
          </w:p>
        </w:tc>
        <w:tc>
          <w:tcPr>
            <w:tcW w:w="472" w:type="pct"/>
            <w:tcBorders>
              <w:bottom w:val="single" w:sz="4" w:space="0" w:color="auto"/>
            </w:tcBorders>
            <w:shd w:val="clear" w:color="auto" w:fill="FFFFFF" w:themeFill="background1"/>
            <w:vAlign w:val="center"/>
          </w:tcPr>
          <w:p w14:paraId="142B6077" w14:textId="6ED8697E" w:rsidR="00137B66" w:rsidRPr="00066CD8" w:rsidRDefault="00137B66" w:rsidP="00137B66">
            <w:pPr>
              <w:spacing w:after="0" w:line="240" w:lineRule="auto"/>
              <w:jc w:val="both"/>
              <w:rPr>
                <w:rFonts w:ascii="Calibri" w:eastAsia="Times New Roman" w:hAnsi="Calibri" w:cs="Calibri"/>
                <w:b/>
              </w:rPr>
            </w:pPr>
            <w:r>
              <w:rPr>
                <w:rFonts w:ascii="Calibri" w:eastAsia="Times New Roman" w:hAnsi="Calibri" w:cs="Calibri"/>
                <w:b/>
              </w:rPr>
              <w:t xml:space="preserve">1 </w:t>
            </w:r>
            <w:r w:rsidRPr="00066CD8">
              <w:rPr>
                <w:rFonts w:ascii="Calibri" w:eastAsia="Times New Roman" w:hAnsi="Calibri" w:cs="Calibri"/>
                <w:b/>
              </w:rPr>
              <w:t>-</w:t>
            </w:r>
            <w:r>
              <w:rPr>
                <w:rFonts w:ascii="Calibri" w:eastAsia="Times New Roman" w:hAnsi="Calibri" w:cs="Calibri"/>
                <w:b/>
              </w:rPr>
              <w:t xml:space="preserve"> </w:t>
            </w:r>
            <w:r w:rsidRPr="00066CD8">
              <w:rPr>
                <w:rFonts w:ascii="Calibri" w:eastAsia="Times New Roman" w:hAnsi="Calibri" w:cs="Calibri"/>
                <w:b/>
              </w:rPr>
              <w:t>10</w:t>
            </w:r>
          </w:p>
        </w:tc>
        <w:tc>
          <w:tcPr>
            <w:tcW w:w="571" w:type="pct"/>
            <w:tcBorders>
              <w:bottom w:val="single" w:sz="4" w:space="0" w:color="auto"/>
            </w:tcBorders>
            <w:shd w:val="clear" w:color="auto" w:fill="FFFFFF" w:themeFill="background1"/>
          </w:tcPr>
          <w:p w14:paraId="27154A1A" w14:textId="69175E01" w:rsidR="00137B66" w:rsidRPr="00066CD8"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 </w:t>
            </w:r>
            <w:r w:rsidRPr="00066CD8">
              <w:rPr>
                <w:rFonts w:ascii="Calibri" w:eastAsia="Times New Roman" w:hAnsi="Calibri" w:cs="Calibri"/>
              </w:rPr>
              <w:t>Prijavni</w:t>
            </w:r>
            <w:r>
              <w:rPr>
                <w:rFonts w:ascii="Calibri" w:eastAsia="Times New Roman" w:hAnsi="Calibri" w:cs="Calibri"/>
              </w:rPr>
              <w:t xml:space="preserve"> </w:t>
            </w:r>
            <w:r w:rsidRPr="00066CD8">
              <w:rPr>
                <w:rFonts w:ascii="Calibri" w:eastAsia="Times New Roman" w:hAnsi="Calibri" w:cs="Calibri"/>
              </w:rPr>
              <w:t>obrazac</w:t>
            </w:r>
            <w:r>
              <w:rPr>
                <w:rFonts w:ascii="Calibri" w:eastAsia="Times New Roman" w:hAnsi="Calibri" w:cs="Calibri"/>
              </w:rPr>
              <w:t xml:space="preserve"> </w:t>
            </w:r>
          </w:p>
          <w:p w14:paraId="76C895D1" w14:textId="77777777" w:rsidR="00137B66" w:rsidRPr="00066CD8" w:rsidRDefault="00137B66" w:rsidP="00137B66">
            <w:pPr>
              <w:spacing w:after="0" w:line="240" w:lineRule="auto"/>
              <w:jc w:val="both"/>
              <w:rPr>
                <w:rFonts w:ascii="Calibri" w:eastAsia="Times New Roman" w:hAnsi="Calibri" w:cs="Calibri"/>
              </w:rPr>
            </w:pPr>
          </w:p>
          <w:p w14:paraId="5F207990" w14:textId="00944263" w:rsidR="00137B66" w:rsidRPr="00066CD8" w:rsidRDefault="00137B66" w:rsidP="00137B66">
            <w:pPr>
              <w:spacing w:after="0" w:line="240" w:lineRule="auto"/>
              <w:jc w:val="both"/>
              <w:rPr>
                <w:rFonts w:ascii="Calibri" w:eastAsia="Times New Roman" w:hAnsi="Calibri" w:cs="Calibri"/>
              </w:rPr>
            </w:pPr>
          </w:p>
        </w:tc>
      </w:tr>
      <w:tr w:rsidR="00137B66" w:rsidRPr="00066CD8" w14:paraId="04F490F8" w14:textId="77777777" w:rsidTr="00516E14">
        <w:tc>
          <w:tcPr>
            <w:tcW w:w="5000" w:type="pct"/>
            <w:gridSpan w:val="4"/>
            <w:tcBorders>
              <w:bottom w:val="single" w:sz="4" w:space="0" w:color="auto"/>
            </w:tcBorders>
            <w:shd w:val="clear" w:color="auto" w:fill="auto"/>
          </w:tcPr>
          <w:p w14:paraId="2783C3A0" w14:textId="31295AF6" w:rsidR="00137B66" w:rsidRPr="00066CD8" w:rsidRDefault="00137B66" w:rsidP="00137B66">
            <w:pPr>
              <w:spacing w:after="0" w:line="240" w:lineRule="auto"/>
              <w:jc w:val="both"/>
              <w:rPr>
                <w:rFonts w:ascii="Calibri" w:eastAsia="Times New Roman" w:hAnsi="Calibri" w:cs="Calibri"/>
              </w:rPr>
            </w:pPr>
            <w:r w:rsidRPr="00575512">
              <w:rPr>
                <w:rFonts w:ascii="Calibri" w:eastAsia="Calibri" w:hAnsi="Calibri" w:cs="Calibri"/>
                <w:b/>
                <w:lang w:eastAsia="hr-HR"/>
              </w:rPr>
              <w:t>Maksim</w:t>
            </w:r>
            <w:r>
              <w:rPr>
                <w:rFonts w:ascii="Calibri" w:eastAsia="Calibri" w:hAnsi="Calibri" w:cs="Calibri"/>
                <w:b/>
                <w:lang w:eastAsia="hr-HR"/>
              </w:rPr>
              <w:t>um</w:t>
            </w:r>
            <w:r w:rsidRPr="00575512">
              <w:rPr>
                <w:rFonts w:ascii="Calibri" w:eastAsia="Calibri" w:hAnsi="Calibri" w:cs="Calibri"/>
                <w:b/>
                <w:lang w:eastAsia="hr-HR"/>
              </w:rPr>
              <w:t>:</w:t>
            </w:r>
            <w:r>
              <w:rPr>
                <w:rFonts w:ascii="Calibri" w:eastAsia="Calibri" w:hAnsi="Calibri" w:cs="Calibri"/>
                <w:b/>
                <w:lang w:eastAsia="hr-HR"/>
              </w:rPr>
              <w:t xml:space="preserve"> 10 </w:t>
            </w:r>
            <w:r w:rsidRPr="00575512">
              <w:rPr>
                <w:rFonts w:ascii="Calibri" w:eastAsia="Calibri" w:hAnsi="Calibri" w:cs="Calibri"/>
                <w:b/>
                <w:lang w:eastAsia="hr-HR"/>
              </w:rPr>
              <w:t>bodova</w:t>
            </w:r>
            <w:r>
              <w:rPr>
                <w:rFonts w:ascii="Calibri" w:eastAsia="Calibri" w:hAnsi="Calibri" w:cs="Calibri"/>
                <w:b/>
                <w:lang w:eastAsia="hr-HR"/>
              </w:rPr>
              <w:t xml:space="preserve"> / </w:t>
            </w:r>
            <w:r w:rsidRPr="00575512">
              <w:rPr>
                <w:rFonts w:ascii="Calibri" w:eastAsia="Calibri" w:hAnsi="Calibri" w:cs="Calibri"/>
                <w:b/>
                <w:lang w:eastAsia="hr-HR"/>
              </w:rPr>
              <w:t>Minim</w:t>
            </w:r>
            <w:r>
              <w:rPr>
                <w:rFonts w:ascii="Calibri" w:eastAsia="Calibri" w:hAnsi="Calibri" w:cs="Calibri"/>
                <w:b/>
                <w:lang w:eastAsia="hr-HR"/>
              </w:rPr>
              <w:t>um: 5 bodova</w:t>
            </w:r>
          </w:p>
        </w:tc>
      </w:tr>
      <w:tr w:rsidR="00137B66" w:rsidRPr="00066CD8" w14:paraId="23395650" w14:textId="77777777" w:rsidTr="00516E14">
        <w:trPr>
          <w:trHeight w:val="391"/>
        </w:trPr>
        <w:tc>
          <w:tcPr>
            <w:tcW w:w="5000" w:type="pct"/>
            <w:gridSpan w:val="4"/>
            <w:shd w:val="clear" w:color="auto" w:fill="E2EFD9" w:themeFill="accent6" w:themeFillTint="33"/>
            <w:vAlign w:val="center"/>
          </w:tcPr>
          <w:p w14:paraId="19A9D411" w14:textId="1E62F009" w:rsidR="00137B66" w:rsidRPr="00D94371" w:rsidRDefault="00137B66" w:rsidP="00137B66">
            <w:pPr>
              <w:shd w:val="clear" w:color="auto" w:fill="E2EFD9" w:themeFill="accent6" w:themeFillTint="33"/>
              <w:spacing w:after="0" w:line="240" w:lineRule="auto"/>
              <w:jc w:val="both"/>
              <w:rPr>
                <w:sz w:val="23"/>
                <w:szCs w:val="23"/>
              </w:rPr>
            </w:pPr>
            <w:r w:rsidRPr="00207AF9">
              <w:rPr>
                <w:rFonts w:ascii="Calibri" w:hAnsi="Calibri" w:cs="Calibri"/>
                <w:b/>
                <w:shd w:val="clear" w:color="auto" w:fill="E2EFD9" w:themeFill="accent6" w:themeFillTint="33"/>
              </w:rPr>
              <w:t>7.</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POVEZANOST</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S</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DRUGIM</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PROJEKTIMA</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RELEVANTNIM</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ZA</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PREDMETNI</w:t>
            </w:r>
            <w:r>
              <w:rPr>
                <w:rFonts w:ascii="Calibri" w:hAnsi="Calibri" w:cs="Calibri"/>
                <w:b/>
                <w:shd w:val="clear" w:color="auto" w:fill="E2EFD9" w:themeFill="accent6" w:themeFillTint="33"/>
              </w:rPr>
              <w:t xml:space="preserve"> </w:t>
            </w:r>
            <w:r w:rsidRPr="00207AF9">
              <w:rPr>
                <w:rFonts w:ascii="Calibri" w:hAnsi="Calibri" w:cs="Calibri"/>
                <w:b/>
                <w:shd w:val="clear" w:color="auto" w:fill="E2EFD9" w:themeFill="accent6" w:themeFillTint="33"/>
              </w:rPr>
              <w:t>SEKTOR</w:t>
            </w:r>
            <w:r>
              <w:rPr>
                <w:b/>
                <w:bCs/>
                <w:sz w:val="23"/>
                <w:szCs w:val="23"/>
              </w:rPr>
              <w:t xml:space="preserve"> </w:t>
            </w:r>
            <w:r>
              <w:rPr>
                <w:sz w:val="23"/>
                <w:szCs w:val="23"/>
              </w:rPr>
              <w:t>(</w:t>
            </w:r>
            <w:r w:rsidRPr="00207AF9">
              <w:rPr>
                <w:rFonts w:ascii="Calibri" w:hAnsi="Calibri" w:cs="Calibri"/>
                <w:shd w:val="clear" w:color="auto" w:fill="E2EFD9" w:themeFill="accent6" w:themeFillTint="33"/>
              </w:rPr>
              <w:t>u</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kojoj</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mjeri</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se</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projekt</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nastavlja</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na</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prethodno</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provedene</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intervencije</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ili</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na</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one</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koje</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su</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u</w:t>
            </w:r>
            <w:r>
              <w:rPr>
                <w:rFonts w:ascii="Calibri" w:hAnsi="Calibri" w:cs="Calibri"/>
                <w:shd w:val="clear" w:color="auto" w:fill="E2EFD9" w:themeFill="accent6" w:themeFillTint="33"/>
              </w:rPr>
              <w:t xml:space="preserve"> </w:t>
            </w:r>
            <w:r w:rsidRPr="00207AF9">
              <w:rPr>
                <w:rFonts w:ascii="Calibri" w:hAnsi="Calibri" w:cs="Calibri"/>
                <w:shd w:val="clear" w:color="auto" w:fill="E2EFD9" w:themeFill="accent6" w:themeFillTint="33"/>
              </w:rPr>
              <w:t>provedbi)</w:t>
            </w:r>
            <w:r>
              <w:rPr>
                <w:sz w:val="23"/>
                <w:szCs w:val="23"/>
              </w:rPr>
              <w:t xml:space="preserve"> </w:t>
            </w:r>
          </w:p>
        </w:tc>
      </w:tr>
      <w:tr w:rsidR="00137B66" w:rsidRPr="00066CD8" w14:paraId="234F30AB" w14:textId="77777777" w:rsidTr="007C19F6">
        <w:trPr>
          <w:trHeight w:val="541"/>
        </w:trPr>
        <w:tc>
          <w:tcPr>
            <w:tcW w:w="1635" w:type="pct"/>
            <w:shd w:val="clear" w:color="auto" w:fill="FFFFFF" w:themeFill="background1"/>
          </w:tcPr>
          <w:p w14:paraId="63D5AE21" w14:textId="11B1B151" w:rsidR="00137B66" w:rsidRPr="00207AF9" w:rsidRDefault="00137B66" w:rsidP="00137B66">
            <w:pPr>
              <w:spacing w:after="0" w:line="240" w:lineRule="auto"/>
              <w:jc w:val="both"/>
              <w:rPr>
                <w:rFonts w:ascii="Calibri" w:hAnsi="Calibri" w:cs="Calibri"/>
                <w:b/>
              </w:rPr>
            </w:pPr>
            <w:r w:rsidRPr="00207AF9">
              <w:rPr>
                <w:rFonts w:ascii="Calibri" w:hAnsi="Calibri" w:cs="Calibri"/>
                <w:b/>
              </w:rPr>
              <w:t>7.1.</w:t>
            </w:r>
            <w:r>
              <w:rPr>
                <w:rFonts w:ascii="Calibri" w:hAnsi="Calibri" w:cs="Calibri"/>
                <w:b/>
              </w:rPr>
              <w:t xml:space="preserve"> </w:t>
            </w:r>
            <w:r w:rsidRPr="00207AF9">
              <w:rPr>
                <w:rFonts w:ascii="Calibri" w:hAnsi="Calibri" w:cs="Calibri"/>
                <w:b/>
              </w:rPr>
              <w:t>Komplementarnost</w:t>
            </w:r>
            <w:r>
              <w:rPr>
                <w:rFonts w:ascii="Calibri" w:hAnsi="Calibri" w:cs="Calibri"/>
                <w:b/>
              </w:rPr>
              <w:t xml:space="preserve"> </w:t>
            </w:r>
            <w:r w:rsidRPr="00207AF9">
              <w:rPr>
                <w:rFonts w:ascii="Calibri" w:hAnsi="Calibri" w:cs="Calibri"/>
                <w:b/>
              </w:rPr>
              <w:t>i</w:t>
            </w:r>
            <w:r>
              <w:rPr>
                <w:rFonts w:ascii="Calibri" w:hAnsi="Calibri" w:cs="Calibri"/>
                <w:b/>
              </w:rPr>
              <w:t xml:space="preserve"> </w:t>
            </w:r>
            <w:r w:rsidRPr="00207AF9">
              <w:rPr>
                <w:rFonts w:ascii="Calibri" w:hAnsi="Calibri" w:cs="Calibri"/>
                <w:b/>
              </w:rPr>
              <w:t>sinergija</w:t>
            </w:r>
            <w:r>
              <w:rPr>
                <w:rFonts w:ascii="Calibri" w:hAnsi="Calibri" w:cs="Calibri"/>
                <w:b/>
              </w:rPr>
              <w:t xml:space="preserve"> </w:t>
            </w:r>
            <w:r w:rsidRPr="00207AF9">
              <w:rPr>
                <w:rFonts w:ascii="Calibri" w:hAnsi="Calibri" w:cs="Calibri"/>
                <w:b/>
              </w:rPr>
              <w:t>s</w:t>
            </w:r>
            <w:r>
              <w:rPr>
                <w:rFonts w:ascii="Calibri" w:hAnsi="Calibri" w:cs="Calibri"/>
                <w:b/>
              </w:rPr>
              <w:t xml:space="preserve"> </w:t>
            </w:r>
            <w:r w:rsidRPr="00207AF9">
              <w:rPr>
                <w:rFonts w:ascii="Calibri" w:hAnsi="Calibri" w:cs="Calibri"/>
                <w:b/>
              </w:rPr>
              <w:t>drugim</w:t>
            </w:r>
            <w:r>
              <w:rPr>
                <w:rFonts w:ascii="Calibri" w:hAnsi="Calibri" w:cs="Calibri"/>
                <w:b/>
              </w:rPr>
              <w:t xml:space="preserve"> </w:t>
            </w:r>
            <w:r w:rsidRPr="00207AF9">
              <w:rPr>
                <w:rFonts w:ascii="Calibri" w:hAnsi="Calibri" w:cs="Calibri"/>
                <w:b/>
              </w:rPr>
              <w:t>projektima</w:t>
            </w:r>
            <w:r>
              <w:rPr>
                <w:rFonts w:ascii="Calibri" w:hAnsi="Calibri" w:cs="Calibri"/>
                <w:b/>
              </w:rPr>
              <w:t xml:space="preserve"> </w:t>
            </w:r>
            <w:r w:rsidRPr="00207AF9">
              <w:rPr>
                <w:rFonts w:ascii="Calibri" w:hAnsi="Calibri" w:cs="Calibri"/>
                <w:b/>
              </w:rPr>
              <w:t>i</w:t>
            </w:r>
            <w:r>
              <w:rPr>
                <w:rFonts w:ascii="Calibri" w:hAnsi="Calibri" w:cs="Calibri"/>
                <w:b/>
              </w:rPr>
              <w:t xml:space="preserve"> </w:t>
            </w:r>
            <w:r w:rsidRPr="00207AF9">
              <w:rPr>
                <w:rFonts w:ascii="Calibri" w:hAnsi="Calibri" w:cs="Calibri"/>
                <w:b/>
              </w:rPr>
              <w:t>intervencijama</w:t>
            </w:r>
            <w:r>
              <w:rPr>
                <w:rFonts w:ascii="Calibri" w:hAnsi="Calibri" w:cs="Calibri"/>
                <w:b/>
              </w:rPr>
              <w:t xml:space="preserve"> </w:t>
            </w:r>
          </w:p>
          <w:p w14:paraId="43D2F4C5" w14:textId="77777777" w:rsidR="00137B66" w:rsidRPr="00207AF9" w:rsidRDefault="00137B66" w:rsidP="00137B66">
            <w:pPr>
              <w:spacing w:after="0" w:line="240" w:lineRule="auto"/>
              <w:jc w:val="both"/>
              <w:rPr>
                <w:rFonts w:ascii="Calibri" w:hAnsi="Calibri" w:cs="Calibri"/>
                <w:b/>
              </w:rPr>
            </w:pPr>
          </w:p>
          <w:p w14:paraId="0F05085B" w14:textId="77777777" w:rsidR="00137B66" w:rsidRPr="00066CD8" w:rsidRDefault="00137B66" w:rsidP="00137B66">
            <w:pPr>
              <w:pStyle w:val="Default"/>
              <w:jc w:val="both"/>
              <w:rPr>
                <w:rFonts w:ascii="Calibri" w:eastAsia="Cambria" w:hAnsi="Calibri" w:cs="Calibri"/>
                <w:b/>
              </w:rPr>
            </w:pPr>
            <w:r w:rsidRPr="00207AF9">
              <w:rPr>
                <w:rFonts w:ascii="Calibri" w:hAnsi="Calibri" w:cs="Calibri"/>
                <w:b/>
                <w:sz w:val="22"/>
                <w:szCs w:val="22"/>
              </w:rPr>
              <w:t>Objašnjenje</w:t>
            </w:r>
            <w:r w:rsidRPr="00066CD8">
              <w:rPr>
                <w:rFonts w:ascii="Calibri" w:eastAsia="Cambria" w:hAnsi="Calibri" w:cs="Calibri"/>
                <w:b/>
              </w:rPr>
              <w:t>:</w:t>
            </w:r>
          </w:p>
          <w:p w14:paraId="023E3FA1" w14:textId="63DF4248" w:rsidR="00137B66" w:rsidRDefault="00137B66" w:rsidP="00137B66">
            <w:pPr>
              <w:spacing w:after="0" w:line="240" w:lineRule="auto"/>
              <w:jc w:val="both"/>
            </w:pPr>
            <w:r>
              <w:t xml:space="preserve">Potrebno je prikazati potencijal projekta za integriranje s drugim specifičnim ciljevima iz Strategije razvoja UA Rijeka (SRUAR), te </w:t>
            </w:r>
            <w:r>
              <w:lastRenderedPageBreak/>
              <w:t xml:space="preserve">potencijal za sinergijsko i komplementarno djelovanje s drugim projektima na području UA Rijeka. Navedeni projekt ne trebaju nužno biti navedeni u SRUAR-u i/ili financirani EU sredstvima te mogu biti provedeni, u provedbi ili planirani. Navedena povezanost mora treba biti jasno opisana. </w:t>
            </w:r>
          </w:p>
          <w:p w14:paraId="30418B0B" w14:textId="494AEC03" w:rsidR="00137B66" w:rsidRDefault="00137B66" w:rsidP="00137B66">
            <w:pPr>
              <w:spacing w:after="0" w:line="240" w:lineRule="auto"/>
              <w:jc w:val="both"/>
            </w:pPr>
          </w:p>
          <w:p w14:paraId="40BD2B54" w14:textId="2A40B07C" w:rsidR="00137B66" w:rsidRPr="00207AF9" w:rsidRDefault="00137B66" w:rsidP="00137B66">
            <w:pPr>
              <w:spacing w:after="0" w:line="240" w:lineRule="auto"/>
              <w:jc w:val="both"/>
            </w:pPr>
          </w:p>
          <w:p w14:paraId="14543A04" w14:textId="16B88B1A" w:rsidR="00137B66" w:rsidRPr="00066CD8" w:rsidRDefault="00137B66" w:rsidP="00137B66">
            <w:pPr>
              <w:spacing w:after="0" w:line="240" w:lineRule="auto"/>
              <w:contextualSpacing/>
              <w:jc w:val="both"/>
              <w:rPr>
                <w:rFonts w:ascii="Calibri" w:eastAsia="Times New Roman" w:hAnsi="Calibri" w:cs="Calibri"/>
              </w:rPr>
            </w:pPr>
          </w:p>
        </w:tc>
        <w:tc>
          <w:tcPr>
            <w:tcW w:w="2322" w:type="pct"/>
            <w:shd w:val="clear" w:color="auto" w:fill="FFFFFF" w:themeFill="background1"/>
          </w:tcPr>
          <w:p w14:paraId="53D2BFFC" w14:textId="1F490E32" w:rsidR="00137B66" w:rsidRDefault="00137B66" w:rsidP="00137B66">
            <w:pPr>
              <w:spacing w:after="0" w:line="240" w:lineRule="auto"/>
              <w:jc w:val="both"/>
              <w:rPr>
                <w:rFonts w:ascii="Calibri" w:eastAsia="Calibri" w:hAnsi="Calibri" w:cs="Calibri"/>
                <w:b/>
                <w:lang w:eastAsia="hr-HR"/>
              </w:rPr>
            </w:pPr>
            <w:r w:rsidRPr="00066CD8">
              <w:rPr>
                <w:rFonts w:ascii="Calibri" w:eastAsia="Calibri" w:hAnsi="Calibri" w:cs="Calibri"/>
                <w:b/>
                <w:lang w:eastAsia="hr-HR"/>
              </w:rPr>
              <w:lastRenderedPageBreak/>
              <w:t>Projektnim</w:t>
            </w:r>
            <w:r>
              <w:rPr>
                <w:rFonts w:ascii="Calibri" w:eastAsia="Calibri" w:hAnsi="Calibri" w:cs="Calibri"/>
                <w:b/>
                <w:lang w:eastAsia="hr-HR"/>
              </w:rPr>
              <w:t xml:space="preserve"> </w:t>
            </w:r>
            <w:r w:rsidRPr="00066CD8">
              <w:rPr>
                <w:rFonts w:ascii="Calibri" w:eastAsia="Calibri" w:hAnsi="Calibri" w:cs="Calibri"/>
                <w:b/>
                <w:lang w:eastAsia="hr-HR"/>
              </w:rPr>
              <w:t>prijedlozima</w:t>
            </w:r>
            <w:r>
              <w:rPr>
                <w:rFonts w:ascii="Calibri" w:eastAsia="Calibri" w:hAnsi="Calibri" w:cs="Calibri"/>
                <w:b/>
                <w:lang w:eastAsia="hr-HR"/>
              </w:rPr>
              <w:t xml:space="preserve"> </w:t>
            </w:r>
            <w:r w:rsidRPr="00066CD8">
              <w:rPr>
                <w:rFonts w:ascii="Calibri" w:eastAsia="Calibri" w:hAnsi="Calibri" w:cs="Calibri"/>
                <w:b/>
                <w:lang w:eastAsia="hr-HR"/>
              </w:rPr>
              <w:t>dodjeljuje</w:t>
            </w:r>
            <w:r>
              <w:rPr>
                <w:rFonts w:ascii="Calibri" w:eastAsia="Calibri" w:hAnsi="Calibri" w:cs="Calibri"/>
                <w:b/>
                <w:lang w:eastAsia="hr-HR"/>
              </w:rPr>
              <w:t xml:space="preserve"> </w:t>
            </w:r>
            <w:r w:rsidRPr="00066CD8">
              <w:rPr>
                <w:rFonts w:ascii="Calibri" w:eastAsia="Calibri" w:hAnsi="Calibri" w:cs="Calibri"/>
                <w:b/>
                <w:lang w:eastAsia="hr-HR"/>
              </w:rPr>
              <w:t>se</w:t>
            </w:r>
            <w:r>
              <w:rPr>
                <w:rFonts w:ascii="Calibri" w:eastAsia="Calibri" w:hAnsi="Calibri" w:cs="Calibri"/>
                <w:b/>
                <w:lang w:eastAsia="hr-HR"/>
              </w:rPr>
              <w:t xml:space="preserve"> </w:t>
            </w:r>
            <w:r w:rsidRPr="00066CD8">
              <w:rPr>
                <w:rFonts w:ascii="Calibri" w:eastAsia="Calibri" w:hAnsi="Calibri" w:cs="Calibri"/>
                <w:b/>
                <w:lang w:eastAsia="hr-HR"/>
              </w:rPr>
              <w:t>do</w:t>
            </w:r>
            <w:r>
              <w:rPr>
                <w:rFonts w:ascii="Calibri" w:eastAsia="Calibri" w:hAnsi="Calibri" w:cs="Calibri"/>
                <w:b/>
                <w:lang w:eastAsia="hr-HR"/>
              </w:rPr>
              <w:t xml:space="preserve"> </w:t>
            </w:r>
            <w:r w:rsidRPr="00066CD8">
              <w:rPr>
                <w:rFonts w:ascii="Calibri" w:eastAsia="Calibri" w:hAnsi="Calibri" w:cs="Calibri"/>
                <w:b/>
                <w:lang w:eastAsia="hr-HR"/>
              </w:rPr>
              <w:t>10</w:t>
            </w:r>
            <w:r>
              <w:rPr>
                <w:rFonts w:ascii="Calibri" w:eastAsia="Calibri" w:hAnsi="Calibri" w:cs="Calibri"/>
                <w:b/>
                <w:lang w:eastAsia="hr-HR"/>
              </w:rPr>
              <w:t xml:space="preserve"> </w:t>
            </w:r>
            <w:r w:rsidRPr="00066CD8">
              <w:rPr>
                <w:rFonts w:ascii="Calibri" w:eastAsia="Calibri" w:hAnsi="Calibri" w:cs="Calibri"/>
                <w:b/>
                <w:lang w:eastAsia="hr-HR"/>
              </w:rPr>
              <w:t>bodova</w:t>
            </w:r>
            <w:r>
              <w:rPr>
                <w:rFonts w:ascii="Calibri" w:eastAsia="Calibri" w:hAnsi="Calibri" w:cs="Calibri"/>
                <w:b/>
                <w:lang w:eastAsia="hr-HR"/>
              </w:rPr>
              <w:t xml:space="preserve"> </w:t>
            </w:r>
            <w:r w:rsidRPr="00066CD8">
              <w:rPr>
                <w:rFonts w:ascii="Calibri" w:eastAsia="Calibri" w:hAnsi="Calibri" w:cs="Calibri"/>
                <w:b/>
                <w:lang w:eastAsia="hr-HR"/>
              </w:rPr>
              <w:t>temeljem</w:t>
            </w:r>
            <w:r>
              <w:rPr>
                <w:rFonts w:ascii="Calibri" w:eastAsia="Calibri" w:hAnsi="Calibri" w:cs="Calibri"/>
                <w:b/>
                <w:lang w:eastAsia="hr-HR"/>
              </w:rPr>
              <w:t xml:space="preserve"> </w:t>
            </w:r>
            <w:r w:rsidRPr="00066CD8">
              <w:rPr>
                <w:rFonts w:ascii="Calibri" w:eastAsia="Calibri" w:hAnsi="Calibri" w:cs="Calibri"/>
                <w:b/>
                <w:lang w:eastAsia="hr-HR"/>
              </w:rPr>
              <w:t>sljedeće</w:t>
            </w:r>
            <w:r>
              <w:rPr>
                <w:rFonts w:ascii="Calibri" w:eastAsia="Calibri" w:hAnsi="Calibri" w:cs="Calibri"/>
                <w:b/>
                <w:lang w:eastAsia="hr-HR"/>
              </w:rPr>
              <w:t xml:space="preserve"> </w:t>
            </w:r>
            <w:r w:rsidRPr="00066CD8">
              <w:rPr>
                <w:rFonts w:ascii="Calibri" w:eastAsia="Calibri" w:hAnsi="Calibri" w:cs="Calibri"/>
                <w:b/>
                <w:lang w:eastAsia="hr-HR"/>
              </w:rPr>
              <w:t>skale:</w:t>
            </w:r>
          </w:p>
          <w:p w14:paraId="39496709" w14:textId="0686CE8D"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5 bodova: </w:t>
            </w:r>
            <w:r w:rsidRPr="00207AF9">
              <w:t>P</w:t>
            </w:r>
            <w:r>
              <w:t>rovedbom projekta postići će se komplementarnost i sinergija sa sva 3 strateška cilja SRUAR-a i jednakim ili većim brojem projekata s područja Urbane aglomeracije Rijeka</w:t>
            </w:r>
          </w:p>
          <w:p w14:paraId="70B5D545" w14:textId="0414E49D"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4 boda: </w:t>
            </w:r>
            <w:r>
              <w:t xml:space="preserve">Provedbom projekta postići će se </w:t>
            </w:r>
            <w:r>
              <w:lastRenderedPageBreak/>
              <w:t>komplementarnost i sinergija s 2 strateška cilja SRUAR-a i jednakim brojem projekata s područja Urbane aglomeracije Rijeka</w:t>
            </w:r>
          </w:p>
          <w:p w14:paraId="2ECB3923" w14:textId="39D19197" w:rsidR="00137B66"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3 boda: </w:t>
            </w:r>
            <w:r w:rsidRPr="00207AF9">
              <w:t>Provedbom</w:t>
            </w:r>
            <w:r>
              <w:t xml:space="preserve"> </w:t>
            </w:r>
            <w:r w:rsidRPr="00207AF9">
              <w:t>projekta</w:t>
            </w:r>
            <w:r>
              <w:t xml:space="preserve"> </w:t>
            </w:r>
            <w:r w:rsidRPr="00207AF9">
              <w:t>postići</w:t>
            </w:r>
            <w:r>
              <w:t xml:space="preserve"> </w:t>
            </w:r>
            <w:r w:rsidRPr="00207AF9">
              <w:t>će</w:t>
            </w:r>
            <w:r>
              <w:t xml:space="preserve"> </w:t>
            </w:r>
            <w:r w:rsidRPr="00207AF9">
              <w:t>se</w:t>
            </w:r>
            <w:r>
              <w:t xml:space="preserve"> komplementarnost i sinergija s 1 strateškim ciljem SRUAR-a i 1 projektom s područja Urbane aglomeracije Rijeka</w:t>
            </w:r>
          </w:p>
          <w:p w14:paraId="17B975D6" w14:textId="471009D8" w:rsidR="00137B66" w:rsidRPr="00E54D09" w:rsidRDefault="00137B66" w:rsidP="00137B66">
            <w:pPr>
              <w:spacing w:after="0" w:line="240" w:lineRule="auto"/>
              <w:jc w:val="both"/>
              <w:rPr>
                <w:rFonts w:ascii="Calibri" w:eastAsia="Calibri" w:hAnsi="Calibri" w:cs="Calibri"/>
                <w:b/>
                <w:lang w:eastAsia="hr-HR"/>
              </w:rPr>
            </w:pPr>
            <w:r>
              <w:rPr>
                <w:rFonts w:ascii="Calibri" w:eastAsia="Calibri" w:hAnsi="Calibri" w:cs="Calibri"/>
                <w:b/>
                <w:lang w:eastAsia="hr-HR"/>
              </w:rPr>
              <w:t xml:space="preserve">1 bod: </w:t>
            </w:r>
            <w:r>
              <w:t>Provedbom projekta postići će se komplementarnost i sinergija s 1 strateškim ciljem SRUAR-a</w:t>
            </w:r>
          </w:p>
        </w:tc>
        <w:tc>
          <w:tcPr>
            <w:tcW w:w="472" w:type="pct"/>
            <w:shd w:val="clear" w:color="auto" w:fill="FFFFFF" w:themeFill="background1"/>
            <w:vAlign w:val="center"/>
          </w:tcPr>
          <w:p w14:paraId="40EA5AE6" w14:textId="7FD73F48" w:rsidR="00137B66" w:rsidRPr="00066CD8" w:rsidRDefault="00137B66" w:rsidP="00137B66">
            <w:pPr>
              <w:spacing w:after="0" w:line="240" w:lineRule="auto"/>
              <w:jc w:val="both"/>
              <w:rPr>
                <w:rFonts w:ascii="Calibri" w:eastAsia="Times New Roman" w:hAnsi="Calibri" w:cs="Calibri"/>
                <w:b/>
              </w:rPr>
            </w:pPr>
            <w:r w:rsidRPr="00066CD8">
              <w:rPr>
                <w:rFonts w:ascii="Calibri" w:eastAsia="Times New Roman" w:hAnsi="Calibri" w:cs="Calibri"/>
                <w:b/>
              </w:rPr>
              <w:lastRenderedPageBreak/>
              <w:t>0</w:t>
            </w:r>
            <w:r>
              <w:rPr>
                <w:rFonts w:ascii="Calibri" w:eastAsia="Times New Roman" w:hAnsi="Calibri" w:cs="Calibri"/>
                <w:b/>
              </w:rPr>
              <w:t xml:space="preserve"> </w:t>
            </w:r>
            <w:r w:rsidRPr="00066CD8">
              <w:rPr>
                <w:rFonts w:ascii="Calibri" w:eastAsia="Times New Roman" w:hAnsi="Calibri" w:cs="Calibri"/>
                <w:b/>
              </w:rPr>
              <w:t>-</w:t>
            </w:r>
            <w:r>
              <w:rPr>
                <w:rFonts w:ascii="Calibri" w:eastAsia="Times New Roman" w:hAnsi="Calibri" w:cs="Calibri"/>
                <w:b/>
              </w:rPr>
              <w:t xml:space="preserve"> 5</w:t>
            </w:r>
          </w:p>
        </w:tc>
        <w:tc>
          <w:tcPr>
            <w:tcW w:w="571" w:type="pct"/>
            <w:shd w:val="clear" w:color="auto" w:fill="FFFFFF" w:themeFill="background1"/>
          </w:tcPr>
          <w:p w14:paraId="708D2A8B" w14:textId="407E326A" w:rsidR="00137B66"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 Prijavni obrazac, kartica „Svrha i opravdanost projekta“.</w:t>
            </w:r>
          </w:p>
          <w:p w14:paraId="565B9337" w14:textId="77777777" w:rsidR="00137B66" w:rsidRDefault="00137B66" w:rsidP="00137B66">
            <w:pPr>
              <w:spacing w:after="0" w:line="240" w:lineRule="auto"/>
              <w:jc w:val="both"/>
              <w:rPr>
                <w:rFonts w:ascii="Calibri" w:eastAsia="Times New Roman" w:hAnsi="Calibri" w:cs="Calibri"/>
              </w:rPr>
            </w:pPr>
          </w:p>
          <w:p w14:paraId="5DFEEC4B" w14:textId="521F1B52" w:rsidR="00137B66" w:rsidRPr="00066CD8" w:rsidRDefault="00137B66" w:rsidP="00137B66">
            <w:pPr>
              <w:spacing w:after="0" w:line="240" w:lineRule="auto"/>
              <w:jc w:val="both"/>
              <w:rPr>
                <w:rFonts w:ascii="Calibri" w:eastAsia="Times New Roman" w:hAnsi="Calibri" w:cs="Calibri"/>
              </w:rPr>
            </w:pPr>
            <w:r>
              <w:rPr>
                <w:rFonts w:ascii="Calibri" w:eastAsia="Times New Roman" w:hAnsi="Calibri" w:cs="Calibri"/>
              </w:rPr>
              <w:t xml:space="preserve">Studija izvodljivosti s analizom troškova i koristi </w:t>
            </w:r>
          </w:p>
          <w:p w14:paraId="4E525412" w14:textId="77777777" w:rsidR="00137B66" w:rsidRPr="00066CD8" w:rsidRDefault="00137B66" w:rsidP="00137B66">
            <w:pPr>
              <w:spacing w:after="0" w:line="240" w:lineRule="auto"/>
              <w:jc w:val="both"/>
              <w:rPr>
                <w:rFonts w:ascii="Calibri" w:eastAsia="Times New Roman" w:hAnsi="Calibri" w:cs="Calibri"/>
              </w:rPr>
            </w:pPr>
          </w:p>
          <w:p w14:paraId="79AE0052" w14:textId="1A13058A" w:rsidR="00137B66" w:rsidRPr="00066CD8" w:rsidRDefault="00137B66" w:rsidP="00137B66">
            <w:pPr>
              <w:spacing w:after="0" w:line="240" w:lineRule="auto"/>
              <w:jc w:val="both"/>
              <w:rPr>
                <w:rFonts w:ascii="Calibri" w:eastAsia="Times New Roman" w:hAnsi="Calibri" w:cs="Calibri"/>
              </w:rPr>
            </w:pPr>
          </w:p>
        </w:tc>
      </w:tr>
      <w:tr w:rsidR="00137B66" w:rsidRPr="00066CD8" w14:paraId="043869FC" w14:textId="77777777" w:rsidTr="00516E14">
        <w:tc>
          <w:tcPr>
            <w:tcW w:w="5000" w:type="pct"/>
            <w:gridSpan w:val="4"/>
            <w:shd w:val="clear" w:color="auto" w:fill="auto"/>
          </w:tcPr>
          <w:p w14:paraId="6DAC40A2" w14:textId="49D926D9" w:rsidR="00137B66" w:rsidRPr="00BA5868" w:rsidRDefault="00137B66" w:rsidP="00137B66">
            <w:pPr>
              <w:spacing w:after="0" w:line="240" w:lineRule="auto"/>
              <w:jc w:val="both"/>
              <w:rPr>
                <w:rFonts w:ascii="Calibri" w:eastAsia="Times New Roman" w:hAnsi="Calibri" w:cs="Calibri"/>
                <w:b/>
              </w:rPr>
            </w:pPr>
            <w:r w:rsidRPr="00575512">
              <w:rPr>
                <w:rFonts w:ascii="Calibri" w:eastAsia="Calibri" w:hAnsi="Calibri" w:cs="Calibri"/>
                <w:b/>
                <w:lang w:eastAsia="hr-HR"/>
              </w:rPr>
              <w:t>Maksim</w:t>
            </w:r>
            <w:r>
              <w:rPr>
                <w:rFonts w:ascii="Calibri" w:eastAsia="Calibri" w:hAnsi="Calibri" w:cs="Calibri"/>
                <w:b/>
                <w:lang w:eastAsia="hr-HR"/>
              </w:rPr>
              <w:t xml:space="preserve">um: 5 </w:t>
            </w:r>
            <w:r w:rsidRPr="00575512">
              <w:rPr>
                <w:rFonts w:ascii="Calibri" w:eastAsia="Calibri" w:hAnsi="Calibri" w:cs="Calibri"/>
                <w:b/>
                <w:lang w:eastAsia="hr-HR"/>
              </w:rPr>
              <w:t>bodova</w:t>
            </w:r>
            <w:r>
              <w:rPr>
                <w:rFonts w:ascii="Calibri" w:eastAsia="Calibri" w:hAnsi="Calibri" w:cs="Calibri"/>
                <w:b/>
                <w:lang w:eastAsia="hr-HR"/>
              </w:rPr>
              <w:t xml:space="preserve"> / </w:t>
            </w:r>
            <w:r w:rsidRPr="00575512">
              <w:rPr>
                <w:rFonts w:ascii="Calibri" w:eastAsia="Calibri" w:hAnsi="Calibri" w:cs="Calibri"/>
                <w:b/>
                <w:lang w:eastAsia="hr-HR"/>
              </w:rPr>
              <w:t>Minim</w:t>
            </w:r>
            <w:r>
              <w:rPr>
                <w:rFonts w:ascii="Calibri" w:eastAsia="Calibri" w:hAnsi="Calibri" w:cs="Calibri"/>
                <w:b/>
                <w:lang w:eastAsia="hr-HR"/>
              </w:rPr>
              <w:t>um: 1 bod</w:t>
            </w:r>
          </w:p>
        </w:tc>
      </w:tr>
    </w:tbl>
    <w:tbl>
      <w:tblPr>
        <w:tblStyle w:val="TableNormal1"/>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1E0" w:firstRow="1" w:lastRow="1" w:firstColumn="1" w:lastColumn="1" w:noHBand="0" w:noVBand="0"/>
      </w:tblPr>
      <w:tblGrid>
        <w:gridCol w:w="7522"/>
        <w:gridCol w:w="2989"/>
      </w:tblGrid>
      <w:tr w:rsidR="009D2F20" w:rsidRPr="001A2170" w14:paraId="5DD03ECF" w14:textId="77777777" w:rsidTr="008856DD">
        <w:trPr>
          <w:trHeight w:hRule="exact" w:val="844"/>
          <w:jc w:val="center"/>
        </w:trPr>
        <w:tc>
          <w:tcPr>
            <w:tcW w:w="7522" w:type="dxa"/>
            <w:shd w:val="clear" w:color="auto" w:fill="E2EFD9" w:themeFill="accent6" w:themeFillTint="33"/>
          </w:tcPr>
          <w:p w14:paraId="6F455A92" w14:textId="40ED9D41" w:rsidR="009D2F20" w:rsidRPr="00E54D09" w:rsidRDefault="009D2F20" w:rsidP="004A3271">
            <w:pPr>
              <w:spacing w:after="0" w:line="240" w:lineRule="auto"/>
              <w:jc w:val="both"/>
              <w:rPr>
                <w:rFonts w:ascii="Calibri" w:eastAsia="Calibri" w:hAnsi="Calibri" w:cs="Calibri"/>
                <w:b/>
                <w:lang w:val="hr-HR" w:eastAsia="hr-HR"/>
              </w:rPr>
            </w:pPr>
            <w:r w:rsidRPr="00E54D09">
              <w:rPr>
                <w:rFonts w:ascii="Calibri" w:eastAsia="Calibri" w:hAnsi="Calibri" w:cs="Calibri"/>
                <w:b/>
                <w:lang w:val="hr-HR" w:eastAsia="hr-HR"/>
              </w:rPr>
              <w:t>UK</w:t>
            </w:r>
            <w:bookmarkStart w:id="477" w:name="_GoBack"/>
            <w:bookmarkEnd w:id="477"/>
            <w:r w:rsidRPr="00E54D09">
              <w:rPr>
                <w:rFonts w:ascii="Calibri" w:eastAsia="Calibri" w:hAnsi="Calibri" w:cs="Calibri"/>
                <w:b/>
                <w:lang w:val="hr-HR" w:eastAsia="hr-HR"/>
              </w:rPr>
              <w:t>UPAN</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MAKSIMALNI</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BROJ</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BODOVA</w:t>
            </w:r>
          </w:p>
        </w:tc>
        <w:tc>
          <w:tcPr>
            <w:tcW w:w="2989" w:type="dxa"/>
            <w:shd w:val="clear" w:color="auto" w:fill="E2EFD9" w:themeFill="accent6" w:themeFillTint="33"/>
          </w:tcPr>
          <w:p w14:paraId="57AE8925" w14:textId="3FE75F56" w:rsidR="009D2F20" w:rsidRPr="00E54D09" w:rsidRDefault="009D2F20" w:rsidP="004A3271">
            <w:pPr>
              <w:spacing w:after="0" w:line="240" w:lineRule="auto"/>
              <w:jc w:val="both"/>
              <w:rPr>
                <w:rFonts w:ascii="Calibri" w:eastAsia="Calibri" w:hAnsi="Calibri" w:cs="Calibri"/>
                <w:b/>
                <w:lang w:val="hr-HR" w:eastAsia="hr-HR"/>
              </w:rPr>
            </w:pPr>
            <w:r w:rsidRPr="00E54D09">
              <w:rPr>
                <w:rFonts w:ascii="Calibri" w:eastAsia="Calibri" w:hAnsi="Calibri" w:cs="Calibri"/>
                <w:b/>
                <w:lang w:val="hr-HR" w:eastAsia="hr-HR"/>
              </w:rPr>
              <w:t>100</w:t>
            </w:r>
          </w:p>
        </w:tc>
      </w:tr>
      <w:tr w:rsidR="009D2F20" w:rsidRPr="001A2170" w14:paraId="717D6B58" w14:textId="77777777" w:rsidTr="008856DD">
        <w:trPr>
          <w:trHeight w:hRule="exact" w:val="844"/>
          <w:jc w:val="center"/>
        </w:trPr>
        <w:tc>
          <w:tcPr>
            <w:tcW w:w="7522" w:type="dxa"/>
            <w:shd w:val="clear" w:color="auto" w:fill="E2EFD9" w:themeFill="accent6" w:themeFillTint="33"/>
          </w:tcPr>
          <w:p w14:paraId="53B978B0" w14:textId="4024FF06" w:rsidR="009D2F20" w:rsidRPr="00E54D09" w:rsidRDefault="009D2F20" w:rsidP="004A3271">
            <w:pPr>
              <w:spacing w:after="0" w:line="240" w:lineRule="auto"/>
              <w:jc w:val="both"/>
              <w:rPr>
                <w:rFonts w:ascii="Calibri" w:eastAsia="Calibri" w:hAnsi="Calibri" w:cs="Calibri"/>
                <w:b/>
                <w:lang w:val="hr-HR" w:eastAsia="hr-HR"/>
              </w:rPr>
            </w:pPr>
            <w:r w:rsidRPr="00E54D09">
              <w:rPr>
                <w:rFonts w:ascii="Calibri" w:eastAsia="Calibri" w:hAnsi="Calibri" w:cs="Calibri"/>
                <w:b/>
                <w:lang w:val="hr-HR" w:eastAsia="hr-HR"/>
              </w:rPr>
              <w:t>MINIMALNI</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BROJ</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BODOVA</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KOJI</w:t>
            </w:r>
            <w:r w:rsidR="003E09B7">
              <w:rPr>
                <w:rFonts w:ascii="Calibri" w:eastAsia="Calibri" w:hAnsi="Calibri" w:cs="Calibri"/>
                <w:b/>
                <w:lang w:val="hr-HR" w:eastAsia="hr-HR"/>
              </w:rPr>
              <w:t xml:space="preserve"> </w:t>
            </w:r>
            <w:r w:rsidRPr="00E54D09">
              <w:rPr>
                <w:rFonts w:ascii="Calibri" w:eastAsia="Calibri" w:hAnsi="Calibri" w:cs="Calibri"/>
                <w:b/>
                <w:lang w:val="hr-HR" w:eastAsia="hr-HR"/>
              </w:rPr>
              <w:t>PROJEKTNI</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PRIJEDLOG</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MORA</w:t>
            </w:r>
            <w:r w:rsidR="00B16DA0">
              <w:rPr>
                <w:rFonts w:ascii="Calibri" w:eastAsia="Calibri" w:hAnsi="Calibri" w:cs="Calibri"/>
                <w:b/>
                <w:lang w:val="hr-HR" w:eastAsia="hr-HR"/>
              </w:rPr>
              <w:t xml:space="preserve"> </w:t>
            </w:r>
            <w:r w:rsidRPr="00E54D09">
              <w:rPr>
                <w:rFonts w:ascii="Calibri" w:eastAsia="Calibri" w:hAnsi="Calibri" w:cs="Calibri"/>
                <w:b/>
                <w:lang w:val="hr-HR" w:eastAsia="hr-HR"/>
              </w:rPr>
              <w:t>OSTVARITI</w:t>
            </w:r>
          </w:p>
        </w:tc>
        <w:tc>
          <w:tcPr>
            <w:tcW w:w="2989" w:type="dxa"/>
            <w:shd w:val="clear" w:color="auto" w:fill="E2EFD9" w:themeFill="accent6" w:themeFillTint="33"/>
          </w:tcPr>
          <w:p w14:paraId="01533DFB" w14:textId="7D4E2DA9" w:rsidR="009D2F20" w:rsidRPr="00E54D09" w:rsidRDefault="009D2F20" w:rsidP="004A3271">
            <w:pPr>
              <w:spacing w:after="0" w:line="240" w:lineRule="auto"/>
              <w:jc w:val="both"/>
              <w:rPr>
                <w:rFonts w:ascii="Calibri" w:eastAsia="Calibri" w:hAnsi="Calibri" w:cs="Calibri"/>
                <w:b/>
                <w:lang w:val="hr-HR" w:eastAsia="hr-HR"/>
              </w:rPr>
            </w:pPr>
            <w:r w:rsidRPr="00E54D09">
              <w:rPr>
                <w:rFonts w:ascii="Calibri" w:eastAsia="Calibri" w:hAnsi="Calibri" w:cs="Calibri"/>
                <w:b/>
                <w:lang w:val="hr-HR" w:eastAsia="hr-HR"/>
              </w:rPr>
              <w:t>60</w:t>
            </w:r>
          </w:p>
        </w:tc>
      </w:tr>
    </w:tbl>
    <w:p w14:paraId="0A8ED13A" w14:textId="77777777" w:rsidR="00622CA9" w:rsidRPr="001A2170" w:rsidRDefault="00622CA9" w:rsidP="004A3271">
      <w:pPr>
        <w:widowControl w:val="0"/>
        <w:autoSpaceDE w:val="0"/>
        <w:autoSpaceDN w:val="0"/>
        <w:adjustRightInd w:val="0"/>
        <w:spacing w:after="0" w:line="240" w:lineRule="auto"/>
        <w:jc w:val="both"/>
        <w:rPr>
          <w:rFonts w:ascii="Gill Sans MT" w:hAnsi="Gill Sans MT" w:cs="Times New Roman"/>
          <w:color w:val="000000"/>
          <w:sz w:val="24"/>
          <w:szCs w:val="24"/>
        </w:rPr>
        <w:sectPr w:rsidR="00622CA9" w:rsidRPr="001A2170" w:rsidSect="008856DD">
          <w:pgSz w:w="11906" w:h="16838"/>
          <w:pgMar w:top="1418" w:right="1418" w:bottom="1418" w:left="1418" w:header="709" w:footer="709" w:gutter="0"/>
          <w:cols w:space="708"/>
          <w:docGrid w:linePitch="360"/>
        </w:sectPr>
      </w:pPr>
    </w:p>
    <w:tbl>
      <w:tblPr>
        <w:tblStyle w:val="TableGrid1"/>
        <w:tblW w:w="9214" w:type="dxa"/>
        <w:tblInd w:w="-5" w:type="dxa"/>
        <w:shd w:val="clear" w:color="auto" w:fill="D6F8D7"/>
        <w:tblLook w:val="04A0" w:firstRow="1" w:lastRow="0" w:firstColumn="1" w:lastColumn="0" w:noHBand="0" w:noVBand="1"/>
      </w:tblPr>
      <w:tblGrid>
        <w:gridCol w:w="9214"/>
      </w:tblGrid>
      <w:tr w:rsidR="00E12A46" w:rsidRPr="00734419" w14:paraId="090FCBDC" w14:textId="77777777" w:rsidTr="005B49C9">
        <w:trPr>
          <w:trHeight w:val="983"/>
        </w:trPr>
        <w:tc>
          <w:tcPr>
            <w:tcW w:w="9214" w:type="dxa"/>
            <w:shd w:val="clear" w:color="auto" w:fill="D6F8D7"/>
          </w:tcPr>
          <w:p w14:paraId="5D7C6A88" w14:textId="5BF5F414" w:rsidR="00E12A46" w:rsidRPr="00E12A46" w:rsidRDefault="00E12A46" w:rsidP="004A3271">
            <w:pPr>
              <w:spacing w:after="0" w:line="240" w:lineRule="auto"/>
              <w:jc w:val="both"/>
              <w:rPr>
                <w:rFonts w:ascii="Calibri" w:eastAsiaTheme="minorHAnsi" w:hAnsi="Calibri" w:cs="Calibri"/>
                <w:b/>
                <w:color w:val="000000" w:themeColor="text1"/>
                <w:sz w:val="24"/>
                <w:szCs w:val="24"/>
              </w:rPr>
            </w:pPr>
            <w:r w:rsidRPr="00734419">
              <w:rPr>
                <w:rFonts w:ascii="Calibri" w:eastAsiaTheme="minorHAnsi" w:hAnsi="Calibri" w:cs="Calibri"/>
                <w:b/>
                <w:i/>
                <w:color w:val="000000" w:themeColor="text1"/>
                <w:sz w:val="24"/>
                <w:szCs w:val="24"/>
              </w:rPr>
              <w:lastRenderedPageBreak/>
              <w:t>Napomena</w:t>
            </w:r>
            <w:r w:rsidRPr="00E12A46">
              <w:rPr>
                <w:rFonts w:ascii="Calibri" w:eastAsiaTheme="minorHAnsi" w:hAnsi="Calibri" w:cs="Calibri"/>
                <w:b/>
                <w:color w:val="000000" w:themeColor="text1"/>
                <w:sz w:val="24"/>
                <w:szCs w:val="24"/>
              </w:rPr>
              <w:t>:</w:t>
            </w:r>
            <w:r w:rsidR="00B16DA0">
              <w:rPr>
                <w:rFonts w:ascii="Calibri" w:eastAsiaTheme="minorHAnsi" w:hAnsi="Calibri" w:cs="Calibri"/>
                <w:b/>
                <w:color w:val="000000" w:themeColor="text1"/>
                <w:sz w:val="24"/>
                <w:szCs w:val="24"/>
              </w:rPr>
              <w:t xml:space="preserve"> </w:t>
            </w:r>
            <w:r w:rsidRPr="00E12A46">
              <w:rPr>
                <w:rFonts w:ascii="Calibri" w:eastAsiaTheme="minorHAnsi" w:hAnsi="Calibri" w:cs="Calibri"/>
                <w:i/>
                <w:color w:val="000000" w:themeColor="text1"/>
                <w:sz w:val="24"/>
                <w:szCs w:val="24"/>
              </w:rPr>
              <w:t>Kako</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bi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projektni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prijedlog</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bio</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prihvatljiv</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financiranje</w:t>
            </w:r>
            <w:r>
              <w:rPr>
                <w:rFonts w:ascii="Calibri" w:eastAsiaTheme="minorHAnsi" w:hAnsi="Calibri" w:cs="Calibri"/>
                <w:i/>
                <w:color w:val="000000" w:themeColor="text1"/>
                <w:sz w:val="24"/>
                <w:szCs w:val="24"/>
              </w:rPr>
              <w:t>,</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niti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jedno</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pitanje</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ocjenu</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kvalitete</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ne</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smije</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biti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ocijenjeno</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s</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0.</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Također,</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svaki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kriterij</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pojedini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projektni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prijedlog</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mora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ostvariti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minimalni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broj</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bodova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koji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su</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navedeni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u</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Tablici</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za</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ocjenu</w:t>
            </w:r>
            <w:r w:rsidR="00B16DA0">
              <w:rPr>
                <w:rFonts w:ascii="Calibri" w:eastAsiaTheme="minorHAnsi" w:hAnsi="Calibri" w:cs="Calibri"/>
                <w:i/>
                <w:color w:val="000000" w:themeColor="text1"/>
                <w:sz w:val="24"/>
                <w:szCs w:val="24"/>
              </w:rPr>
              <w:t xml:space="preserve"> </w:t>
            </w:r>
            <w:r w:rsidRPr="00E12A46">
              <w:rPr>
                <w:rFonts w:ascii="Calibri" w:eastAsiaTheme="minorHAnsi" w:hAnsi="Calibri" w:cs="Calibri"/>
                <w:i/>
                <w:color w:val="000000" w:themeColor="text1"/>
                <w:sz w:val="24"/>
                <w:szCs w:val="24"/>
              </w:rPr>
              <w:t>kvalitete.</w:t>
            </w:r>
            <w:r w:rsidR="00B16DA0">
              <w:rPr>
                <w:rFonts w:ascii="Calibri" w:eastAsiaTheme="minorHAnsi" w:hAnsi="Calibri" w:cs="Calibri"/>
                <w:b/>
                <w:color w:val="000000" w:themeColor="text1"/>
                <w:sz w:val="24"/>
                <w:szCs w:val="24"/>
              </w:rPr>
              <w:t xml:space="preserve"> </w:t>
            </w:r>
          </w:p>
        </w:tc>
      </w:tr>
    </w:tbl>
    <w:p w14:paraId="2C8F4982" w14:textId="77777777" w:rsidR="00F04A09" w:rsidRDefault="00F04A09" w:rsidP="004A3271">
      <w:pPr>
        <w:widowControl w:val="0"/>
        <w:tabs>
          <w:tab w:val="left" w:pos="851"/>
        </w:tabs>
        <w:autoSpaceDE w:val="0"/>
        <w:autoSpaceDN w:val="0"/>
        <w:adjustRightInd w:val="0"/>
        <w:spacing w:after="0" w:line="240" w:lineRule="auto"/>
        <w:jc w:val="both"/>
        <w:rPr>
          <w:rFonts w:ascii="Calibri" w:eastAsia="Times New Roman" w:hAnsi="Calibri" w:cs="Calibri"/>
          <w:sz w:val="24"/>
          <w:szCs w:val="24"/>
          <w:lang w:eastAsia="hr-HR"/>
        </w:rPr>
      </w:pPr>
    </w:p>
    <w:p w14:paraId="6BD5D50B" w14:textId="77777777" w:rsidR="00C17BDA" w:rsidRPr="00632467" w:rsidRDefault="00C17BDA" w:rsidP="00C17BDA">
      <w:pPr>
        <w:tabs>
          <w:tab w:val="left" w:pos="851"/>
        </w:tabs>
        <w:spacing w:after="0" w:line="240" w:lineRule="auto"/>
        <w:jc w:val="both"/>
        <w:rPr>
          <w:rFonts w:ascii="Calibri" w:eastAsia="Times New Roman" w:hAnsi="Calibri" w:cs="Calibri"/>
          <w:sz w:val="24"/>
          <w:szCs w:val="24"/>
        </w:rPr>
      </w:pPr>
      <w:bookmarkStart w:id="478" w:name="_Hlk525286035"/>
      <w:bookmarkStart w:id="479" w:name="_Toc494380802"/>
      <w:bookmarkStart w:id="480" w:name="_Toc510686640"/>
      <w:r w:rsidRPr="00632467">
        <w:rPr>
          <w:rFonts w:ascii="Calibri" w:eastAsia="Times New Roman" w:hAnsi="Calibri" w:cs="Calibri"/>
          <w:sz w:val="24"/>
          <w:szCs w:val="24"/>
        </w:rPr>
        <w:t>Na kraju faze ocjenjivanja kvalitete za svaki projektni prijedlog sastavlja se Izvješće o ocjenjivanju kvalitete. ITU PT obavještava prijavitelja o rezultatima predmetne faze te projektni prijedlog koji je zadovoljio minimalne bodovne pragove određene u Pozivu (kako su gore definirani) upućuje u UT u sljedeću fazu postupka dodjele - Donošenje Odluke o financiranju.</w:t>
      </w:r>
    </w:p>
    <w:p w14:paraId="055AF61E" w14:textId="77777777" w:rsidR="00C17BDA" w:rsidRPr="00632467" w:rsidRDefault="00C17BDA" w:rsidP="00C17BDA">
      <w:pPr>
        <w:tabs>
          <w:tab w:val="left" w:pos="851"/>
        </w:tabs>
        <w:spacing w:after="0" w:line="240" w:lineRule="auto"/>
        <w:jc w:val="both"/>
        <w:rPr>
          <w:rFonts w:eastAsia="Times New Roman" w:cstheme="minorHAnsi"/>
          <w:sz w:val="24"/>
          <w:szCs w:val="24"/>
        </w:rPr>
      </w:pPr>
    </w:p>
    <w:p w14:paraId="0DA09EC4" w14:textId="77777777" w:rsidR="00C17BDA" w:rsidRPr="00632467" w:rsidRDefault="00C17BDA" w:rsidP="00C17BDA">
      <w:pPr>
        <w:tabs>
          <w:tab w:val="left" w:pos="851"/>
        </w:tabs>
        <w:spacing w:after="0" w:line="240" w:lineRule="auto"/>
        <w:jc w:val="both"/>
        <w:rPr>
          <w:rFonts w:eastAsia="Times New Roman" w:cstheme="minorHAnsi"/>
          <w:sz w:val="24"/>
          <w:szCs w:val="24"/>
        </w:rPr>
      </w:pPr>
      <w:r w:rsidRPr="00632467">
        <w:rPr>
          <w:rFonts w:eastAsia="Times New Roman" w:cstheme="minorHAnsi"/>
          <w:sz w:val="24"/>
          <w:szCs w:val="24"/>
        </w:rPr>
        <w:t xml:space="preserve">Dodatno rangiranje vrši se na sljedeći način: projektni prijedlog koji ostvari veći broj bodova na kriteriju </w:t>
      </w:r>
      <w:r w:rsidRPr="00632467">
        <w:rPr>
          <w:rFonts w:eastAsia="Times New Roman" w:cstheme="minorHAnsi"/>
          <w:i/>
          <w:iCs/>
          <w:sz w:val="24"/>
          <w:szCs w:val="24"/>
        </w:rPr>
        <w:t xml:space="preserve">1. Vrijednost za novac koju projekt nudi, </w:t>
      </w:r>
      <w:r w:rsidRPr="00632467">
        <w:rPr>
          <w:rFonts w:eastAsia="Times New Roman" w:cstheme="minorHAnsi"/>
          <w:sz w:val="24"/>
          <w:szCs w:val="24"/>
        </w:rPr>
        <w:t xml:space="preserve">bit će uključen u financijsku omotnicu/bit će mu ponuđeno povećanje vlastitog udjela sufinanciranja. Ukoliko projektni prijedlozi i u tom dijelu imaju isti broj bodova, projektni prijedlog koji ostvari veći broj bodova na kriteriju </w:t>
      </w:r>
      <w:r w:rsidRPr="00632467">
        <w:rPr>
          <w:rFonts w:eastAsia="Times New Roman" w:cstheme="minorHAnsi"/>
          <w:i/>
          <w:iCs/>
          <w:sz w:val="24"/>
          <w:szCs w:val="24"/>
        </w:rPr>
        <w:t xml:space="preserve">4. Dizajn i zrelost projekta </w:t>
      </w:r>
      <w:r w:rsidRPr="00632467">
        <w:rPr>
          <w:rFonts w:eastAsia="Times New Roman" w:cstheme="minorHAnsi"/>
          <w:sz w:val="24"/>
          <w:szCs w:val="24"/>
        </w:rPr>
        <w:t xml:space="preserve">bit će uključen u financijsku omotnicu/bit će mu ponuđeno povećanje vlastitog udjela sufinanciranja. </w:t>
      </w:r>
    </w:p>
    <w:p w14:paraId="65F76BB7" w14:textId="77777777" w:rsidR="00C17BDA" w:rsidRPr="00632467" w:rsidRDefault="00C17BDA" w:rsidP="00C17BDA">
      <w:pPr>
        <w:tabs>
          <w:tab w:val="left" w:pos="851"/>
        </w:tabs>
        <w:spacing w:after="0" w:line="240" w:lineRule="auto"/>
        <w:jc w:val="both"/>
        <w:rPr>
          <w:rFonts w:cstheme="minorHAnsi"/>
          <w:sz w:val="24"/>
          <w:szCs w:val="24"/>
        </w:rPr>
      </w:pPr>
    </w:p>
    <w:p w14:paraId="5FEC3341" w14:textId="77777777" w:rsidR="00C17BDA" w:rsidRDefault="00C17BDA" w:rsidP="00C17BDA">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r w:rsidRPr="00632467">
        <w:rPr>
          <w:rFonts w:cstheme="minorHAnsi"/>
          <w:color w:val="000000"/>
          <w:sz w:val="24"/>
          <w:szCs w:val="24"/>
        </w:rPr>
        <w:t xml:space="preserve">U slučaju da </w:t>
      </w:r>
      <w:r w:rsidRPr="00632467">
        <w:rPr>
          <w:rFonts w:eastAsia="Times New Roman" w:cstheme="minorHAnsi"/>
          <w:color w:val="000000"/>
          <w:sz w:val="24"/>
          <w:szCs w:val="24"/>
        </w:rPr>
        <w:t>raspoloživa financijska sredstva nisu iskorištena, a nisu dovoljna za financiranje utvrđenog iznosa prihvatljivih izdataka projektnog prijedloga sljedećeg na popisu (rang-listi), nadležno tijelo može, bez odgode, pisanim putem prijavitelju ponuditi povećavanje njegovog udjela sufinanciranja kako bi se premostio manjak financijskih sredstava.</w:t>
      </w:r>
    </w:p>
    <w:p w14:paraId="03773469" w14:textId="77777777" w:rsidR="00C17BDA" w:rsidRDefault="00C17BDA" w:rsidP="00C17BDA">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p>
    <w:p w14:paraId="0F2253EC" w14:textId="77777777" w:rsidR="00C17BDA" w:rsidRPr="00632467" w:rsidRDefault="00C17BDA" w:rsidP="00C17BDA">
      <w:pPr>
        <w:widowControl w:val="0"/>
        <w:tabs>
          <w:tab w:val="left" w:pos="851"/>
        </w:tabs>
        <w:autoSpaceDE w:val="0"/>
        <w:autoSpaceDN w:val="0"/>
        <w:adjustRightInd w:val="0"/>
        <w:spacing w:after="0" w:line="240" w:lineRule="auto"/>
        <w:jc w:val="both"/>
        <w:rPr>
          <w:rFonts w:eastAsia="Times New Roman" w:cstheme="minorHAnsi"/>
          <w:color w:val="000000"/>
          <w:sz w:val="24"/>
          <w:szCs w:val="24"/>
        </w:rPr>
      </w:pPr>
    </w:p>
    <w:bookmarkEnd w:id="478"/>
    <w:p w14:paraId="7E2A4A2F" w14:textId="05080BA5" w:rsidR="007D19CD" w:rsidRPr="003E0392" w:rsidRDefault="00E76B54" w:rsidP="004A3271">
      <w:pPr>
        <w:spacing w:after="0" w:line="240" w:lineRule="auto"/>
        <w:contextualSpacing/>
        <w:jc w:val="both"/>
        <w:rPr>
          <w:rFonts w:ascii="Calibri" w:eastAsiaTheme="minorHAnsi" w:hAnsi="Calibri" w:cs="Calibri"/>
          <w:b/>
          <w:sz w:val="24"/>
          <w:szCs w:val="24"/>
          <w:u w:val="single"/>
          <w:lang w:eastAsia="hr-HR"/>
        </w:rPr>
      </w:pPr>
      <w:r w:rsidRPr="003E0392">
        <w:rPr>
          <w:rFonts w:ascii="Calibri" w:eastAsiaTheme="minorHAnsi" w:hAnsi="Calibri" w:cs="Calibri"/>
          <w:b/>
          <w:sz w:val="24"/>
          <w:szCs w:val="24"/>
          <w:u w:val="single"/>
          <w:lang w:eastAsia="hr-HR"/>
        </w:rPr>
        <w:t>Faza</w:t>
      </w:r>
      <w:r w:rsidR="00B16DA0">
        <w:rPr>
          <w:rFonts w:ascii="Calibri" w:eastAsiaTheme="minorHAnsi" w:hAnsi="Calibri" w:cs="Calibri"/>
          <w:b/>
          <w:sz w:val="24"/>
          <w:szCs w:val="24"/>
          <w:u w:val="single"/>
          <w:lang w:eastAsia="hr-HR"/>
        </w:rPr>
        <w:t xml:space="preserve"> </w:t>
      </w:r>
      <w:r w:rsidR="000D0B96">
        <w:rPr>
          <w:rFonts w:ascii="Calibri" w:eastAsiaTheme="minorHAnsi" w:hAnsi="Calibri" w:cs="Calibri"/>
          <w:b/>
          <w:sz w:val="24"/>
          <w:szCs w:val="24"/>
          <w:u w:val="single"/>
          <w:lang w:eastAsia="hr-HR"/>
        </w:rPr>
        <w:t>4</w:t>
      </w:r>
      <w:r w:rsidR="00B16DA0">
        <w:rPr>
          <w:rFonts w:ascii="Calibri" w:eastAsiaTheme="minorHAnsi" w:hAnsi="Calibri" w:cs="Calibri"/>
          <w:b/>
          <w:sz w:val="24"/>
          <w:szCs w:val="24"/>
          <w:u w:val="single"/>
          <w:lang w:eastAsia="hr-HR"/>
        </w:rPr>
        <w:t xml:space="preserve"> </w:t>
      </w:r>
      <w:r w:rsidR="007D19CD" w:rsidRPr="003E0392">
        <w:rPr>
          <w:rFonts w:ascii="Calibri" w:eastAsiaTheme="minorHAnsi" w:hAnsi="Calibri" w:cs="Calibri"/>
          <w:b/>
          <w:sz w:val="24"/>
          <w:szCs w:val="24"/>
          <w:u w:val="single"/>
          <w:lang w:eastAsia="hr-HR"/>
        </w:rPr>
        <w:t>–</w:t>
      </w:r>
      <w:r w:rsidR="00B16DA0">
        <w:rPr>
          <w:rFonts w:ascii="Calibri" w:eastAsiaTheme="minorHAnsi" w:hAnsi="Calibri" w:cs="Calibri"/>
          <w:b/>
          <w:sz w:val="24"/>
          <w:szCs w:val="24"/>
          <w:u w:val="single"/>
          <w:lang w:eastAsia="hr-HR"/>
        </w:rPr>
        <w:t xml:space="preserve"> </w:t>
      </w:r>
      <w:r w:rsidR="007D19CD" w:rsidRPr="003E0392">
        <w:rPr>
          <w:rFonts w:ascii="Calibri" w:eastAsiaTheme="minorHAnsi" w:hAnsi="Calibri" w:cs="Calibri"/>
          <w:b/>
          <w:sz w:val="24"/>
          <w:szCs w:val="24"/>
          <w:u w:val="single"/>
          <w:lang w:eastAsia="hr-HR"/>
        </w:rPr>
        <w:t>Donošenje</w:t>
      </w:r>
      <w:r w:rsidR="00B16DA0">
        <w:rPr>
          <w:rFonts w:ascii="Calibri" w:eastAsiaTheme="minorHAnsi" w:hAnsi="Calibri" w:cs="Calibri"/>
          <w:b/>
          <w:sz w:val="24"/>
          <w:szCs w:val="24"/>
          <w:u w:val="single"/>
          <w:lang w:eastAsia="hr-HR"/>
        </w:rPr>
        <w:t xml:space="preserve"> </w:t>
      </w:r>
      <w:r w:rsidR="007D19CD" w:rsidRPr="003E0392">
        <w:rPr>
          <w:rFonts w:ascii="Calibri" w:eastAsiaTheme="minorHAnsi" w:hAnsi="Calibri" w:cs="Calibri"/>
          <w:b/>
          <w:sz w:val="24"/>
          <w:szCs w:val="24"/>
          <w:u w:val="single"/>
          <w:lang w:eastAsia="hr-HR"/>
        </w:rPr>
        <w:t>odluke</w:t>
      </w:r>
      <w:r w:rsidR="00B16DA0">
        <w:rPr>
          <w:rFonts w:ascii="Calibri" w:eastAsiaTheme="minorHAnsi" w:hAnsi="Calibri" w:cs="Calibri"/>
          <w:b/>
          <w:sz w:val="24"/>
          <w:szCs w:val="24"/>
          <w:u w:val="single"/>
          <w:lang w:eastAsia="hr-HR"/>
        </w:rPr>
        <w:t xml:space="preserve"> </w:t>
      </w:r>
      <w:r w:rsidR="007D19CD" w:rsidRPr="003E0392">
        <w:rPr>
          <w:rFonts w:ascii="Calibri" w:eastAsiaTheme="minorHAnsi" w:hAnsi="Calibri" w:cs="Calibri"/>
          <w:b/>
          <w:sz w:val="24"/>
          <w:szCs w:val="24"/>
          <w:u w:val="single"/>
          <w:lang w:eastAsia="hr-HR"/>
        </w:rPr>
        <w:t>o</w:t>
      </w:r>
      <w:r w:rsidR="00B16DA0">
        <w:rPr>
          <w:rFonts w:ascii="Calibri" w:eastAsiaTheme="minorHAnsi" w:hAnsi="Calibri" w:cs="Calibri"/>
          <w:b/>
          <w:sz w:val="24"/>
          <w:szCs w:val="24"/>
          <w:u w:val="single"/>
          <w:lang w:eastAsia="hr-HR"/>
        </w:rPr>
        <w:t xml:space="preserve"> </w:t>
      </w:r>
      <w:r w:rsidR="007D19CD" w:rsidRPr="003E0392">
        <w:rPr>
          <w:rFonts w:ascii="Calibri" w:eastAsiaTheme="minorHAnsi" w:hAnsi="Calibri" w:cs="Calibri"/>
          <w:b/>
          <w:sz w:val="24"/>
          <w:szCs w:val="24"/>
          <w:u w:val="single"/>
          <w:lang w:eastAsia="hr-HR"/>
        </w:rPr>
        <w:t>financiranju</w:t>
      </w:r>
      <w:bookmarkEnd w:id="479"/>
      <w:bookmarkEnd w:id="480"/>
    </w:p>
    <w:p w14:paraId="606B5684" w14:textId="77777777" w:rsidR="00C17BDA" w:rsidRDefault="00C17BDA" w:rsidP="004A3271">
      <w:pPr>
        <w:widowControl w:val="0"/>
        <w:autoSpaceDE w:val="0"/>
        <w:autoSpaceDN w:val="0"/>
        <w:adjustRightInd w:val="0"/>
        <w:spacing w:after="0" w:line="240" w:lineRule="auto"/>
        <w:jc w:val="both"/>
        <w:rPr>
          <w:rFonts w:ascii="Calibri" w:eastAsia="Times New Roman" w:hAnsi="Calibri" w:cs="Calibri"/>
          <w:color w:val="000000"/>
          <w:sz w:val="24"/>
          <w:szCs w:val="24"/>
          <w:lang w:eastAsia="hr-HR"/>
        </w:rPr>
      </w:pPr>
    </w:p>
    <w:p w14:paraId="1C0C6365" w14:textId="77777777" w:rsidR="00C17BDA" w:rsidRPr="00632467" w:rsidRDefault="00C17BDA" w:rsidP="00C17BDA">
      <w:pPr>
        <w:pStyle w:val="NoSpacing"/>
        <w:tabs>
          <w:tab w:val="left" w:pos="851"/>
        </w:tabs>
        <w:jc w:val="both"/>
        <w:rPr>
          <w:rFonts w:cstheme="minorHAnsi"/>
          <w:sz w:val="24"/>
          <w:szCs w:val="24"/>
        </w:rPr>
      </w:pPr>
      <w:bookmarkStart w:id="481" w:name="_Hlk526158125"/>
      <w:r w:rsidRPr="00632467">
        <w:rPr>
          <w:rFonts w:cstheme="minorHAnsi"/>
          <w:sz w:val="24"/>
          <w:szCs w:val="24"/>
        </w:rPr>
        <w:t>Odluka o financiranju se donosi za projektne prijedloge koji su udovoljili svim kriterijima u prethodnim fazama postupka dodjele, uzimajući u obzir popis (rang listu) projektnih prijedloga iz faze provjere prihvatljivosti projekta i aktivnosti i ocjene kvalitete te Izvješće o prihvatljivosti troškova, a u skladu s dostupnim financijskim sredstvima Poziva.</w:t>
      </w:r>
      <w:bookmarkEnd w:id="481"/>
    </w:p>
    <w:p w14:paraId="6C372ED4" w14:textId="77777777" w:rsidR="00C17BDA" w:rsidRDefault="00C17BDA" w:rsidP="004A3271">
      <w:pPr>
        <w:widowControl w:val="0"/>
        <w:autoSpaceDE w:val="0"/>
        <w:autoSpaceDN w:val="0"/>
        <w:adjustRightInd w:val="0"/>
        <w:spacing w:after="0" w:line="240" w:lineRule="auto"/>
        <w:jc w:val="both"/>
        <w:rPr>
          <w:rFonts w:ascii="Calibri" w:eastAsia="Times New Roman" w:hAnsi="Calibri" w:cs="Calibri"/>
          <w:color w:val="000000"/>
          <w:sz w:val="24"/>
          <w:szCs w:val="24"/>
          <w:lang w:eastAsia="hr-HR"/>
        </w:rPr>
      </w:pPr>
    </w:p>
    <w:p w14:paraId="3C24EE02" w14:textId="77777777" w:rsidR="00C17BDA" w:rsidRPr="00632467" w:rsidRDefault="00C17BDA" w:rsidP="00C17BDA">
      <w:pPr>
        <w:pStyle w:val="NoSpacing"/>
        <w:tabs>
          <w:tab w:val="left" w:pos="851"/>
        </w:tabs>
        <w:jc w:val="both"/>
        <w:rPr>
          <w:rFonts w:cstheme="minorHAnsi"/>
          <w:sz w:val="24"/>
          <w:szCs w:val="24"/>
        </w:rPr>
      </w:pPr>
      <w:bookmarkStart w:id="482" w:name="_Toc510686641"/>
      <w:bookmarkStart w:id="483" w:name="_Toc4167024"/>
      <w:r w:rsidRPr="00632467">
        <w:rPr>
          <w:rFonts w:cstheme="minorHAnsi"/>
          <w:sz w:val="24"/>
          <w:szCs w:val="24"/>
          <w:lang w:eastAsia="hr-HR"/>
        </w:rPr>
        <w:t>UT (MRRFEU)</w:t>
      </w:r>
      <w:r w:rsidRPr="00632467">
        <w:rPr>
          <w:rFonts w:eastAsiaTheme="minorHAnsi" w:cstheme="minorHAnsi"/>
          <w:sz w:val="24"/>
          <w:szCs w:val="24"/>
        </w:rPr>
        <w:t xml:space="preserve"> donosi </w:t>
      </w:r>
      <w:r w:rsidRPr="00632467">
        <w:rPr>
          <w:rFonts w:cstheme="minorHAnsi"/>
          <w:sz w:val="24"/>
          <w:szCs w:val="24"/>
        </w:rPr>
        <w:t>Odluku o financiranju</w:t>
      </w:r>
      <w:r w:rsidRPr="00632467">
        <w:rPr>
          <w:rFonts w:cstheme="minorHAnsi"/>
          <w:sz w:val="24"/>
          <w:szCs w:val="24"/>
          <w:lang w:eastAsia="hr-HR"/>
        </w:rPr>
        <w:t xml:space="preserve"> te zadržava pravo provođenja zadnje provjere prihvatljivosti projekta kojem se dodjeljuju bespovratna sredstva</w:t>
      </w:r>
      <w:r w:rsidRPr="00632467">
        <w:rPr>
          <w:rFonts w:cstheme="minorHAnsi"/>
          <w:sz w:val="24"/>
          <w:szCs w:val="24"/>
        </w:rPr>
        <w:t xml:space="preserve">. </w:t>
      </w:r>
    </w:p>
    <w:p w14:paraId="6FCB9778" w14:textId="77777777" w:rsidR="00C17BDA" w:rsidRPr="00632467" w:rsidRDefault="00C17BDA" w:rsidP="00C17BDA">
      <w:pPr>
        <w:widowControl w:val="0"/>
        <w:tabs>
          <w:tab w:val="left" w:pos="851"/>
        </w:tabs>
        <w:autoSpaceDE w:val="0"/>
        <w:autoSpaceDN w:val="0"/>
        <w:adjustRightInd w:val="0"/>
        <w:spacing w:after="0" w:line="240" w:lineRule="auto"/>
        <w:jc w:val="both"/>
        <w:rPr>
          <w:rFonts w:cstheme="minorHAnsi"/>
          <w:color w:val="000000"/>
          <w:sz w:val="24"/>
          <w:szCs w:val="24"/>
        </w:rPr>
      </w:pPr>
    </w:p>
    <w:p w14:paraId="707EC124" w14:textId="77777777" w:rsidR="00C17BDA" w:rsidRPr="00632467" w:rsidRDefault="00C17BDA" w:rsidP="00C17BDA">
      <w:pPr>
        <w:pStyle w:val="NoSpacing"/>
        <w:tabs>
          <w:tab w:val="left" w:pos="851"/>
        </w:tabs>
        <w:jc w:val="both"/>
        <w:rPr>
          <w:rFonts w:cstheme="minorHAnsi"/>
          <w:sz w:val="24"/>
          <w:szCs w:val="24"/>
        </w:rPr>
      </w:pPr>
      <w:r w:rsidRPr="00632467">
        <w:rPr>
          <w:rFonts w:cstheme="minorHAnsi"/>
          <w:sz w:val="24"/>
          <w:szCs w:val="24"/>
        </w:rPr>
        <w:t>Odluka o financiranju mora sadržavati sljedeće podatke:</w:t>
      </w:r>
    </w:p>
    <w:p w14:paraId="49C4674E"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pravni temelj za donošenje Odluke;</w:t>
      </w:r>
    </w:p>
    <w:p w14:paraId="0EBC0477"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naziv, adresu i OIB prijavitelja, i ako je primjenjivo, partnera;</w:t>
      </w:r>
    </w:p>
    <w:p w14:paraId="5E03F6A3"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naziv i referentni broj projektnog prijedloga;</w:t>
      </w:r>
    </w:p>
    <w:p w14:paraId="5919A7E6"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najviši iznos sredstava za financiranje prihvatljivih izdataka projekta i stopu sufinanciranja;</w:t>
      </w:r>
    </w:p>
    <w:p w14:paraId="484B16D8"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tehničke podatke o klasifikacijama Državne riznice i kodovima alokacija,</w:t>
      </w:r>
    </w:p>
    <w:p w14:paraId="03B832B7" w14:textId="77777777" w:rsidR="00C17BDA" w:rsidRPr="00632467" w:rsidRDefault="00C17BDA" w:rsidP="00510BC1">
      <w:pPr>
        <w:pStyle w:val="NoSpacing"/>
        <w:numPr>
          <w:ilvl w:val="0"/>
          <w:numId w:val="45"/>
        </w:numPr>
        <w:tabs>
          <w:tab w:val="left" w:pos="851"/>
        </w:tabs>
        <w:jc w:val="both"/>
        <w:rPr>
          <w:rFonts w:cstheme="minorHAnsi"/>
          <w:sz w:val="24"/>
          <w:szCs w:val="24"/>
        </w:rPr>
      </w:pPr>
      <w:r w:rsidRPr="00632467">
        <w:rPr>
          <w:rFonts w:cstheme="minorHAnsi"/>
          <w:sz w:val="24"/>
          <w:szCs w:val="24"/>
        </w:rPr>
        <w:t>ako je primjenjivo, druge elemente koji se odnose na financiranje (primjerice u odnosu na državne potpore).</w:t>
      </w:r>
    </w:p>
    <w:p w14:paraId="4C7E4C94" w14:textId="77777777" w:rsidR="00C17BDA" w:rsidRPr="00632467" w:rsidRDefault="00C17BDA" w:rsidP="00C17BDA">
      <w:pPr>
        <w:pStyle w:val="NoSpacing"/>
        <w:tabs>
          <w:tab w:val="left" w:pos="851"/>
        </w:tabs>
        <w:jc w:val="both"/>
        <w:rPr>
          <w:rFonts w:cstheme="minorHAnsi"/>
          <w:sz w:val="24"/>
          <w:szCs w:val="24"/>
        </w:rPr>
      </w:pPr>
    </w:p>
    <w:p w14:paraId="244CA927" w14:textId="77777777" w:rsidR="00C17BDA" w:rsidRPr="00632467" w:rsidRDefault="00C17BDA" w:rsidP="00C17BDA">
      <w:pPr>
        <w:pStyle w:val="NoSpacing"/>
        <w:tabs>
          <w:tab w:val="left" w:pos="851"/>
        </w:tabs>
        <w:jc w:val="both"/>
        <w:rPr>
          <w:rFonts w:cstheme="minorHAnsi"/>
          <w:sz w:val="24"/>
          <w:szCs w:val="24"/>
        </w:rPr>
      </w:pPr>
      <w:r w:rsidRPr="00632467">
        <w:rPr>
          <w:rFonts w:cstheme="minorHAnsi"/>
          <w:sz w:val="24"/>
          <w:szCs w:val="24"/>
        </w:rPr>
        <w:t>UT obavještava prijavitelja da je njegov projektni prijedlog odabran za financiranje, obaviješću koja sadržava Odluku o financiranju i informacije o daljnjem postupanju.</w:t>
      </w:r>
    </w:p>
    <w:p w14:paraId="3CC3FE5D" w14:textId="3C5E96A7" w:rsidR="00030E69" w:rsidRPr="001A2170" w:rsidRDefault="0040481D" w:rsidP="00174C0B">
      <w:pPr>
        <w:pStyle w:val="Heading2"/>
      </w:pPr>
      <w:bookmarkStart w:id="484" w:name="_Toc7534773"/>
      <w:r w:rsidRPr="001A2170">
        <w:t>Odred</w:t>
      </w:r>
      <w:r w:rsidR="002F45FC" w:rsidRPr="001A2170">
        <w:t>b</w:t>
      </w:r>
      <w:r w:rsidRPr="001A2170">
        <w:t>e</w:t>
      </w:r>
      <w:r w:rsidR="00B16DA0">
        <w:t xml:space="preserve"> </w:t>
      </w:r>
      <w:r w:rsidRPr="001A2170">
        <w:t>vezane</w:t>
      </w:r>
      <w:r w:rsidR="00B16DA0">
        <w:t xml:space="preserve"> </w:t>
      </w:r>
      <w:r w:rsidRPr="001A2170">
        <w:t>uz</w:t>
      </w:r>
      <w:r w:rsidR="00B16DA0">
        <w:t xml:space="preserve"> </w:t>
      </w:r>
      <w:r w:rsidRPr="001A2170">
        <w:t>dodatna</w:t>
      </w:r>
      <w:r w:rsidR="00B16DA0">
        <w:t xml:space="preserve"> </w:t>
      </w:r>
      <w:r w:rsidRPr="001A2170">
        <w:t>pojašnjenja</w:t>
      </w:r>
      <w:r w:rsidR="00B16DA0">
        <w:t xml:space="preserve"> </w:t>
      </w:r>
      <w:r w:rsidRPr="001A2170">
        <w:t>tijekom</w:t>
      </w:r>
      <w:r w:rsidR="00B16DA0">
        <w:t xml:space="preserve"> </w:t>
      </w:r>
      <w:r w:rsidRPr="001A2170">
        <w:t>postupka</w:t>
      </w:r>
      <w:r w:rsidR="00B16DA0">
        <w:t xml:space="preserve"> </w:t>
      </w:r>
      <w:r w:rsidRPr="001A2170">
        <w:t>dodjele</w:t>
      </w:r>
      <w:bookmarkStart w:id="485" w:name="_Toc510686642"/>
      <w:bookmarkEnd w:id="482"/>
      <w:bookmarkEnd w:id="483"/>
      <w:bookmarkEnd w:id="484"/>
    </w:p>
    <w:p w14:paraId="09B39E12" w14:textId="77777777" w:rsidR="00510BC1" w:rsidRDefault="00510BC1" w:rsidP="004A3271">
      <w:pPr>
        <w:spacing w:after="0" w:line="240" w:lineRule="auto"/>
        <w:contextualSpacing/>
        <w:jc w:val="both"/>
        <w:rPr>
          <w:rFonts w:ascii="Calibri" w:eastAsiaTheme="minorHAnsi" w:hAnsi="Calibri" w:cs="Calibri"/>
          <w:b/>
          <w:sz w:val="24"/>
          <w:szCs w:val="24"/>
          <w:u w:val="single"/>
          <w:lang w:eastAsia="hr-HR"/>
        </w:rPr>
      </w:pPr>
    </w:p>
    <w:p w14:paraId="51636816" w14:textId="2EA1A13E" w:rsidR="009A0B2F" w:rsidRPr="005750B6" w:rsidRDefault="009A0B2F" w:rsidP="004A3271">
      <w:pPr>
        <w:spacing w:after="0" w:line="240" w:lineRule="auto"/>
        <w:contextualSpacing/>
        <w:jc w:val="both"/>
        <w:rPr>
          <w:rFonts w:ascii="Calibri" w:eastAsiaTheme="minorHAnsi" w:hAnsi="Calibri" w:cs="Calibri"/>
          <w:b/>
          <w:sz w:val="24"/>
          <w:szCs w:val="24"/>
          <w:u w:val="single"/>
          <w:lang w:eastAsia="hr-HR"/>
        </w:rPr>
      </w:pPr>
      <w:r w:rsidRPr="005750B6">
        <w:rPr>
          <w:rFonts w:ascii="Calibri" w:eastAsiaTheme="minorHAnsi" w:hAnsi="Calibri" w:cs="Calibri"/>
          <w:b/>
          <w:sz w:val="24"/>
          <w:szCs w:val="24"/>
          <w:u w:val="single"/>
          <w:lang w:eastAsia="hr-HR"/>
        </w:rPr>
        <w:lastRenderedPageBreak/>
        <w:t>Obavještavanje</w:t>
      </w:r>
      <w:r w:rsidR="00B16DA0">
        <w:rPr>
          <w:rFonts w:ascii="Calibri" w:eastAsiaTheme="minorHAnsi" w:hAnsi="Calibri" w:cs="Calibri"/>
          <w:b/>
          <w:sz w:val="24"/>
          <w:szCs w:val="24"/>
          <w:u w:val="single"/>
          <w:lang w:eastAsia="hr-HR"/>
        </w:rPr>
        <w:t xml:space="preserve"> </w:t>
      </w:r>
      <w:r w:rsidR="00A471F3">
        <w:rPr>
          <w:rFonts w:ascii="Calibri" w:eastAsiaTheme="minorHAnsi" w:hAnsi="Calibri" w:cs="Calibri"/>
          <w:b/>
          <w:sz w:val="24"/>
          <w:szCs w:val="24"/>
          <w:u w:val="single"/>
          <w:lang w:eastAsia="hr-HR"/>
        </w:rPr>
        <w:t>prijavitelj</w:t>
      </w:r>
      <w:r w:rsidRPr="005750B6">
        <w:rPr>
          <w:rFonts w:ascii="Calibri" w:eastAsiaTheme="minorHAnsi" w:hAnsi="Calibri" w:cs="Calibri"/>
          <w:b/>
          <w:sz w:val="24"/>
          <w:szCs w:val="24"/>
          <w:u w:val="single"/>
          <w:lang w:eastAsia="hr-HR"/>
        </w:rPr>
        <w:t>a</w:t>
      </w:r>
      <w:bookmarkEnd w:id="485"/>
    </w:p>
    <w:p w14:paraId="5348B4B4" w14:textId="77777777" w:rsidR="00510BC1" w:rsidRDefault="00510BC1" w:rsidP="004A3271">
      <w:pPr>
        <w:widowControl w:val="0"/>
        <w:autoSpaceDE w:val="0"/>
        <w:autoSpaceDN w:val="0"/>
        <w:adjustRightInd w:val="0"/>
        <w:spacing w:after="0" w:line="240" w:lineRule="auto"/>
        <w:jc w:val="both"/>
        <w:rPr>
          <w:rFonts w:cstheme="minorHAnsi"/>
          <w:color w:val="000000"/>
          <w:sz w:val="24"/>
          <w:szCs w:val="24"/>
        </w:rPr>
      </w:pPr>
    </w:p>
    <w:p w14:paraId="40627263" w14:textId="77777777" w:rsidR="00510BC1" w:rsidRDefault="00A471F3" w:rsidP="004A3271">
      <w:pPr>
        <w:widowControl w:val="0"/>
        <w:autoSpaceDE w:val="0"/>
        <w:autoSpaceDN w:val="0"/>
        <w:adjustRightInd w:val="0"/>
        <w:spacing w:after="0" w:line="240" w:lineRule="auto"/>
        <w:jc w:val="both"/>
        <w:rPr>
          <w:rFonts w:ascii="Calibri" w:eastAsia="Times New Roman" w:hAnsi="Calibri" w:cs="Calibri"/>
          <w:color w:val="000000"/>
          <w:sz w:val="24"/>
          <w:szCs w:val="24"/>
          <w:lang w:eastAsia="hr-HR"/>
        </w:rPr>
      </w:pPr>
      <w:r>
        <w:rPr>
          <w:rFonts w:cstheme="minorHAnsi"/>
          <w:color w:val="000000"/>
          <w:sz w:val="24"/>
          <w:szCs w:val="24"/>
        </w:rPr>
        <w:t>Prijavitelj</w:t>
      </w:r>
      <w:r w:rsidR="00C86AA9" w:rsidRPr="00E752EC">
        <w:rPr>
          <w:rFonts w:cstheme="minorHAnsi"/>
          <w:color w:val="000000"/>
          <w:sz w:val="24"/>
          <w:szCs w:val="24"/>
        </w:rPr>
        <w:t>i</w:t>
      </w:r>
      <w:r w:rsidR="00B16DA0">
        <w:rPr>
          <w:rFonts w:cstheme="minorHAnsi"/>
          <w:color w:val="000000"/>
          <w:sz w:val="24"/>
          <w:szCs w:val="24"/>
        </w:rPr>
        <w:t xml:space="preserve"> </w:t>
      </w:r>
      <w:r w:rsidR="00C86AA9" w:rsidRPr="00E752EC">
        <w:rPr>
          <w:rFonts w:cstheme="minorHAnsi"/>
          <w:color w:val="000000"/>
          <w:sz w:val="24"/>
          <w:szCs w:val="24"/>
        </w:rPr>
        <w:t>će</w:t>
      </w:r>
      <w:r w:rsidR="00B16DA0">
        <w:rPr>
          <w:rFonts w:cstheme="minorHAnsi"/>
          <w:color w:val="000000"/>
          <w:sz w:val="24"/>
          <w:szCs w:val="24"/>
        </w:rPr>
        <w:t xml:space="preserve"> </w:t>
      </w:r>
      <w:r w:rsidR="00C86AA9" w:rsidRPr="00E752EC">
        <w:rPr>
          <w:rFonts w:cstheme="minorHAnsi"/>
          <w:color w:val="000000"/>
          <w:sz w:val="24"/>
          <w:szCs w:val="24"/>
        </w:rPr>
        <w:t>o</w:t>
      </w:r>
      <w:r w:rsidR="00B16DA0">
        <w:rPr>
          <w:rFonts w:cstheme="minorHAnsi"/>
          <w:color w:val="000000"/>
          <w:sz w:val="24"/>
          <w:szCs w:val="24"/>
        </w:rPr>
        <w:t xml:space="preserve"> </w:t>
      </w:r>
      <w:r w:rsidR="00C86AA9" w:rsidRPr="00E752EC">
        <w:rPr>
          <w:rFonts w:cstheme="minorHAnsi"/>
          <w:color w:val="000000"/>
          <w:sz w:val="24"/>
          <w:szCs w:val="24"/>
        </w:rPr>
        <w:t>statusu</w:t>
      </w:r>
      <w:r w:rsidR="00B16DA0">
        <w:rPr>
          <w:rFonts w:cstheme="minorHAnsi"/>
          <w:color w:val="000000"/>
          <w:sz w:val="24"/>
          <w:szCs w:val="24"/>
        </w:rPr>
        <w:t xml:space="preserve"> </w:t>
      </w:r>
      <w:r w:rsidR="00C86AA9" w:rsidRPr="00E752EC">
        <w:rPr>
          <w:rFonts w:cstheme="minorHAnsi"/>
          <w:color w:val="000000"/>
          <w:sz w:val="24"/>
          <w:szCs w:val="24"/>
        </w:rPr>
        <w:t>projektnog</w:t>
      </w:r>
      <w:r w:rsidR="00B16DA0">
        <w:rPr>
          <w:rFonts w:cstheme="minorHAnsi"/>
          <w:color w:val="000000"/>
          <w:sz w:val="24"/>
          <w:szCs w:val="24"/>
        </w:rPr>
        <w:t xml:space="preserve"> </w:t>
      </w:r>
      <w:r w:rsidR="00C86AA9" w:rsidRPr="00E752EC">
        <w:rPr>
          <w:rFonts w:cstheme="minorHAnsi"/>
          <w:color w:val="000000"/>
          <w:sz w:val="24"/>
          <w:szCs w:val="24"/>
        </w:rPr>
        <w:t>prijedloga</w:t>
      </w:r>
      <w:r w:rsidR="00B16DA0">
        <w:rPr>
          <w:rFonts w:cstheme="minorHAnsi"/>
          <w:color w:val="000000"/>
          <w:sz w:val="24"/>
          <w:szCs w:val="24"/>
        </w:rPr>
        <w:t xml:space="preserve"> </w:t>
      </w:r>
      <w:r w:rsidR="00C86AA9" w:rsidRPr="00E752EC">
        <w:rPr>
          <w:rFonts w:cstheme="minorHAnsi"/>
          <w:color w:val="000000"/>
          <w:sz w:val="24"/>
          <w:szCs w:val="24"/>
        </w:rPr>
        <w:t>biti</w:t>
      </w:r>
      <w:r w:rsidR="00B16DA0">
        <w:rPr>
          <w:rFonts w:cstheme="minorHAnsi"/>
          <w:color w:val="000000"/>
          <w:sz w:val="24"/>
          <w:szCs w:val="24"/>
        </w:rPr>
        <w:t xml:space="preserve"> </w:t>
      </w:r>
      <w:r w:rsidR="00C86AA9" w:rsidRPr="00E752EC">
        <w:rPr>
          <w:rFonts w:cstheme="minorHAnsi"/>
          <w:color w:val="000000"/>
          <w:sz w:val="24"/>
          <w:szCs w:val="24"/>
        </w:rPr>
        <w:t>obaviješteni</w:t>
      </w:r>
      <w:r w:rsidR="00B16DA0">
        <w:rPr>
          <w:rFonts w:cstheme="minorHAnsi"/>
          <w:color w:val="000000"/>
          <w:sz w:val="24"/>
          <w:szCs w:val="24"/>
        </w:rPr>
        <w:t xml:space="preserve"> </w:t>
      </w:r>
      <w:r w:rsidR="00C86AA9" w:rsidRPr="00E752EC">
        <w:rPr>
          <w:rFonts w:cstheme="minorHAnsi"/>
          <w:color w:val="000000"/>
          <w:sz w:val="24"/>
          <w:szCs w:val="24"/>
        </w:rPr>
        <w:t>u</w:t>
      </w:r>
      <w:r w:rsidR="00B16DA0">
        <w:rPr>
          <w:rFonts w:cstheme="minorHAnsi"/>
          <w:color w:val="000000"/>
          <w:sz w:val="24"/>
          <w:szCs w:val="24"/>
        </w:rPr>
        <w:t xml:space="preserve"> </w:t>
      </w:r>
      <w:r w:rsidR="00C86AA9" w:rsidRPr="00E752EC">
        <w:rPr>
          <w:rFonts w:cstheme="minorHAnsi"/>
          <w:color w:val="000000"/>
          <w:sz w:val="24"/>
          <w:szCs w:val="24"/>
        </w:rPr>
        <w:t>pisanom</w:t>
      </w:r>
      <w:r w:rsidR="00B16DA0">
        <w:rPr>
          <w:rFonts w:cstheme="minorHAnsi"/>
          <w:color w:val="000000"/>
          <w:sz w:val="24"/>
          <w:szCs w:val="24"/>
        </w:rPr>
        <w:t xml:space="preserve"> </w:t>
      </w:r>
      <w:r w:rsidR="00C86AA9" w:rsidRPr="00E752EC">
        <w:rPr>
          <w:rFonts w:cstheme="minorHAnsi"/>
          <w:color w:val="000000"/>
          <w:sz w:val="24"/>
          <w:szCs w:val="24"/>
        </w:rPr>
        <w:t>obliku</w:t>
      </w:r>
      <w:r w:rsidR="00B16DA0">
        <w:rPr>
          <w:rFonts w:cstheme="minorHAnsi"/>
          <w:color w:val="000000"/>
          <w:sz w:val="24"/>
          <w:szCs w:val="24"/>
        </w:rPr>
        <w:t xml:space="preserve"> </w:t>
      </w:r>
      <w:r w:rsidR="00C86AA9" w:rsidRPr="00E752EC">
        <w:rPr>
          <w:rFonts w:cstheme="minorHAnsi"/>
          <w:color w:val="000000"/>
          <w:sz w:val="24"/>
          <w:szCs w:val="24"/>
        </w:rPr>
        <w:t>na</w:t>
      </w:r>
      <w:r w:rsidR="00B16DA0">
        <w:rPr>
          <w:rFonts w:cstheme="minorHAnsi"/>
          <w:color w:val="000000"/>
          <w:sz w:val="24"/>
          <w:szCs w:val="24"/>
        </w:rPr>
        <w:t xml:space="preserve"> </w:t>
      </w:r>
      <w:r w:rsidR="00C86AA9" w:rsidRPr="00E752EC">
        <w:rPr>
          <w:rFonts w:cstheme="minorHAnsi"/>
          <w:color w:val="000000"/>
          <w:sz w:val="24"/>
          <w:szCs w:val="24"/>
        </w:rPr>
        <w:t>kraju</w:t>
      </w:r>
      <w:r w:rsidR="00B16DA0">
        <w:rPr>
          <w:rFonts w:cstheme="minorHAnsi"/>
          <w:color w:val="000000"/>
          <w:sz w:val="24"/>
          <w:szCs w:val="24"/>
        </w:rPr>
        <w:t xml:space="preserve"> </w:t>
      </w:r>
      <w:r w:rsidR="00C86AA9" w:rsidRPr="00E752EC">
        <w:rPr>
          <w:rFonts w:cstheme="minorHAnsi"/>
          <w:color w:val="000000"/>
          <w:sz w:val="24"/>
          <w:szCs w:val="24"/>
        </w:rPr>
        <w:t>svake</w:t>
      </w:r>
      <w:r w:rsidR="00B16DA0">
        <w:rPr>
          <w:rFonts w:cstheme="minorHAnsi"/>
          <w:color w:val="000000"/>
          <w:sz w:val="24"/>
          <w:szCs w:val="24"/>
        </w:rPr>
        <w:t xml:space="preserve"> </w:t>
      </w:r>
      <w:r w:rsidR="00C86AA9" w:rsidRPr="00E752EC">
        <w:rPr>
          <w:rFonts w:cstheme="minorHAnsi"/>
          <w:color w:val="000000"/>
          <w:sz w:val="24"/>
          <w:szCs w:val="24"/>
        </w:rPr>
        <w:t>faze</w:t>
      </w:r>
      <w:r w:rsidR="00B16DA0">
        <w:rPr>
          <w:rFonts w:cstheme="minorHAnsi"/>
          <w:color w:val="000000"/>
          <w:sz w:val="24"/>
          <w:szCs w:val="24"/>
        </w:rPr>
        <w:t xml:space="preserve"> </w:t>
      </w:r>
      <w:r w:rsidR="00C86AA9" w:rsidRPr="00E752EC">
        <w:rPr>
          <w:rFonts w:cstheme="minorHAnsi"/>
          <w:color w:val="000000"/>
          <w:sz w:val="24"/>
          <w:szCs w:val="24"/>
        </w:rPr>
        <w:t>postupka</w:t>
      </w:r>
      <w:r w:rsidR="00B16DA0">
        <w:rPr>
          <w:rFonts w:cstheme="minorHAnsi"/>
          <w:color w:val="000000"/>
          <w:sz w:val="24"/>
          <w:szCs w:val="24"/>
        </w:rPr>
        <w:t xml:space="preserve"> </w:t>
      </w:r>
      <w:r w:rsidR="00C86AA9" w:rsidRPr="00E752EC">
        <w:rPr>
          <w:rFonts w:cstheme="minorHAnsi"/>
          <w:color w:val="000000"/>
          <w:sz w:val="24"/>
          <w:szCs w:val="24"/>
        </w:rPr>
        <w:t>dodjele.</w:t>
      </w:r>
      <w:r w:rsidR="00B16DA0">
        <w:rPr>
          <w:rFonts w:cstheme="minorHAnsi"/>
          <w:color w:val="000000"/>
          <w:sz w:val="24"/>
          <w:szCs w:val="24"/>
        </w:rPr>
        <w:t xml:space="preserve"> </w:t>
      </w:r>
      <w:r w:rsidR="00C86AA9" w:rsidRPr="00E752EC">
        <w:rPr>
          <w:rFonts w:cstheme="minorHAnsi"/>
          <w:color w:val="000000"/>
          <w:sz w:val="24"/>
          <w:szCs w:val="24"/>
        </w:rPr>
        <w:t>Uspješni</w:t>
      </w:r>
      <w:r w:rsidR="00B16DA0">
        <w:rPr>
          <w:rFonts w:cstheme="minorHAnsi"/>
          <w:color w:val="000000"/>
          <w:sz w:val="24"/>
          <w:szCs w:val="24"/>
        </w:rPr>
        <w:t xml:space="preserve"> </w:t>
      </w:r>
      <w:r>
        <w:rPr>
          <w:rFonts w:cstheme="minorHAnsi"/>
          <w:color w:val="000000"/>
          <w:sz w:val="24"/>
          <w:szCs w:val="24"/>
        </w:rPr>
        <w:t>prijavitelj</w:t>
      </w:r>
      <w:r w:rsidR="00C86AA9" w:rsidRPr="00E752EC">
        <w:rPr>
          <w:rFonts w:cstheme="minorHAnsi"/>
          <w:color w:val="000000"/>
          <w:sz w:val="24"/>
          <w:szCs w:val="24"/>
        </w:rPr>
        <w:t>i</w:t>
      </w:r>
      <w:r w:rsidR="00B16DA0">
        <w:rPr>
          <w:rFonts w:cstheme="minorHAnsi"/>
          <w:color w:val="000000"/>
          <w:sz w:val="24"/>
          <w:szCs w:val="24"/>
        </w:rPr>
        <w:t xml:space="preserve"> </w:t>
      </w:r>
      <w:r w:rsidR="00C86AA9" w:rsidRPr="00E752EC">
        <w:rPr>
          <w:rFonts w:cstheme="minorHAnsi"/>
          <w:color w:val="000000"/>
          <w:sz w:val="24"/>
          <w:szCs w:val="24"/>
        </w:rPr>
        <w:t>se</w:t>
      </w:r>
      <w:r w:rsidR="00B16DA0">
        <w:rPr>
          <w:rFonts w:cstheme="minorHAnsi"/>
          <w:color w:val="000000"/>
          <w:sz w:val="24"/>
          <w:szCs w:val="24"/>
        </w:rPr>
        <w:t xml:space="preserve"> </w:t>
      </w:r>
      <w:r w:rsidR="00C86AA9" w:rsidRPr="00E752EC">
        <w:rPr>
          <w:rFonts w:cstheme="minorHAnsi"/>
          <w:color w:val="000000"/>
          <w:sz w:val="24"/>
          <w:szCs w:val="24"/>
        </w:rPr>
        <w:t>obavještavaju</w:t>
      </w:r>
      <w:r w:rsidR="00B16DA0">
        <w:rPr>
          <w:rFonts w:cstheme="minorHAnsi"/>
          <w:color w:val="000000"/>
          <w:sz w:val="24"/>
          <w:szCs w:val="24"/>
        </w:rPr>
        <w:t xml:space="preserve"> </w:t>
      </w:r>
      <w:r w:rsidR="00C86AA9" w:rsidRPr="00E752EC">
        <w:rPr>
          <w:rFonts w:cstheme="minorHAnsi"/>
          <w:color w:val="000000"/>
          <w:sz w:val="24"/>
          <w:szCs w:val="24"/>
        </w:rPr>
        <w:t>da</w:t>
      </w:r>
      <w:r w:rsidR="00B16DA0">
        <w:rPr>
          <w:rFonts w:cstheme="minorHAnsi"/>
          <w:color w:val="000000"/>
          <w:sz w:val="24"/>
          <w:szCs w:val="24"/>
        </w:rPr>
        <w:t xml:space="preserve"> </w:t>
      </w:r>
      <w:r w:rsidR="00C86AA9" w:rsidRPr="00E752EC">
        <w:rPr>
          <w:rFonts w:cstheme="minorHAnsi"/>
          <w:color w:val="000000"/>
          <w:sz w:val="24"/>
          <w:szCs w:val="24"/>
        </w:rPr>
        <w:t>je</w:t>
      </w:r>
      <w:r w:rsidR="00B16DA0">
        <w:rPr>
          <w:rFonts w:cstheme="minorHAnsi"/>
          <w:color w:val="000000"/>
          <w:sz w:val="24"/>
          <w:szCs w:val="24"/>
        </w:rPr>
        <w:t xml:space="preserve"> </w:t>
      </w:r>
      <w:r w:rsidR="00C86AA9" w:rsidRPr="00E752EC">
        <w:rPr>
          <w:rFonts w:cstheme="minorHAnsi"/>
          <w:color w:val="000000"/>
          <w:sz w:val="24"/>
          <w:szCs w:val="24"/>
        </w:rPr>
        <w:t>projektni</w:t>
      </w:r>
      <w:r w:rsidR="00B16DA0">
        <w:rPr>
          <w:rFonts w:cstheme="minorHAnsi"/>
          <w:color w:val="000000"/>
          <w:sz w:val="24"/>
          <w:szCs w:val="24"/>
        </w:rPr>
        <w:t xml:space="preserve"> </w:t>
      </w:r>
      <w:r w:rsidR="00C86AA9" w:rsidRPr="00E752EC">
        <w:rPr>
          <w:rFonts w:cstheme="minorHAnsi"/>
          <w:color w:val="000000"/>
          <w:sz w:val="24"/>
          <w:szCs w:val="24"/>
        </w:rPr>
        <w:t>prijedlog</w:t>
      </w:r>
      <w:r w:rsidR="00B16DA0">
        <w:rPr>
          <w:rFonts w:cstheme="minorHAnsi"/>
          <w:color w:val="000000"/>
          <w:sz w:val="24"/>
          <w:szCs w:val="24"/>
        </w:rPr>
        <w:t xml:space="preserve"> </w:t>
      </w:r>
      <w:r w:rsidR="00C86AA9" w:rsidRPr="00E752EC">
        <w:rPr>
          <w:rFonts w:cstheme="minorHAnsi"/>
          <w:color w:val="000000"/>
          <w:sz w:val="24"/>
          <w:szCs w:val="24"/>
        </w:rPr>
        <w:t>odabran</w:t>
      </w:r>
      <w:r w:rsidR="00B16DA0">
        <w:rPr>
          <w:rFonts w:cstheme="minorHAnsi"/>
          <w:color w:val="000000"/>
          <w:sz w:val="24"/>
          <w:szCs w:val="24"/>
        </w:rPr>
        <w:t xml:space="preserve"> </w:t>
      </w:r>
      <w:r w:rsidR="00C86AA9" w:rsidRPr="00E752EC">
        <w:rPr>
          <w:rFonts w:cstheme="minorHAnsi"/>
          <w:color w:val="000000"/>
          <w:sz w:val="24"/>
          <w:szCs w:val="24"/>
        </w:rPr>
        <w:t>za</w:t>
      </w:r>
      <w:r w:rsidR="00B16DA0">
        <w:rPr>
          <w:rFonts w:cstheme="minorHAnsi"/>
          <w:color w:val="000000"/>
          <w:sz w:val="24"/>
          <w:szCs w:val="24"/>
        </w:rPr>
        <w:t xml:space="preserve"> </w:t>
      </w:r>
      <w:r w:rsidR="00C86AA9" w:rsidRPr="00E752EC">
        <w:rPr>
          <w:rFonts w:cstheme="minorHAnsi"/>
          <w:color w:val="000000"/>
          <w:sz w:val="24"/>
          <w:szCs w:val="24"/>
        </w:rPr>
        <w:t>iduću</w:t>
      </w:r>
      <w:r w:rsidR="00B16DA0">
        <w:rPr>
          <w:rFonts w:cstheme="minorHAnsi"/>
          <w:color w:val="000000"/>
          <w:sz w:val="24"/>
          <w:szCs w:val="24"/>
        </w:rPr>
        <w:t xml:space="preserve"> </w:t>
      </w:r>
      <w:r w:rsidR="00C86AA9" w:rsidRPr="00E752EC">
        <w:rPr>
          <w:rFonts w:cstheme="minorHAnsi"/>
          <w:color w:val="000000"/>
          <w:sz w:val="24"/>
          <w:szCs w:val="24"/>
        </w:rPr>
        <w:t>fazu</w:t>
      </w:r>
      <w:r w:rsidR="00B16DA0">
        <w:rPr>
          <w:rFonts w:cstheme="minorHAnsi"/>
          <w:color w:val="000000"/>
          <w:sz w:val="24"/>
          <w:szCs w:val="24"/>
        </w:rPr>
        <w:t xml:space="preserve"> </w:t>
      </w:r>
      <w:r w:rsidR="00C86AA9" w:rsidRPr="00E752EC">
        <w:rPr>
          <w:rFonts w:cstheme="minorHAnsi"/>
          <w:color w:val="000000"/>
          <w:sz w:val="24"/>
          <w:szCs w:val="24"/>
        </w:rPr>
        <w:t>postupka</w:t>
      </w:r>
      <w:r w:rsidR="00B16DA0">
        <w:rPr>
          <w:rFonts w:cstheme="minorHAnsi"/>
          <w:color w:val="000000"/>
          <w:sz w:val="24"/>
          <w:szCs w:val="24"/>
        </w:rPr>
        <w:t xml:space="preserve"> </w:t>
      </w:r>
      <w:r w:rsidR="00C86AA9" w:rsidRPr="00E752EC">
        <w:rPr>
          <w:rFonts w:cstheme="minorHAnsi"/>
          <w:color w:val="000000"/>
          <w:sz w:val="24"/>
          <w:szCs w:val="24"/>
        </w:rPr>
        <w:t>dodjele,</w:t>
      </w:r>
      <w:r w:rsidR="00B16DA0">
        <w:rPr>
          <w:rFonts w:cstheme="minorHAnsi"/>
          <w:color w:val="000000"/>
          <w:sz w:val="24"/>
          <w:szCs w:val="24"/>
        </w:rPr>
        <w:t xml:space="preserve"> </w:t>
      </w:r>
      <w:r w:rsidR="00C86AA9" w:rsidRPr="00E752EC">
        <w:rPr>
          <w:rFonts w:cstheme="minorHAnsi"/>
          <w:color w:val="000000"/>
          <w:sz w:val="24"/>
          <w:szCs w:val="24"/>
        </w:rPr>
        <w:t>dok</w:t>
      </w:r>
      <w:r w:rsidR="00B16DA0">
        <w:rPr>
          <w:rFonts w:cstheme="minorHAnsi"/>
          <w:color w:val="000000"/>
          <w:sz w:val="24"/>
          <w:szCs w:val="24"/>
        </w:rPr>
        <w:t xml:space="preserve"> </w:t>
      </w:r>
      <w:r w:rsidR="00C86AA9" w:rsidRPr="00E752EC">
        <w:rPr>
          <w:rFonts w:cstheme="minorHAnsi"/>
          <w:color w:val="000000"/>
          <w:sz w:val="24"/>
          <w:szCs w:val="24"/>
        </w:rPr>
        <w:t>se</w:t>
      </w:r>
      <w:r w:rsidR="00B16DA0">
        <w:rPr>
          <w:rFonts w:cstheme="minorHAnsi"/>
          <w:color w:val="000000"/>
          <w:sz w:val="24"/>
          <w:szCs w:val="24"/>
        </w:rPr>
        <w:t xml:space="preserve"> </w:t>
      </w:r>
      <w:r w:rsidR="00C86AA9" w:rsidRPr="00E752EC">
        <w:rPr>
          <w:rFonts w:cstheme="minorHAnsi"/>
          <w:color w:val="000000"/>
          <w:sz w:val="24"/>
          <w:szCs w:val="24"/>
        </w:rPr>
        <w:t>neuspješni</w:t>
      </w:r>
      <w:r w:rsidR="00B16DA0">
        <w:rPr>
          <w:rFonts w:cstheme="minorHAnsi"/>
          <w:color w:val="000000"/>
          <w:sz w:val="24"/>
          <w:szCs w:val="24"/>
        </w:rPr>
        <w:t xml:space="preserve"> </w:t>
      </w:r>
      <w:r>
        <w:rPr>
          <w:rFonts w:cstheme="minorHAnsi"/>
          <w:color w:val="000000"/>
          <w:sz w:val="24"/>
          <w:szCs w:val="24"/>
        </w:rPr>
        <w:t>prijavitelj</w:t>
      </w:r>
      <w:r w:rsidR="00C86AA9" w:rsidRPr="00E752EC">
        <w:rPr>
          <w:rFonts w:cstheme="minorHAnsi"/>
          <w:color w:val="000000"/>
          <w:sz w:val="24"/>
          <w:szCs w:val="24"/>
        </w:rPr>
        <w:t>i</w:t>
      </w:r>
      <w:r w:rsidR="00B16DA0">
        <w:rPr>
          <w:rFonts w:cstheme="minorHAnsi"/>
          <w:color w:val="000000"/>
          <w:sz w:val="24"/>
          <w:szCs w:val="24"/>
        </w:rPr>
        <w:t xml:space="preserve"> </w:t>
      </w:r>
      <w:r w:rsidR="00C86AA9" w:rsidRPr="00E752EC">
        <w:rPr>
          <w:rFonts w:cstheme="minorHAnsi"/>
          <w:color w:val="000000"/>
          <w:sz w:val="24"/>
          <w:szCs w:val="24"/>
        </w:rPr>
        <w:t>obavještavaju</w:t>
      </w:r>
      <w:r w:rsidR="00B16DA0">
        <w:rPr>
          <w:rFonts w:cstheme="minorHAnsi"/>
          <w:color w:val="000000"/>
          <w:sz w:val="24"/>
          <w:szCs w:val="24"/>
        </w:rPr>
        <w:t xml:space="preserve"> </w:t>
      </w:r>
      <w:r w:rsidR="00C86AA9" w:rsidRPr="00E752EC">
        <w:rPr>
          <w:rFonts w:cstheme="minorHAnsi"/>
          <w:color w:val="000000"/>
          <w:sz w:val="24"/>
          <w:szCs w:val="24"/>
        </w:rPr>
        <w:t>da</w:t>
      </w:r>
      <w:r w:rsidR="00B16DA0">
        <w:rPr>
          <w:rFonts w:cstheme="minorHAnsi"/>
          <w:color w:val="000000"/>
          <w:sz w:val="24"/>
          <w:szCs w:val="24"/>
        </w:rPr>
        <w:t xml:space="preserve"> </w:t>
      </w:r>
      <w:r w:rsidR="00C86AA9" w:rsidRPr="00E752EC">
        <w:rPr>
          <w:rFonts w:cstheme="minorHAnsi"/>
          <w:color w:val="000000"/>
          <w:sz w:val="24"/>
          <w:szCs w:val="24"/>
        </w:rPr>
        <w:t>projektni</w:t>
      </w:r>
      <w:r w:rsidR="00B16DA0">
        <w:rPr>
          <w:rFonts w:cstheme="minorHAnsi"/>
          <w:color w:val="000000"/>
          <w:sz w:val="24"/>
          <w:szCs w:val="24"/>
        </w:rPr>
        <w:t xml:space="preserve"> </w:t>
      </w:r>
      <w:r w:rsidR="00C86AA9" w:rsidRPr="00E752EC">
        <w:rPr>
          <w:rFonts w:cstheme="minorHAnsi"/>
          <w:color w:val="000000"/>
          <w:sz w:val="24"/>
          <w:szCs w:val="24"/>
        </w:rPr>
        <w:t>prijedlog</w:t>
      </w:r>
      <w:r w:rsidR="00B16DA0">
        <w:rPr>
          <w:rFonts w:cstheme="minorHAnsi"/>
          <w:color w:val="000000"/>
          <w:sz w:val="24"/>
          <w:szCs w:val="24"/>
        </w:rPr>
        <w:t xml:space="preserve"> </w:t>
      </w:r>
      <w:r w:rsidR="00C86AA9" w:rsidRPr="00E752EC">
        <w:rPr>
          <w:rFonts w:cstheme="minorHAnsi"/>
          <w:color w:val="000000"/>
          <w:sz w:val="24"/>
          <w:szCs w:val="24"/>
        </w:rPr>
        <w:t>nije</w:t>
      </w:r>
      <w:r w:rsidR="00B16DA0">
        <w:rPr>
          <w:rFonts w:cstheme="minorHAnsi"/>
          <w:color w:val="000000"/>
          <w:sz w:val="24"/>
          <w:szCs w:val="24"/>
        </w:rPr>
        <w:t xml:space="preserve"> </w:t>
      </w:r>
      <w:r w:rsidR="00C86AA9" w:rsidRPr="00E752EC">
        <w:rPr>
          <w:rFonts w:cstheme="minorHAnsi"/>
          <w:color w:val="000000"/>
          <w:sz w:val="24"/>
          <w:szCs w:val="24"/>
        </w:rPr>
        <w:t>odabran</w:t>
      </w:r>
      <w:r w:rsidR="00B16DA0">
        <w:rPr>
          <w:rFonts w:cstheme="minorHAnsi"/>
          <w:color w:val="000000"/>
          <w:sz w:val="24"/>
          <w:szCs w:val="24"/>
        </w:rPr>
        <w:t xml:space="preserve"> </w:t>
      </w:r>
      <w:r w:rsidR="00C86AA9" w:rsidRPr="00E752EC">
        <w:rPr>
          <w:rFonts w:cstheme="minorHAnsi"/>
          <w:color w:val="000000"/>
          <w:sz w:val="24"/>
          <w:szCs w:val="24"/>
        </w:rPr>
        <w:t>za</w:t>
      </w:r>
      <w:r w:rsidR="00B16DA0">
        <w:rPr>
          <w:rFonts w:cstheme="minorHAnsi"/>
          <w:color w:val="000000"/>
          <w:sz w:val="24"/>
          <w:szCs w:val="24"/>
        </w:rPr>
        <w:t xml:space="preserve"> </w:t>
      </w:r>
      <w:r w:rsidR="00C86AA9" w:rsidRPr="00E752EC">
        <w:rPr>
          <w:rFonts w:cstheme="minorHAnsi"/>
          <w:color w:val="000000"/>
          <w:sz w:val="24"/>
          <w:szCs w:val="24"/>
        </w:rPr>
        <w:t>iduću</w:t>
      </w:r>
      <w:r w:rsidR="00B16DA0">
        <w:rPr>
          <w:rFonts w:cstheme="minorHAnsi"/>
          <w:color w:val="000000"/>
          <w:sz w:val="24"/>
          <w:szCs w:val="24"/>
        </w:rPr>
        <w:t xml:space="preserve"> </w:t>
      </w:r>
      <w:r w:rsidR="00C86AA9" w:rsidRPr="00E752EC">
        <w:rPr>
          <w:rFonts w:cstheme="minorHAnsi"/>
          <w:color w:val="000000"/>
          <w:sz w:val="24"/>
          <w:szCs w:val="24"/>
        </w:rPr>
        <w:t>fazu</w:t>
      </w:r>
      <w:r w:rsidR="00B16DA0">
        <w:rPr>
          <w:rFonts w:cstheme="minorHAnsi"/>
          <w:color w:val="000000"/>
          <w:sz w:val="24"/>
          <w:szCs w:val="24"/>
        </w:rPr>
        <w:t xml:space="preserve"> </w:t>
      </w:r>
      <w:r w:rsidR="00C86AA9" w:rsidRPr="00E752EC">
        <w:rPr>
          <w:rFonts w:cstheme="minorHAnsi"/>
          <w:color w:val="000000"/>
          <w:sz w:val="24"/>
          <w:szCs w:val="24"/>
        </w:rPr>
        <w:t>postupka</w:t>
      </w:r>
      <w:r w:rsidR="00B16DA0">
        <w:rPr>
          <w:rFonts w:cstheme="minorHAnsi"/>
          <w:color w:val="000000"/>
          <w:sz w:val="24"/>
          <w:szCs w:val="24"/>
        </w:rPr>
        <w:t xml:space="preserve"> </w:t>
      </w:r>
      <w:r w:rsidR="00C86AA9" w:rsidRPr="00E752EC">
        <w:rPr>
          <w:rFonts w:cstheme="minorHAnsi"/>
          <w:color w:val="000000"/>
          <w:sz w:val="24"/>
          <w:szCs w:val="24"/>
        </w:rPr>
        <w:t>dodjele</w:t>
      </w:r>
      <w:r w:rsidR="00B16DA0">
        <w:rPr>
          <w:rFonts w:cstheme="minorHAnsi"/>
          <w:color w:val="000000"/>
          <w:sz w:val="24"/>
          <w:szCs w:val="24"/>
        </w:rPr>
        <w:t xml:space="preserve"> </w:t>
      </w:r>
      <w:r w:rsidR="00C86AA9" w:rsidRPr="00C86AA9">
        <w:rPr>
          <w:rFonts w:cstheme="minorHAnsi"/>
          <w:color w:val="000000"/>
          <w:sz w:val="24"/>
          <w:szCs w:val="24"/>
        </w:rPr>
        <w:t>navodeći</w:t>
      </w:r>
      <w:r w:rsidR="00B16DA0">
        <w:rPr>
          <w:rFonts w:cstheme="minorHAnsi"/>
          <w:color w:val="000000"/>
          <w:sz w:val="24"/>
          <w:szCs w:val="24"/>
        </w:rPr>
        <w:t xml:space="preserve"> </w:t>
      </w:r>
      <w:r w:rsidR="00C86AA9" w:rsidRPr="00C86AA9">
        <w:rPr>
          <w:rFonts w:cstheme="minorHAnsi"/>
          <w:color w:val="000000"/>
          <w:sz w:val="24"/>
          <w:szCs w:val="24"/>
        </w:rPr>
        <w:t>razloge</w:t>
      </w:r>
      <w:r w:rsidR="00B16DA0">
        <w:rPr>
          <w:rFonts w:cstheme="minorHAnsi"/>
          <w:color w:val="000000"/>
          <w:sz w:val="24"/>
          <w:szCs w:val="24"/>
        </w:rPr>
        <w:t xml:space="preserve"> </w:t>
      </w:r>
      <w:r w:rsidR="00C86AA9" w:rsidRPr="00C86AA9">
        <w:rPr>
          <w:rFonts w:cstheme="minorHAnsi"/>
          <w:color w:val="000000"/>
          <w:sz w:val="24"/>
          <w:szCs w:val="24"/>
        </w:rPr>
        <w:t>odbijanja.</w:t>
      </w:r>
      <w:r w:rsidR="00B16DA0">
        <w:rPr>
          <w:rFonts w:cstheme="minorHAnsi"/>
          <w:color w:val="000000"/>
          <w:sz w:val="24"/>
          <w:szCs w:val="24"/>
        </w:rPr>
        <w:t xml:space="preserve"> </w:t>
      </w:r>
      <w:r w:rsidR="00C86AA9" w:rsidRPr="00C86AA9">
        <w:rPr>
          <w:rFonts w:cstheme="minorHAnsi"/>
          <w:color w:val="000000"/>
          <w:sz w:val="24"/>
          <w:szCs w:val="24"/>
        </w:rPr>
        <w:t>Također,</w:t>
      </w:r>
      <w:r w:rsidR="00B16DA0">
        <w:rPr>
          <w:rFonts w:cstheme="minorHAnsi"/>
          <w:color w:val="000000"/>
          <w:sz w:val="24"/>
          <w:szCs w:val="24"/>
        </w:rPr>
        <w:t xml:space="preserve"> </w:t>
      </w:r>
      <w:r w:rsidR="00C86AA9" w:rsidRPr="00C86AA9">
        <w:rPr>
          <w:rFonts w:cstheme="minorHAnsi"/>
          <w:color w:val="000000"/>
          <w:sz w:val="24"/>
          <w:szCs w:val="24"/>
        </w:rPr>
        <w:t>ako</w:t>
      </w:r>
      <w:r w:rsidR="00B16DA0">
        <w:rPr>
          <w:rFonts w:cstheme="minorHAnsi"/>
          <w:color w:val="000000"/>
          <w:sz w:val="24"/>
          <w:szCs w:val="24"/>
        </w:rPr>
        <w:t xml:space="preserve"> </w:t>
      </w:r>
      <w:r w:rsidR="00C86AA9" w:rsidRPr="00C86AA9">
        <w:rPr>
          <w:rFonts w:cstheme="minorHAnsi"/>
          <w:color w:val="000000"/>
          <w:sz w:val="24"/>
          <w:szCs w:val="24"/>
        </w:rPr>
        <w:t>je</w:t>
      </w:r>
      <w:r w:rsidR="00B16DA0">
        <w:rPr>
          <w:rFonts w:cstheme="minorHAnsi"/>
          <w:color w:val="000000"/>
          <w:sz w:val="24"/>
          <w:szCs w:val="24"/>
        </w:rPr>
        <w:t xml:space="preserve"> </w:t>
      </w:r>
      <w:r w:rsidR="00C86AA9" w:rsidRPr="00C86AA9">
        <w:rPr>
          <w:rFonts w:cstheme="minorHAnsi"/>
          <w:color w:val="000000"/>
          <w:sz w:val="24"/>
          <w:szCs w:val="24"/>
        </w:rPr>
        <w:t>riječ</w:t>
      </w:r>
      <w:r w:rsidR="00B16DA0">
        <w:rPr>
          <w:rFonts w:cstheme="minorHAnsi"/>
          <w:color w:val="000000"/>
          <w:sz w:val="24"/>
          <w:szCs w:val="24"/>
        </w:rPr>
        <w:t xml:space="preserve"> </w:t>
      </w:r>
      <w:r w:rsidR="00C86AA9" w:rsidRPr="00C86AA9">
        <w:rPr>
          <w:rFonts w:cstheme="minorHAnsi"/>
          <w:color w:val="000000"/>
          <w:sz w:val="24"/>
          <w:szCs w:val="24"/>
        </w:rPr>
        <w:t>o</w:t>
      </w:r>
      <w:r w:rsidR="00B16DA0">
        <w:rPr>
          <w:rFonts w:cstheme="minorHAnsi"/>
          <w:color w:val="000000"/>
          <w:sz w:val="24"/>
          <w:szCs w:val="24"/>
        </w:rPr>
        <w:t xml:space="preserve"> </w:t>
      </w:r>
      <w:r w:rsidR="00C86AA9" w:rsidRPr="00C86AA9">
        <w:rPr>
          <w:rFonts w:cstheme="minorHAnsi"/>
          <w:color w:val="000000"/>
          <w:sz w:val="24"/>
          <w:szCs w:val="24"/>
        </w:rPr>
        <w:t>uspješnom</w:t>
      </w:r>
      <w:r w:rsidR="00B16DA0">
        <w:rPr>
          <w:rFonts w:cstheme="minorHAnsi"/>
          <w:color w:val="000000"/>
          <w:sz w:val="24"/>
          <w:szCs w:val="24"/>
        </w:rPr>
        <w:t xml:space="preserve"> </w:t>
      </w:r>
      <w:r>
        <w:rPr>
          <w:rFonts w:cstheme="minorHAnsi"/>
          <w:color w:val="000000"/>
          <w:sz w:val="24"/>
          <w:szCs w:val="24"/>
        </w:rPr>
        <w:t>prijavitelj</w:t>
      </w:r>
      <w:r w:rsidR="00C86AA9" w:rsidRPr="00C86AA9">
        <w:rPr>
          <w:rFonts w:cstheme="minorHAnsi"/>
          <w:color w:val="000000"/>
          <w:sz w:val="24"/>
          <w:szCs w:val="24"/>
        </w:rPr>
        <w:t>u</w:t>
      </w:r>
      <w:r w:rsidR="00B16DA0">
        <w:rPr>
          <w:rFonts w:cstheme="minorHAnsi"/>
          <w:color w:val="000000"/>
          <w:sz w:val="24"/>
          <w:szCs w:val="24"/>
        </w:rPr>
        <w:t xml:space="preserve"> </w:t>
      </w:r>
      <w:r w:rsidR="00C86AA9" w:rsidRPr="00C86AA9">
        <w:rPr>
          <w:rFonts w:cstheme="minorHAnsi"/>
          <w:color w:val="000000"/>
          <w:sz w:val="24"/>
          <w:szCs w:val="24"/>
        </w:rPr>
        <w:t>u</w:t>
      </w:r>
      <w:r w:rsidR="00B16DA0">
        <w:rPr>
          <w:rFonts w:cstheme="minorHAnsi"/>
          <w:color w:val="000000"/>
          <w:sz w:val="24"/>
          <w:szCs w:val="24"/>
        </w:rPr>
        <w:t xml:space="preserve"> </w:t>
      </w:r>
      <w:r w:rsidR="00C86AA9" w:rsidRPr="00C86AA9">
        <w:rPr>
          <w:rFonts w:cstheme="minorHAnsi"/>
          <w:color w:val="000000"/>
          <w:sz w:val="24"/>
          <w:szCs w:val="24"/>
        </w:rPr>
        <w:t>odnosu</w:t>
      </w:r>
      <w:r w:rsidR="00B16DA0">
        <w:rPr>
          <w:rFonts w:cstheme="minorHAnsi"/>
          <w:color w:val="000000"/>
          <w:sz w:val="24"/>
          <w:szCs w:val="24"/>
        </w:rPr>
        <w:t xml:space="preserve"> </w:t>
      </w:r>
      <w:r w:rsidR="00C86AA9" w:rsidRPr="00C86AA9">
        <w:rPr>
          <w:rFonts w:cstheme="minorHAnsi"/>
          <w:color w:val="000000"/>
          <w:sz w:val="24"/>
          <w:szCs w:val="24"/>
        </w:rPr>
        <w:t>na</w:t>
      </w:r>
      <w:r w:rsidR="00B16DA0">
        <w:rPr>
          <w:rFonts w:cstheme="minorHAnsi"/>
          <w:color w:val="000000"/>
          <w:sz w:val="24"/>
          <w:szCs w:val="24"/>
        </w:rPr>
        <w:t xml:space="preserve"> </w:t>
      </w:r>
      <w:r w:rsidR="00C86AA9" w:rsidRPr="00C86AA9">
        <w:rPr>
          <w:rFonts w:cstheme="minorHAnsi"/>
          <w:color w:val="000000"/>
          <w:sz w:val="24"/>
          <w:szCs w:val="24"/>
        </w:rPr>
        <w:t>kojeg</w:t>
      </w:r>
      <w:r w:rsidR="00B16DA0">
        <w:rPr>
          <w:rFonts w:cstheme="minorHAnsi"/>
          <w:color w:val="000000"/>
          <w:sz w:val="24"/>
          <w:szCs w:val="24"/>
        </w:rPr>
        <w:t xml:space="preserve"> </w:t>
      </w:r>
      <w:r w:rsidR="00C86AA9" w:rsidRPr="00C86AA9">
        <w:rPr>
          <w:rFonts w:cstheme="minorHAnsi"/>
          <w:color w:val="000000"/>
          <w:sz w:val="24"/>
          <w:szCs w:val="24"/>
        </w:rPr>
        <w:t>su</w:t>
      </w:r>
      <w:r w:rsidR="00B16DA0">
        <w:rPr>
          <w:rFonts w:cstheme="minorHAnsi"/>
          <w:color w:val="000000"/>
          <w:sz w:val="24"/>
          <w:szCs w:val="24"/>
        </w:rPr>
        <w:t xml:space="preserve"> </w:t>
      </w:r>
      <w:r w:rsidR="00C86AA9" w:rsidRPr="00C86AA9">
        <w:rPr>
          <w:rFonts w:cstheme="minorHAnsi"/>
          <w:color w:val="000000"/>
          <w:sz w:val="24"/>
          <w:szCs w:val="24"/>
        </w:rPr>
        <w:t>ispunjeni</w:t>
      </w:r>
      <w:r w:rsidR="00B16DA0">
        <w:rPr>
          <w:rFonts w:cstheme="minorHAnsi"/>
          <w:color w:val="000000"/>
          <w:sz w:val="24"/>
          <w:szCs w:val="24"/>
        </w:rPr>
        <w:t xml:space="preserve"> </w:t>
      </w:r>
      <w:r w:rsidR="00C86AA9" w:rsidRPr="00C86AA9">
        <w:rPr>
          <w:rFonts w:cstheme="minorHAnsi"/>
          <w:color w:val="000000"/>
          <w:sz w:val="24"/>
          <w:szCs w:val="24"/>
        </w:rPr>
        <w:t>uvjeti</w:t>
      </w:r>
      <w:r w:rsidR="00B16DA0">
        <w:rPr>
          <w:rFonts w:cstheme="minorHAnsi"/>
          <w:color w:val="000000"/>
          <w:sz w:val="24"/>
          <w:szCs w:val="24"/>
        </w:rPr>
        <w:t xml:space="preserve"> </w:t>
      </w:r>
      <w:r w:rsidR="00C86AA9" w:rsidRPr="00C86AA9">
        <w:rPr>
          <w:rFonts w:cstheme="minorHAnsi"/>
          <w:color w:val="000000"/>
          <w:sz w:val="24"/>
          <w:szCs w:val="24"/>
        </w:rPr>
        <w:t>ulaska</w:t>
      </w:r>
      <w:r w:rsidR="00B16DA0">
        <w:rPr>
          <w:rFonts w:cstheme="minorHAnsi"/>
          <w:color w:val="000000"/>
          <w:sz w:val="24"/>
          <w:szCs w:val="24"/>
        </w:rPr>
        <w:t xml:space="preserve"> </w:t>
      </w:r>
      <w:r w:rsidR="00C86AA9" w:rsidRPr="00C86AA9">
        <w:rPr>
          <w:rFonts w:cstheme="minorHAnsi"/>
          <w:color w:val="000000"/>
          <w:sz w:val="24"/>
          <w:szCs w:val="24"/>
        </w:rPr>
        <w:t>na</w:t>
      </w:r>
      <w:r w:rsidR="00B16DA0">
        <w:rPr>
          <w:rFonts w:cstheme="minorHAnsi"/>
          <w:color w:val="000000"/>
          <w:sz w:val="24"/>
          <w:szCs w:val="24"/>
        </w:rPr>
        <w:t xml:space="preserve"> </w:t>
      </w:r>
      <w:r w:rsidR="00C86AA9" w:rsidRPr="00C86AA9">
        <w:rPr>
          <w:rFonts w:cstheme="minorHAnsi"/>
          <w:color w:val="000000"/>
          <w:sz w:val="24"/>
          <w:szCs w:val="24"/>
        </w:rPr>
        <w:t>rezervnu</w:t>
      </w:r>
      <w:r w:rsidR="00B16DA0">
        <w:rPr>
          <w:rFonts w:cstheme="minorHAnsi"/>
          <w:color w:val="000000"/>
          <w:sz w:val="24"/>
          <w:szCs w:val="24"/>
        </w:rPr>
        <w:t xml:space="preserve"> </w:t>
      </w:r>
      <w:r w:rsidR="00C86AA9" w:rsidRPr="00C86AA9">
        <w:rPr>
          <w:rFonts w:cstheme="minorHAnsi"/>
          <w:color w:val="000000"/>
          <w:sz w:val="24"/>
          <w:szCs w:val="24"/>
        </w:rPr>
        <w:t>listu,</w:t>
      </w:r>
      <w:r w:rsidR="00B16DA0">
        <w:rPr>
          <w:rFonts w:cstheme="minorHAnsi"/>
          <w:color w:val="000000"/>
          <w:sz w:val="24"/>
          <w:szCs w:val="24"/>
        </w:rPr>
        <w:t xml:space="preserve"> </w:t>
      </w:r>
      <w:r w:rsidR="00C86AA9" w:rsidRPr="00C86AA9">
        <w:rPr>
          <w:rFonts w:cstheme="minorHAnsi"/>
          <w:color w:val="000000"/>
          <w:sz w:val="24"/>
          <w:szCs w:val="24"/>
        </w:rPr>
        <w:t>obavijest</w:t>
      </w:r>
      <w:r w:rsidR="00B16DA0">
        <w:rPr>
          <w:rFonts w:cstheme="minorHAnsi"/>
          <w:color w:val="000000"/>
          <w:sz w:val="24"/>
          <w:szCs w:val="24"/>
        </w:rPr>
        <w:t xml:space="preserve"> </w:t>
      </w:r>
      <w:r w:rsidR="00C86AA9" w:rsidRPr="00C86AA9">
        <w:rPr>
          <w:rFonts w:cstheme="minorHAnsi"/>
          <w:color w:val="000000"/>
          <w:sz w:val="24"/>
          <w:szCs w:val="24"/>
        </w:rPr>
        <w:t>će</w:t>
      </w:r>
      <w:r w:rsidR="00B16DA0">
        <w:rPr>
          <w:rFonts w:cstheme="minorHAnsi"/>
          <w:color w:val="000000"/>
          <w:sz w:val="24"/>
          <w:szCs w:val="24"/>
        </w:rPr>
        <w:t xml:space="preserve"> </w:t>
      </w:r>
      <w:r w:rsidR="00C86AA9" w:rsidRPr="00C86AA9">
        <w:rPr>
          <w:rFonts w:cstheme="minorHAnsi"/>
          <w:color w:val="000000"/>
          <w:sz w:val="24"/>
          <w:szCs w:val="24"/>
        </w:rPr>
        <w:t>sadržavati</w:t>
      </w:r>
      <w:r w:rsidR="00B16DA0">
        <w:rPr>
          <w:rFonts w:cstheme="minorHAnsi"/>
          <w:color w:val="000000"/>
          <w:sz w:val="24"/>
          <w:szCs w:val="24"/>
        </w:rPr>
        <w:t xml:space="preserve"> </w:t>
      </w:r>
      <w:r w:rsidR="00C86AA9" w:rsidRPr="00C86AA9">
        <w:rPr>
          <w:rFonts w:cstheme="minorHAnsi"/>
          <w:color w:val="000000"/>
          <w:sz w:val="24"/>
          <w:szCs w:val="24"/>
        </w:rPr>
        <w:t>informaciju</w:t>
      </w:r>
      <w:r w:rsidR="00B16DA0">
        <w:rPr>
          <w:rFonts w:cstheme="minorHAnsi"/>
          <w:color w:val="000000"/>
          <w:sz w:val="24"/>
          <w:szCs w:val="24"/>
        </w:rPr>
        <w:t xml:space="preserve"> </w:t>
      </w:r>
      <w:r w:rsidR="00C86AA9" w:rsidRPr="00C86AA9">
        <w:rPr>
          <w:rFonts w:cstheme="minorHAnsi"/>
          <w:color w:val="000000"/>
          <w:sz w:val="24"/>
          <w:szCs w:val="24"/>
        </w:rPr>
        <w:t>da</w:t>
      </w:r>
      <w:r w:rsidR="00B16DA0">
        <w:rPr>
          <w:rFonts w:cstheme="minorHAnsi"/>
          <w:color w:val="000000"/>
          <w:sz w:val="24"/>
          <w:szCs w:val="24"/>
        </w:rPr>
        <w:t xml:space="preserve"> </w:t>
      </w:r>
      <w:r w:rsidR="00C86AA9" w:rsidRPr="00C86AA9">
        <w:rPr>
          <w:rFonts w:cstheme="minorHAnsi"/>
          <w:color w:val="000000"/>
          <w:sz w:val="24"/>
          <w:szCs w:val="24"/>
        </w:rPr>
        <w:t>je</w:t>
      </w:r>
      <w:r w:rsidR="00B16DA0">
        <w:rPr>
          <w:rFonts w:cstheme="minorHAnsi"/>
          <w:color w:val="000000"/>
          <w:sz w:val="24"/>
          <w:szCs w:val="24"/>
        </w:rPr>
        <w:t xml:space="preserve"> </w:t>
      </w:r>
      <w:r w:rsidR="00C86AA9" w:rsidRPr="00C86AA9">
        <w:rPr>
          <w:rFonts w:cstheme="minorHAnsi"/>
          <w:color w:val="000000"/>
          <w:sz w:val="24"/>
          <w:szCs w:val="24"/>
        </w:rPr>
        <w:t>projektni</w:t>
      </w:r>
      <w:r w:rsidR="00B16DA0">
        <w:rPr>
          <w:rFonts w:cstheme="minorHAnsi"/>
          <w:color w:val="000000"/>
          <w:sz w:val="24"/>
          <w:szCs w:val="24"/>
        </w:rPr>
        <w:t xml:space="preserve"> </w:t>
      </w:r>
      <w:r w:rsidR="00C86AA9" w:rsidRPr="00C86AA9">
        <w:rPr>
          <w:rFonts w:cstheme="minorHAnsi"/>
          <w:color w:val="000000"/>
          <w:sz w:val="24"/>
          <w:szCs w:val="24"/>
        </w:rPr>
        <w:t>prijedlog</w:t>
      </w:r>
      <w:r w:rsidR="00B16DA0">
        <w:rPr>
          <w:rFonts w:cstheme="minorHAnsi"/>
          <w:color w:val="000000"/>
          <w:sz w:val="24"/>
          <w:szCs w:val="24"/>
        </w:rPr>
        <w:t xml:space="preserve"> </w:t>
      </w:r>
      <w:r w:rsidR="00C86AA9" w:rsidRPr="00C86AA9">
        <w:rPr>
          <w:rFonts w:cstheme="minorHAnsi"/>
          <w:color w:val="000000"/>
          <w:sz w:val="24"/>
          <w:szCs w:val="24"/>
        </w:rPr>
        <w:t>na</w:t>
      </w:r>
      <w:r w:rsidR="00B16DA0">
        <w:rPr>
          <w:rFonts w:cstheme="minorHAnsi"/>
          <w:color w:val="000000"/>
          <w:sz w:val="24"/>
          <w:szCs w:val="24"/>
        </w:rPr>
        <w:t xml:space="preserve"> </w:t>
      </w:r>
      <w:r w:rsidR="00C86AA9" w:rsidRPr="00C86AA9">
        <w:rPr>
          <w:rFonts w:cstheme="minorHAnsi"/>
          <w:color w:val="000000"/>
          <w:sz w:val="24"/>
          <w:szCs w:val="24"/>
        </w:rPr>
        <w:t>rezervnoj</w:t>
      </w:r>
      <w:r w:rsidR="00B16DA0">
        <w:rPr>
          <w:rFonts w:cstheme="minorHAnsi"/>
          <w:color w:val="000000"/>
          <w:sz w:val="24"/>
          <w:szCs w:val="24"/>
        </w:rPr>
        <w:t xml:space="preserve"> </w:t>
      </w:r>
      <w:r w:rsidR="00C86AA9" w:rsidRPr="00C86AA9">
        <w:rPr>
          <w:rFonts w:cstheme="minorHAnsi"/>
          <w:color w:val="000000"/>
          <w:sz w:val="24"/>
          <w:szCs w:val="24"/>
        </w:rPr>
        <w:t>listi.</w:t>
      </w:r>
      <w:r w:rsidR="00B16DA0">
        <w:rPr>
          <w:rFonts w:cstheme="minorHAnsi"/>
          <w:color w:val="000000"/>
          <w:sz w:val="24"/>
          <w:szCs w:val="24"/>
        </w:rPr>
        <w:t xml:space="preserve"> </w:t>
      </w:r>
      <w:r w:rsidR="00C86AA9" w:rsidRPr="00C86AA9">
        <w:rPr>
          <w:rFonts w:cstheme="minorHAnsi"/>
          <w:color w:val="000000"/>
          <w:sz w:val="24"/>
          <w:szCs w:val="24"/>
        </w:rPr>
        <w:t>Obavijest</w:t>
      </w:r>
      <w:r w:rsidR="00B16DA0">
        <w:rPr>
          <w:rFonts w:cstheme="minorHAnsi"/>
          <w:color w:val="000000"/>
          <w:sz w:val="24"/>
          <w:szCs w:val="24"/>
        </w:rPr>
        <w:t xml:space="preserve"> </w:t>
      </w:r>
      <w:r>
        <w:rPr>
          <w:rFonts w:cstheme="minorHAnsi"/>
          <w:color w:val="000000"/>
          <w:sz w:val="24"/>
          <w:szCs w:val="24"/>
        </w:rPr>
        <w:t>prijavitelj</w:t>
      </w:r>
      <w:r w:rsidR="00C86AA9" w:rsidRPr="00AE3F77">
        <w:rPr>
          <w:rFonts w:cstheme="minorHAnsi"/>
          <w:color w:val="000000"/>
          <w:sz w:val="24"/>
          <w:szCs w:val="24"/>
        </w:rPr>
        <w:t>ima</w:t>
      </w:r>
      <w:r w:rsidR="00B16DA0">
        <w:rPr>
          <w:rFonts w:cstheme="minorHAnsi"/>
          <w:color w:val="000000"/>
          <w:sz w:val="24"/>
          <w:szCs w:val="24"/>
        </w:rPr>
        <w:t xml:space="preserve"> </w:t>
      </w:r>
      <w:r w:rsidR="00C86AA9" w:rsidRPr="00C86AA9">
        <w:rPr>
          <w:rFonts w:cstheme="minorHAnsi"/>
          <w:color w:val="000000"/>
          <w:sz w:val="24"/>
          <w:szCs w:val="24"/>
        </w:rPr>
        <w:t>šalje</w:t>
      </w:r>
      <w:r w:rsidR="00B16DA0">
        <w:rPr>
          <w:rFonts w:cstheme="minorHAnsi"/>
          <w:color w:val="000000"/>
          <w:sz w:val="24"/>
          <w:szCs w:val="24"/>
        </w:rPr>
        <w:t xml:space="preserve"> </w:t>
      </w:r>
      <w:r w:rsidR="00C86AA9" w:rsidRPr="00C86AA9">
        <w:rPr>
          <w:rFonts w:cstheme="minorHAnsi"/>
          <w:color w:val="000000"/>
          <w:sz w:val="24"/>
          <w:szCs w:val="24"/>
        </w:rPr>
        <w:t>se</w:t>
      </w:r>
      <w:r w:rsidR="00B16DA0">
        <w:rPr>
          <w:rFonts w:cstheme="minorHAnsi"/>
          <w:color w:val="000000"/>
          <w:sz w:val="24"/>
          <w:szCs w:val="24"/>
        </w:rPr>
        <w:t xml:space="preserve"> </w:t>
      </w:r>
      <w:r w:rsidR="00C86AA9" w:rsidRPr="00C86AA9">
        <w:rPr>
          <w:rFonts w:cstheme="minorHAnsi"/>
          <w:color w:val="000000"/>
          <w:sz w:val="24"/>
          <w:szCs w:val="24"/>
        </w:rPr>
        <w:t>u</w:t>
      </w:r>
      <w:r w:rsidR="00B16DA0">
        <w:rPr>
          <w:rFonts w:cstheme="minorHAnsi"/>
          <w:color w:val="000000"/>
          <w:sz w:val="24"/>
          <w:szCs w:val="24"/>
        </w:rPr>
        <w:t xml:space="preserve"> </w:t>
      </w:r>
      <w:r w:rsidR="00C86AA9" w:rsidRPr="00C86AA9">
        <w:rPr>
          <w:rFonts w:cstheme="minorHAnsi"/>
          <w:color w:val="000000"/>
          <w:sz w:val="24"/>
          <w:szCs w:val="24"/>
        </w:rPr>
        <w:t>roku</w:t>
      </w:r>
      <w:r w:rsidR="00B16DA0">
        <w:rPr>
          <w:rFonts w:cstheme="minorHAnsi"/>
          <w:color w:val="000000"/>
          <w:sz w:val="24"/>
          <w:szCs w:val="24"/>
        </w:rPr>
        <w:t xml:space="preserve"> </w:t>
      </w:r>
      <w:r w:rsidR="00C86AA9" w:rsidRPr="00C86AA9">
        <w:rPr>
          <w:rFonts w:cstheme="minorHAnsi"/>
          <w:color w:val="000000"/>
          <w:sz w:val="24"/>
          <w:szCs w:val="24"/>
        </w:rPr>
        <w:t>od</w:t>
      </w:r>
      <w:r w:rsidR="00B16DA0">
        <w:rPr>
          <w:rFonts w:cstheme="minorHAnsi"/>
          <w:color w:val="000000"/>
          <w:sz w:val="24"/>
          <w:szCs w:val="24"/>
        </w:rPr>
        <w:t xml:space="preserve"> </w:t>
      </w:r>
      <w:r w:rsidR="00C86AA9" w:rsidRPr="00C86AA9">
        <w:rPr>
          <w:rFonts w:cstheme="minorHAnsi"/>
          <w:color w:val="000000"/>
          <w:sz w:val="24"/>
          <w:szCs w:val="24"/>
        </w:rPr>
        <w:t>5</w:t>
      </w:r>
      <w:r w:rsidR="00B16DA0">
        <w:rPr>
          <w:rFonts w:cstheme="minorHAnsi"/>
          <w:color w:val="000000"/>
          <w:sz w:val="24"/>
          <w:szCs w:val="24"/>
        </w:rPr>
        <w:t xml:space="preserve"> </w:t>
      </w:r>
      <w:r w:rsidR="00C86AA9" w:rsidRPr="00C86AA9">
        <w:rPr>
          <w:rFonts w:cstheme="minorHAnsi"/>
          <w:color w:val="000000"/>
          <w:sz w:val="24"/>
          <w:szCs w:val="24"/>
        </w:rPr>
        <w:t>(pet)</w:t>
      </w:r>
      <w:r w:rsidR="00B16DA0">
        <w:rPr>
          <w:rFonts w:cstheme="minorHAnsi"/>
          <w:color w:val="000000"/>
          <w:sz w:val="24"/>
          <w:szCs w:val="24"/>
        </w:rPr>
        <w:t xml:space="preserve"> </w:t>
      </w:r>
      <w:r w:rsidR="00C86AA9" w:rsidRPr="00C86AA9">
        <w:rPr>
          <w:rFonts w:cstheme="minorHAnsi"/>
          <w:color w:val="000000"/>
          <w:sz w:val="24"/>
          <w:szCs w:val="24"/>
        </w:rPr>
        <w:t>radnih</w:t>
      </w:r>
      <w:r w:rsidR="00B16DA0">
        <w:rPr>
          <w:rFonts w:cstheme="minorHAnsi"/>
          <w:color w:val="000000"/>
          <w:sz w:val="24"/>
          <w:szCs w:val="24"/>
        </w:rPr>
        <w:t xml:space="preserve"> </w:t>
      </w:r>
      <w:r w:rsidR="00C86AA9" w:rsidRPr="00C86AA9">
        <w:rPr>
          <w:rFonts w:cstheme="minorHAnsi"/>
          <w:color w:val="000000"/>
          <w:sz w:val="24"/>
          <w:szCs w:val="24"/>
        </w:rPr>
        <w:t>dana</w:t>
      </w:r>
      <w:r w:rsidR="00B16DA0">
        <w:rPr>
          <w:rFonts w:cstheme="minorHAnsi"/>
          <w:color w:val="000000"/>
          <w:sz w:val="24"/>
          <w:szCs w:val="24"/>
        </w:rPr>
        <w:t xml:space="preserve"> </w:t>
      </w:r>
      <w:r w:rsidR="00C86AA9" w:rsidRPr="00C86AA9">
        <w:rPr>
          <w:rFonts w:cstheme="minorHAnsi"/>
          <w:color w:val="000000"/>
          <w:sz w:val="24"/>
          <w:szCs w:val="24"/>
        </w:rPr>
        <w:t>od</w:t>
      </w:r>
      <w:r w:rsidR="00B16DA0">
        <w:rPr>
          <w:rFonts w:cstheme="minorHAnsi"/>
          <w:color w:val="000000"/>
          <w:sz w:val="24"/>
          <w:szCs w:val="24"/>
        </w:rPr>
        <w:t xml:space="preserve"> </w:t>
      </w:r>
      <w:r w:rsidR="00C86AA9" w:rsidRPr="00C86AA9">
        <w:rPr>
          <w:rFonts w:cstheme="minorHAnsi"/>
          <w:color w:val="000000"/>
          <w:sz w:val="24"/>
          <w:szCs w:val="24"/>
        </w:rPr>
        <w:t>dana</w:t>
      </w:r>
      <w:r w:rsidR="00B16DA0">
        <w:rPr>
          <w:rFonts w:cstheme="minorHAnsi"/>
          <w:color w:val="000000"/>
          <w:sz w:val="24"/>
          <w:szCs w:val="24"/>
        </w:rPr>
        <w:t xml:space="preserve"> </w:t>
      </w:r>
      <w:r w:rsidR="00C86AA9" w:rsidRPr="00C86AA9">
        <w:rPr>
          <w:rFonts w:cstheme="minorHAnsi"/>
          <w:color w:val="000000"/>
          <w:sz w:val="24"/>
          <w:szCs w:val="24"/>
        </w:rPr>
        <w:t>donošenja</w:t>
      </w:r>
      <w:r w:rsidR="00B16DA0">
        <w:rPr>
          <w:rFonts w:cstheme="minorHAnsi"/>
          <w:color w:val="000000"/>
          <w:sz w:val="24"/>
          <w:szCs w:val="24"/>
        </w:rPr>
        <w:t xml:space="preserve"> </w:t>
      </w:r>
      <w:r w:rsidR="00C86AA9" w:rsidRPr="00C86AA9">
        <w:rPr>
          <w:rFonts w:cstheme="minorHAnsi"/>
          <w:color w:val="000000"/>
          <w:sz w:val="24"/>
          <w:szCs w:val="24"/>
        </w:rPr>
        <w:t>odluke</w:t>
      </w:r>
      <w:r w:rsidR="00B16DA0">
        <w:rPr>
          <w:rFonts w:cstheme="minorHAnsi"/>
          <w:color w:val="000000"/>
          <w:sz w:val="24"/>
          <w:szCs w:val="24"/>
        </w:rPr>
        <w:t xml:space="preserve"> </w:t>
      </w:r>
      <w:r w:rsidR="00C86AA9" w:rsidRPr="00C86AA9">
        <w:rPr>
          <w:rFonts w:cstheme="minorHAnsi"/>
          <w:color w:val="000000"/>
          <w:sz w:val="24"/>
          <w:szCs w:val="24"/>
        </w:rPr>
        <w:t>o</w:t>
      </w:r>
      <w:r w:rsidR="00B16DA0">
        <w:rPr>
          <w:rFonts w:cstheme="minorHAnsi"/>
          <w:color w:val="000000"/>
          <w:sz w:val="24"/>
          <w:szCs w:val="24"/>
        </w:rPr>
        <w:t xml:space="preserve"> </w:t>
      </w:r>
      <w:r w:rsidR="00C86AA9" w:rsidRPr="00C86AA9">
        <w:rPr>
          <w:rFonts w:cstheme="minorHAnsi"/>
          <w:color w:val="000000"/>
          <w:sz w:val="24"/>
          <w:szCs w:val="24"/>
        </w:rPr>
        <w:t>projektnom</w:t>
      </w:r>
      <w:r w:rsidR="00B16DA0">
        <w:rPr>
          <w:rFonts w:cstheme="minorHAnsi"/>
          <w:color w:val="000000"/>
          <w:sz w:val="24"/>
          <w:szCs w:val="24"/>
        </w:rPr>
        <w:t xml:space="preserve"> </w:t>
      </w:r>
      <w:r w:rsidR="00C86AA9" w:rsidRPr="00C86AA9">
        <w:rPr>
          <w:rFonts w:cstheme="minorHAnsi"/>
          <w:color w:val="000000"/>
          <w:sz w:val="24"/>
          <w:szCs w:val="24"/>
        </w:rPr>
        <w:t>prijedlogu</w:t>
      </w:r>
      <w:r w:rsidR="00B16DA0">
        <w:rPr>
          <w:rFonts w:cstheme="minorHAnsi"/>
          <w:color w:val="000000"/>
          <w:sz w:val="24"/>
          <w:szCs w:val="24"/>
        </w:rPr>
        <w:t xml:space="preserve"> </w:t>
      </w:r>
      <w:r w:rsidR="00C86AA9" w:rsidRPr="00C86AA9">
        <w:rPr>
          <w:rFonts w:cstheme="minorHAnsi"/>
          <w:color w:val="000000"/>
          <w:sz w:val="24"/>
          <w:szCs w:val="24"/>
        </w:rPr>
        <w:t>u</w:t>
      </w:r>
      <w:r w:rsidR="00B16DA0">
        <w:rPr>
          <w:rFonts w:cstheme="minorHAnsi"/>
          <w:color w:val="000000"/>
          <w:sz w:val="24"/>
          <w:szCs w:val="24"/>
        </w:rPr>
        <w:t xml:space="preserve"> </w:t>
      </w:r>
      <w:r w:rsidR="00C86AA9" w:rsidRPr="00C86AA9">
        <w:rPr>
          <w:rFonts w:cstheme="minorHAnsi"/>
          <w:color w:val="000000"/>
          <w:sz w:val="24"/>
          <w:szCs w:val="24"/>
        </w:rPr>
        <w:t>pojedinoj</w:t>
      </w:r>
      <w:r w:rsidR="00B16DA0">
        <w:rPr>
          <w:rFonts w:cstheme="minorHAnsi"/>
          <w:color w:val="000000"/>
          <w:sz w:val="24"/>
          <w:szCs w:val="24"/>
        </w:rPr>
        <w:t xml:space="preserve"> </w:t>
      </w:r>
      <w:r w:rsidR="00C86AA9" w:rsidRPr="00C86AA9">
        <w:rPr>
          <w:rFonts w:cstheme="minorHAnsi"/>
          <w:color w:val="000000"/>
          <w:sz w:val="24"/>
          <w:szCs w:val="24"/>
        </w:rPr>
        <w:t>fazi</w:t>
      </w:r>
      <w:r w:rsidR="00B16DA0">
        <w:rPr>
          <w:rFonts w:cstheme="minorHAnsi"/>
          <w:color w:val="000000"/>
          <w:sz w:val="24"/>
          <w:szCs w:val="24"/>
        </w:rPr>
        <w:t xml:space="preserve"> </w:t>
      </w:r>
      <w:r w:rsidR="00C86AA9" w:rsidRPr="00C86AA9">
        <w:rPr>
          <w:rFonts w:cstheme="minorHAnsi"/>
          <w:color w:val="000000"/>
          <w:sz w:val="24"/>
          <w:szCs w:val="24"/>
        </w:rPr>
        <w:t>postupka</w:t>
      </w:r>
      <w:r w:rsidR="00B16DA0">
        <w:rPr>
          <w:rFonts w:cstheme="minorHAnsi"/>
          <w:color w:val="000000"/>
          <w:sz w:val="24"/>
          <w:szCs w:val="24"/>
        </w:rPr>
        <w:t xml:space="preserve"> </w:t>
      </w:r>
      <w:r w:rsidR="00C86AA9" w:rsidRPr="00C86AA9">
        <w:rPr>
          <w:rFonts w:cstheme="minorHAnsi"/>
          <w:color w:val="000000"/>
          <w:sz w:val="24"/>
          <w:szCs w:val="24"/>
        </w:rPr>
        <w:t>dodjele.</w:t>
      </w:r>
      <w:r w:rsidR="00B16DA0">
        <w:rPr>
          <w:rFonts w:cstheme="minorHAnsi"/>
          <w:color w:val="000000"/>
          <w:sz w:val="24"/>
          <w:szCs w:val="24"/>
        </w:rPr>
        <w:t xml:space="preserve"> </w:t>
      </w:r>
      <w:r w:rsidR="00C86AA9" w:rsidRPr="00C86AA9">
        <w:rPr>
          <w:rFonts w:cstheme="minorHAnsi"/>
          <w:color w:val="000000"/>
          <w:sz w:val="24"/>
          <w:szCs w:val="24"/>
        </w:rPr>
        <w:t>Iznimno,</w:t>
      </w:r>
      <w:r w:rsidR="00B16DA0">
        <w:rPr>
          <w:rFonts w:cstheme="minorHAnsi"/>
          <w:color w:val="000000"/>
          <w:sz w:val="24"/>
          <w:szCs w:val="24"/>
        </w:rPr>
        <w:t xml:space="preserve"> </w:t>
      </w:r>
      <w:r w:rsidR="00C86AA9" w:rsidRPr="00C86AA9">
        <w:rPr>
          <w:rFonts w:cstheme="minorHAnsi"/>
          <w:color w:val="000000"/>
          <w:sz w:val="24"/>
          <w:szCs w:val="24"/>
        </w:rPr>
        <w:t>u</w:t>
      </w:r>
      <w:r w:rsidR="00B16DA0">
        <w:rPr>
          <w:rFonts w:cstheme="minorHAnsi"/>
          <w:color w:val="000000"/>
          <w:sz w:val="24"/>
          <w:szCs w:val="24"/>
        </w:rPr>
        <w:t xml:space="preserve"> </w:t>
      </w:r>
      <w:r w:rsidR="00C86AA9" w:rsidRPr="00C86AA9">
        <w:rPr>
          <w:rFonts w:cstheme="minorHAnsi"/>
          <w:color w:val="000000"/>
          <w:sz w:val="24"/>
          <w:szCs w:val="24"/>
        </w:rPr>
        <w:t>opravdanim</w:t>
      </w:r>
      <w:r w:rsidR="00B16DA0">
        <w:rPr>
          <w:rFonts w:cstheme="minorHAnsi"/>
          <w:color w:val="000000"/>
          <w:sz w:val="24"/>
          <w:szCs w:val="24"/>
        </w:rPr>
        <w:t xml:space="preserve"> </w:t>
      </w:r>
      <w:r w:rsidR="00C86AA9" w:rsidRPr="00C86AA9">
        <w:rPr>
          <w:rFonts w:cstheme="minorHAnsi"/>
          <w:color w:val="000000"/>
          <w:sz w:val="24"/>
          <w:szCs w:val="24"/>
        </w:rPr>
        <w:t>slučajevima</w:t>
      </w:r>
      <w:r w:rsidR="00B16DA0">
        <w:rPr>
          <w:rFonts w:cstheme="minorHAnsi"/>
          <w:color w:val="000000"/>
          <w:sz w:val="24"/>
          <w:szCs w:val="24"/>
        </w:rPr>
        <w:t xml:space="preserve"> </w:t>
      </w:r>
      <w:r w:rsidR="00C86AA9" w:rsidRPr="00C86AA9">
        <w:rPr>
          <w:rFonts w:cstheme="minorHAnsi"/>
          <w:color w:val="000000"/>
          <w:sz w:val="24"/>
          <w:szCs w:val="24"/>
        </w:rPr>
        <w:t>(primjerice,</w:t>
      </w:r>
      <w:r w:rsidR="00B16DA0">
        <w:rPr>
          <w:rFonts w:cstheme="minorHAnsi"/>
          <w:color w:val="000000"/>
          <w:sz w:val="24"/>
          <w:szCs w:val="24"/>
        </w:rPr>
        <w:t xml:space="preserve"> </w:t>
      </w:r>
      <w:r w:rsidR="00C86AA9" w:rsidRPr="00E752EC">
        <w:rPr>
          <w:rFonts w:cstheme="minorHAnsi"/>
          <w:color w:val="000000"/>
          <w:sz w:val="24"/>
          <w:szCs w:val="24"/>
        </w:rPr>
        <w:t>u</w:t>
      </w:r>
      <w:r w:rsidR="00B16DA0">
        <w:rPr>
          <w:rFonts w:cstheme="minorHAnsi"/>
          <w:color w:val="000000"/>
          <w:sz w:val="24"/>
          <w:szCs w:val="24"/>
        </w:rPr>
        <w:t xml:space="preserve"> </w:t>
      </w:r>
      <w:r w:rsidR="00C86AA9" w:rsidRPr="00E752EC">
        <w:rPr>
          <w:rFonts w:cstheme="minorHAnsi"/>
          <w:color w:val="000000"/>
          <w:sz w:val="24"/>
          <w:szCs w:val="24"/>
        </w:rPr>
        <w:t>slučaju</w:t>
      </w:r>
      <w:r w:rsidR="00B16DA0">
        <w:rPr>
          <w:rFonts w:cstheme="minorHAnsi"/>
          <w:color w:val="000000"/>
          <w:sz w:val="24"/>
          <w:szCs w:val="24"/>
        </w:rPr>
        <w:t xml:space="preserve"> </w:t>
      </w:r>
      <w:r w:rsidR="00C86AA9" w:rsidRPr="00E752EC">
        <w:rPr>
          <w:rFonts w:cstheme="minorHAnsi"/>
          <w:color w:val="000000"/>
          <w:sz w:val="24"/>
          <w:szCs w:val="24"/>
        </w:rPr>
        <w:t>velikog</w:t>
      </w:r>
      <w:r w:rsidR="00B16DA0">
        <w:rPr>
          <w:rFonts w:cstheme="minorHAnsi"/>
          <w:color w:val="000000"/>
          <w:sz w:val="24"/>
          <w:szCs w:val="24"/>
        </w:rPr>
        <w:t xml:space="preserve"> </w:t>
      </w:r>
      <w:r w:rsidR="00C86AA9" w:rsidRPr="00E752EC">
        <w:rPr>
          <w:rFonts w:cstheme="minorHAnsi"/>
          <w:color w:val="000000"/>
          <w:sz w:val="24"/>
          <w:szCs w:val="24"/>
        </w:rPr>
        <w:t>broja</w:t>
      </w:r>
      <w:r w:rsidR="00B16DA0">
        <w:rPr>
          <w:rFonts w:cstheme="minorHAnsi"/>
          <w:color w:val="000000"/>
          <w:sz w:val="24"/>
          <w:szCs w:val="24"/>
        </w:rPr>
        <w:t xml:space="preserve"> </w:t>
      </w:r>
      <w:r w:rsidR="00C86AA9" w:rsidRPr="00E752EC">
        <w:rPr>
          <w:rFonts w:cstheme="minorHAnsi"/>
          <w:color w:val="000000"/>
          <w:sz w:val="24"/>
          <w:szCs w:val="24"/>
        </w:rPr>
        <w:t>zaprimljenih</w:t>
      </w:r>
      <w:r w:rsidR="00B16DA0">
        <w:rPr>
          <w:rFonts w:cstheme="minorHAnsi"/>
          <w:color w:val="000000"/>
          <w:sz w:val="24"/>
          <w:szCs w:val="24"/>
        </w:rPr>
        <w:t xml:space="preserve"> </w:t>
      </w:r>
      <w:r w:rsidR="00C86AA9" w:rsidRPr="00E752EC">
        <w:rPr>
          <w:rFonts w:cstheme="minorHAnsi"/>
          <w:color w:val="000000"/>
          <w:sz w:val="24"/>
          <w:szCs w:val="24"/>
        </w:rPr>
        <w:t>projektnih</w:t>
      </w:r>
      <w:r w:rsidR="00B16DA0">
        <w:rPr>
          <w:rFonts w:cstheme="minorHAnsi"/>
          <w:color w:val="000000"/>
          <w:sz w:val="24"/>
          <w:szCs w:val="24"/>
        </w:rPr>
        <w:t xml:space="preserve"> </w:t>
      </w:r>
      <w:r w:rsidR="00C86AA9" w:rsidRPr="00E752EC">
        <w:rPr>
          <w:rFonts w:cstheme="minorHAnsi"/>
          <w:color w:val="000000"/>
          <w:sz w:val="24"/>
          <w:szCs w:val="24"/>
        </w:rPr>
        <w:t>prijedloga)</w:t>
      </w:r>
      <w:r w:rsidR="00B16DA0">
        <w:rPr>
          <w:rFonts w:cstheme="minorHAnsi"/>
          <w:color w:val="000000"/>
          <w:sz w:val="24"/>
          <w:szCs w:val="24"/>
        </w:rPr>
        <w:t xml:space="preserve"> </w:t>
      </w:r>
      <w:r w:rsidR="00C86AA9" w:rsidRPr="00E752EC">
        <w:rPr>
          <w:rFonts w:cstheme="minorHAnsi"/>
          <w:color w:val="000000"/>
          <w:sz w:val="24"/>
          <w:szCs w:val="24"/>
        </w:rPr>
        <w:t>navedeni</w:t>
      </w:r>
      <w:r w:rsidR="00B16DA0">
        <w:rPr>
          <w:rFonts w:cstheme="minorHAnsi"/>
          <w:color w:val="000000"/>
          <w:sz w:val="24"/>
          <w:szCs w:val="24"/>
        </w:rPr>
        <w:t xml:space="preserve"> </w:t>
      </w:r>
      <w:r w:rsidR="00C86AA9" w:rsidRPr="00E752EC">
        <w:rPr>
          <w:rFonts w:cstheme="minorHAnsi"/>
          <w:color w:val="000000"/>
          <w:sz w:val="24"/>
          <w:szCs w:val="24"/>
        </w:rPr>
        <w:t>rok</w:t>
      </w:r>
      <w:r w:rsidR="00B16DA0">
        <w:rPr>
          <w:rFonts w:cstheme="minorHAnsi"/>
          <w:color w:val="000000"/>
          <w:sz w:val="24"/>
          <w:szCs w:val="24"/>
        </w:rPr>
        <w:t xml:space="preserve"> </w:t>
      </w:r>
      <w:r w:rsidR="00C86AA9" w:rsidRPr="00E752EC">
        <w:rPr>
          <w:rFonts w:cstheme="minorHAnsi"/>
          <w:color w:val="000000"/>
          <w:sz w:val="24"/>
          <w:szCs w:val="24"/>
        </w:rPr>
        <w:t>se</w:t>
      </w:r>
      <w:r w:rsidR="00B16DA0">
        <w:rPr>
          <w:rFonts w:cstheme="minorHAnsi"/>
          <w:color w:val="000000"/>
          <w:sz w:val="24"/>
          <w:szCs w:val="24"/>
        </w:rPr>
        <w:t xml:space="preserve"> </w:t>
      </w:r>
      <w:r w:rsidR="00C86AA9" w:rsidRPr="00E752EC">
        <w:rPr>
          <w:rFonts w:cstheme="minorHAnsi"/>
          <w:color w:val="000000"/>
          <w:sz w:val="24"/>
          <w:szCs w:val="24"/>
        </w:rPr>
        <w:t>može</w:t>
      </w:r>
      <w:r w:rsidR="00B16DA0">
        <w:rPr>
          <w:rFonts w:cstheme="minorHAnsi"/>
          <w:color w:val="000000"/>
          <w:sz w:val="24"/>
          <w:szCs w:val="24"/>
        </w:rPr>
        <w:t xml:space="preserve"> </w:t>
      </w:r>
      <w:r w:rsidR="00C86AA9" w:rsidRPr="00E752EC">
        <w:rPr>
          <w:rFonts w:cstheme="minorHAnsi"/>
          <w:color w:val="000000"/>
          <w:sz w:val="24"/>
          <w:szCs w:val="24"/>
        </w:rPr>
        <w:t>produžiti</w:t>
      </w:r>
      <w:r w:rsidR="00B16DA0">
        <w:rPr>
          <w:rFonts w:cstheme="minorHAnsi"/>
          <w:color w:val="000000"/>
          <w:sz w:val="24"/>
          <w:szCs w:val="24"/>
        </w:rPr>
        <w:t xml:space="preserve"> </w:t>
      </w:r>
      <w:r w:rsidR="00C86AA9" w:rsidRPr="00E752EC">
        <w:rPr>
          <w:rFonts w:cstheme="minorHAnsi"/>
          <w:color w:val="000000"/>
          <w:sz w:val="24"/>
          <w:szCs w:val="24"/>
        </w:rPr>
        <w:t>uz</w:t>
      </w:r>
      <w:r w:rsidR="00B16DA0">
        <w:rPr>
          <w:rFonts w:cstheme="minorHAnsi"/>
          <w:color w:val="000000"/>
          <w:sz w:val="24"/>
          <w:szCs w:val="24"/>
        </w:rPr>
        <w:t xml:space="preserve"> </w:t>
      </w:r>
      <w:r w:rsidR="00C86AA9" w:rsidRPr="00E752EC">
        <w:rPr>
          <w:rFonts w:cstheme="minorHAnsi"/>
          <w:color w:val="000000"/>
          <w:sz w:val="24"/>
          <w:szCs w:val="24"/>
        </w:rPr>
        <w:t>prethodnu</w:t>
      </w:r>
      <w:r w:rsidR="00B16DA0">
        <w:rPr>
          <w:rFonts w:cstheme="minorHAnsi"/>
          <w:color w:val="000000"/>
          <w:sz w:val="24"/>
          <w:szCs w:val="24"/>
        </w:rPr>
        <w:t xml:space="preserve"> </w:t>
      </w:r>
      <w:r w:rsidR="00C86AA9" w:rsidRPr="00E752EC">
        <w:rPr>
          <w:rFonts w:cstheme="minorHAnsi"/>
          <w:color w:val="000000"/>
          <w:sz w:val="24"/>
          <w:szCs w:val="24"/>
        </w:rPr>
        <w:t>suglasnost</w:t>
      </w:r>
      <w:r w:rsidR="00B16DA0">
        <w:rPr>
          <w:rFonts w:cstheme="minorHAnsi"/>
          <w:color w:val="000000"/>
          <w:sz w:val="24"/>
          <w:szCs w:val="24"/>
        </w:rPr>
        <w:t xml:space="preserve"> </w:t>
      </w:r>
      <w:r w:rsidR="00C86AA9" w:rsidRPr="00E752EC">
        <w:rPr>
          <w:rFonts w:cstheme="minorHAnsi"/>
          <w:color w:val="000000"/>
          <w:sz w:val="24"/>
          <w:szCs w:val="24"/>
        </w:rPr>
        <w:t>UT-a.</w:t>
      </w:r>
      <w:r w:rsidR="00B16DA0">
        <w:rPr>
          <w:rFonts w:cstheme="minorHAnsi"/>
          <w:color w:val="000000"/>
          <w:sz w:val="24"/>
          <w:szCs w:val="24"/>
        </w:rPr>
        <w:t xml:space="preserve"> </w:t>
      </w:r>
      <w:r w:rsidR="00045003" w:rsidRPr="00045003">
        <w:rPr>
          <w:rFonts w:ascii="Calibri" w:eastAsia="Times New Roman" w:hAnsi="Calibri" w:cs="Calibri"/>
          <w:color w:val="000000"/>
          <w:sz w:val="24"/>
          <w:szCs w:val="24"/>
          <w:lang w:eastAsia="hr-HR"/>
        </w:rPr>
        <w:t>Dostava</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obavijesti</w:t>
      </w:r>
      <w:r w:rsidR="00B16DA0">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prijavitelj</w:t>
      </w:r>
      <w:r w:rsidR="00045003" w:rsidRPr="00045003">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o</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rezultatima</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provedenog</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obavlja</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slanjem</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poštom</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preporučeno</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i/ili</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elektronički</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putem</w:t>
      </w:r>
      <w:r w:rsidR="00B16DA0">
        <w:rPr>
          <w:rFonts w:ascii="Calibri" w:eastAsia="Times New Roman" w:hAnsi="Calibri" w:cs="Calibri"/>
          <w:color w:val="000000"/>
          <w:sz w:val="24"/>
          <w:szCs w:val="24"/>
          <w:lang w:eastAsia="hr-HR"/>
        </w:rPr>
        <w:t xml:space="preserve"> </w:t>
      </w:r>
      <w:r w:rsidR="00045003" w:rsidRPr="00045003">
        <w:rPr>
          <w:rFonts w:ascii="Calibri" w:eastAsia="Times New Roman" w:hAnsi="Calibri" w:cs="Calibri"/>
          <w:color w:val="000000"/>
          <w:sz w:val="24"/>
          <w:szCs w:val="24"/>
          <w:lang w:eastAsia="hr-HR"/>
        </w:rPr>
        <w:t>sustava</w:t>
      </w:r>
      <w:r w:rsidR="00B16DA0">
        <w:rPr>
          <w:rFonts w:ascii="Calibri" w:eastAsia="Times New Roman" w:hAnsi="Calibri" w:cs="Calibri"/>
          <w:color w:val="000000"/>
          <w:sz w:val="24"/>
          <w:szCs w:val="24"/>
          <w:lang w:eastAsia="hr-HR"/>
        </w:rPr>
        <w:t xml:space="preserve"> </w:t>
      </w:r>
      <w:proofErr w:type="spellStart"/>
      <w:r w:rsidR="00045003" w:rsidRPr="00045003">
        <w:rPr>
          <w:rFonts w:ascii="Calibri" w:eastAsia="Times New Roman" w:hAnsi="Calibri" w:cs="Calibri"/>
          <w:color w:val="000000"/>
          <w:sz w:val="24"/>
          <w:szCs w:val="24"/>
          <w:lang w:eastAsia="hr-HR"/>
        </w:rPr>
        <w:t>eFondovi</w:t>
      </w:r>
      <w:proofErr w:type="spellEnd"/>
      <w:r w:rsidR="00045003" w:rsidRPr="00045003">
        <w:rPr>
          <w:rFonts w:ascii="Calibri" w:eastAsia="Times New Roman" w:hAnsi="Calibri" w:cs="Calibri"/>
          <w:color w:val="000000"/>
          <w:sz w:val="24"/>
          <w:szCs w:val="24"/>
          <w:lang w:eastAsia="hr-HR"/>
        </w:rPr>
        <w:t>.</w:t>
      </w:r>
      <w:r w:rsidR="00B16DA0">
        <w:rPr>
          <w:rFonts w:ascii="Calibri" w:eastAsia="Times New Roman" w:hAnsi="Calibri" w:cs="Calibri"/>
          <w:color w:val="000000"/>
          <w:sz w:val="24"/>
          <w:szCs w:val="24"/>
          <w:lang w:eastAsia="hr-HR"/>
        </w:rPr>
        <w:t xml:space="preserve"> </w:t>
      </w:r>
    </w:p>
    <w:p w14:paraId="5B395388" w14:textId="77777777" w:rsidR="00510BC1" w:rsidRDefault="00510BC1" w:rsidP="004A3271">
      <w:pPr>
        <w:widowControl w:val="0"/>
        <w:autoSpaceDE w:val="0"/>
        <w:autoSpaceDN w:val="0"/>
        <w:adjustRightInd w:val="0"/>
        <w:spacing w:after="0" w:line="240" w:lineRule="auto"/>
        <w:jc w:val="both"/>
        <w:rPr>
          <w:rFonts w:ascii="Calibri" w:eastAsia="Times New Roman" w:hAnsi="Calibri" w:cs="Calibri"/>
          <w:color w:val="000000"/>
          <w:sz w:val="24"/>
          <w:szCs w:val="24"/>
          <w:lang w:eastAsia="hr-HR"/>
        </w:rPr>
      </w:pPr>
    </w:p>
    <w:p w14:paraId="4572ED4F" w14:textId="1BCB2439" w:rsidR="00030E69" w:rsidRPr="00045003" w:rsidRDefault="00045003" w:rsidP="004A3271">
      <w:pPr>
        <w:widowControl w:val="0"/>
        <w:autoSpaceDE w:val="0"/>
        <w:autoSpaceDN w:val="0"/>
        <w:adjustRightInd w:val="0"/>
        <w:spacing w:after="0" w:line="240" w:lineRule="auto"/>
        <w:jc w:val="both"/>
        <w:rPr>
          <w:rFonts w:ascii="Calibri" w:eastAsia="Times New Roman" w:hAnsi="Calibri" w:cs="Calibri"/>
          <w:color w:val="000000"/>
          <w:sz w:val="24"/>
          <w:szCs w:val="24"/>
          <w:lang w:eastAsia="hr-HR"/>
        </w:rPr>
      </w:pPr>
      <w:r w:rsidRPr="00045003">
        <w:rPr>
          <w:rFonts w:ascii="Calibri" w:eastAsia="Times New Roman" w:hAnsi="Calibri" w:cs="Calibri"/>
          <w:color w:val="000000"/>
          <w:sz w:val="24"/>
          <w:szCs w:val="24"/>
          <w:lang w:eastAsia="hr-HR"/>
        </w:rPr>
        <w:t>Dostava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poštom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obavlja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slanjem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pisane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obavijesti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preporučeno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povratnicom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te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smatra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obavljenom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trenutku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kada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zaprimio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pisanu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obavijest</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što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dokazuje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potpisom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povratnici.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Dostava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obavijesti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elektroničkim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putem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smatra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obavljenom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trenutku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kada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njezino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uspješno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slanje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w:t>
      </w:r>
      <w:proofErr w:type="spellStart"/>
      <w:r w:rsidRPr="00045003">
        <w:rPr>
          <w:rFonts w:ascii="Calibri" w:eastAsia="Times New Roman" w:hAnsi="Calibri" w:cs="Calibri"/>
          <w:i/>
          <w:color w:val="000000"/>
          <w:sz w:val="24"/>
          <w:szCs w:val="24"/>
          <w:lang w:eastAsia="hr-HR"/>
        </w:rPr>
        <w:t>eng</w:t>
      </w:r>
      <w:proofErr w:type="spellEnd"/>
      <w:r w:rsidRPr="00045003">
        <w:rPr>
          <w:rFonts w:ascii="Calibri" w:eastAsia="Times New Roman" w:hAnsi="Calibri" w:cs="Calibri"/>
          <w:i/>
          <w:color w:val="000000"/>
          <w:sz w:val="24"/>
          <w:szCs w:val="24"/>
          <w:lang w:eastAsia="hr-HR"/>
        </w:rPr>
        <w:t>.</w:t>
      </w:r>
      <w:r w:rsidR="00B16DA0">
        <w:rPr>
          <w:rFonts w:ascii="Calibri" w:eastAsia="Times New Roman" w:hAnsi="Calibri" w:cs="Calibri"/>
          <w:i/>
          <w:color w:val="000000"/>
          <w:sz w:val="24"/>
          <w:szCs w:val="24"/>
          <w:lang w:eastAsia="hr-HR"/>
        </w:rPr>
        <w:t xml:space="preserve"> </w:t>
      </w:r>
      <w:proofErr w:type="spellStart"/>
      <w:r w:rsidRPr="00045003">
        <w:rPr>
          <w:rFonts w:ascii="Calibri" w:eastAsia="Times New Roman" w:hAnsi="Calibri" w:cs="Calibri"/>
          <w:i/>
          <w:color w:val="000000"/>
          <w:sz w:val="24"/>
          <w:szCs w:val="24"/>
          <w:lang w:eastAsia="hr-HR"/>
        </w:rPr>
        <w:t>Delivery</w:t>
      </w:r>
      <w:proofErr w:type="spellEnd"/>
      <w:r w:rsidR="00B16DA0">
        <w:rPr>
          <w:rFonts w:ascii="Calibri" w:eastAsia="Times New Roman" w:hAnsi="Calibri" w:cs="Calibri"/>
          <w:i/>
          <w:color w:val="000000"/>
          <w:sz w:val="24"/>
          <w:szCs w:val="24"/>
          <w:lang w:eastAsia="hr-HR"/>
        </w:rPr>
        <w:t xml:space="preserve"> </w:t>
      </w:r>
      <w:proofErr w:type="spellStart"/>
      <w:r w:rsidRPr="00045003">
        <w:rPr>
          <w:rFonts w:ascii="Calibri" w:eastAsia="Times New Roman" w:hAnsi="Calibri" w:cs="Calibri"/>
          <w:i/>
          <w:color w:val="000000"/>
          <w:sz w:val="24"/>
          <w:szCs w:val="24"/>
          <w:lang w:eastAsia="hr-HR"/>
        </w:rPr>
        <w:t>Receipt</w:t>
      </w:r>
      <w:proofErr w:type="spellEnd"/>
      <w:r w:rsidRPr="00045003">
        <w:rPr>
          <w:rFonts w:ascii="Calibri" w:eastAsia="Times New Roman" w:hAnsi="Calibri" w:cs="Calibri"/>
          <w:color w:val="000000"/>
          <w:sz w:val="24"/>
          <w:szCs w:val="24"/>
          <w:lang w:eastAsia="hr-HR"/>
        </w:rPr>
        <w:t>)</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zabilježeno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poslužitelju.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svrhu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dokazivanja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slanja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dovoljno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obavijest</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uspješno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poslana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samo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jedan</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od</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navedenih</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načina.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Kao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datum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zaprimanja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obavijesti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od</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kojeg</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teku</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svi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daljnji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rokovi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uzima</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datum</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dostave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koji</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nastupio</w:t>
      </w:r>
      <w:r w:rsidR="00B16DA0">
        <w:rPr>
          <w:rFonts w:ascii="Calibri" w:eastAsia="Times New Roman" w:hAnsi="Calibri" w:cs="Calibri"/>
          <w:color w:val="000000"/>
          <w:sz w:val="24"/>
          <w:szCs w:val="24"/>
          <w:lang w:eastAsia="hr-HR"/>
        </w:rPr>
        <w:t xml:space="preserve"> </w:t>
      </w:r>
      <w:r w:rsidRPr="00045003">
        <w:rPr>
          <w:rFonts w:ascii="Calibri" w:eastAsia="Times New Roman" w:hAnsi="Calibri" w:cs="Calibri"/>
          <w:color w:val="000000"/>
          <w:sz w:val="24"/>
          <w:szCs w:val="24"/>
          <w:lang w:eastAsia="hr-HR"/>
        </w:rPr>
        <w:t>prvi.</w:t>
      </w:r>
    </w:p>
    <w:p w14:paraId="440B7621" w14:textId="77777777" w:rsidR="00045003" w:rsidRPr="00045003" w:rsidRDefault="00045003" w:rsidP="004A3271">
      <w:pPr>
        <w:pStyle w:val="Default"/>
        <w:jc w:val="both"/>
        <w:rPr>
          <w:sz w:val="23"/>
          <w:szCs w:val="23"/>
        </w:rPr>
      </w:pPr>
    </w:p>
    <w:p w14:paraId="48DE44B7" w14:textId="56172A03" w:rsidR="00BC3A90" w:rsidRPr="00045003" w:rsidRDefault="0040481D" w:rsidP="004A3271">
      <w:pPr>
        <w:spacing w:after="0" w:line="240" w:lineRule="auto"/>
        <w:contextualSpacing/>
        <w:jc w:val="both"/>
        <w:rPr>
          <w:rFonts w:ascii="Calibri" w:eastAsiaTheme="minorHAnsi" w:hAnsi="Calibri" w:cs="Calibri"/>
          <w:b/>
          <w:sz w:val="24"/>
          <w:szCs w:val="24"/>
          <w:u w:val="single"/>
          <w:lang w:eastAsia="hr-HR"/>
        </w:rPr>
      </w:pPr>
      <w:bookmarkStart w:id="486" w:name="_Toc510686643"/>
      <w:r w:rsidRPr="00045003">
        <w:rPr>
          <w:rFonts w:ascii="Calibri" w:eastAsiaTheme="minorHAnsi" w:hAnsi="Calibri" w:cs="Calibri"/>
          <w:b/>
          <w:sz w:val="24"/>
          <w:szCs w:val="24"/>
          <w:u w:val="single"/>
          <w:lang w:eastAsia="hr-HR"/>
        </w:rPr>
        <w:t>Pojašnjenja</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tijekom</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postupka</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dodjele</w:t>
      </w:r>
      <w:bookmarkEnd w:id="486"/>
    </w:p>
    <w:p w14:paraId="4183CEE9" w14:textId="03736F17" w:rsidR="00C86AA9" w:rsidRPr="00E752EC" w:rsidRDefault="00041E19" w:rsidP="004A3271">
      <w:pPr>
        <w:spacing w:after="0" w:line="240" w:lineRule="auto"/>
        <w:jc w:val="both"/>
        <w:rPr>
          <w:rFonts w:eastAsia="Times New Roman" w:cstheme="minorHAnsi"/>
          <w:sz w:val="24"/>
          <w:szCs w:val="24"/>
        </w:rPr>
      </w:pP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bilo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kojoj</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fazi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tijekom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5003">
        <w:rPr>
          <w:rFonts w:ascii="Calibri" w:eastAsia="Times New Roman" w:hAnsi="Calibri" w:cs="Calibri"/>
          <w:color w:val="000000"/>
          <w:sz w:val="24"/>
          <w:szCs w:val="24"/>
          <w:lang w:eastAsia="hr-HR"/>
        </w:rPr>
        <w:t>UT,</w:t>
      </w:r>
      <w:r w:rsidR="00B16DA0">
        <w:rPr>
          <w:rFonts w:ascii="Calibri" w:eastAsia="Times New Roman" w:hAnsi="Calibri" w:cs="Calibri"/>
          <w:color w:val="000000"/>
          <w:sz w:val="24"/>
          <w:szCs w:val="24"/>
          <w:lang w:eastAsia="hr-HR"/>
        </w:rPr>
        <w:t xml:space="preserve"> </w:t>
      </w:r>
      <w:r w:rsidR="00045003">
        <w:rPr>
          <w:rFonts w:ascii="Calibri" w:eastAsia="Times New Roman" w:hAnsi="Calibri" w:cs="Calibri"/>
          <w:color w:val="000000"/>
          <w:sz w:val="24"/>
          <w:szCs w:val="24"/>
          <w:lang w:eastAsia="hr-HR"/>
        </w:rPr>
        <w:t>ITU</w:t>
      </w:r>
      <w:r w:rsidR="00B16DA0">
        <w:rPr>
          <w:rFonts w:ascii="Calibri" w:eastAsia="Times New Roman" w:hAnsi="Calibri" w:cs="Calibri"/>
          <w:color w:val="000000"/>
          <w:sz w:val="24"/>
          <w:szCs w:val="24"/>
          <w:lang w:eastAsia="hr-HR"/>
        </w:rPr>
        <w:t xml:space="preserve"> </w:t>
      </w:r>
      <w:r w:rsidR="00045003">
        <w:rPr>
          <w:rFonts w:ascii="Calibri" w:eastAsia="Times New Roman" w:hAnsi="Calibri" w:cs="Calibri"/>
          <w:color w:val="000000"/>
          <w:sz w:val="24"/>
          <w:szCs w:val="24"/>
          <w:lang w:eastAsia="hr-HR"/>
        </w:rPr>
        <w:t>PT</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PT2</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mogu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od</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Pr="005750B6">
        <w:rPr>
          <w:rFonts w:ascii="Calibri" w:eastAsia="Times New Roman" w:hAnsi="Calibri" w:cs="Calibri"/>
          <w:color w:val="000000"/>
          <w:sz w:val="24"/>
          <w:szCs w:val="24"/>
          <w:lang w:eastAsia="hr-HR"/>
        </w:rPr>
        <w:t>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zahtijevati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dodatna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pojašnjenja/dokumente/podatke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kada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dostavljeno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nije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jasno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ili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sadrži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pogreške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sprječavajući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taj</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način</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objektivno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provođenje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Pritom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svrha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pojašnjenja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nije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pružiti</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priliku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ispravi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propuste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ili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pogreške.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svezi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pojašnjenjima,</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obvezan</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postupiti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skladu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zahtjevom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nadležnog</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tijela,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određenom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roku;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protivnom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njegov</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prijedlog</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može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isključiti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iz</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nije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dozvoljeno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dostavljati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ispravke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ili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dopune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dokumentacije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vlastitu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inicijativu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nakon</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predaje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projektnog</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prijedloga.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Istekom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roka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podnošenje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projektnih</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prijedloga,</w:t>
      </w:r>
      <w:r w:rsidR="00B16DA0">
        <w:rPr>
          <w:rFonts w:ascii="Calibri" w:eastAsia="Times New Roman" w:hAnsi="Calibri" w:cs="Calibri"/>
          <w:color w:val="000000"/>
          <w:sz w:val="24"/>
          <w:szCs w:val="24"/>
          <w:lang w:eastAsia="hr-HR"/>
        </w:rPr>
        <w:t xml:space="preserve"> </w:t>
      </w:r>
      <w:r w:rsidR="00A471F3">
        <w:rPr>
          <w:rFonts w:ascii="Calibri" w:eastAsia="Times New Roman" w:hAnsi="Calibri" w:cs="Calibri"/>
          <w:color w:val="000000"/>
          <w:sz w:val="24"/>
          <w:szCs w:val="24"/>
          <w:lang w:eastAsia="hr-HR"/>
        </w:rPr>
        <w:t>prijavitelj</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ne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može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mijenjati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i/ili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dopunjavati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prijedlog,</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izuzev</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ispravaka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proračuna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koje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obavlja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tijekom</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provjere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prihvatljivosti</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izdataka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projektnih</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prijedloga</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(kako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je</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opisano</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točki</w:t>
      </w:r>
      <w:r w:rsidR="00B16DA0">
        <w:rPr>
          <w:rFonts w:ascii="Calibri" w:eastAsia="Times New Roman" w:hAnsi="Calibri" w:cs="Calibri"/>
          <w:color w:val="000000"/>
          <w:sz w:val="24"/>
          <w:szCs w:val="24"/>
          <w:lang w:eastAsia="hr-HR"/>
        </w:rPr>
        <w:t xml:space="preserve"> </w:t>
      </w:r>
      <w:r w:rsidR="006410E8">
        <w:rPr>
          <w:rFonts w:ascii="Calibri" w:eastAsia="Times New Roman" w:hAnsi="Calibri" w:cs="Calibri"/>
          <w:color w:val="000000"/>
          <w:sz w:val="24"/>
          <w:szCs w:val="24"/>
          <w:lang w:eastAsia="hr-HR"/>
        </w:rPr>
        <w:t>6</w:t>
      </w:r>
      <w:r w:rsidRPr="005750B6">
        <w:rPr>
          <w:rFonts w:ascii="Calibri" w:eastAsia="Times New Roman" w:hAnsi="Calibri" w:cs="Calibri"/>
          <w:color w:val="000000"/>
          <w:sz w:val="24"/>
          <w:szCs w:val="24"/>
          <w:lang w:eastAsia="hr-HR"/>
        </w:rPr>
        <w:t>.1.</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ovih</w:t>
      </w:r>
      <w:r w:rsidR="00B16DA0">
        <w:rPr>
          <w:rFonts w:ascii="Calibri" w:eastAsia="Times New Roman" w:hAnsi="Calibri" w:cs="Calibri"/>
          <w:color w:val="000000"/>
          <w:sz w:val="24"/>
          <w:szCs w:val="24"/>
          <w:lang w:eastAsia="hr-HR"/>
        </w:rPr>
        <w:t xml:space="preserve"> </w:t>
      </w:r>
      <w:r w:rsidRPr="005750B6">
        <w:rPr>
          <w:rFonts w:ascii="Calibri" w:eastAsia="Times New Roman" w:hAnsi="Calibri" w:cs="Calibri"/>
          <w:color w:val="000000"/>
          <w:sz w:val="24"/>
          <w:szCs w:val="24"/>
          <w:lang w:eastAsia="hr-HR"/>
        </w:rPr>
        <w:t>Uputa).</w:t>
      </w:r>
      <w:r w:rsidR="00B16DA0">
        <w:rPr>
          <w:rFonts w:eastAsia="Times New Roman" w:cstheme="minorHAnsi"/>
          <w:sz w:val="24"/>
          <w:szCs w:val="24"/>
        </w:rPr>
        <w:t xml:space="preserve"> </w:t>
      </w:r>
      <w:r w:rsidR="00C86AA9" w:rsidRPr="00E752EC">
        <w:rPr>
          <w:rFonts w:eastAsia="Times New Roman" w:cstheme="minorHAnsi"/>
          <w:sz w:val="24"/>
          <w:szCs w:val="24"/>
        </w:rPr>
        <w:t>Zahtjevi</w:t>
      </w:r>
      <w:r w:rsidR="00B16DA0">
        <w:rPr>
          <w:rFonts w:eastAsia="Times New Roman" w:cstheme="minorHAnsi"/>
          <w:sz w:val="24"/>
          <w:szCs w:val="24"/>
        </w:rPr>
        <w:t xml:space="preserve"> </w:t>
      </w:r>
      <w:r w:rsidR="00C86AA9" w:rsidRPr="00E752EC">
        <w:rPr>
          <w:rFonts w:eastAsia="Times New Roman" w:cstheme="minorHAnsi"/>
          <w:sz w:val="24"/>
          <w:szCs w:val="24"/>
        </w:rPr>
        <w:t>za</w:t>
      </w:r>
      <w:r w:rsidR="00B16DA0">
        <w:rPr>
          <w:rFonts w:eastAsia="Times New Roman" w:cstheme="minorHAnsi"/>
          <w:sz w:val="24"/>
          <w:szCs w:val="24"/>
        </w:rPr>
        <w:t xml:space="preserve"> </w:t>
      </w:r>
      <w:r w:rsidR="00C86AA9" w:rsidRPr="00E752EC">
        <w:rPr>
          <w:rFonts w:eastAsia="Times New Roman" w:cstheme="minorHAnsi"/>
          <w:sz w:val="24"/>
          <w:szCs w:val="24"/>
        </w:rPr>
        <w:t>pojašnjenjem</w:t>
      </w:r>
      <w:r w:rsidR="00B16DA0">
        <w:rPr>
          <w:rFonts w:eastAsia="Times New Roman" w:cstheme="minorHAnsi"/>
          <w:sz w:val="24"/>
          <w:szCs w:val="24"/>
        </w:rPr>
        <w:t xml:space="preserve"> </w:t>
      </w:r>
      <w:r w:rsidR="00A471F3">
        <w:rPr>
          <w:rFonts w:eastAsia="Times New Roman" w:cstheme="minorHAnsi"/>
          <w:sz w:val="24"/>
          <w:szCs w:val="24"/>
        </w:rPr>
        <w:t>Prijavitelj</w:t>
      </w:r>
      <w:r w:rsidR="00C86AA9" w:rsidRPr="00E752EC">
        <w:rPr>
          <w:rFonts w:eastAsia="Times New Roman" w:cstheme="minorHAnsi"/>
          <w:sz w:val="24"/>
          <w:szCs w:val="24"/>
        </w:rPr>
        <w:t>u</w:t>
      </w:r>
      <w:r w:rsidR="00B16DA0">
        <w:rPr>
          <w:rFonts w:eastAsia="Times New Roman" w:cstheme="minorHAnsi"/>
          <w:sz w:val="24"/>
          <w:szCs w:val="24"/>
        </w:rPr>
        <w:t xml:space="preserve"> </w:t>
      </w:r>
      <w:r w:rsidR="00C86AA9" w:rsidRPr="00E752EC">
        <w:rPr>
          <w:rFonts w:eastAsia="Times New Roman" w:cstheme="minorHAnsi"/>
          <w:sz w:val="24"/>
          <w:szCs w:val="24"/>
        </w:rPr>
        <w:t>će</w:t>
      </w:r>
      <w:r w:rsidR="00B16DA0">
        <w:rPr>
          <w:rFonts w:eastAsia="Times New Roman" w:cstheme="minorHAnsi"/>
          <w:sz w:val="24"/>
          <w:szCs w:val="24"/>
        </w:rPr>
        <w:t xml:space="preserve"> </w:t>
      </w:r>
      <w:r w:rsidR="00C86AA9" w:rsidRPr="00E752EC">
        <w:rPr>
          <w:rFonts w:eastAsia="Times New Roman" w:cstheme="minorHAnsi"/>
          <w:sz w:val="24"/>
          <w:szCs w:val="24"/>
        </w:rPr>
        <w:t>biti</w:t>
      </w:r>
      <w:r w:rsidR="00B16DA0">
        <w:rPr>
          <w:rFonts w:eastAsia="Times New Roman" w:cstheme="minorHAnsi"/>
          <w:sz w:val="24"/>
          <w:szCs w:val="24"/>
        </w:rPr>
        <w:t xml:space="preserve"> </w:t>
      </w:r>
      <w:r w:rsidR="00C86AA9" w:rsidRPr="00E752EC">
        <w:rPr>
          <w:rFonts w:eastAsia="Times New Roman" w:cstheme="minorHAnsi"/>
          <w:sz w:val="24"/>
          <w:szCs w:val="24"/>
        </w:rPr>
        <w:t>dostavljeni</w:t>
      </w:r>
      <w:r w:rsidR="00B16DA0">
        <w:rPr>
          <w:rFonts w:eastAsia="Times New Roman" w:cstheme="minorHAnsi"/>
          <w:sz w:val="24"/>
          <w:szCs w:val="24"/>
        </w:rPr>
        <w:t xml:space="preserve"> </w:t>
      </w:r>
      <w:r w:rsidR="00C86AA9" w:rsidRPr="00E752EC">
        <w:rPr>
          <w:rFonts w:eastAsia="Times New Roman" w:cstheme="minorHAnsi"/>
          <w:sz w:val="24"/>
          <w:szCs w:val="24"/>
        </w:rPr>
        <w:t>te</w:t>
      </w:r>
      <w:r w:rsidR="00B16DA0">
        <w:rPr>
          <w:rFonts w:eastAsia="Times New Roman" w:cstheme="minorHAnsi"/>
          <w:sz w:val="24"/>
          <w:szCs w:val="24"/>
        </w:rPr>
        <w:t xml:space="preserve"> </w:t>
      </w:r>
      <w:r w:rsidR="00C86AA9" w:rsidRPr="00E752EC">
        <w:rPr>
          <w:rFonts w:eastAsia="Times New Roman" w:cstheme="minorHAnsi"/>
          <w:sz w:val="24"/>
          <w:szCs w:val="24"/>
        </w:rPr>
        <w:t>je</w:t>
      </w:r>
      <w:r w:rsidR="00B16DA0">
        <w:rPr>
          <w:rFonts w:eastAsia="Times New Roman" w:cstheme="minorHAnsi"/>
          <w:sz w:val="24"/>
          <w:szCs w:val="24"/>
        </w:rPr>
        <w:t xml:space="preserve"> </w:t>
      </w:r>
      <w:r w:rsidR="00C86AA9" w:rsidRPr="00E752EC">
        <w:rPr>
          <w:rFonts w:eastAsia="Times New Roman" w:cstheme="minorHAnsi"/>
          <w:sz w:val="24"/>
          <w:szCs w:val="24"/>
        </w:rPr>
        <w:t>na</w:t>
      </w:r>
      <w:r w:rsidR="00B16DA0">
        <w:rPr>
          <w:rFonts w:eastAsia="Times New Roman" w:cstheme="minorHAnsi"/>
          <w:sz w:val="24"/>
          <w:szCs w:val="24"/>
        </w:rPr>
        <w:t xml:space="preserve"> </w:t>
      </w:r>
      <w:r w:rsidR="00C86AA9" w:rsidRPr="00E752EC">
        <w:rPr>
          <w:rFonts w:eastAsia="Times New Roman" w:cstheme="minorHAnsi"/>
          <w:sz w:val="24"/>
          <w:szCs w:val="24"/>
        </w:rPr>
        <w:t>njih</w:t>
      </w:r>
      <w:r w:rsidR="00B16DA0">
        <w:rPr>
          <w:rFonts w:eastAsia="Times New Roman" w:cstheme="minorHAnsi"/>
          <w:sz w:val="24"/>
          <w:szCs w:val="24"/>
        </w:rPr>
        <w:t xml:space="preserve"> </w:t>
      </w:r>
      <w:r w:rsidR="00C86AA9" w:rsidRPr="00E752EC">
        <w:rPr>
          <w:rFonts w:eastAsia="Times New Roman" w:cstheme="minorHAnsi"/>
          <w:sz w:val="24"/>
          <w:szCs w:val="24"/>
        </w:rPr>
        <w:t>obavezan</w:t>
      </w:r>
      <w:r w:rsidR="00B16DA0">
        <w:rPr>
          <w:rFonts w:eastAsia="Times New Roman" w:cstheme="minorHAnsi"/>
          <w:sz w:val="24"/>
          <w:szCs w:val="24"/>
        </w:rPr>
        <w:t xml:space="preserve"> </w:t>
      </w:r>
      <w:r w:rsidR="00C86AA9" w:rsidRPr="00E752EC">
        <w:rPr>
          <w:rFonts w:eastAsia="Times New Roman" w:cstheme="minorHAnsi"/>
          <w:sz w:val="24"/>
          <w:szCs w:val="24"/>
        </w:rPr>
        <w:t>odgovoriti</w:t>
      </w:r>
      <w:r w:rsidR="00B16DA0">
        <w:rPr>
          <w:rFonts w:eastAsia="Times New Roman" w:cstheme="minorHAnsi"/>
          <w:sz w:val="24"/>
          <w:szCs w:val="24"/>
        </w:rPr>
        <w:t xml:space="preserve"> </w:t>
      </w:r>
      <w:r w:rsidR="00C86AA9" w:rsidRPr="00E752EC">
        <w:rPr>
          <w:rFonts w:eastAsia="Times New Roman" w:cstheme="minorHAnsi"/>
          <w:sz w:val="24"/>
          <w:szCs w:val="24"/>
        </w:rPr>
        <w:t>putem</w:t>
      </w:r>
      <w:r w:rsidR="00B16DA0">
        <w:rPr>
          <w:rFonts w:eastAsia="Times New Roman" w:cstheme="minorHAnsi"/>
          <w:sz w:val="24"/>
          <w:szCs w:val="24"/>
        </w:rPr>
        <w:t xml:space="preserve"> </w:t>
      </w:r>
      <w:r w:rsidR="00C86AA9" w:rsidRPr="00E752EC">
        <w:rPr>
          <w:rFonts w:eastAsia="Times New Roman" w:cstheme="minorHAnsi"/>
          <w:sz w:val="24"/>
          <w:szCs w:val="24"/>
        </w:rPr>
        <w:t>sustava</w:t>
      </w:r>
      <w:r w:rsidR="00B16DA0">
        <w:rPr>
          <w:rFonts w:eastAsia="Times New Roman" w:cstheme="minorHAnsi"/>
          <w:sz w:val="24"/>
          <w:szCs w:val="24"/>
        </w:rPr>
        <w:t xml:space="preserve"> </w:t>
      </w:r>
      <w:proofErr w:type="spellStart"/>
      <w:r w:rsidR="00C86AA9" w:rsidRPr="00E752EC">
        <w:rPr>
          <w:rFonts w:eastAsia="Times New Roman" w:cstheme="minorHAnsi"/>
          <w:sz w:val="24"/>
          <w:szCs w:val="24"/>
        </w:rPr>
        <w:t>eFondovi</w:t>
      </w:r>
      <w:proofErr w:type="spellEnd"/>
      <w:r w:rsidR="00C86AA9" w:rsidRPr="00E752EC">
        <w:rPr>
          <w:rFonts w:eastAsia="Times New Roman" w:cstheme="minorHAnsi"/>
          <w:sz w:val="24"/>
          <w:szCs w:val="24"/>
        </w:rPr>
        <w:t>.</w:t>
      </w:r>
    </w:p>
    <w:p w14:paraId="4990BEEC" w14:textId="77777777" w:rsidR="00E6070F" w:rsidRDefault="00E6070F" w:rsidP="004A3271">
      <w:pPr>
        <w:spacing w:after="0" w:line="240" w:lineRule="auto"/>
        <w:jc w:val="both"/>
        <w:rPr>
          <w:rFonts w:ascii="Calibri" w:eastAsiaTheme="minorHAnsi" w:hAnsi="Calibri" w:cs="Calibri"/>
          <w:b/>
          <w:sz w:val="24"/>
          <w:szCs w:val="24"/>
          <w:u w:val="single"/>
          <w:lang w:eastAsia="hr-HR"/>
        </w:rPr>
      </w:pPr>
      <w:bookmarkStart w:id="487" w:name="_Toc510686644"/>
    </w:p>
    <w:p w14:paraId="50D27335" w14:textId="60D83855" w:rsidR="00E6070F" w:rsidRDefault="009A0B2F" w:rsidP="004A3271">
      <w:pPr>
        <w:spacing w:after="0" w:line="240" w:lineRule="auto"/>
        <w:jc w:val="both"/>
        <w:rPr>
          <w:rFonts w:ascii="Calibri" w:eastAsiaTheme="minorHAnsi" w:hAnsi="Calibri" w:cs="Calibri"/>
          <w:b/>
          <w:sz w:val="24"/>
          <w:szCs w:val="24"/>
          <w:u w:val="single"/>
          <w:lang w:eastAsia="hr-HR"/>
        </w:rPr>
      </w:pPr>
      <w:r w:rsidRPr="00045003">
        <w:rPr>
          <w:rFonts w:ascii="Calibri" w:eastAsiaTheme="minorHAnsi" w:hAnsi="Calibri" w:cs="Calibri"/>
          <w:b/>
          <w:sz w:val="24"/>
          <w:szCs w:val="24"/>
          <w:u w:val="single"/>
          <w:lang w:eastAsia="hr-HR"/>
        </w:rPr>
        <w:t>Dostupnost</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informacija</w:t>
      </w:r>
      <w:bookmarkEnd w:id="487"/>
    </w:p>
    <w:p w14:paraId="2A319088" w14:textId="0DA483C6" w:rsidR="00041E19" w:rsidRDefault="00A471F3" w:rsidP="004A3271">
      <w:pPr>
        <w:spacing w:after="0" w:line="240" w:lineRule="auto"/>
        <w:jc w:val="both"/>
        <w:rPr>
          <w:rFonts w:ascii="Calibri" w:eastAsia="Times New Roman" w:hAnsi="Calibri" w:cs="Calibri"/>
          <w:color w:val="000000"/>
          <w:sz w:val="24"/>
          <w:szCs w:val="24"/>
          <w:lang w:eastAsia="hr-HR"/>
        </w:rPr>
      </w:pPr>
      <w:r>
        <w:rPr>
          <w:rFonts w:ascii="Calibri" w:eastAsia="Times New Roman" w:hAnsi="Calibri" w:cs="Calibri"/>
          <w:color w:val="000000"/>
          <w:sz w:val="24"/>
          <w:szCs w:val="24"/>
          <w:lang w:eastAsia="hr-HR"/>
        </w:rPr>
        <w:t>Prijavitelj</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može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uputiti</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zahtjev</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dostavom</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informacija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nadležnom</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tijelu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statusu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njegovog</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projektnog</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prijedloga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pojedinoj</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fazi</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način</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definiran</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obavijesti</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nadležnog</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tijela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koja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upućuje</w:t>
      </w:r>
      <w:r w:rsidR="00B16DA0">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prijavitelj</w:t>
      </w:r>
      <w:r w:rsidR="00041E19"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kraju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svake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faze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Nadležno</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tijelo</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odgovara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zahtjev</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roku</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od</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15</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(petnaest)</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dana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od</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dana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primitka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zahtjeva.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Zahtjev</w:t>
      </w:r>
      <w:r w:rsidR="00B16DA0">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prijavitelj</w:t>
      </w:r>
      <w:r w:rsidR="00041E19" w:rsidRPr="005750B6">
        <w:rPr>
          <w:rFonts w:ascii="Calibri" w:eastAsia="Times New Roman" w:hAnsi="Calibri" w:cs="Calibri"/>
          <w:color w:val="000000"/>
          <w:sz w:val="24"/>
          <w:szCs w:val="24"/>
          <w:lang w:eastAsia="hr-HR"/>
        </w:rPr>
        <w:t>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dostavom</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informacija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odgađa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početak</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sljedeće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faze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Zahtjev</w:t>
      </w:r>
      <w:r w:rsidR="00B16DA0">
        <w:rPr>
          <w:rFonts w:ascii="Calibri" w:eastAsia="Times New Roman" w:hAnsi="Calibri" w:cs="Calibri"/>
          <w:color w:val="000000"/>
          <w:sz w:val="24"/>
          <w:szCs w:val="24"/>
          <w:lang w:eastAsia="hr-HR"/>
        </w:rPr>
        <w:t xml:space="preserve"> </w:t>
      </w:r>
      <w:r>
        <w:rPr>
          <w:rFonts w:ascii="Calibri" w:eastAsia="Times New Roman" w:hAnsi="Calibri" w:cs="Calibri"/>
          <w:color w:val="000000"/>
          <w:sz w:val="24"/>
          <w:szCs w:val="24"/>
          <w:lang w:eastAsia="hr-HR"/>
        </w:rPr>
        <w:t>prijavitelj</w:t>
      </w:r>
      <w:r w:rsidR="00041E19" w:rsidRPr="005750B6">
        <w:rPr>
          <w:rFonts w:ascii="Calibri" w:eastAsia="Times New Roman" w:hAnsi="Calibri" w:cs="Calibri"/>
          <w:color w:val="000000"/>
          <w:sz w:val="24"/>
          <w:szCs w:val="24"/>
          <w:lang w:eastAsia="hr-HR"/>
        </w:rPr>
        <w:t>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za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dostavom</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informacijama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smatra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se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prigovorom</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na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rezultate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dodjele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ili</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bilo</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koje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pojedine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faze</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postupka</w:t>
      </w:r>
      <w:r w:rsidR="00B16DA0">
        <w:rPr>
          <w:rFonts w:ascii="Calibri" w:eastAsia="Times New Roman" w:hAnsi="Calibri" w:cs="Calibri"/>
          <w:color w:val="000000"/>
          <w:sz w:val="24"/>
          <w:szCs w:val="24"/>
          <w:lang w:eastAsia="hr-HR"/>
        </w:rPr>
        <w:t xml:space="preserve"> </w:t>
      </w:r>
      <w:r w:rsidR="00041E19" w:rsidRPr="005750B6">
        <w:rPr>
          <w:rFonts w:ascii="Calibri" w:eastAsia="Times New Roman" w:hAnsi="Calibri" w:cs="Calibri"/>
          <w:color w:val="000000"/>
          <w:sz w:val="24"/>
          <w:szCs w:val="24"/>
          <w:lang w:eastAsia="hr-HR"/>
        </w:rPr>
        <w:t>dodjele.</w:t>
      </w:r>
    </w:p>
    <w:p w14:paraId="7B600B62" w14:textId="77777777" w:rsidR="00510BC1" w:rsidRPr="005750B6" w:rsidRDefault="00510BC1" w:rsidP="004A3271">
      <w:pPr>
        <w:spacing w:after="0" w:line="240" w:lineRule="auto"/>
        <w:jc w:val="both"/>
        <w:rPr>
          <w:rFonts w:ascii="Calibri" w:eastAsia="Times New Roman" w:hAnsi="Calibri" w:cs="Calibri"/>
          <w:color w:val="000000"/>
          <w:sz w:val="24"/>
          <w:szCs w:val="24"/>
          <w:lang w:eastAsia="hr-HR"/>
        </w:rPr>
      </w:pPr>
    </w:p>
    <w:p w14:paraId="0BC33178" w14:textId="3BD5386E" w:rsidR="009A0B2F" w:rsidRPr="00045003" w:rsidRDefault="009A0B2F" w:rsidP="004A3271">
      <w:pPr>
        <w:spacing w:after="0" w:line="240" w:lineRule="auto"/>
        <w:jc w:val="both"/>
        <w:rPr>
          <w:rFonts w:ascii="Calibri" w:eastAsiaTheme="minorHAnsi" w:hAnsi="Calibri" w:cs="Calibri"/>
          <w:b/>
          <w:sz w:val="24"/>
          <w:szCs w:val="24"/>
          <w:u w:val="single"/>
          <w:lang w:eastAsia="hr-HR"/>
        </w:rPr>
      </w:pPr>
      <w:bookmarkStart w:id="488" w:name="_Toc510686645"/>
      <w:r w:rsidRPr="00045003">
        <w:rPr>
          <w:rFonts w:ascii="Calibri" w:eastAsiaTheme="minorHAnsi" w:hAnsi="Calibri" w:cs="Calibri"/>
          <w:b/>
          <w:sz w:val="24"/>
          <w:szCs w:val="24"/>
          <w:u w:val="single"/>
          <w:lang w:eastAsia="hr-HR"/>
        </w:rPr>
        <w:t>Povlačenje</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projektnog</w:t>
      </w:r>
      <w:r w:rsidR="00B16DA0">
        <w:rPr>
          <w:rFonts w:ascii="Calibri" w:eastAsiaTheme="minorHAnsi" w:hAnsi="Calibri" w:cs="Calibri"/>
          <w:b/>
          <w:sz w:val="24"/>
          <w:szCs w:val="24"/>
          <w:u w:val="single"/>
          <w:lang w:eastAsia="hr-HR"/>
        </w:rPr>
        <w:t xml:space="preserve"> </w:t>
      </w:r>
      <w:r w:rsidRPr="00045003">
        <w:rPr>
          <w:rFonts w:ascii="Calibri" w:eastAsiaTheme="minorHAnsi" w:hAnsi="Calibri" w:cs="Calibri"/>
          <w:b/>
          <w:sz w:val="24"/>
          <w:szCs w:val="24"/>
          <w:u w:val="single"/>
          <w:lang w:eastAsia="hr-HR"/>
        </w:rPr>
        <w:t>prijedloga</w:t>
      </w:r>
      <w:bookmarkEnd w:id="488"/>
    </w:p>
    <w:p w14:paraId="5F664368" w14:textId="26167713" w:rsidR="00635F51" w:rsidRDefault="00635F51"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lastRenderedPageBreak/>
        <w:t>Do</w:t>
      </w:r>
      <w:r w:rsidR="00B16DA0">
        <w:rPr>
          <w:rFonts w:ascii="Calibri" w:hAnsi="Calibri" w:cs="Calibri"/>
          <w:color w:val="000000"/>
          <w:sz w:val="24"/>
          <w:szCs w:val="24"/>
        </w:rPr>
        <w:t xml:space="preserve"> </w:t>
      </w:r>
      <w:r w:rsidRPr="005750B6">
        <w:rPr>
          <w:rFonts w:ascii="Calibri" w:hAnsi="Calibri" w:cs="Calibri"/>
          <w:color w:val="000000"/>
          <w:sz w:val="24"/>
          <w:szCs w:val="24"/>
        </w:rPr>
        <w:t>trenutka</w:t>
      </w:r>
      <w:r w:rsidR="00B16DA0">
        <w:rPr>
          <w:rFonts w:ascii="Calibri" w:hAnsi="Calibri" w:cs="Calibri"/>
          <w:color w:val="000000"/>
          <w:sz w:val="24"/>
          <w:szCs w:val="24"/>
        </w:rPr>
        <w:t xml:space="preserve"> </w:t>
      </w:r>
      <w:r w:rsidRPr="005750B6">
        <w:rPr>
          <w:rFonts w:ascii="Calibri" w:hAnsi="Calibri" w:cs="Calibri"/>
          <w:color w:val="000000"/>
          <w:sz w:val="24"/>
          <w:szCs w:val="24"/>
        </w:rPr>
        <w:t>potpisivanja</w:t>
      </w:r>
      <w:r w:rsidR="00B16DA0">
        <w:rPr>
          <w:rFonts w:ascii="Calibri" w:hAnsi="Calibri" w:cs="Calibri"/>
          <w:color w:val="000000"/>
          <w:sz w:val="24"/>
          <w:szCs w:val="24"/>
        </w:rPr>
        <w:t xml:space="preserve"> </w:t>
      </w:r>
      <w:r w:rsidRPr="005750B6">
        <w:rPr>
          <w:rFonts w:ascii="Calibri" w:hAnsi="Calibri" w:cs="Calibri"/>
          <w:color w:val="000000"/>
          <w:sz w:val="24"/>
          <w:szCs w:val="24"/>
        </w:rPr>
        <w:t>Ugovora,</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bilo</w:t>
      </w:r>
      <w:r w:rsidR="00B16DA0">
        <w:rPr>
          <w:rFonts w:ascii="Calibri" w:hAnsi="Calibri" w:cs="Calibri"/>
          <w:color w:val="000000"/>
          <w:sz w:val="24"/>
          <w:szCs w:val="24"/>
        </w:rPr>
        <w:t xml:space="preserve"> </w:t>
      </w:r>
      <w:r w:rsidRPr="005750B6">
        <w:rPr>
          <w:rFonts w:ascii="Calibri" w:hAnsi="Calibri" w:cs="Calibri"/>
          <w:color w:val="000000"/>
          <w:sz w:val="24"/>
          <w:szCs w:val="24"/>
        </w:rPr>
        <w:t>kojoj</w:t>
      </w:r>
      <w:r w:rsidR="00B16DA0">
        <w:rPr>
          <w:rFonts w:ascii="Calibri" w:hAnsi="Calibri" w:cs="Calibri"/>
          <w:color w:val="000000"/>
          <w:sz w:val="24"/>
          <w:szCs w:val="24"/>
        </w:rPr>
        <w:t xml:space="preserve"> </w:t>
      </w:r>
      <w:r w:rsidRPr="005750B6">
        <w:rPr>
          <w:rFonts w:ascii="Calibri" w:hAnsi="Calibri" w:cs="Calibri"/>
          <w:color w:val="000000"/>
          <w:sz w:val="24"/>
          <w:szCs w:val="24"/>
        </w:rPr>
        <w:t>fazi</w:t>
      </w:r>
      <w:r w:rsidR="00B16DA0">
        <w:rPr>
          <w:rFonts w:ascii="Calibri" w:hAnsi="Calibri" w:cs="Calibri"/>
          <w:color w:val="000000"/>
          <w:sz w:val="24"/>
          <w:szCs w:val="24"/>
        </w:rPr>
        <w:t xml:space="preserve"> </w:t>
      </w:r>
      <w:r w:rsidRPr="005750B6">
        <w:rPr>
          <w:rFonts w:ascii="Calibri" w:hAnsi="Calibri" w:cs="Calibri"/>
          <w:color w:val="000000"/>
          <w:sz w:val="24"/>
          <w:szCs w:val="24"/>
        </w:rPr>
        <w:t>postupka</w:t>
      </w:r>
      <w:r w:rsidR="00B16DA0">
        <w:rPr>
          <w:rFonts w:ascii="Calibri" w:hAnsi="Calibri" w:cs="Calibri"/>
          <w:color w:val="000000"/>
          <w:sz w:val="24"/>
          <w:szCs w:val="24"/>
        </w:rPr>
        <w:t xml:space="preserve"> </w:t>
      </w:r>
      <w:r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B16DA0">
        <w:rPr>
          <w:rFonts w:ascii="Calibri" w:hAnsi="Calibri" w:cs="Calibri"/>
          <w:color w:val="000000"/>
          <w:sz w:val="24"/>
          <w:szCs w:val="24"/>
        </w:rPr>
        <w:t xml:space="preserve"> </w:t>
      </w:r>
      <w:r w:rsidRPr="005750B6">
        <w:rPr>
          <w:rFonts w:ascii="Calibri" w:hAnsi="Calibri" w:cs="Calibri"/>
          <w:color w:val="000000"/>
          <w:sz w:val="24"/>
          <w:szCs w:val="24"/>
        </w:rPr>
        <w:t>kroz</w:t>
      </w:r>
      <w:r w:rsidR="00B16DA0">
        <w:rPr>
          <w:rFonts w:ascii="Calibri" w:hAnsi="Calibri" w:cs="Calibri"/>
          <w:color w:val="000000"/>
          <w:sz w:val="24"/>
          <w:szCs w:val="24"/>
        </w:rPr>
        <w:t xml:space="preserve"> </w:t>
      </w:r>
      <w:r w:rsidRPr="005750B6">
        <w:rPr>
          <w:rFonts w:ascii="Calibri" w:hAnsi="Calibri" w:cs="Calibri"/>
          <w:color w:val="000000"/>
          <w:sz w:val="24"/>
          <w:szCs w:val="24"/>
        </w:rPr>
        <w:t>sustav</w:t>
      </w:r>
      <w:r w:rsidR="00B16DA0">
        <w:rPr>
          <w:rFonts w:ascii="Calibri" w:hAnsi="Calibri" w:cs="Calibri"/>
          <w:color w:val="000000"/>
          <w:sz w:val="24"/>
          <w:szCs w:val="24"/>
        </w:rPr>
        <w:t xml:space="preserve"> </w:t>
      </w:r>
      <w:proofErr w:type="spellStart"/>
      <w:r w:rsidRPr="005750B6">
        <w:rPr>
          <w:rFonts w:ascii="Calibri" w:hAnsi="Calibri" w:cs="Calibri"/>
          <w:color w:val="000000"/>
          <w:sz w:val="24"/>
          <w:szCs w:val="24"/>
        </w:rPr>
        <w:t>eFondovi</w:t>
      </w:r>
      <w:proofErr w:type="spellEnd"/>
      <w:r w:rsidR="00B16DA0">
        <w:rPr>
          <w:rFonts w:ascii="Calibri" w:hAnsi="Calibri" w:cs="Calibri"/>
          <w:color w:val="000000"/>
          <w:sz w:val="24"/>
          <w:szCs w:val="24"/>
        </w:rPr>
        <w:t xml:space="preserve"> </w:t>
      </w:r>
      <w:r w:rsidRPr="005750B6">
        <w:rPr>
          <w:rFonts w:ascii="Calibri" w:hAnsi="Calibri" w:cs="Calibri"/>
          <w:color w:val="000000"/>
          <w:sz w:val="24"/>
          <w:szCs w:val="24"/>
        </w:rPr>
        <w:t>može</w:t>
      </w:r>
      <w:r w:rsidR="00B16DA0">
        <w:rPr>
          <w:rFonts w:ascii="Calibri" w:hAnsi="Calibri" w:cs="Calibri"/>
          <w:color w:val="000000"/>
          <w:sz w:val="24"/>
          <w:szCs w:val="24"/>
        </w:rPr>
        <w:t xml:space="preserve"> </w:t>
      </w:r>
      <w:r w:rsidRPr="005750B6">
        <w:rPr>
          <w:rFonts w:ascii="Calibri" w:hAnsi="Calibri" w:cs="Calibri"/>
          <w:color w:val="000000"/>
          <w:sz w:val="24"/>
          <w:szCs w:val="24"/>
        </w:rPr>
        <w:t>povući</w:t>
      </w:r>
      <w:r w:rsidR="00B16DA0">
        <w:rPr>
          <w:rFonts w:ascii="Calibri" w:hAnsi="Calibri" w:cs="Calibri"/>
          <w:color w:val="000000"/>
          <w:sz w:val="24"/>
          <w:szCs w:val="24"/>
        </w:rPr>
        <w:t xml:space="preserve"> </w:t>
      </w:r>
      <w:r w:rsidRPr="005750B6">
        <w:rPr>
          <w:rFonts w:ascii="Calibri" w:hAnsi="Calibri" w:cs="Calibri"/>
          <w:color w:val="000000"/>
          <w:sz w:val="24"/>
          <w:szCs w:val="24"/>
        </w:rPr>
        <w:t>svoj</w:t>
      </w:r>
      <w:r w:rsidR="00B16DA0">
        <w:rPr>
          <w:rFonts w:ascii="Calibri" w:hAnsi="Calibri" w:cs="Calibri"/>
          <w:color w:val="000000"/>
          <w:sz w:val="24"/>
          <w:szCs w:val="24"/>
        </w:rPr>
        <w:t xml:space="preserve"> </w:t>
      </w:r>
      <w:r w:rsidRPr="005750B6">
        <w:rPr>
          <w:rFonts w:ascii="Calibri" w:hAnsi="Calibri" w:cs="Calibri"/>
          <w:color w:val="000000"/>
          <w:sz w:val="24"/>
          <w:szCs w:val="24"/>
        </w:rPr>
        <w:t>projektni</w:t>
      </w:r>
      <w:r w:rsidR="00B16DA0">
        <w:rPr>
          <w:rFonts w:ascii="Calibri" w:hAnsi="Calibri" w:cs="Calibri"/>
          <w:color w:val="000000"/>
          <w:sz w:val="24"/>
          <w:szCs w:val="24"/>
        </w:rPr>
        <w:t xml:space="preserve"> </w:t>
      </w:r>
      <w:r w:rsidRPr="005750B6">
        <w:rPr>
          <w:rFonts w:ascii="Calibri" w:hAnsi="Calibri" w:cs="Calibri"/>
          <w:color w:val="000000"/>
          <w:sz w:val="24"/>
          <w:szCs w:val="24"/>
        </w:rPr>
        <w:t>prijedlog.</w:t>
      </w:r>
      <w:r w:rsidR="00B16DA0">
        <w:rPr>
          <w:sz w:val="23"/>
          <w:szCs w:val="23"/>
        </w:rPr>
        <w:t xml:space="preserve"> </w:t>
      </w:r>
      <w:r w:rsidR="00045003" w:rsidRPr="000D7D59">
        <w:rPr>
          <w:rFonts w:ascii="Calibri" w:hAnsi="Calibri" w:cs="Calibri"/>
          <w:color w:val="000000"/>
          <w:sz w:val="24"/>
          <w:szCs w:val="24"/>
        </w:rPr>
        <w:t>Eventualno</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novo</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podnesena</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prijava</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bit</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će</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zaprimljena</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pod</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novim</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rednim</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brojem</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i</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kao</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takva</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će</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biti</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predmetom</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provjere</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od</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prve</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faze</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postupka</w:t>
      </w:r>
      <w:r w:rsidR="00B16DA0">
        <w:rPr>
          <w:rFonts w:ascii="Calibri" w:hAnsi="Calibri" w:cs="Calibri"/>
          <w:color w:val="000000"/>
          <w:sz w:val="24"/>
          <w:szCs w:val="24"/>
        </w:rPr>
        <w:t xml:space="preserve"> </w:t>
      </w:r>
      <w:r w:rsidR="00045003" w:rsidRPr="000D7D59">
        <w:rPr>
          <w:rFonts w:ascii="Calibri" w:hAnsi="Calibri" w:cs="Calibri"/>
          <w:color w:val="000000"/>
          <w:sz w:val="24"/>
          <w:szCs w:val="24"/>
        </w:rPr>
        <w:t>dodjele.</w:t>
      </w:r>
      <w:r w:rsidR="00B16DA0">
        <w:rPr>
          <w:rFonts w:ascii="Calibri" w:hAnsi="Calibri" w:cs="Calibri"/>
          <w:color w:val="000000"/>
          <w:sz w:val="24"/>
          <w:szCs w:val="24"/>
        </w:rPr>
        <w:t xml:space="preserve"> </w:t>
      </w:r>
    </w:p>
    <w:p w14:paraId="318458A6" w14:textId="77777777" w:rsidR="00E6070F" w:rsidRPr="005750B6" w:rsidRDefault="00E6070F" w:rsidP="004A3271">
      <w:pPr>
        <w:widowControl w:val="0"/>
        <w:autoSpaceDE w:val="0"/>
        <w:autoSpaceDN w:val="0"/>
        <w:adjustRightInd w:val="0"/>
        <w:spacing w:after="0" w:line="240" w:lineRule="auto"/>
        <w:jc w:val="both"/>
        <w:rPr>
          <w:rFonts w:ascii="Calibri" w:hAnsi="Calibri" w:cs="Calibri"/>
          <w:color w:val="000000"/>
          <w:sz w:val="24"/>
          <w:szCs w:val="24"/>
        </w:rPr>
      </w:pPr>
    </w:p>
    <w:tbl>
      <w:tblPr>
        <w:tblStyle w:val="Reetkatablice3"/>
        <w:tblW w:w="0" w:type="auto"/>
        <w:tblInd w:w="-5" w:type="dxa"/>
        <w:shd w:val="clear" w:color="auto" w:fill="D6F8D7"/>
        <w:tblLook w:val="04A0" w:firstRow="1" w:lastRow="0" w:firstColumn="1" w:lastColumn="0" w:noHBand="0" w:noVBand="1"/>
      </w:tblPr>
      <w:tblGrid>
        <w:gridCol w:w="9067"/>
      </w:tblGrid>
      <w:tr w:rsidR="00045003" w:rsidRPr="00045003" w14:paraId="3B06DBBF" w14:textId="77777777" w:rsidTr="00346E4D">
        <w:tc>
          <w:tcPr>
            <w:tcW w:w="9067" w:type="dxa"/>
            <w:shd w:val="clear" w:color="auto" w:fill="D6F8D7"/>
          </w:tcPr>
          <w:p w14:paraId="6AC5A2E3" w14:textId="094BF4C5" w:rsidR="00041E19" w:rsidRPr="00045003" w:rsidRDefault="00041E19" w:rsidP="004A3271">
            <w:pPr>
              <w:widowControl w:val="0"/>
              <w:autoSpaceDE w:val="0"/>
              <w:autoSpaceDN w:val="0"/>
              <w:adjustRightInd w:val="0"/>
              <w:spacing w:after="0" w:line="240" w:lineRule="auto"/>
              <w:jc w:val="both"/>
              <w:rPr>
                <w:rFonts w:ascii="Calibri" w:hAnsi="Calibri" w:cs="Calibri"/>
                <w:i/>
                <w:sz w:val="24"/>
                <w:szCs w:val="24"/>
              </w:rPr>
            </w:pPr>
            <w:r w:rsidRPr="00045003">
              <w:rPr>
                <w:rFonts w:ascii="Calibri" w:hAnsi="Calibri" w:cs="Calibri"/>
                <w:b/>
                <w:i/>
                <w:sz w:val="24"/>
                <w:szCs w:val="24"/>
              </w:rPr>
              <w:t>Napomena:</w:t>
            </w:r>
            <w:r w:rsidR="00B16DA0">
              <w:rPr>
                <w:rFonts w:ascii="Calibri" w:hAnsi="Calibri" w:cs="Calibri"/>
                <w:i/>
                <w:sz w:val="24"/>
                <w:szCs w:val="24"/>
              </w:rPr>
              <w:t xml:space="preserve"> </w:t>
            </w:r>
            <w:r w:rsidR="00A471F3">
              <w:rPr>
                <w:rFonts w:ascii="Calibri" w:hAnsi="Calibri" w:cs="Calibri"/>
                <w:i/>
                <w:sz w:val="24"/>
                <w:szCs w:val="24"/>
              </w:rPr>
              <w:t>Prijavitelj</w:t>
            </w:r>
            <w:r w:rsidR="00B16DA0">
              <w:rPr>
                <w:rFonts w:ascii="Calibri" w:hAnsi="Calibri" w:cs="Calibri"/>
                <w:i/>
                <w:sz w:val="24"/>
                <w:szCs w:val="24"/>
              </w:rPr>
              <w:t xml:space="preserve"> </w:t>
            </w:r>
            <w:r w:rsidRPr="00045003">
              <w:rPr>
                <w:rFonts w:ascii="Calibri" w:hAnsi="Calibri" w:cs="Calibri"/>
                <w:i/>
                <w:sz w:val="24"/>
                <w:szCs w:val="24"/>
              </w:rPr>
              <w:t>je</w:t>
            </w:r>
            <w:r w:rsidR="00B16DA0">
              <w:rPr>
                <w:rFonts w:ascii="Calibri" w:hAnsi="Calibri" w:cs="Calibri"/>
                <w:i/>
                <w:sz w:val="24"/>
                <w:szCs w:val="24"/>
              </w:rPr>
              <w:t xml:space="preserve"> </w:t>
            </w:r>
            <w:r w:rsidRPr="00045003">
              <w:rPr>
                <w:rFonts w:ascii="Calibri" w:hAnsi="Calibri" w:cs="Calibri"/>
                <w:i/>
                <w:sz w:val="24"/>
                <w:szCs w:val="24"/>
              </w:rPr>
              <w:t>obvezan</w:t>
            </w:r>
            <w:r w:rsidR="00B16DA0">
              <w:rPr>
                <w:rFonts w:ascii="Calibri" w:hAnsi="Calibri" w:cs="Calibri"/>
                <w:i/>
                <w:sz w:val="24"/>
                <w:szCs w:val="24"/>
              </w:rPr>
              <w:t xml:space="preserve"> </w:t>
            </w:r>
            <w:r w:rsidRPr="00045003">
              <w:rPr>
                <w:rFonts w:ascii="Calibri" w:hAnsi="Calibri" w:cs="Calibri"/>
                <w:i/>
                <w:sz w:val="24"/>
                <w:szCs w:val="24"/>
              </w:rPr>
              <w:t>o</w:t>
            </w:r>
            <w:r w:rsidR="00B16DA0">
              <w:rPr>
                <w:rFonts w:ascii="Calibri" w:hAnsi="Calibri" w:cs="Calibri"/>
                <w:i/>
                <w:sz w:val="24"/>
                <w:szCs w:val="24"/>
              </w:rPr>
              <w:t xml:space="preserve"> </w:t>
            </w:r>
            <w:r w:rsidRPr="00045003">
              <w:rPr>
                <w:rFonts w:ascii="Calibri" w:hAnsi="Calibri" w:cs="Calibri"/>
                <w:i/>
                <w:sz w:val="24"/>
                <w:szCs w:val="24"/>
              </w:rPr>
              <w:t>svakoj</w:t>
            </w:r>
            <w:r w:rsidR="00B16DA0">
              <w:rPr>
                <w:rFonts w:ascii="Calibri" w:hAnsi="Calibri" w:cs="Calibri"/>
                <w:i/>
                <w:sz w:val="24"/>
                <w:szCs w:val="24"/>
              </w:rPr>
              <w:t xml:space="preserve"> </w:t>
            </w:r>
            <w:r w:rsidRPr="00045003">
              <w:rPr>
                <w:rFonts w:ascii="Calibri" w:hAnsi="Calibri" w:cs="Calibri"/>
                <w:i/>
                <w:sz w:val="24"/>
                <w:szCs w:val="24"/>
              </w:rPr>
              <w:t>promjeni</w:t>
            </w:r>
            <w:r w:rsidR="00B16DA0">
              <w:rPr>
                <w:rFonts w:ascii="Calibri" w:hAnsi="Calibri" w:cs="Calibri"/>
                <w:i/>
                <w:sz w:val="24"/>
                <w:szCs w:val="24"/>
              </w:rPr>
              <w:t xml:space="preserve"> </w:t>
            </w:r>
            <w:r w:rsidRPr="00045003">
              <w:rPr>
                <w:rFonts w:ascii="Calibri" w:hAnsi="Calibri" w:cs="Calibri"/>
                <w:i/>
                <w:sz w:val="24"/>
                <w:szCs w:val="24"/>
              </w:rPr>
              <w:t>odnosno</w:t>
            </w:r>
            <w:r w:rsidR="00B16DA0">
              <w:rPr>
                <w:rFonts w:ascii="Calibri" w:hAnsi="Calibri" w:cs="Calibri"/>
                <w:i/>
                <w:sz w:val="24"/>
                <w:szCs w:val="24"/>
              </w:rPr>
              <w:t xml:space="preserve"> </w:t>
            </w:r>
            <w:r w:rsidRPr="00045003">
              <w:rPr>
                <w:rFonts w:ascii="Calibri" w:hAnsi="Calibri" w:cs="Calibri"/>
                <w:i/>
                <w:sz w:val="24"/>
                <w:szCs w:val="24"/>
              </w:rPr>
              <w:t>okolnostima,</w:t>
            </w:r>
            <w:r w:rsidR="00B16DA0">
              <w:rPr>
                <w:rFonts w:ascii="Calibri" w:hAnsi="Calibri" w:cs="Calibri"/>
                <w:i/>
                <w:sz w:val="24"/>
                <w:szCs w:val="24"/>
              </w:rPr>
              <w:t xml:space="preserve"> </w:t>
            </w:r>
            <w:r w:rsidRPr="00045003">
              <w:rPr>
                <w:rFonts w:ascii="Calibri" w:hAnsi="Calibri" w:cs="Calibri"/>
                <w:i/>
                <w:sz w:val="24"/>
                <w:szCs w:val="24"/>
              </w:rPr>
              <w:t>koje</w:t>
            </w:r>
            <w:r w:rsidR="00B16DA0">
              <w:rPr>
                <w:rFonts w:ascii="Calibri" w:hAnsi="Calibri" w:cs="Calibri"/>
                <w:i/>
                <w:sz w:val="24"/>
                <w:szCs w:val="24"/>
              </w:rPr>
              <w:t xml:space="preserve"> </w:t>
            </w:r>
            <w:r w:rsidRPr="00045003">
              <w:rPr>
                <w:rFonts w:ascii="Calibri" w:hAnsi="Calibri" w:cs="Calibri"/>
                <w:i/>
                <w:sz w:val="24"/>
                <w:szCs w:val="24"/>
              </w:rPr>
              <w:t>bi</w:t>
            </w:r>
            <w:r w:rsidR="00B16DA0">
              <w:rPr>
                <w:rFonts w:ascii="Calibri" w:hAnsi="Calibri" w:cs="Calibri"/>
                <w:i/>
                <w:sz w:val="24"/>
                <w:szCs w:val="24"/>
              </w:rPr>
              <w:t xml:space="preserve"> </w:t>
            </w:r>
            <w:r w:rsidRPr="00045003">
              <w:rPr>
                <w:rFonts w:ascii="Calibri" w:hAnsi="Calibri" w:cs="Calibri"/>
                <w:i/>
                <w:sz w:val="24"/>
                <w:szCs w:val="24"/>
              </w:rPr>
              <w:t>mogle</w:t>
            </w:r>
            <w:r w:rsidR="00B16DA0">
              <w:rPr>
                <w:rFonts w:ascii="Calibri" w:hAnsi="Calibri" w:cs="Calibri"/>
                <w:i/>
                <w:sz w:val="24"/>
                <w:szCs w:val="24"/>
              </w:rPr>
              <w:t xml:space="preserve"> </w:t>
            </w:r>
            <w:r w:rsidRPr="00045003">
              <w:rPr>
                <w:rFonts w:ascii="Calibri" w:hAnsi="Calibri" w:cs="Calibri"/>
                <w:i/>
                <w:sz w:val="24"/>
                <w:szCs w:val="24"/>
              </w:rPr>
              <w:t>odgoditi</w:t>
            </w:r>
            <w:r w:rsidR="00B16DA0">
              <w:rPr>
                <w:rFonts w:ascii="Calibri" w:hAnsi="Calibri" w:cs="Calibri"/>
                <w:i/>
                <w:sz w:val="24"/>
                <w:szCs w:val="24"/>
              </w:rPr>
              <w:t xml:space="preserve"> </w:t>
            </w:r>
            <w:r w:rsidRPr="00045003">
              <w:rPr>
                <w:rFonts w:ascii="Calibri" w:hAnsi="Calibri" w:cs="Calibri"/>
                <w:i/>
                <w:sz w:val="24"/>
                <w:szCs w:val="24"/>
              </w:rPr>
              <w:t>uvrštavanje</w:t>
            </w:r>
            <w:r w:rsidR="00B16DA0">
              <w:rPr>
                <w:rFonts w:ascii="Calibri" w:hAnsi="Calibri" w:cs="Calibri"/>
                <w:i/>
                <w:sz w:val="24"/>
                <w:szCs w:val="24"/>
              </w:rPr>
              <w:t xml:space="preserve"> </w:t>
            </w:r>
            <w:r w:rsidRPr="00045003">
              <w:rPr>
                <w:rFonts w:ascii="Calibri" w:hAnsi="Calibri" w:cs="Calibri"/>
                <w:i/>
                <w:sz w:val="24"/>
                <w:szCs w:val="24"/>
              </w:rPr>
              <w:t>projektnog</w:t>
            </w:r>
            <w:r w:rsidR="00B16DA0">
              <w:rPr>
                <w:rFonts w:ascii="Calibri" w:hAnsi="Calibri" w:cs="Calibri"/>
                <w:i/>
                <w:sz w:val="24"/>
                <w:szCs w:val="24"/>
              </w:rPr>
              <w:t xml:space="preserve"> </w:t>
            </w:r>
            <w:r w:rsidRPr="00045003">
              <w:rPr>
                <w:rFonts w:ascii="Calibri" w:hAnsi="Calibri" w:cs="Calibri"/>
                <w:i/>
                <w:sz w:val="24"/>
                <w:szCs w:val="24"/>
              </w:rPr>
              <w:t>prijedloga</w:t>
            </w:r>
            <w:r w:rsidR="00B16DA0">
              <w:rPr>
                <w:rFonts w:ascii="Calibri" w:hAnsi="Calibri" w:cs="Calibri"/>
                <w:i/>
                <w:sz w:val="24"/>
                <w:szCs w:val="24"/>
              </w:rPr>
              <w:t xml:space="preserve"> </w:t>
            </w:r>
            <w:r w:rsidRPr="00045003">
              <w:rPr>
                <w:rFonts w:ascii="Calibri" w:hAnsi="Calibri" w:cs="Calibri"/>
                <w:i/>
                <w:sz w:val="24"/>
                <w:szCs w:val="24"/>
              </w:rPr>
              <w:t>u</w:t>
            </w:r>
            <w:r w:rsidR="00B16DA0">
              <w:rPr>
                <w:rFonts w:ascii="Calibri" w:hAnsi="Calibri" w:cs="Calibri"/>
                <w:i/>
                <w:sz w:val="24"/>
                <w:szCs w:val="24"/>
              </w:rPr>
              <w:t xml:space="preserve"> </w:t>
            </w:r>
            <w:r w:rsidRPr="00045003">
              <w:rPr>
                <w:rFonts w:ascii="Calibri" w:hAnsi="Calibri" w:cs="Calibri"/>
                <w:i/>
                <w:sz w:val="24"/>
                <w:szCs w:val="24"/>
              </w:rPr>
              <w:t>Odluku</w:t>
            </w:r>
            <w:r w:rsidR="00B16DA0">
              <w:rPr>
                <w:rFonts w:ascii="Calibri" w:hAnsi="Calibri" w:cs="Calibri"/>
                <w:i/>
                <w:sz w:val="24"/>
                <w:szCs w:val="24"/>
              </w:rPr>
              <w:t xml:space="preserve"> </w:t>
            </w:r>
            <w:r w:rsidRPr="00045003">
              <w:rPr>
                <w:rFonts w:ascii="Calibri" w:hAnsi="Calibri" w:cs="Calibri"/>
                <w:i/>
                <w:sz w:val="24"/>
                <w:szCs w:val="24"/>
              </w:rPr>
              <w:t>o</w:t>
            </w:r>
            <w:r w:rsidR="00B16DA0">
              <w:rPr>
                <w:rFonts w:ascii="Calibri" w:hAnsi="Calibri" w:cs="Calibri"/>
                <w:i/>
                <w:sz w:val="24"/>
                <w:szCs w:val="24"/>
              </w:rPr>
              <w:t xml:space="preserve"> </w:t>
            </w:r>
            <w:r w:rsidRPr="00045003">
              <w:rPr>
                <w:rFonts w:ascii="Calibri" w:hAnsi="Calibri" w:cs="Calibri"/>
                <w:i/>
                <w:sz w:val="24"/>
                <w:szCs w:val="24"/>
              </w:rPr>
              <w:t>financiranju</w:t>
            </w:r>
            <w:r w:rsidR="00B16DA0">
              <w:rPr>
                <w:rFonts w:ascii="Calibri" w:hAnsi="Calibri" w:cs="Calibri"/>
                <w:i/>
                <w:sz w:val="24"/>
                <w:szCs w:val="24"/>
              </w:rPr>
              <w:t xml:space="preserve"> </w:t>
            </w:r>
            <w:r w:rsidRPr="00045003">
              <w:rPr>
                <w:rFonts w:ascii="Calibri" w:hAnsi="Calibri" w:cs="Calibri"/>
                <w:i/>
                <w:sz w:val="24"/>
                <w:szCs w:val="24"/>
              </w:rPr>
              <w:t>ili</w:t>
            </w:r>
            <w:r w:rsidR="00B16DA0">
              <w:rPr>
                <w:rFonts w:ascii="Calibri" w:hAnsi="Calibri" w:cs="Calibri"/>
                <w:i/>
                <w:sz w:val="24"/>
                <w:szCs w:val="24"/>
              </w:rPr>
              <w:t xml:space="preserve"> </w:t>
            </w:r>
            <w:r w:rsidRPr="00045003">
              <w:rPr>
                <w:rFonts w:ascii="Calibri" w:hAnsi="Calibri" w:cs="Calibri"/>
                <w:i/>
                <w:sz w:val="24"/>
                <w:szCs w:val="24"/>
              </w:rPr>
              <w:t>utjecati</w:t>
            </w:r>
            <w:r w:rsidR="00B16DA0">
              <w:rPr>
                <w:rFonts w:ascii="Calibri" w:hAnsi="Calibri" w:cs="Calibri"/>
                <w:i/>
                <w:sz w:val="24"/>
                <w:szCs w:val="24"/>
              </w:rPr>
              <w:t xml:space="preserve"> </w:t>
            </w:r>
            <w:r w:rsidRPr="00045003">
              <w:rPr>
                <w:rFonts w:ascii="Calibri" w:hAnsi="Calibri" w:cs="Calibri"/>
                <w:i/>
                <w:sz w:val="24"/>
                <w:szCs w:val="24"/>
              </w:rPr>
              <w:t>na</w:t>
            </w:r>
            <w:r w:rsidR="00B16DA0">
              <w:rPr>
                <w:rFonts w:ascii="Calibri" w:hAnsi="Calibri" w:cs="Calibri"/>
                <w:i/>
                <w:sz w:val="24"/>
                <w:szCs w:val="24"/>
              </w:rPr>
              <w:t xml:space="preserve"> </w:t>
            </w:r>
            <w:r w:rsidRPr="00045003">
              <w:rPr>
                <w:rFonts w:ascii="Calibri" w:hAnsi="Calibri" w:cs="Calibri"/>
                <w:i/>
                <w:sz w:val="24"/>
                <w:szCs w:val="24"/>
              </w:rPr>
              <w:t>ispravnost</w:t>
            </w:r>
            <w:r w:rsidR="00B16DA0">
              <w:rPr>
                <w:rFonts w:ascii="Calibri" w:hAnsi="Calibri" w:cs="Calibri"/>
                <w:i/>
                <w:sz w:val="24"/>
                <w:szCs w:val="24"/>
              </w:rPr>
              <w:t xml:space="preserve"> </w:t>
            </w:r>
            <w:r w:rsidRPr="00045003">
              <w:rPr>
                <w:rFonts w:ascii="Calibri" w:hAnsi="Calibri" w:cs="Calibri"/>
                <w:i/>
                <w:sz w:val="24"/>
                <w:szCs w:val="24"/>
              </w:rPr>
              <w:t>dodjele,</w:t>
            </w:r>
            <w:r w:rsidR="00B16DA0">
              <w:rPr>
                <w:rFonts w:ascii="Calibri" w:hAnsi="Calibri" w:cs="Calibri"/>
                <w:i/>
                <w:sz w:val="24"/>
                <w:szCs w:val="24"/>
              </w:rPr>
              <w:t xml:space="preserve"> </w:t>
            </w:r>
            <w:r w:rsidRPr="00045003">
              <w:rPr>
                <w:rFonts w:ascii="Calibri" w:hAnsi="Calibri" w:cs="Calibri"/>
                <w:i/>
                <w:sz w:val="24"/>
                <w:szCs w:val="24"/>
              </w:rPr>
              <w:t>bez</w:t>
            </w:r>
            <w:r w:rsidR="00B16DA0">
              <w:rPr>
                <w:rFonts w:ascii="Calibri" w:hAnsi="Calibri" w:cs="Calibri"/>
                <w:i/>
                <w:sz w:val="24"/>
                <w:szCs w:val="24"/>
              </w:rPr>
              <w:t xml:space="preserve"> </w:t>
            </w:r>
            <w:r w:rsidRPr="00045003">
              <w:rPr>
                <w:rFonts w:ascii="Calibri" w:hAnsi="Calibri" w:cs="Calibri"/>
                <w:i/>
                <w:sz w:val="24"/>
                <w:szCs w:val="24"/>
              </w:rPr>
              <w:t>odgode</w:t>
            </w:r>
            <w:r w:rsidR="00B16DA0">
              <w:rPr>
                <w:rFonts w:ascii="Calibri" w:hAnsi="Calibri" w:cs="Calibri"/>
                <w:i/>
                <w:sz w:val="24"/>
                <w:szCs w:val="24"/>
              </w:rPr>
              <w:t xml:space="preserve"> </w:t>
            </w:r>
            <w:r w:rsidRPr="00045003">
              <w:rPr>
                <w:rFonts w:ascii="Calibri" w:hAnsi="Calibri" w:cs="Calibri"/>
                <w:i/>
                <w:sz w:val="24"/>
                <w:szCs w:val="24"/>
              </w:rPr>
              <w:t>obavijestiti</w:t>
            </w:r>
            <w:r w:rsidR="00B16DA0">
              <w:rPr>
                <w:rFonts w:ascii="Calibri" w:hAnsi="Calibri" w:cs="Calibri"/>
                <w:i/>
                <w:sz w:val="24"/>
                <w:szCs w:val="24"/>
              </w:rPr>
              <w:t xml:space="preserve"> </w:t>
            </w:r>
            <w:r w:rsidRPr="00045003">
              <w:rPr>
                <w:rFonts w:ascii="Calibri" w:hAnsi="Calibri" w:cs="Calibri"/>
                <w:i/>
                <w:sz w:val="24"/>
                <w:szCs w:val="24"/>
              </w:rPr>
              <w:t>nadležna</w:t>
            </w:r>
            <w:r w:rsidR="00B16DA0">
              <w:rPr>
                <w:rFonts w:ascii="Calibri" w:hAnsi="Calibri" w:cs="Calibri"/>
                <w:i/>
                <w:sz w:val="24"/>
                <w:szCs w:val="24"/>
              </w:rPr>
              <w:t xml:space="preserve"> </w:t>
            </w:r>
            <w:r w:rsidRPr="00045003">
              <w:rPr>
                <w:rFonts w:ascii="Calibri" w:hAnsi="Calibri" w:cs="Calibri"/>
                <w:i/>
                <w:sz w:val="24"/>
                <w:szCs w:val="24"/>
              </w:rPr>
              <w:t>tijela.</w:t>
            </w:r>
          </w:p>
        </w:tc>
      </w:tr>
    </w:tbl>
    <w:p w14:paraId="4EDEE1F4" w14:textId="5CCCFD0F" w:rsidR="00030E69" w:rsidRDefault="00030E69" w:rsidP="004A3271">
      <w:pPr>
        <w:spacing w:after="0" w:line="240" w:lineRule="auto"/>
        <w:jc w:val="both"/>
        <w:rPr>
          <w:rFonts w:ascii="Calibri" w:hAnsi="Calibri" w:cs="Calibri"/>
          <w:b/>
          <w:sz w:val="24"/>
          <w:szCs w:val="24"/>
        </w:rPr>
      </w:pPr>
      <w:bookmarkStart w:id="489" w:name="_Toc510686646"/>
    </w:p>
    <w:p w14:paraId="3F15164B" w14:textId="77777777" w:rsidR="00510BC1" w:rsidRPr="005750B6" w:rsidRDefault="00510BC1" w:rsidP="004A3271">
      <w:pPr>
        <w:spacing w:after="0" w:line="240" w:lineRule="auto"/>
        <w:jc w:val="both"/>
        <w:rPr>
          <w:rFonts w:ascii="Calibri" w:hAnsi="Calibri" w:cs="Calibri"/>
          <w:b/>
          <w:sz w:val="24"/>
          <w:szCs w:val="24"/>
        </w:rPr>
      </w:pPr>
    </w:p>
    <w:p w14:paraId="6C787E66" w14:textId="4146646B" w:rsidR="00733655" w:rsidRPr="005750B6" w:rsidRDefault="00733655" w:rsidP="00174C0B">
      <w:pPr>
        <w:pStyle w:val="Heading2"/>
        <w:rPr>
          <w:szCs w:val="24"/>
        </w:rPr>
      </w:pPr>
      <w:bookmarkStart w:id="490" w:name="_Toc4167025"/>
      <w:bookmarkStart w:id="491" w:name="_Toc7534774"/>
      <w:r w:rsidRPr="00FF7604">
        <w:t>Prigovori</w:t>
      </w:r>
      <w:bookmarkEnd w:id="489"/>
      <w:bookmarkEnd w:id="490"/>
      <w:bookmarkEnd w:id="491"/>
    </w:p>
    <w:p w14:paraId="0D1AEB99"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6595F508" w14:textId="74B98B1E" w:rsidR="00041E19" w:rsidRPr="005750B6" w:rsidRDefault="00A471F3" w:rsidP="004A3271">
      <w:pPr>
        <w:widowControl w:val="0"/>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Prijavitelj</w:t>
      </w:r>
      <w:r w:rsidR="00041E19" w:rsidRPr="005750B6">
        <w:rPr>
          <w:rFonts w:ascii="Calibri" w:hAnsi="Calibri" w:cs="Calibri"/>
          <w:color w:val="000000"/>
          <w:sz w:val="24"/>
          <w:szCs w:val="24"/>
        </w:rPr>
        <w: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koji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smatraju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oštećeni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zbog</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nepravilnog</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postupanja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tijekom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imaju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pravo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izjaviti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čelniku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UT-a.</w:t>
      </w:r>
      <w:r w:rsidR="00B16DA0">
        <w:rPr>
          <w:rFonts w:ascii="Calibri" w:hAnsi="Calibri" w:cs="Calibri"/>
          <w:color w:val="000000"/>
          <w:sz w:val="24"/>
          <w:szCs w:val="24"/>
        </w:rPr>
        <w:t xml:space="preserve"> </w:t>
      </w:r>
      <w:r>
        <w:rPr>
          <w:rFonts w:ascii="Calibri" w:hAnsi="Calibri" w:cs="Calibri"/>
          <w:color w:val="000000"/>
          <w:sz w:val="24"/>
          <w:szCs w:val="24"/>
        </w:rPr>
        <w:t>Prijavitelj</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može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izjaviti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čelniku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UT-a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8</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(osam)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radnih</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primitka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Obavijesti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statusu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projektnog</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prijedloga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pojedinoj</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fazi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bespovratnih</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sredstava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zbog</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sljedećih</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razloga:</w:t>
      </w:r>
    </w:p>
    <w:p w14:paraId="44E615FD" w14:textId="16884D68"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povrede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postupka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opisanog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Uputama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dokumentaciji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predmetnog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Poziva,</w:t>
      </w:r>
    </w:p>
    <w:p w14:paraId="0E5FA10B" w14:textId="3C0B2885" w:rsidR="00635F51" w:rsidRPr="00FF7604" w:rsidRDefault="00041E19" w:rsidP="00510BC1">
      <w:pPr>
        <w:pStyle w:val="NoSpacing"/>
        <w:numPr>
          <w:ilvl w:val="0"/>
          <w:numId w:val="20"/>
        </w:numPr>
        <w:autoSpaceDE w:val="0"/>
        <w:autoSpaceDN w:val="0"/>
        <w:adjustRightInd w:val="0"/>
        <w:jc w:val="both"/>
        <w:rPr>
          <w:rFonts w:ascii="Calibri" w:hAnsi="Calibri" w:cs="Calibri"/>
          <w:sz w:val="24"/>
          <w:szCs w:val="24"/>
        </w:rPr>
      </w:pPr>
      <w:r w:rsidRPr="00CD761D">
        <w:rPr>
          <w:rFonts w:ascii="Calibri" w:eastAsiaTheme="minorHAnsi" w:hAnsi="Calibri" w:cs="Calibri"/>
          <w:sz w:val="24"/>
          <w:szCs w:val="24"/>
          <w:lang w:eastAsia="hr-HR"/>
        </w:rPr>
        <w:t>povrede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jednakog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postupanja,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zabrane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diskriminacije,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transparentnosti,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zaštite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osobnih</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podataka,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razmjernosti,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načela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sprječavanja</w:t>
      </w:r>
      <w:r w:rsidR="00B16DA0">
        <w:rPr>
          <w:rFonts w:ascii="Calibri" w:hAnsi="Calibri" w:cs="Calibri"/>
          <w:sz w:val="24"/>
          <w:szCs w:val="24"/>
        </w:rPr>
        <w:t xml:space="preserve"> </w:t>
      </w:r>
      <w:r w:rsidRPr="005750B6">
        <w:rPr>
          <w:rFonts w:ascii="Calibri" w:hAnsi="Calibri" w:cs="Calibri"/>
          <w:sz w:val="24"/>
          <w:szCs w:val="24"/>
        </w:rPr>
        <w:t>sukoba</w:t>
      </w:r>
      <w:r w:rsidR="00B16DA0">
        <w:rPr>
          <w:rFonts w:ascii="Calibri" w:hAnsi="Calibri" w:cs="Calibri"/>
          <w:sz w:val="24"/>
          <w:szCs w:val="24"/>
        </w:rPr>
        <w:t xml:space="preserve"> </w:t>
      </w:r>
      <w:r w:rsidRPr="005750B6">
        <w:rPr>
          <w:rFonts w:ascii="Calibri" w:hAnsi="Calibri" w:cs="Calibri"/>
          <w:sz w:val="24"/>
          <w:szCs w:val="24"/>
        </w:rPr>
        <w:t>interesa,</w:t>
      </w:r>
      <w:r w:rsidR="00B16DA0">
        <w:rPr>
          <w:rFonts w:ascii="Calibri" w:hAnsi="Calibri" w:cs="Calibri"/>
          <w:sz w:val="24"/>
          <w:szCs w:val="24"/>
        </w:rPr>
        <w:t xml:space="preserve"> </w:t>
      </w:r>
      <w:r w:rsidRPr="005750B6">
        <w:rPr>
          <w:rFonts w:ascii="Calibri" w:hAnsi="Calibri" w:cs="Calibri"/>
          <w:sz w:val="24"/>
          <w:szCs w:val="24"/>
        </w:rPr>
        <w:t>načela</w:t>
      </w:r>
      <w:r w:rsidR="00B16DA0">
        <w:rPr>
          <w:rFonts w:ascii="Calibri" w:hAnsi="Calibri" w:cs="Calibri"/>
          <w:sz w:val="24"/>
          <w:szCs w:val="24"/>
        </w:rPr>
        <w:t xml:space="preserve"> </w:t>
      </w:r>
      <w:r w:rsidRPr="005750B6">
        <w:rPr>
          <w:rFonts w:ascii="Calibri" w:hAnsi="Calibri" w:cs="Calibri"/>
          <w:sz w:val="24"/>
          <w:szCs w:val="24"/>
        </w:rPr>
        <w:t>tajnosti</w:t>
      </w:r>
      <w:r w:rsidR="00B16DA0">
        <w:rPr>
          <w:rFonts w:ascii="Calibri" w:hAnsi="Calibri" w:cs="Calibri"/>
          <w:sz w:val="24"/>
          <w:szCs w:val="24"/>
        </w:rPr>
        <w:t xml:space="preserve"> </w:t>
      </w:r>
      <w:r w:rsidRPr="005750B6">
        <w:rPr>
          <w:rFonts w:ascii="Calibri" w:hAnsi="Calibri" w:cs="Calibri"/>
          <w:sz w:val="24"/>
          <w:szCs w:val="24"/>
        </w:rPr>
        <w:t>postupka</w:t>
      </w:r>
      <w:r w:rsidR="00B16DA0">
        <w:rPr>
          <w:rFonts w:ascii="Calibri" w:hAnsi="Calibri" w:cs="Calibri"/>
          <w:sz w:val="24"/>
          <w:szCs w:val="24"/>
        </w:rPr>
        <w:t xml:space="preserve"> </w:t>
      </w:r>
      <w:r w:rsidRPr="005750B6">
        <w:rPr>
          <w:rFonts w:ascii="Calibri" w:hAnsi="Calibri" w:cs="Calibri"/>
          <w:sz w:val="24"/>
          <w:szCs w:val="24"/>
        </w:rPr>
        <w:t>dodjele</w:t>
      </w:r>
      <w:r w:rsidR="00B16DA0">
        <w:rPr>
          <w:rFonts w:ascii="Calibri" w:hAnsi="Calibri" w:cs="Calibri"/>
          <w:sz w:val="24"/>
          <w:szCs w:val="24"/>
        </w:rPr>
        <w:t xml:space="preserve"> </w:t>
      </w:r>
      <w:r w:rsidRPr="005750B6">
        <w:rPr>
          <w:rFonts w:ascii="Calibri" w:hAnsi="Calibri" w:cs="Calibri"/>
          <w:sz w:val="24"/>
          <w:szCs w:val="24"/>
        </w:rPr>
        <w:t>bespovratnih</w:t>
      </w:r>
      <w:r w:rsidR="00B16DA0">
        <w:rPr>
          <w:rFonts w:ascii="Calibri" w:hAnsi="Calibri" w:cs="Calibri"/>
          <w:sz w:val="24"/>
          <w:szCs w:val="24"/>
        </w:rPr>
        <w:t xml:space="preserve"> </w:t>
      </w:r>
      <w:r w:rsidRPr="005750B6">
        <w:rPr>
          <w:rFonts w:ascii="Calibri" w:hAnsi="Calibri" w:cs="Calibri"/>
          <w:sz w:val="24"/>
          <w:szCs w:val="24"/>
        </w:rPr>
        <w:t>sredstava.</w:t>
      </w:r>
    </w:p>
    <w:p w14:paraId="1AFCF116"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74ACBB44" w14:textId="6DC789C3" w:rsidR="00635F51"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prigovoru</w:t>
      </w:r>
      <w:r w:rsidR="00B16DA0">
        <w:rPr>
          <w:rFonts w:ascii="Calibri" w:hAnsi="Calibri" w:cs="Calibri"/>
          <w:color w:val="000000"/>
          <w:sz w:val="24"/>
          <w:szCs w:val="24"/>
        </w:rPr>
        <w:t xml:space="preserve"> </w:t>
      </w:r>
      <w:r w:rsidRPr="005750B6">
        <w:rPr>
          <w:rFonts w:ascii="Calibri" w:hAnsi="Calibri" w:cs="Calibri"/>
          <w:color w:val="000000"/>
          <w:sz w:val="24"/>
          <w:szCs w:val="24"/>
        </w:rPr>
        <w:t>odlučuje</w:t>
      </w:r>
      <w:r w:rsidR="00B16DA0">
        <w:rPr>
          <w:rFonts w:ascii="Calibri" w:hAnsi="Calibri" w:cs="Calibri"/>
          <w:color w:val="000000"/>
          <w:sz w:val="24"/>
          <w:szCs w:val="24"/>
        </w:rPr>
        <w:t xml:space="preserve"> </w:t>
      </w:r>
      <w:r w:rsidRPr="005750B6">
        <w:rPr>
          <w:rFonts w:ascii="Calibri" w:hAnsi="Calibri" w:cs="Calibri"/>
          <w:color w:val="000000"/>
          <w:sz w:val="24"/>
          <w:szCs w:val="24"/>
        </w:rPr>
        <w:t>čelnik</w:t>
      </w:r>
      <w:r w:rsidR="00B16DA0">
        <w:rPr>
          <w:rFonts w:ascii="Calibri" w:hAnsi="Calibri" w:cs="Calibri"/>
          <w:color w:val="000000"/>
          <w:sz w:val="24"/>
          <w:szCs w:val="24"/>
        </w:rPr>
        <w:t xml:space="preserve"> </w:t>
      </w:r>
      <w:r w:rsidRPr="005750B6">
        <w:rPr>
          <w:rFonts w:ascii="Calibri" w:hAnsi="Calibri" w:cs="Calibri"/>
          <w:color w:val="000000"/>
          <w:sz w:val="24"/>
          <w:szCs w:val="24"/>
        </w:rPr>
        <w:t>UT-a</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Pr="005750B6">
        <w:rPr>
          <w:rFonts w:ascii="Calibri" w:hAnsi="Calibri" w:cs="Calibri"/>
          <w:color w:val="000000"/>
          <w:sz w:val="24"/>
          <w:szCs w:val="24"/>
        </w:rPr>
        <w:t>30</w:t>
      </w:r>
      <w:r w:rsidR="00B16DA0">
        <w:rPr>
          <w:rFonts w:ascii="Calibri" w:hAnsi="Calibri" w:cs="Calibri"/>
          <w:color w:val="000000"/>
          <w:sz w:val="24"/>
          <w:szCs w:val="24"/>
        </w:rPr>
        <w:t xml:space="preserve"> </w:t>
      </w:r>
      <w:r w:rsidRPr="005750B6">
        <w:rPr>
          <w:rFonts w:ascii="Calibri" w:hAnsi="Calibri" w:cs="Calibri"/>
          <w:color w:val="000000"/>
          <w:sz w:val="24"/>
          <w:szCs w:val="24"/>
        </w:rPr>
        <w:t>radnih</w:t>
      </w:r>
      <w:r w:rsidR="00B16DA0">
        <w:rPr>
          <w:rFonts w:ascii="Calibri" w:hAnsi="Calibri" w:cs="Calibri"/>
          <w:color w:val="000000"/>
          <w:sz w:val="24"/>
          <w:szCs w:val="24"/>
        </w:rPr>
        <w:t xml:space="preserve"> </w:t>
      </w:r>
      <w:r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Pr="005750B6">
        <w:rPr>
          <w:rFonts w:ascii="Calibri" w:hAnsi="Calibri" w:cs="Calibri"/>
          <w:color w:val="000000"/>
          <w:sz w:val="24"/>
          <w:szCs w:val="24"/>
        </w:rPr>
        <w:t>od</w:t>
      </w:r>
      <w:r w:rsidR="00B16DA0">
        <w:rPr>
          <w:rFonts w:ascii="Calibri" w:hAnsi="Calibri" w:cs="Calibri"/>
          <w:color w:val="000000"/>
          <w:sz w:val="24"/>
          <w:szCs w:val="24"/>
        </w:rPr>
        <w:t xml:space="preserve"> </w:t>
      </w:r>
      <w:r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Pr="005750B6">
        <w:rPr>
          <w:rFonts w:ascii="Calibri" w:hAnsi="Calibri" w:cs="Calibri"/>
          <w:color w:val="000000"/>
          <w:sz w:val="24"/>
          <w:szCs w:val="24"/>
        </w:rPr>
        <w:t>zaprimanja</w:t>
      </w:r>
      <w:r w:rsidR="00B16DA0">
        <w:rPr>
          <w:rFonts w:ascii="Calibri" w:hAnsi="Calibri" w:cs="Calibri"/>
          <w:color w:val="000000"/>
          <w:sz w:val="24"/>
          <w:szCs w:val="24"/>
        </w:rPr>
        <w:t xml:space="preserve"> </w:t>
      </w:r>
      <w:r w:rsidRPr="005750B6">
        <w:rPr>
          <w:rFonts w:ascii="Calibri" w:hAnsi="Calibri" w:cs="Calibri"/>
          <w:color w:val="000000"/>
          <w:sz w:val="24"/>
          <w:szCs w:val="24"/>
        </w:rPr>
        <w:t>urednog</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rješenjem</w:t>
      </w:r>
      <w:r w:rsidR="00B16DA0">
        <w:rPr>
          <w:rFonts w:ascii="Calibri" w:hAnsi="Calibri" w:cs="Calibri"/>
          <w:color w:val="000000"/>
          <w:sz w:val="24"/>
          <w:szCs w:val="24"/>
        </w:rPr>
        <w:t xml:space="preserve"> </w:t>
      </w:r>
      <w:r w:rsidRPr="005750B6">
        <w:rPr>
          <w:rFonts w:ascii="Calibri" w:hAnsi="Calibri" w:cs="Calibri"/>
          <w:color w:val="000000"/>
          <w:sz w:val="24"/>
          <w:szCs w:val="24"/>
        </w:rPr>
        <w:t>na</w:t>
      </w:r>
      <w:r w:rsidR="00B16DA0">
        <w:rPr>
          <w:rFonts w:ascii="Calibri" w:hAnsi="Calibri" w:cs="Calibri"/>
          <w:color w:val="000000"/>
          <w:sz w:val="24"/>
          <w:szCs w:val="24"/>
        </w:rPr>
        <w:t xml:space="preserve"> </w:t>
      </w:r>
      <w:r w:rsidRPr="005750B6">
        <w:rPr>
          <w:rFonts w:ascii="Calibri" w:hAnsi="Calibri" w:cs="Calibri"/>
          <w:color w:val="000000"/>
          <w:sz w:val="24"/>
          <w:szCs w:val="24"/>
        </w:rPr>
        <w:t>temelju</w:t>
      </w:r>
      <w:r w:rsidR="00B16DA0">
        <w:rPr>
          <w:rFonts w:ascii="Calibri" w:hAnsi="Calibri" w:cs="Calibri"/>
          <w:color w:val="000000"/>
          <w:sz w:val="24"/>
          <w:szCs w:val="24"/>
        </w:rPr>
        <w:t xml:space="preserve"> </w:t>
      </w:r>
      <w:r w:rsidRPr="005750B6">
        <w:rPr>
          <w:rFonts w:ascii="Calibri" w:hAnsi="Calibri" w:cs="Calibri"/>
          <w:color w:val="000000"/>
          <w:sz w:val="24"/>
          <w:szCs w:val="24"/>
        </w:rPr>
        <w:t>prijedloga</w:t>
      </w:r>
      <w:r w:rsidR="00B16DA0">
        <w:rPr>
          <w:rFonts w:ascii="Calibri" w:hAnsi="Calibri" w:cs="Calibri"/>
          <w:color w:val="000000"/>
          <w:sz w:val="24"/>
          <w:szCs w:val="24"/>
        </w:rPr>
        <w:t xml:space="preserve"> </w:t>
      </w:r>
      <w:r w:rsidRPr="005750B6">
        <w:rPr>
          <w:rFonts w:ascii="Calibri" w:hAnsi="Calibri" w:cs="Calibri"/>
          <w:color w:val="000000"/>
          <w:sz w:val="24"/>
          <w:szCs w:val="24"/>
        </w:rPr>
        <w:t>Komisije</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razmatranje</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nastavku</w:t>
      </w:r>
      <w:r w:rsidR="00B16DA0">
        <w:rPr>
          <w:rFonts w:ascii="Calibri" w:hAnsi="Calibri" w:cs="Calibri"/>
          <w:color w:val="000000"/>
          <w:sz w:val="24"/>
          <w:szCs w:val="24"/>
        </w:rPr>
        <w:t xml:space="preserve"> </w:t>
      </w:r>
      <w:r w:rsidRPr="005750B6">
        <w:rPr>
          <w:rFonts w:ascii="Calibri" w:hAnsi="Calibri" w:cs="Calibri"/>
          <w:color w:val="000000"/>
          <w:sz w:val="24"/>
          <w:szCs w:val="24"/>
        </w:rPr>
        <w:t>teksta:</w:t>
      </w:r>
      <w:r w:rsidR="00B16DA0">
        <w:rPr>
          <w:rFonts w:ascii="Calibri" w:hAnsi="Calibri" w:cs="Calibri"/>
          <w:color w:val="000000"/>
          <w:sz w:val="24"/>
          <w:szCs w:val="24"/>
        </w:rPr>
        <w:t xml:space="preserve"> </w:t>
      </w:r>
      <w:r w:rsidRPr="005750B6">
        <w:rPr>
          <w:rFonts w:ascii="Calibri" w:hAnsi="Calibri" w:cs="Calibri"/>
          <w:color w:val="000000"/>
          <w:sz w:val="24"/>
          <w:szCs w:val="24"/>
        </w:rPr>
        <w:t>Komisija).</w:t>
      </w:r>
      <w:r w:rsidR="00B16DA0">
        <w:rPr>
          <w:rFonts w:ascii="Calibri" w:hAnsi="Calibri" w:cs="Calibri"/>
          <w:color w:val="000000"/>
          <w:sz w:val="24"/>
          <w:szCs w:val="24"/>
        </w:rPr>
        <w:t xml:space="preserve"> </w:t>
      </w:r>
      <w:r w:rsidRPr="005750B6">
        <w:rPr>
          <w:rFonts w:ascii="Calibri" w:hAnsi="Calibri" w:cs="Calibri"/>
          <w:color w:val="000000"/>
          <w:sz w:val="24"/>
          <w:szCs w:val="24"/>
        </w:rPr>
        <w:t>Rješenje</w:t>
      </w:r>
      <w:r w:rsidR="00B16DA0">
        <w:rPr>
          <w:rFonts w:ascii="Calibri" w:hAnsi="Calibri" w:cs="Calibri"/>
          <w:color w:val="000000"/>
          <w:sz w:val="24"/>
          <w:szCs w:val="24"/>
        </w:rPr>
        <w:t xml:space="preserve"> </w:t>
      </w:r>
      <w:r w:rsidRPr="005750B6">
        <w:rPr>
          <w:rFonts w:ascii="Calibri" w:hAnsi="Calibri" w:cs="Calibri"/>
          <w:color w:val="000000"/>
          <w:sz w:val="24"/>
          <w:szCs w:val="24"/>
        </w:rPr>
        <w:t>čelnika</w:t>
      </w:r>
      <w:r w:rsidR="00B16DA0">
        <w:rPr>
          <w:rFonts w:ascii="Calibri" w:hAnsi="Calibri" w:cs="Calibri"/>
          <w:color w:val="000000"/>
          <w:sz w:val="24"/>
          <w:szCs w:val="24"/>
        </w:rPr>
        <w:t xml:space="preserve"> </w:t>
      </w:r>
      <w:r w:rsidRPr="005750B6">
        <w:rPr>
          <w:rFonts w:ascii="Calibri" w:hAnsi="Calibri" w:cs="Calibri"/>
          <w:color w:val="000000"/>
          <w:sz w:val="24"/>
          <w:szCs w:val="24"/>
        </w:rPr>
        <w:t>UT-a</w:t>
      </w:r>
      <w:r w:rsidR="00B16DA0">
        <w:rPr>
          <w:rFonts w:ascii="Calibri" w:hAnsi="Calibri" w:cs="Calibri"/>
          <w:color w:val="000000"/>
          <w:sz w:val="24"/>
          <w:szCs w:val="24"/>
        </w:rPr>
        <w:t xml:space="preserve"> </w:t>
      </w:r>
      <w:r w:rsidRPr="005750B6">
        <w:rPr>
          <w:rFonts w:ascii="Calibri" w:hAnsi="Calibri" w:cs="Calibri"/>
          <w:color w:val="000000"/>
          <w:sz w:val="24"/>
          <w:szCs w:val="24"/>
        </w:rPr>
        <w:t>dostavlja</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podnositelju</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Rješenje</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izvršno</w:t>
      </w:r>
      <w:r w:rsidR="00B16DA0">
        <w:rPr>
          <w:rFonts w:ascii="Calibri" w:hAnsi="Calibri" w:cs="Calibri"/>
          <w:color w:val="000000"/>
          <w:sz w:val="24"/>
          <w:szCs w:val="24"/>
        </w:rPr>
        <w:t xml:space="preserve"> </w:t>
      </w:r>
      <w:r w:rsidRPr="005750B6">
        <w:rPr>
          <w:rFonts w:ascii="Calibri" w:hAnsi="Calibri" w:cs="Calibri"/>
          <w:color w:val="000000"/>
          <w:sz w:val="24"/>
          <w:szCs w:val="24"/>
        </w:rPr>
        <w:t>te</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može</w:t>
      </w:r>
      <w:r w:rsidR="00B16DA0">
        <w:rPr>
          <w:rFonts w:ascii="Calibri" w:hAnsi="Calibri" w:cs="Calibri"/>
          <w:color w:val="000000"/>
          <w:sz w:val="24"/>
          <w:szCs w:val="24"/>
        </w:rPr>
        <w:t xml:space="preserve"> </w:t>
      </w:r>
      <w:r w:rsidRPr="005750B6">
        <w:rPr>
          <w:rFonts w:ascii="Calibri" w:hAnsi="Calibri" w:cs="Calibri"/>
          <w:color w:val="000000"/>
          <w:sz w:val="24"/>
          <w:szCs w:val="24"/>
        </w:rPr>
        <w:t>pokrenuti</w:t>
      </w:r>
      <w:r w:rsidR="00B16DA0">
        <w:rPr>
          <w:rFonts w:ascii="Calibri" w:hAnsi="Calibri" w:cs="Calibri"/>
          <w:color w:val="000000"/>
          <w:sz w:val="24"/>
          <w:szCs w:val="24"/>
        </w:rPr>
        <w:t xml:space="preserve"> </w:t>
      </w:r>
      <w:r w:rsidRPr="005750B6">
        <w:rPr>
          <w:rFonts w:ascii="Calibri" w:hAnsi="Calibri" w:cs="Calibri"/>
          <w:color w:val="000000"/>
          <w:sz w:val="24"/>
          <w:szCs w:val="24"/>
        </w:rPr>
        <w:t>upravni</w:t>
      </w:r>
      <w:r w:rsidR="00B16DA0">
        <w:rPr>
          <w:rFonts w:ascii="Calibri" w:hAnsi="Calibri" w:cs="Calibri"/>
          <w:color w:val="000000"/>
          <w:sz w:val="24"/>
          <w:szCs w:val="24"/>
        </w:rPr>
        <w:t xml:space="preserve"> </w:t>
      </w:r>
      <w:r w:rsidRPr="005750B6">
        <w:rPr>
          <w:rFonts w:ascii="Calibri" w:hAnsi="Calibri" w:cs="Calibri"/>
          <w:color w:val="000000"/>
          <w:sz w:val="24"/>
          <w:szCs w:val="24"/>
        </w:rPr>
        <w:t>spor</w:t>
      </w:r>
      <w:r w:rsidR="00B16DA0">
        <w:rPr>
          <w:rFonts w:ascii="Calibri" w:hAnsi="Calibri" w:cs="Calibri"/>
          <w:color w:val="000000"/>
          <w:sz w:val="24"/>
          <w:szCs w:val="24"/>
        </w:rPr>
        <w:t xml:space="preserve"> </w:t>
      </w:r>
      <w:r w:rsidRPr="005750B6">
        <w:rPr>
          <w:rFonts w:ascii="Calibri" w:hAnsi="Calibri" w:cs="Calibri"/>
          <w:color w:val="000000"/>
          <w:sz w:val="24"/>
          <w:szCs w:val="24"/>
        </w:rPr>
        <w:t>pred</w:t>
      </w:r>
      <w:r w:rsidR="00B16DA0">
        <w:rPr>
          <w:rFonts w:ascii="Calibri" w:hAnsi="Calibri" w:cs="Calibri"/>
          <w:color w:val="000000"/>
          <w:sz w:val="24"/>
          <w:szCs w:val="24"/>
        </w:rPr>
        <w:t xml:space="preserve"> </w:t>
      </w:r>
      <w:r w:rsidRPr="005750B6">
        <w:rPr>
          <w:rFonts w:ascii="Calibri" w:hAnsi="Calibri" w:cs="Calibri"/>
          <w:color w:val="000000"/>
          <w:sz w:val="24"/>
          <w:szCs w:val="24"/>
        </w:rPr>
        <w:t>nadležnim</w:t>
      </w:r>
      <w:r w:rsidR="00B16DA0">
        <w:rPr>
          <w:rFonts w:ascii="Calibri" w:hAnsi="Calibri" w:cs="Calibri"/>
          <w:color w:val="000000"/>
          <w:sz w:val="24"/>
          <w:szCs w:val="24"/>
        </w:rPr>
        <w:t xml:space="preserve"> </w:t>
      </w:r>
      <w:r w:rsidRPr="005750B6">
        <w:rPr>
          <w:rFonts w:ascii="Calibri" w:hAnsi="Calibri" w:cs="Calibri"/>
          <w:color w:val="000000"/>
          <w:sz w:val="24"/>
          <w:szCs w:val="24"/>
        </w:rPr>
        <w:t>Upravnim</w:t>
      </w:r>
      <w:r w:rsidR="00B16DA0">
        <w:rPr>
          <w:rFonts w:ascii="Calibri" w:hAnsi="Calibri" w:cs="Calibri"/>
          <w:color w:val="000000"/>
          <w:sz w:val="24"/>
          <w:szCs w:val="24"/>
        </w:rPr>
        <w:t xml:space="preserve"> </w:t>
      </w:r>
      <w:r w:rsidRPr="005750B6">
        <w:rPr>
          <w:rFonts w:ascii="Calibri" w:hAnsi="Calibri" w:cs="Calibri"/>
          <w:color w:val="000000"/>
          <w:sz w:val="24"/>
          <w:szCs w:val="24"/>
        </w:rPr>
        <w:t>sudom</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Pr="005750B6">
        <w:rPr>
          <w:rFonts w:ascii="Calibri" w:hAnsi="Calibri" w:cs="Calibri"/>
          <w:color w:val="000000"/>
          <w:sz w:val="24"/>
          <w:szCs w:val="24"/>
        </w:rPr>
        <w:t>30</w:t>
      </w:r>
      <w:r w:rsidR="00B16DA0">
        <w:rPr>
          <w:rFonts w:ascii="Calibri" w:hAnsi="Calibri" w:cs="Calibri"/>
          <w:color w:val="000000"/>
          <w:sz w:val="24"/>
          <w:szCs w:val="24"/>
        </w:rPr>
        <w:t xml:space="preserve"> </w:t>
      </w:r>
      <w:r w:rsidRPr="005750B6">
        <w:rPr>
          <w:rFonts w:ascii="Calibri" w:hAnsi="Calibri" w:cs="Calibri"/>
          <w:color w:val="000000"/>
          <w:sz w:val="24"/>
          <w:szCs w:val="24"/>
        </w:rPr>
        <w:t>(trideset)</w:t>
      </w:r>
      <w:r w:rsidR="00B16DA0">
        <w:rPr>
          <w:rFonts w:ascii="Calibri" w:hAnsi="Calibri" w:cs="Calibri"/>
          <w:color w:val="000000"/>
          <w:sz w:val="24"/>
          <w:szCs w:val="24"/>
        </w:rPr>
        <w:t xml:space="preserve"> </w:t>
      </w:r>
      <w:r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FF7604">
        <w:rPr>
          <w:rFonts w:ascii="Calibri" w:hAnsi="Calibri" w:cs="Calibri"/>
          <w:color w:val="000000"/>
          <w:sz w:val="24"/>
          <w:szCs w:val="24"/>
        </w:rPr>
        <w:t>d</w:t>
      </w:r>
      <w:r w:rsidR="00B16DA0">
        <w:rPr>
          <w:rFonts w:ascii="Calibri" w:hAnsi="Calibri" w:cs="Calibri"/>
          <w:color w:val="000000"/>
          <w:sz w:val="24"/>
          <w:szCs w:val="24"/>
        </w:rPr>
        <w:t xml:space="preserve"> </w:t>
      </w:r>
      <w:r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Pr="005750B6">
        <w:rPr>
          <w:rFonts w:ascii="Calibri" w:hAnsi="Calibri" w:cs="Calibri"/>
          <w:color w:val="000000"/>
          <w:sz w:val="24"/>
          <w:szCs w:val="24"/>
        </w:rPr>
        <w:t>dostave</w:t>
      </w:r>
      <w:r w:rsidR="00B16DA0">
        <w:rPr>
          <w:rFonts w:ascii="Calibri" w:hAnsi="Calibri" w:cs="Calibri"/>
          <w:color w:val="000000"/>
          <w:sz w:val="24"/>
          <w:szCs w:val="24"/>
        </w:rPr>
        <w:t xml:space="preserve"> </w:t>
      </w:r>
      <w:r w:rsidRPr="005750B6">
        <w:rPr>
          <w:rFonts w:ascii="Calibri" w:hAnsi="Calibri" w:cs="Calibri"/>
          <w:color w:val="000000"/>
          <w:sz w:val="24"/>
          <w:szCs w:val="24"/>
        </w:rPr>
        <w:t>rješenja.</w:t>
      </w:r>
      <w:r w:rsidR="00B16DA0">
        <w:rPr>
          <w:rFonts w:ascii="Calibri" w:hAnsi="Calibri" w:cs="Calibri"/>
          <w:color w:val="000000"/>
          <w:sz w:val="24"/>
          <w:szCs w:val="24"/>
        </w:rPr>
        <w:t xml:space="preserve"> </w:t>
      </w:r>
    </w:p>
    <w:p w14:paraId="025ABB13"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0BCECF8D" w14:textId="0723C575" w:rsidR="00FF7604"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mora</w:t>
      </w:r>
      <w:r w:rsidR="00B16DA0">
        <w:rPr>
          <w:rFonts w:ascii="Calibri" w:hAnsi="Calibri" w:cs="Calibri"/>
          <w:color w:val="000000"/>
          <w:sz w:val="24"/>
          <w:szCs w:val="24"/>
        </w:rPr>
        <w:t xml:space="preserve"> </w:t>
      </w:r>
      <w:r w:rsidRPr="005750B6">
        <w:rPr>
          <w:rFonts w:ascii="Calibri" w:hAnsi="Calibri" w:cs="Calibri"/>
          <w:color w:val="000000"/>
          <w:sz w:val="24"/>
          <w:szCs w:val="24"/>
        </w:rPr>
        <w:t>biti</w:t>
      </w:r>
      <w:r w:rsidR="00B16DA0">
        <w:rPr>
          <w:rFonts w:ascii="Calibri" w:hAnsi="Calibri" w:cs="Calibri"/>
          <w:color w:val="000000"/>
          <w:sz w:val="24"/>
          <w:szCs w:val="24"/>
        </w:rPr>
        <w:t xml:space="preserve"> </w:t>
      </w:r>
      <w:r w:rsidRPr="005750B6">
        <w:rPr>
          <w:rFonts w:ascii="Calibri" w:hAnsi="Calibri" w:cs="Calibri"/>
          <w:color w:val="000000"/>
          <w:sz w:val="24"/>
          <w:szCs w:val="24"/>
        </w:rPr>
        <w:t>razumljiv</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sadržavati</w:t>
      </w:r>
      <w:r w:rsidR="00B16DA0">
        <w:rPr>
          <w:rFonts w:ascii="Calibri" w:hAnsi="Calibri" w:cs="Calibri"/>
          <w:color w:val="000000"/>
          <w:sz w:val="24"/>
          <w:szCs w:val="24"/>
        </w:rPr>
        <w:t xml:space="preserve"> </w:t>
      </w:r>
      <w:r w:rsidRPr="005750B6">
        <w:rPr>
          <w:rFonts w:ascii="Calibri" w:hAnsi="Calibri" w:cs="Calibri"/>
          <w:color w:val="000000"/>
          <w:sz w:val="24"/>
          <w:szCs w:val="24"/>
        </w:rPr>
        <w:t>sve</w:t>
      </w:r>
      <w:r w:rsidR="00B16DA0">
        <w:rPr>
          <w:rFonts w:ascii="Calibri" w:hAnsi="Calibri" w:cs="Calibri"/>
          <w:color w:val="000000"/>
          <w:sz w:val="24"/>
          <w:szCs w:val="24"/>
        </w:rPr>
        <w:t xml:space="preserve"> </w:t>
      </w:r>
      <w:r w:rsidRPr="005750B6">
        <w:rPr>
          <w:rFonts w:ascii="Calibri" w:hAnsi="Calibri" w:cs="Calibri"/>
          <w:color w:val="000000"/>
          <w:sz w:val="24"/>
          <w:szCs w:val="24"/>
        </w:rPr>
        <w:t>što</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potrebno</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bi</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po</w:t>
      </w:r>
      <w:r w:rsidR="00B16DA0">
        <w:rPr>
          <w:rFonts w:ascii="Calibri" w:hAnsi="Calibri" w:cs="Calibri"/>
          <w:color w:val="000000"/>
          <w:sz w:val="24"/>
          <w:szCs w:val="24"/>
        </w:rPr>
        <w:t xml:space="preserve"> </w:t>
      </w:r>
      <w:r w:rsidRPr="005750B6">
        <w:rPr>
          <w:rFonts w:ascii="Calibri" w:hAnsi="Calibri" w:cs="Calibri"/>
          <w:color w:val="000000"/>
          <w:sz w:val="24"/>
          <w:szCs w:val="24"/>
        </w:rPr>
        <w:t>njemu</w:t>
      </w:r>
      <w:r w:rsidR="00B16DA0">
        <w:rPr>
          <w:rFonts w:ascii="Calibri" w:hAnsi="Calibri" w:cs="Calibri"/>
          <w:color w:val="000000"/>
          <w:sz w:val="24"/>
          <w:szCs w:val="24"/>
        </w:rPr>
        <w:t xml:space="preserve"> </w:t>
      </w:r>
      <w:r w:rsidRPr="005750B6">
        <w:rPr>
          <w:rFonts w:ascii="Calibri" w:hAnsi="Calibri" w:cs="Calibri"/>
          <w:color w:val="000000"/>
          <w:sz w:val="24"/>
          <w:szCs w:val="24"/>
        </w:rPr>
        <w:t>moglo</w:t>
      </w:r>
      <w:r w:rsidR="00B16DA0">
        <w:rPr>
          <w:rFonts w:ascii="Calibri" w:hAnsi="Calibri" w:cs="Calibri"/>
          <w:color w:val="000000"/>
          <w:sz w:val="24"/>
          <w:szCs w:val="24"/>
        </w:rPr>
        <w:t xml:space="preserve"> </w:t>
      </w:r>
      <w:r w:rsidRPr="005750B6">
        <w:rPr>
          <w:rFonts w:ascii="Calibri" w:hAnsi="Calibri" w:cs="Calibri"/>
          <w:color w:val="000000"/>
          <w:sz w:val="24"/>
          <w:szCs w:val="24"/>
        </w:rPr>
        <w:t>postupiti,</w:t>
      </w:r>
      <w:r w:rsidR="00B16DA0">
        <w:rPr>
          <w:rFonts w:ascii="Calibri" w:hAnsi="Calibri" w:cs="Calibri"/>
          <w:color w:val="000000"/>
          <w:sz w:val="24"/>
          <w:szCs w:val="24"/>
        </w:rPr>
        <w:t xml:space="preserve"> </w:t>
      </w:r>
      <w:r w:rsidRPr="005750B6">
        <w:rPr>
          <w:rFonts w:ascii="Calibri" w:hAnsi="Calibri" w:cs="Calibri"/>
          <w:color w:val="000000"/>
          <w:sz w:val="24"/>
          <w:szCs w:val="24"/>
        </w:rPr>
        <w:t>osobito</w:t>
      </w:r>
      <w:r w:rsidR="00B16DA0">
        <w:rPr>
          <w:rFonts w:ascii="Calibri" w:hAnsi="Calibri" w:cs="Calibri"/>
          <w:color w:val="000000"/>
          <w:sz w:val="24"/>
          <w:szCs w:val="24"/>
        </w:rPr>
        <w:t xml:space="preserve"> </w:t>
      </w:r>
      <w:r w:rsidRPr="005750B6">
        <w:rPr>
          <w:rFonts w:ascii="Calibri" w:hAnsi="Calibri" w:cs="Calibri"/>
          <w:color w:val="000000"/>
          <w:sz w:val="24"/>
          <w:szCs w:val="24"/>
        </w:rPr>
        <w:t>naziv</w:t>
      </w:r>
      <w:r w:rsidR="00B16DA0">
        <w:rPr>
          <w:rFonts w:ascii="Calibri" w:hAnsi="Calibri" w:cs="Calibri"/>
          <w:color w:val="000000"/>
          <w:sz w:val="24"/>
          <w:szCs w:val="24"/>
        </w:rPr>
        <w:t xml:space="preserve"> </w:t>
      </w:r>
      <w:r w:rsidRPr="005750B6">
        <w:rPr>
          <w:rFonts w:ascii="Calibri" w:hAnsi="Calibri" w:cs="Calibri"/>
          <w:color w:val="000000"/>
          <w:sz w:val="24"/>
          <w:szCs w:val="24"/>
        </w:rPr>
        <w:t>tijela</w:t>
      </w:r>
      <w:r w:rsidR="00B16DA0">
        <w:rPr>
          <w:rFonts w:ascii="Calibri" w:hAnsi="Calibri" w:cs="Calibri"/>
          <w:color w:val="000000"/>
          <w:sz w:val="24"/>
          <w:szCs w:val="24"/>
        </w:rPr>
        <w:t xml:space="preserve"> </w:t>
      </w:r>
      <w:r w:rsidRPr="005750B6">
        <w:rPr>
          <w:rFonts w:ascii="Calibri" w:hAnsi="Calibri" w:cs="Calibri"/>
          <w:color w:val="000000"/>
          <w:sz w:val="24"/>
          <w:szCs w:val="24"/>
        </w:rPr>
        <w:t>kojem</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upućuje,</w:t>
      </w:r>
      <w:r w:rsidR="00B16DA0">
        <w:rPr>
          <w:rFonts w:ascii="Calibri" w:hAnsi="Calibri" w:cs="Calibri"/>
          <w:color w:val="000000"/>
          <w:sz w:val="24"/>
          <w:szCs w:val="24"/>
        </w:rPr>
        <w:t xml:space="preserve"> </w:t>
      </w:r>
      <w:r w:rsidRPr="005750B6">
        <w:rPr>
          <w:rFonts w:ascii="Calibri" w:hAnsi="Calibri" w:cs="Calibri"/>
          <w:color w:val="000000"/>
          <w:sz w:val="24"/>
          <w:szCs w:val="24"/>
        </w:rPr>
        <w:t>naznaku</w:t>
      </w:r>
      <w:r w:rsidR="00B16DA0">
        <w:rPr>
          <w:rFonts w:ascii="Calibri" w:hAnsi="Calibri" w:cs="Calibri"/>
          <w:color w:val="000000"/>
          <w:sz w:val="24"/>
          <w:szCs w:val="24"/>
        </w:rPr>
        <w:t xml:space="preserve"> </w:t>
      </w:r>
      <w:r w:rsidRPr="005750B6">
        <w:rPr>
          <w:rFonts w:ascii="Calibri" w:hAnsi="Calibri" w:cs="Calibri"/>
          <w:color w:val="000000"/>
          <w:sz w:val="24"/>
          <w:szCs w:val="24"/>
        </w:rPr>
        <w:t>predmeta</w:t>
      </w:r>
      <w:r w:rsidR="00B16DA0">
        <w:rPr>
          <w:rFonts w:ascii="Calibri" w:hAnsi="Calibri" w:cs="Calibri"/>
          <w:color w:val="000000"/>
          <w:sz w:val="24"/>
          <w:szCs w:val="24"/>
        </w:rPr>
        <w:t xml:space="preserve"> </w:t>
      </w:r>
      <w:r w:rsidRPr="005750B6">
        <w:rPr>
          <w:rFonts w:ascii="Calibri" w:hAnsi="Calibri" w:cs="Calibri"/>
          <w:color w:val="000000"/>
          <w:sz w:val="24"/>
          <w:szCs w:val="24"/>
        </w:rPr>
        <w:t>na</w:t>
      </w:r>
      <w:r w:rsidR="00B16DA0">
        <w:rPr>
          <w:rFonts w:ascii="Calibri" w:hAnsi="Calibri" w:cs="Calibri"/>
          <w:color w:val="000000"/>
          <w:sz w:val="24"/>
          <w:szCs w:val="24"/>
        </w:rPr>
        <w:t xml:space="preserve"> </w:t>
      </w:r>
      <w:r w:rsidRPr="005750B6">
        <w:rPr>
          <w:rFonts w:ascii="Calibri" w:hAnsi="Calibri" w:cs="Calibri"/>
          <w:color w:val="000000"/>
          <w:sz w:val="24"/>
          <w:szCs w:val="24"/>
        </w:rPr>
        <w:t>koji</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odnosi,</w:t>
      </w:r>
      <w:r w:rsidR="00B16DA0">
        <w:rPr>
          <w:rFonts w:ascii="Calibri" w:hAnsi="Calibri" w:cs="Calibri"/>
          <w:color w:val="000000"/>
          <w:sz w:val="24"/>
          <w:szCs w:val="24"/>
        </w:rPr>
        <w:t xml:space="preserve"> </w:t>
      </w:r>
      <w:r w:rsidRPr="005750B6">
        <w:rPr>
          <w:rFonts w:ascii="Calibri" w:hAnsi="Calibri" w:cs="Calibri"/>
          <w:color w:val="000000"/>
          <w:sz w:val="24"/>
          <w:szCs w:val="24"/>
        </w:rPr>
        <w:t>naziv/ime</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prezime</w:t>
      </w:r>
      <w:r w:rsidR="00B16DA0">
        <w:rPr>
          <w:rFonts w:ascii="Calibri" w:hAnsi="Calibri" w:cs="Calibri"/>
          <w:color w:val="000000"/>
          <w:sz w:val="24"/>
          <w:szCs w:val="24"/>
        </w:rPr>
        <w:t xml:space="preserve"> </w:t>
      </w:r>
      <w:r w:rsidRPr="005750B6">
        <w:rPr>
          <w:rFonts w:ascii="Calibri" w:hAnsi="Calibri" w:cs="Calibri"/>
          <w:color w:val="000000"/>
          <w:sz w:val="24"/>
          <w:szCs w:val="24"/>
        </w:rPr>
        <w:t>te</w:t>
      </w:r>
      <w:r w:rsidR="00B16DA0">
        <w:rPr>
          <w:rFonts w:ascii="Calibri" w:hAnsi="Calibri" w:cs="Calibri"/>
          <w:color w:val="000000"/>
          <w:sz w:val="24"/>
          <w:szCs w:val="24"/>
        </w:rPr>
        <w:t xml:space="preserve"> </w:t>
      </w:r>
      <w:r w:rsidRPr="005750B6">
        <w:rPr>
          <w:rFonts w:ascii="Calibri" w:hAnsi="Calibri" w:cs="Calibri"/>
          <w:color w:val="000000"/>
          <w:sz w:val="24"/>
          <w:szCs w:val="24"/>
        </w:rPr>
        <w:t>adresu</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ime</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prezime</w:t>
      </w:r>
      <w:r w:rsidR="00B16DA0">
        <w:rPr>
          <w:rFonts w:ascii="Calibri" w:hAnsi="Calibri" w:cs="Calibri"/>
          <w:color w:val="000000"/>
          <w:sz w:val="24"/>
          <w:szCs w:val="24"/>
        </w:rPr>
        <w:t xml:space="preserve"> </w:t>
      </w:r>
      <w:r w:rsidRPr="005750B6">
        <w:rPr>
          <w:rFonts w:ascii="Calibri" w:hAnsi="Calibri" w:cs="Calibri"/>
          <w:color w:val="000000"/>
          <w:sz w:val="24"/>
          <w:szCs w:val="24"/>
        </w:rPr>
        <w:t>te</w:t>
      </w:r>
      <w:r w:rsidR="00B16DA0">
        <w:rPr>
          <w:rFonts w:ascii="Calibri" w:hAnsi="Calibri" w:cs="Calibri"/>
          <w:color w:val="000000"/>
          <w:sz w:val="24"/>
          <w:szCs w:val="24"/>
        </w:rPr>
        <w:t xml:space="preserve"> </w:t>
      </w:r>
      <w:r w:rsidRPr="005750B6">
        <w:rPr>
          <w:rFonts w:ascii="Calibri" w:hAnsi="Calibri" w:cs="Calibri"/>
          <w:color w:val="000000"/>
          <w:sz w:val="24"/>
          <w:szCs w:val="24"/>
        </w:rPr>
        <w:t>adresu</w:t>
      </w:r>
      <w:r w:rsidR="00B16DA0">
        <w:rPr>
          <w:rFonts w:ascii="Calibri" w:hAnsi="Calibri" w:cs="Calibri"/>
          <w:color w:val="000000"/>
          <w:sz w:val="24"/>
          <w:szCs w:val="24"/>
        </w:rPr>
        <w:t xml:space="preserve"> </w:t>
      </w:r>
      <w:r w:rsidRPr="005750B6">
        <w:rPr>
          <w:rFonts w:ascii="Calibri" w:hAnsi="Calibri" w:cs="Calibri"/>
          <w:color w:val="000000"/>
          <w:sz w:val="24"/>
          <w:szCs w:val="24"/>
        </w:rPr>
        <w:t>osobe</w:t>
      </w:r>
      <w:r w:rsidR="00B16DA0">
        <w:rPr>
          <w:rFonts w:ascii="Calibri" w:hAnsi="Calibri" w:cs="Calibri"/>
          <w:color w:val="000000"/>
          <w:sz w:val="24"/>
          <w:szCs w:val="24"/>
        </w:rPr>
        <w:t xml:space="preserve"> </w:t>
      </w:r>
      <w:r w:rsidRPr="005750B6">
        <w:rPr>
          <w:rFonts w:ascii="Calibri" w:hAnsi="Calibri" w:cs="Calibri"/>
          <w:color w:val="000000"/>
          <w:sz w:val="24"/>
          <w:szCs w:val="24"/>
        </w:rPr>
        <w:t>ovlaštene</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zastupanje</w:t>
      </w:r>
      <w:r w:rsidR="00B16DA0">
        <w:rPr>
          <w:rFonts w:ascii="Calibri" w:hAnsi="Calibri" w:cs="Calibri"/>
          <w:color w:val="000000"/>
          <w:sz w:val="24"/>
          <w:szCs w:val="24"/>
        </w:rPr>
        <w:t xml:space="preserve"> </w:t>
      </w: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B16DA0">
        <w:rPr>
          <w:rFonts w:ascii="Calibri" w:hAnsi="Calibri" w:cs="Calibri"/>
          <w:color w:val="000000"/>
          <w:sz w:val="24"/>
          <w:szCs w:val="24"/>
        </w:rPr>
        <w:t xml:space="preserve"> </w:t>
      </w:r>
      <w:r w:rsidRPr="005750B6">
        <w:rPr>
          <w:rFonts w:ascii="Calibri" w:hAnsi="Calibri" w:cs="Calibri"/>
          <w:color w:val="000000"/>
          <w:sz w:val="24"/>
          <w:szCs w:val="24"/>
        </w:rPr>
        <w:t>ima</w:t>
      </w:r>
      <w:r w:rsidR="00B16DA0">
        <w:rPr>
          <w:rFonts w:ascii="Calibri" w:hAnsi="Calibri" w:cs="Calibri"/>
          <w:color w:val="000000"/>
          <w:sz w:val="24"/>
          <w:szCs w:val="24"/>
        </w:rPr>
        <w:t xml:space="preserve"> </w:t>
      </w:r>
      <w:r w:rsidRPr="005750B6">
        <w:rPr>
          <w:rFonts w:ascii="Calibri" w:hAnsi="Calibri" w:cs="Calibri"/>
          <w:color w:val="000000"/>
          <w:sz w:val="24"/>
          <w:szCs w:val="24"/>
        </w:rPr>
        <w:t>(uključujući</w:t>
      </w:r>
      <w:r w:rsidR="00B16DA0">
        <w:rPr>
          <w:rFonts w:ascii="Calibri" w:hAnsi="Calibri" w:cs="Calibri"/>
          <w:color w:val="000000"/>
          <w:sz w:val="24"/>
          <w:szCs w:val="24"/>
        </w:rPr>
        <w:t xml:space="preserve"> </w:t>
      </w:r>
      <w:r w:rsidRPr="005750B6">
        <w:rPr>
          <w:rFonts w:ascii="Calibri" w:hAnsi="Calibri" w:cs="Calibri"/>
          <w:color w:val="000000"/>
          <w:sz w:val="24"/>
          <w:szCs w:val="24"/>
        </w:rPr>
        <w:t>punomoć),</w:t>
      </w:r>
      <w:r w:rsidR="00B16DA0">
        <w:rPr>
          <w:rFonts w:ascii="Calibri" w:hAnsi="Calibri" w:cs="Calibri"/>
          <w:color w:val="000000"/>
          <w:sz w:val="24"/>
          <w:szCs w:val="24"/>
        </w:rPr>
        <w:t xml:space="preserve"> </w:t>
      </w:r>
      <w:r w:rsidRPr="005750B6">
        <w:rPr>
          <w:rFonts w:ascii="Calibri" w:hAnsi="Calibri" w:cs="Calibri"/>
          <w:color w:val="000000"/>
          <w:sz w:val="24"/>
          <w:szCs w:val="24"/>
        </w:rPr>
        <w:t>naziv</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referentni</w:t>
      </w:r>
      <w:r w:rsidR="00B16DA0">
        <w:rPr>
          <w:rFonts w:ascii="Calibri" w:hAnsi="Calibri" w:cs="Calibri"/>
          <w:color w:val="000000"/>
          <w:sz w:val="24"/>
          <w:szCs w:val="24"/>
        </w:rPr>
        <w:t xml:space="preserve"> </w:t>
      </w:r>
      <w:r w:rsidRPr="005750B6">
        <w:rPr>
          <w:rFonts w:ascii="Calibri" w:hAnsi="Calibri" w:cs="Calibri"/>
          <w:color w:val="000000"/>
          <w:sz w:val="24"/>
          <w:szCs w:val="24"/>
        </w:rPr>
        <w:t>broj</w:t>
      </w:r>
      <w:r w:rsidR="00B16DA0">
        <w:rPr>
          <w:rFonts w:ascii="Calibri" w:hAnsi="Calibri" w:cs="Calibri"/>
          <w:color w:val="000000"/>
          <w:sz w:val="24"/>
          <w:szCs w:val="24"/>
        </w:rPr>
        <w:t xml:space="preserve"> </w:t>
      </w:r>
      <w:r w:rsidRPr="005750B6">
        <w:rPr>
          <w:rFonts w:ascii="Calibri" w:hAnsi="Calibri" w:cs="Calibri"/>
          <w:color w:val="000000"/>
          <w:sz w:val="24"/>
          <w:szCs w:val="24"/>
        </w:rPr>
        <w:t>Poziva,</w:t>
      </w:r>
      <w:r w:rsidR="00B16DA0">
        <w:rPr>
          <w:rFonts w:ascii="Calibri" w:hAnsi="Calibri" w:cs="Calibri"/>
          <w:color w:val="000000"/>
          <w:sz w:val="24"/>
          <w:szCs w:val="24"/>
        </w:rPr>
        <w:t xml:space="preserve"> </w:t>
      </w:r>
      <w:r w:rsidRPr="005750B6">
        <w:rPr>
          <w:rFonts w:ascii="Calibri" w:hAnsi="Calibri" w:cs="Calibri"/>
          <w:color w:val="000000"/>
          <w:sz w:val="24"/>
          <w:szCs w:val="24"/>
        </w:rPr>
        <w:t>razloge</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potpis</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ili</w:t>
      </w:r>
      <w:r w:rsidR="00B16DA0">
        <w:rPr>
          <w:rFonts w:ascii="Calibri" w:hAnsi="Calibri" w:cs="Calibri"/>
          <w:color w:val="000000"/>
          <w:sz w:val="24"/>
          <w:szCs w:val="24"/>
        </w:rPr>
        <w:t xml:space="preserve"> </w:t>
      </w:r>
      <w:r w:rsidRPr="005750B6">
        <w:rPr>
          <w:rFonts w:ascii="Calibri" w:hAnsi="Calibri" w:cs="Calibri"/>
          <w:color w:val="000000"/>
          <w:sz w:val="24"/>
          <w:szCs w:val="24"/>
        </w:rPr>
        <w:t>osobe</w:t>
      </w:r>
      <w:r w:rsidR="00B16DA0">
        <w:rPr>
          <w:rFonts w:ascii="Calibri" w:hAnsi="Calibri" w:cs="Calibri"/>
          <w:color w:val="000000"/>
          <w:sz w:val="24"/>
          <w:szCs w:val="24"/>
        </w:rPr>
        <w:t xml:space="preserve"> </w:t>
      </w:r>
      <w:r w:rsidRPr="005750B6">
        <w:rPr>
          <w:rFonts w:ascii="Calibri" w:hAnsi="Calibri" w:cs="Calibri"/>
          <w:color w:val="000000"/>
          <w:sz w:val="24"/>
          <w:szCs w:val="24"/>
        </w:rPr>
        <w:t>ovlaštene</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zastupanje,</w:t>
      </w:r>
      <w:r w:rsidR="00B16DA0">
        <w:rPr>
          <w:rFonts w:ascii="Calibri" w:hAnsi="Calibri" w:cs="Calibri"/>
          <w:color w:val="000000"/>
          <w:sz w:val="24"/>
          <w:szCs w:val="24"/>
        </w:rPr>
        <w:t xml:space="preserve"> </w:t>
      </w:r>
      <w:r w:rsidRPr="005750B6">
        <w:rPr>
          <w:rFonts w:ascii="Calibri" w:hAnsi="Calibri" w:cs="Calibri"/>
          <w:color w:val="000000"/>
          <w:sz w:val="24"/>
          <w:szCs w:val="24"/>
        </w:rPr>
        <w:t>naznaku</w:t>
      </w:r>
      <w:r w:rsidR="00B16DA0">
        <w:rPr>
          <w:rFonts w:ascii="Calibri" w:hAnsi="Calibri" w:cs="Calibri"/>
          <w:color w:val="000000"/>
          <w:sz w:val="24"/>
          <w:szCs w:val="24"/>
        </w:rPr>
        <w:t xml:space="preserve"> </w:t>
      </w:r>
      <w:r w:rsidRPr="005750B6">
        <w:rPr>
          <w:rFonts w:ascii="Calibri" w:hAnsi="Calibri" w:cs="Calibri"/>
          <w:color w:val="000000"/>
          <w:sz w:val="24"/>
          <w:szCs w:val="24"/>
        </w:rPr>
        <w:t>statusa</w:t>
      </w:r>
      <w:r w:rsidR="00B16DA0">
        <w:rPr>
          <w:rFonts w:ascii="Calibri" w:hAnsi="Calibri" w:cs="Calibri"/>
          <w:color w:val="000000"/>
          <w:sz w:val="24"/>
          <w:szCs w:val="24"/>
        </w:rPr>
        <w:t xml:space="preserve"> </w:t>
      </w:r>
      <w:r w:rsidRPr="005750B6">
        <w:rPr>
          <w:rFonts w:ascii="Calibri" w:hAnsi="Calibri" w:cs="Calibri"/>
          <w:color w:val="000000"/>
          <w:sz w:val="24"/>
          <w:szCs w:val="24"/>
        </w:rPr>
        <w:t>potpisnika</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koji</w:t>
      </w:r>
      <w:r w:rsidR="00B16DA0">
        <w:rPr>
          <w:rFonts w:ascii="Calibri" w:hAnsi="Calibri" w:cs="Calibri"/>
          <w:color w:val="000000"/>
          <w:sz w:val="24"/>
          <w:szCs w:val="24"/>
        </w:rPr>
        <w:t xml:space="preserve"> </w:t>
      </w:r>
      <w:r w:rsidRPr="005750B6">
        <w:rPr>
          <w:rFonts w:ascii="Calibri" w:hAnsi="Calibri" w:cs="Calibri"/>
          <w:color w:val="000000"/>
          <w:sz w:val="24"/>
          <w:szCs w:val="24"/>
        </w:rPr>
        <w:t>ga</w:t>
      </w:r>
      <w:r w:rsidR="00B16DA0">
        <w:rPr>
          <w:rFonts w:ascii="Calibri" w:hAnsi="Calibri" w:cs="Calibri"/>
          <w:color w:val="000000"/>
          <w:sz w:val="24"/>
          <w:szCs w:val="24"/>
        </w:rPr>
        <w:t xml:space="preserve"> </w:t>
      </w:r>
      <w:r w:rsidRPr="005750B6">
        <w:rPr>
          <w:rFonts w:ascii="Calibri" w:hAnsi="Calibri" w:cs="Calibri"/>
          <w:color w:val="000000"/>
          <w:sz w:val="24"/>
          <w:szCs w:val="24"/>
        </w:rPr>
        <w:t>ovlašćuje</w:t>
      </w:r>
      <w:r w:rsidR="00B16DA0">
        <w:rPr>
          <w:rFonts w:ascii="Calibri" w:hAnsi="Calibri" w:cs="Calibri"/>
          <w:color w:val="000000"/>
          <w:sz w:val="24"/>
          <w:szCs w:val="24"/>
        </w:rPr>
        <w:t xml:space="preserve"> </w:t>
      </w:r>
      <w:r w:rsidRPr="005750B6">
        <w:rPr>
          <w:rFonts w:ascii="Calibri" w:hAnsi="Calibri" w:cs="Calibri"/>
          <w:color w:val="000000"/>
          <w:sz w:val="24"/>
          <w:szCs w:val="24"/>
        </w:rPr>
        <w:t>na</w:t>
      </w:r>
      <w:r w:rsidR="00B16DA0">
        <w:rPr>
          <w:rFonts w:ascii="Calibri" w:hAnsi="Calibri" w:cs="Calibri"/>
          <w:color w:val="000000"/>
          <w:sz w:val="24"/>
          <w:szCs w:val="24"/>
        </w:rPr>
        <w:t xml:space="preserve"> </w:t>
      </w:r>
      <w:r w:rsidRPr="005750B6">
        <w:rPr>
          <w:rFonts w:ascii="Calibri" w:hAnsi="Calibri" w:cs="Calibri"/>
          <w:color w:val="000000"/>
          <w:sz w:val="24"/>
          <w:szCs w:val="24"/>
        </w:rPr>
        <w:t>zastupanje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(direktor,</w:t>
      </w:r>
      <w:r w:rsidR="00B16DA0">
        <w:rPr>
          <w:rFonts w:ascii="Calibri" w:hAnsi="Calibri" w:cs="Calibri"/>
          <w:color w:val="000000"/>
          <w:sz w:val="24"/>
          <w:szCs w:val="24"/>
        </w:rPr>
        <w:t xml:space="preserve"> </w:t>
      </w:r>
      <w:r w:rsidRPr="005750B6">
        <w:rPr>
          <w:rFonts w:ascii="Calibri" w:hAnsi="Calibri" w:cs="Calibri"/>
          <w:color w:val="000000"/>
          <w:sz w:val="24"/>
          <w:szCs w:val="24"/>
        </w:rPr>
        <w:t>prokurist,</w:t>
      </w:r>
      <w:r w:rsidR="00B16DA0">
        <w:rPr>
          <w:rFonts w:ascii="Calibri" w:hAnsi="Calibri" w:cs="Calibri"/>
          <w:color w:val="000000"/>
          <w:sz w:val="24"/>
          <w:szCs w:val="24"/>
        </w:rPr>
        <w:t xml:space="preserve"> </w:t>
      </w:r>
      <w:r w:rsidRPr="005750B6">
        <w:rPr>
          <w:rFonts w:ascii="Calibri" w:hAnsi="Calibri" w:cs="Calibri"/>
          <w:color w:val="000000"/>
          <w:sz w:val="24"/>
          <w:szCs w:val="24"/>
        </w:rPr>
        <w:t>član</w:t>
      </w:r>
      <w:r w:rsidR="00B16DA0">
        <w:rPr>
          <w:rFonts w:ascii="Calibri" w:hAnsi="Calibri" w:cs="Calibri"/>
          <w:color w:val="000000"/>
          <w:sz w:val="24"/>
          <w:szCs w:val="24"/>
        </w:rPr>
        <w:t xml:space="preserve"> </w:t>
      </w:r>
      <w:r w:rsidRPr="005750B6">
        <w:rPr>
          <w:rFonts w:ascii="Calibri" w:hAnsi="Calibri" w:cs="Calibri"/>
          <w:color w:val="000000"/>
          <w:sz w:val="24"/>
          <w:szCs w:val="24"/>
        </w:rPr>
        <w:t>Uprave</w:t>
      </w:r>
      <w:r w:rsidR="00B16DA0">
        <w:rPr>
          <w:rFonts w:ascii="Calibri" w:hAnsi="Calibri" w:cs="Calibri"/>
          <w:color w:val="000000"/>
          <w:sz w:val="24"/>
          <w:szCs w:val="24"/>
        </w:rPr>
        <w:t xml:space="preserve"> </w:t>
      </w:r>
      <w:r w:rsidRPr="005750B6">
        <w:rPr>
          <w:rFonts w:ascii="Calibri" w:hAnsi="Calibri" w:cs="Calibri"/>
          <w:color w:val="000000"/>
          <w:sz w:val="24"/>
          <w:szCs w:val="24"/>
        </w:rPr>
        <w:t>itd.,)</w:t>
      </w:r>
      <w:r w:rsidR="00B16DA0">
        <w:rPr>
          <w:rFonts w:ascii="Calibri" w:hAnsi="Calibri" w:cs="Calibri"/>
          <w:color w:val="000000"/>
          <w:sz w:val="24"/>
          <w:szCs w:val="24"/>
        </w:rPr>
        <w:t xml:space="preserve"> </w:t>
      </w:r>
      <w:r w:rsidRPr="005750B6">
        <w:rPr>
          <w:rFonts w:ascii="Calibri" w:hAnsi="Calibri" w:cs="Calibri"/>
          <w:color w:val="000000"/>
          <w:sz w:val="24"/>
          <w:szCs w:val="24"/>
        </w:rPr>
        <w:t>pečat</w:t>
      </w:r>
      <w:r w:rsidR="00B16DA0">
        <w:rPr>
          <w:rFonts w:ascii="Calibri" w:hAnsi="Calibri" w:cs="Calibri"/>
          <w:color w:val="000000"/>
          <w:sz w:val="24"/>
          <w:szCs w:val="24"/>
        </w:rPr>
        <w:t xml:space="preserve"> </w:t>
      </w:r>
      <w:r w:rsidRPr="005750B6">
        <w:rPr>
          <w:rFonts w:ascii="Calibri" w:hAnsi="Calibri" w:cs="Calibri"/>
          <w:color w:val="000000"/>
          <w:sz w:val="24"/>
          <w:szCs w:val="24"/>
        </w:rPr>
        <w:t>trgovačkog</w:t>
      </w:r>
      <w:r w:rsidR="00B16DA0">
        <w:rPr>
          <w:rFonts w:ascii="Calibri" w:hAnsi="Calibri" w:cs="Calibri"/>
          <w:color w:val="000000"/>
          <w:sz w:val="24"/>
          <w:szCs w:val="24"/>
        </w:rPr>
        <w:t xml:space="preserve"> </w:t>
      </w:r>
      <w:r w:rsidRPr="005750B6">
        <w:rPr>
          <w:rFonts w:ascii="Calibri" w:hAnsi="Calibri" w:cs="Calibri"/>
          <w:color w:val="000000"/>
          <w:sz w:val="24"/>
          <w:szCs w:val="24"/>
        </w:rPr>
        <w:t>društva</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dokumentaciju</w:t>
      </w:r>
      <w:r w:rsidR="00B16DA0">
        <w:rPr>
          <w:rFonts w:ascii="Calibri" w:hAnsi="Calibri" w:cs="Calibri"/>
          <w:color w:val="000000"/>
          <w:sz w:val="24"/>
          <w:szCs w:val="24"/>
        </w:rPr>
        <w:t xml:space="preserve"> </w:t>
      </w:r>
      <w:r w:rsidRPr="005750B6">
        <w:rPr>
          <w:rFonts w:ascii="Calibri" w:hAnsi="Calibri" w:cs="Calibri"/>
          <w:color w:val="000000"/>
          <w:sz w:val="24"/>
          <w:szCs w:val="24"/>
        </w:rPr>
        <w:t>kojom</w:t>
      </w:r>
      <w:r w:rsidR="00B16DA0">
        <w:rPr>
          <w:rFonts w:ascii="Calibri" w:hAnsi="Calibri" w:cs="Calibri"/>
          <w:color w:val="000000"/>
          <w:sz w:val="24"/>
          <w:szCs w:val="24"/>
        </w:rPr>
        <w:t xml:space="preserve"> </w:t>
      </w:r>
      <w:r w:rsidRPr="005750B6">
        <w:rPr>
          <w:rFonts w:ascii="Calibri" w:hAnsi="Calibri" w:cs="Calibri"/>
          <w:color w:val="000000"/>
          <w:sz w:val="24"/>
          <w:szCs w:val="24"/>
        </w:rPr>
        <w:t>dokazuje</w:t>
      </w:r>
      <w:r w:rsidR="00B16DA0">
        <w:rPr>
          <w:rFonts w:ascii="Calibri" w:hAnsi="Calibri" w:cs="Calibri"/>
          <w:color w:val="000000"/>
          <w:sz w:val="24"/>
          <w:szCs w:val="24"/>
        </w:rPr>
        <w:t xml:space="preserve"> </w:t>
      </w:r>
      <w:r w:rsidRPr="005750B6">
        <w:rPr>
          <w:rFonts w:ascii="Calibri" w:hAnsi="Calibri" w:cs="Calibri"/>
          <w:color w:val="000000"/>
          <w:sz w:val="24"/>
          <w:szCs w:val="24"/>
        </w:rPr>
        <w:t>navode</w:t>
      </w:r>
      <w:r w:rsidR="00B16DA0">
        <w:rPr>
          <w:rFonts w:ascii="Calibri" w:hAnsi="Calibri" w:cs="Calibri"/>
          <w:color w:val="000000"/>
          <w:sz w:val="24"/>
          <w:szCs w:val="24"/>
        </w:rPr>
        <w:t xml:space="preserve"> </w:t>
      </w:r>
      <w:r w:rsidRPr="005750B6">
        <w:rPr>
          <w:rFonts w:ascii="Calibri" w:hAnsi="Calibri" w:cs="Calibri"/>
          <w:color w:val="000000"/>
          <w:sz w:val="24"/>
          <w:szCs w:val="24"/>
        </w:rPr>
        <w:t>iznijete</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prigovoru.</w:t>
      </w:r>
      <w:r w:rsidR="00B16DA0">
        <w:rPr>
          <w:rFonts w:ascii="Calibri" w:hAnsi="Calibri" w:cs="Calibri"/>
          <w:color w:val="000000"/>
          <w:sz w:val="24"/>
          <w:szCs w:val="24"/>
        </w:rPr>
        <w:t xml:space="preserve"> </w:t>
      </w:r>
      <w:r w:rsidRPr="005750B6">
        <w:rPr>
          <w:rFonts w:ascii="Calibri" w:hAnsi="Calibri" w:cs="Calibri"/>
          <w:color w:val="000000"/>
          <w:sz w:val="24"/>
          <w:szCs w:val="24"/>
        </w:rPr>
        <w:t>Teret</w:t>
      </w:r>
      <w:r w:rsidR="00B16DA0">
        <w:rPr>
          <w:rFonts w:ascii="Calibri" w:hAnsi="Calibri" w:cs="Calibri"/>
          <w:color w:val="000000"/>
          <w:sz w:val="24"/>
          <w:szCs w:val="24"/>
        </w:rPr>
        <w:t xml:space="preserve"> </w:t>
      </w:r>
      <w:r w:rsidRPr="005750B6">
        <w:rPr>
          <w:rFonts w:ascii="Calibri" w:hAnsi="Calibri" w:cs="Calibri"/>
          <w:color w:val="000000"/>
          <w:sz w:val="24"/>
          <w:szCs w:val="24"/>
        </w:rPr>
        <w:t>dokazivanja</w:t>
      </w:r>
      <w:r w:rsidR="00B16DA0">
        <w:rPr>
          <w:rFonts w:ascii="Calibri" w:hAnsi="Calibri" w:cs="Calibri"/>
          <w:color w:val="000000"/>
          <w:sz w:val="24"/>
          <w:szCs w:val="24"/>
        </w:rPr>
        <w:t xml:space="preserve"> </w:t>
      </w:r>
      <w:r w:rsidRPr="005750B6">
        <w:rPr>
          <w:rFonts w:ascii="Calibri" w:hAnsi="Calibri" w:cs="Calibri"/>
          <w:color w:val="000000"/>
          <w:sz w:val="24"/>
          <w:szCs w:val="24"/>
        </w:rPr>
        <w:t>navedeni</w:t>
      </w:r>
      <w:r w:rsidR="00FF7604">
        <w:rPr>
          <w:rFonts w:ascii="Calibri" w:hAnsi="Calibri" w:cs="Calibri"/>
          <w:color w:val="000000"/>
          <w:sz w:val="24"/>
          <w:szCs w:val="24"/>
        </w:rPr>
        <w:t>h</w:t>
      </w:r>
      <w:r w:rsidR="00B16DA0">
        <w:rPr>
          <w:rFonts w:ascii="Calibri" w:hAnsi="Calibri" w:cs="Calibri"/>
          <w:color w:val="000000"/>
          <w:sz w:val="24"/>
          <w:szCs w:val="24"/>
        </w:rPr>
        <w:t xml:space="preserve"> </w:t>
      </w:r>
      <w:r w:rsidR="00FF7604">
        <w:rPr>
          <w:rFonts w:ascii="Calibri" w:hAnsi="Calibri" w:cs="Calibri"/>
          <w:color w:val="000000"/>
          <w:sz w:val="24"/>
          <w:szCs w:val="24"/>
        </w:rPr>
        <w:t>činjenica</w:t>
      </w:r>
      <w:r w:rsidR="00B16DA0">
        <w:rPr>
          <w:rFonts w:ascii="Calibri" w:hAnsi="Calibri" w:cs="Calibri"/>
          <w:color w:val="000000"/>
          <w:sz w:val="24"/>
          <w:szCs w:val="24"/>
        </w:rPr>
        <w:t xml:space="preserve"> </w:t>
      </w:r>
      <w:r w:rsidR="00FF7604">
        <w:rPr>
          <w:rFonts w:ascii="Calibri" w:hAnsi="Calibri" w:cs="Calibri"/>
          <w:color w:val="000000"/>
          <w:sz w:val="24"/>
          <w:szCs w:val="24"/>
        </w:rPr>
        <w:t>je</w:t>
      </w:r>
      <w:r w:rsidR="00B16DA0">
        <w:rPr>
          <w:rFonts w:ascii="Calibri" w:hAnsi="Calibri" w:cs="Calibri"/>
          <w:color w:val="000000"/>
          <w:sz w:val="24"/>
          <w:szCs w:val="24"/>
        </w:rPr>
        <w:t xml:space="preserve"> </w:t>
      </w:r>
      <w:r w:rsidR="00FF7604">
        <w:rPr>
          <w:rFonts w:ascii="Calibri" w:hAnsi="Calibri" w:cs="Calibri"/>
          <w:color w:val="000000"/>
          <w:sz w:val="24"/>
          <w:szCs w:val="24"/>
        </w:rPr>
        <w:t>na</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FF7604">
        <w:rPr>
          <w:rFonts w:ascii="Calibri" w:hAnsi="Calibri" w:cs="Calibri"/>
          <w:color w:val="000000"/>
          <w:sz w:val="24"/>
          <w:szCs w:val="24"/>
        </w:rPr>
        <w:t>u.</w:t>
      </w:r>
      <w:r w:rsidR="00B16DA0">
        <w:rPr>
          <w:rFonts w:ascii="Calibri" w:hAnsi="Calibri" w:cs="Calibri"/>
          <w:color w:val="000000"/>
          <w:sz w:val="24"/>
          <w:szCs w:val="24"/>
        </w:rPr>
        <w:t xml:space="preserve"> </w:t>
      </w:r>
    </w:p>
    <w:p w14:paraId="5C06ACE5"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4829EB39" w14:textId="26934F05" w:rsidR="00041E19" w:rsidRDefault="00FF7604" w:rsidP="004A3271">
      <w:pPr>
        <w:widowControl w:val="0"/>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Pr</w:t>
      </w:r>
      <w:r w:rsidRPr="005750B6">
        <w:rPr>
          <w:rFonts w:ascii="Calibri" w:hAnsi="Calibri" w:cs="Calibri"/>
          <w:color w:val="000000"/>
          <w:sz w:val="24"/>
          <w:szCs w:val="24"/>
        </w:rPr>
        <w:t>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podnosi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adresu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UT-a: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Ministarstvo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regionalnoga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razvoja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fondova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EU,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Upravljačko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tijelo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Operativni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program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„Konkurentnost</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kohezija“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2014-2020,</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naznakom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bespovratnih</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sredstava“,</w:t>
      </w:r>
      <w:r w:rsidR="00B16DA0">
        <w:rPr>
          <w:rFonts w:ascii="Calibri" w:hAnsi="Calibri" w:cs="Calibri"/>
          <w:color w:val="000000"/>
          <w:sz w:val="24"/>
          <w:szCs w:val="24"/>
        </w:rPr>
        <w:t xml:space="preserve"> </w:t>
      </w:r>
      <w:proofErr w:type="spellStart"/>
      <w:r w:rsidR="00041E19" w:rsidRPr="005750B6">
        <w:rPr>
          <w:rFonts w:ascii="Calibri" w:hAnsi="Calibri" w:cs="Calibri"/>
          <w:color w:val="000000"/>
          <w:sz w:val="24"/>
          <w:szCs w:val="24"/>
        </w:rPr>
        <w:t>Miramarska</w:t>
      </w:r>
      <w:proofErr w:type="spellEnd"/>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22,</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10000</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Zagreb</w:t>
      </w:r>
      <w:r w:rsidR="00692659">
        <w:rPr>
          <w:rFonts w:ascii="Calibri" w:hAnsi="Calibri" w:cs="Calibri"/>
          <w:color w:val="000000"/>
          <w:sz w:val="24"/>
          <w:szCs w:val="24"/>
          <w:vertAlign w:val="superscript"/>
        </w:rPr>
        <w:t>42</w:t>
      </w:r>
      <w:r w:rsidR="00041E19" w:rsidRPr="005750B6">
        <w:rPr>
          <w:rFonts w:ascii="Calibri" w:hAnsi="Calibri" w:cs="Calibri"/>
          <w:color w:val="000000"/>
          <w:sz w:val="24"/>
          <w:szCs w:val="24"/>
        </w:rPr>
        <w:t>.</w:t>
      </w:r>
      <w:r w:rsidR="00B16DA0">
        <w:rPr>
          <w:rFonts w:ascii="Calibri" w:hAnsi="Calibri" w:cs="Calibri"/>
          <w:color w:val="000000"/>
          <w:sz w:val="24"/>
          <w:szCs w:val="24"/>
        </w:rPr>
        <w:t xml:space="preserve"> </w:t>
      </w:r>
    </w:p>
    <w:p w14:paraId="497A9A6E" w14:textId="7F834E17" w:rsidR="00692659" w:rsidRDefault="00692659" w:rsidP="004A3271">
      <w:pPr>
        <w:widowControl w:val="0"/>
        <w:autoSpaceDE w:val="0"/>
        <w:autoSpaceDN w:val="0"/>
        <w:adjustRightInd w:val="0"/>
        <w:spacing w:after="0" w:line="240" w:lineRule="auto"/>
        <w:jc w:val="both"/>
        <w:rPr>
          <w:rFonts w:ascii="Calibri" w:hAnsi="Calibri" w:cs="Calibri"/>
          <w:color w:val="000000"/>
          <w:sz w:val="24"/>
          <w:szCs w:val="24"/>
        </w:rPr>
      </w:pPr>
    </w:p>
    <w:p w14:paraId="6B57CA47" w14:textId="6AED5F27" w:rsidR="00692659" w:rsidRDefault="00692659" w:rsidP="004A3271">
      <w:pPr>
        <w:widowControl w:val="0"/>
        <w:autoSpaceDE w:val="0"/>
        <w:autoSpaceDN w:val="0"/>
        <w:adjustRightInd w:val="0"/>
        <w:spacing w:after="0" w:line="240" w:lineRule="auto"/>
        <w:jc w:val="both"/>
        <w:rPr>
          <w:rFonts w:ascii="Calibri" w:hAnsi="Calibri" w:cs="Calibri"/>
          <w:sz w:val="18"/>
          <w:szCs w:val="18"/>
        </w:rPr>
      </w:pPr>
      <w:r w:rsidRPr="00692659">
        <w:rPr>
          <w:rFonts w:ascii="Calibri" w:hAnsi="Calibri" w:cs="Calibri"/>
          <w:color w:val="000000"/>
          <w:sz w:val="18"/>
          <w:szCs w:val="18"/>
        </w:rPr>
        <w:t>42</w:t>
      </w:r>
      <w:r w:rsidRPr="00692659">
        <w:rPr>
          <w:rFonts w:ascii="Calibri" w:hAnsi="Calibri" w:cs="Calibri"/>
          <w:sz w:val="18"/>
          <w:szCs w:val="18"/>
        </w:rPr>
        <w:t xml:space="preserve"> Pravovremenost prigovora se ocjenjuje prema istim pravilima kao i pravovremenost podnošenja projektnih prijedloga na poziv na dodjelu bespovratnih sredstava</w:t>
      </w:r>
    </w:p>
    <w:p w14:paraId="2F6844AB" w14:textId="77777777" w:rsidR="00692659" w:rsidRPr="00692659" w:rsidRDefault="00692659" w:rsidP="004A3271">
      <w:pPr>
        <w:widowControl w:val="0"/>
        <w:autoSpaceDE w:val="0"/>
        <w:autoSpaceDN w:val="0"/>
        <w:adjustRightInd w:val="0"/>
        <w:spacing w:after="0" w:line="240" w:lineRule="auto"/>
        <w:jc w:val="both"/>
        <w:rPr>
          <w:rFonts w:ascii="Calibri" w:hAnsi="Calibri" w:cs="Calibri"/>
          <w:color w:val="000000"/>
          <w:sz w:val="18"/>
          <w:szCs w:val="18"/>
        </w:rPr>
      </w:pPr>
    </w:p>
    <w:p w14:paraId="281F6212" w14:textId="302FD9A4" w:rsidR="00635F51" w:rsidRPr="005750B6" w:rsidRDefault="00FF7604" w:rsidP="004A3271">
      <w:pPr>
        <w:widowControl w:val="0"/>
        <w:autoSpaceDE w:val="0"/>
        <w:autoSpaceDN w:val="0"/>
        <w:adjustRightInd w:val="0"/>
        <w:spacing w:after="0" w:line="240" w:lineRule="auto"/>
        <w:jc w:val="both"/>
        <w:rPr>
          <w:rFonts w:ascii="Calibri" w:hAnsi="Calibri" w:cs="Calibri"/>
          <w:color w:val="000000"/>
          <w:sz w:val="24"/>
          <w:szCs w:val="24"/>
        </w:rPr>
      </w:pPr>
      <w:r w:rsidRPr="00FF7604">
        <w:rPr>
          <w:rFonts w:ascii="Calibri" w:hAnsi="Calibri" w:cs="Calibri"/>
          <w:color w:val="000000"/>
          <w:sz w:val="24"/>
          <w:szCs w:val="24"/>
        </w:rPr>
        <w:t>Preslika</w:t>
      </w:r>
      <w:r w:rsidR="00B16DA0">
        <w:rPr>
          <w:rFonts w:ascii="Calibri" w:hAnsi="Calibri" w:cs="Calibri"/>
          <w:color w:val="000000"/>
          <w:sz w:val="24"/>
          <w:szCs w:val="24"/>
        </w:rPr>
        <w:t xml:space="preserve"> </w:t>
      </w:r>
      <w:r w:rsidRPr="00FF7604">
        <w:rPr>
          <w:rFonts w:ascii="Calibri" w:hAnsi="Calibri" w:cs="Calibri"/>
          <w:color w:val="000000"/>
          <w:sz w:val="24"/>
          <w:szCs w:val="24"/>
        </w:rPr>
        <w:t>prigovora</w:t>
      </w:r>
      <w:r w:rsidR="00B16DA0">
        <w:rPr>
          <w:rFonts w:ascii="Calibri" w:hAnsi="Calibri" w:cs="Calibri"/>
          <w:color w:val="000000"/>
          <w:sz w:val="24"/>
          <w:szCs w:val="24"/>
        </w:rPr>
        <w:t xml:space="preserve"> </w:t>
      </w:r>
      <w:r w:rsidRPr="00FF7604">
        <w:rPr>
          <w:rFonts w:ascii="Calibri" w:hAnsi="Calibri" w:cs="Calibri"/>
          <w:color w:val="000000"/>
          <w:sz w:val="24"/>
          <w:szCs w:val="24"/>
        </w:rPr>
        <w:t>dostavlja</w:t>
      </w:r>
      <w:r w:rsidR="00B16DA0">
        <w:rPr>
          <w:rFonts w:ascii="Calibri" w:hAnsi="Calibri" w:cs="Calibri"/>
          <w:color w:val="000000"/>
          <w:sz w:val="24"/>
          <w:szCs w:val="24"/>
        </w:rPr>
        <w:t xml:space="preserve"> </w:t>
      </w:r>
      <w:r w:rsidRPr="00FF7604">
        <w:rPr>
          <w:rFonts w:ascii="Calibri" w:hAnsi="Calibri" w:cs="Calibri"/>
          <w:color w:val="000000"/>
          <w:sz w:val="24"/>
          <w:szCs w:val="24"/>
        </w:rPr>
        <w:t>se</w:t>
      </w:r>
      <w:r w:rsidR="00B16DA0">
        <w:rPr>
          <w:rFonts w:ascii="Calibri" w:hAnsi="Calibri" w:cs="Calibri"/>
          <w:color w:val="000000"/>
          <w:sz w:val="24"/>
          <w:szCs w:val="24"/>
        </w:rPr>
        <w:t xml:space="preserve"> </w:t>
      </w:r>
      <w:r w:rsidRPr="00FF7604">
        <w:rPr>
          <w:rFonts w:ascii="Calibri" w:hAnsi="Calibri" w:cs="Calibri"/>
          <w:color w:val="000000"/>
          <w:sz w:val="24"/>
          <w:szCs w:val="24"/>
        </w:rPr>
        <w:t>u</w:t>
      </w:r>
      <w:r w:rsidR="00B16DA0">
        <w:rPr>
          <w:rFonts w:ascii="Calibri" w:hAnsi="Calibri" w:cs="Calibri"/>
          <w:color w:val="000000"/>
          <w:sz w:val="24"/>
          <w:szCs w:val="24"/>
        </w:rPr>
        <w:t xml:space="preserve"> </w:t>
      </w:r>
      <w:r w:rsidRPr="00FF7604">
        <w:rPr>
          <w:rFonts w:ascii="Calibri" w:hAnsi="Calibri" w:cs="Calibri"/>
          <w:color w:val="000000"/>
          <w:sz w:val="24"/>
          <w:szCs w:val="24"/>
        </w:rPr>
        <w:t>jednom</w:t>
      </w:r>
      <w:r w:rsidR="00B16DA0">
        <w:rPr>
          <w:rFonts w:ascii="Calibri" w:hAnsi="Calibri" w:cs="Calibri"/>
          <w:color w:val="000000"/>
          <w:sz w:val="24"/>
          <w:szCs w:val="24"/>
        </w:rPr>
        <w:t xml:space="preserve"> </w:t>
      </w:r>
      <w:r w:rsidRPr="00FF7604">
        <w:rPr>
          <w:rFonts w:ascii="Calibri" w:hAnsi="Calibri" w:cs="Calibri"/>
          <w:color w:val="000000"/>
          <w:sz w:val="24"/>
          <w:szCs w:val="24"/>
        </w:rPr>
        <w:t>primjerku</w:t>
      </w:r>
      <w:r w:rsidR="00B16DA0">
        <w:rPr>
          <w:rFonts w:ascii="Calibri" w:hAnsi="Calibri" w:cs="Calibri"/>
          <w:color w:val="000000"/>
          <w:sz w:val="24"/>
          <w:szCs w:val="24"/>
        </w:rPr>
        <w:t xml:space="preserve"> </w:t>
      </w:r>
      <w:r w:rsidRPr="00FF7604">
        <w:rPr>
          <w:rFonts w:ascii="Calibri" w:hAnsi="Calibri" w:cs="Calibri"/>
          <w:color w:val="000000"/>
          <w:sz w:val="24"/>
          <w:szCs w:val="24"/>
        </w:rPr>
        <w:t>na</w:t>
      </w:r>
      <w:r w:rsidR="00B16DA0">
        <w:rPr>
          <w:rFonts w:ascii="Calibri" w:hAnsi="Calibri" w:cs="Calibri"/>
          <w:color w:val="000000"/>
          <w:sz w:val="24"/>
          <w:szCs w:val="24"/>
        </w:rPr>
        <w:t xml:space="preserve"> </w:t>
      </w:r>
      <w:r w:rsidRPr="00FF7604">
        <w:rPr>
          <w:rFonts w:ascii="Calibri" w:hAnsi="Calibri" w:cs="Calibri"/>
          <w:color w:val="000000"/>
          <w:sz w:val="24"/>
          <w:szCs w:val="24"/>
        </w:rPr>
        <w:t>znanje</w:t>
      </w:r>
      <w:r w:rsidR="00B16DA0">
        <w:rPr>
          <w:rFonts w:ascii="Calibri" w:hAnsi="Calibri" w:cs="Calibri"/>
          <w:color w:val="000000"/>
          <w:sz w:val="24"/>
          <w:szCs w:val="24"/>
        </w:rPr>
        <w:t xml:space="preserve"> </w:t>
      </w:r>
      <w:r w:rsidRPr="00FF7604">
        <w:rPr>
          <w:rFonts w:ascii="Calibri" w:hAnsi="Calibri" w:cs="Calibri"/>
          <w:color w:val="000000"/>
          <w:sz w:val="24"/>
          <w:szCs w:val="24"/>
        </w:rPr>
        <w:t>PT2:</w:t>
      </w:r>
      <w:r w:rsidR="00B16DA0">
        <w:rPr>
          <w:rFonts w:ascii="Calibri" w:hAnsi="Calibri" w:cs="Calibri"/>
          <w:color w:val="000000"/>
          <w:sz w:val="24"/>
          <w:szCs w:val="24"/>
        </w:rPr>
        <w:t xml:space="preserve"> </w:t>
      </w:r>
      <w:r w:rsidRPr="00FF7604">
        <w:rPr>
          <w:rFonts w:ascii="Calibri" w:hAnsi="Calibri" w:cs="Calibri"/>
          <w:color w:val="000000"/>
          <w:sz w:val="24"/>
          <w:szCs w:val="24"/>
        </w:rPr>
        <w:t>Središnja</w:t>
      </w:r>
      <w:r w:rsidR="00B16DA0">
        <w:rPr>
          <w:rFonts w:ascii="Calibri" w:hAnsi="Calibri" w:cs="Calibri"/>
          <w:color w:val="000000"/>
          <w:sz w:val="24"/>
          <w:szCs w:val="24"/>
        </w:rPr>
        <w:t xml:space="preserve"> </w:t>
      </w:r>
      <w:r w:rsidRPr="00FF7604">
        <w:rPr>
          <w:rFonts w:ascii="Calibri" w:hAnsi="Calibri" w:cs="Calibri"/>
          <w:color w:val="000000"/>
          <w:sz w:val="24"/>
          <w:szCs w:val="24"/>
        </w:rPr>
        <w:t>agencija</w:t>
      </w:r>
      <w:r w:rsidR="00B16DA0">
        <w:rPr>
          <w:rFonts w:ascii="Calibri" w:hAnsi="Calibri" w:cs="Calibri"/>
          <w:color w:val="000000"/>
          <w:sz w:val="24"/>
          <w:szCs w:val="24"/>
        </w:rPr>
        <w:t xml:space="preserve"> </w:t>
      </w:r>
      <w:r w:rsidRPr="00FF7604">
        <w:rPr>
          <w:rFonts w:ascii="Calibri" w:hAnsi="Calibri" w:cs="Calibri"/>
          <w:color w:val="000000"/>
          <w:sz w:val="24"/>
          <w:szCs w:val="24"/>
        </w:rPr>
        <w:t>za</w:t>
      </w:r>
      <w:r w:rsidR="00B16DA0">
        <w:rPr>
          <w:rFonts w:ascii="Calibri" w:hAnsi="Calibri" w:cs="Calibri"/>
          <w:color w:val="000000"/>
          <w:sz w:val="24"/>
          <w:szCs w:val="24"/>
        </w:rPr>
        <w:t xml:space="preserve"> </w:t>
      </w:r>
      <w:r w:rsidRPr="00FF7604">
        <w:rPr>
          <w:rFonts w:ascii="Calibri" w:hAnsi="Calibri" w:cs="Calibri"/>
          <w:color w:val="000000"/>
          <w:sz w:val="24"/>
          <w:szCs w:val="24"/>
        </w:rPr>
        <w:t>financiranje</w:t>
      </w:r>
      <w:r w:rsidR="00B16DA0">
        <w:rPr>
          <w:rFonts w:ascii="Calibri" w:hAnsi="Calibri" w:cs="Calibri"/>
          <w:color w:val="000000"/>
          <w:sz w:val="24"/>
          <w:szCs w:val="24"/>
        </w:rPr>
        <w:t xml:space="preserve"> </w:t>
      </w:r>
      <w:r w:rsidRPr="00FF7604">
        <w:rPr>
          <w:rFonts w:ascii="Calibri" w:hAnsi="Calibri" w:cs="Calibri"/>
          <w:color w:val="000000"/>
          <w:sz w:val="24"/>
          <w:szCs w:val="24"/>
        </w:rPr>
        <w:t>i</w:t>
      </w:r>
      <w:r w:rsidR="00B16DA0">
        <w:rPr>
          <w:rFonts w:ascii="Calibri" w:hAnsi="Calibri" w:cs="Calibri"/>
          <w:color w:val="000000"/>
          <w:sz w:val="24"/>
          <w:szCs w:val="24"/>
        </w:rPr>
        <w:t xml:space="preserve"> </w:t>
      </w:r>
      <w:r w:rsidRPr="00FF7604">
        <w:rPr>
          <w:rFonts w:ascii="Calibri" w:hAnsi="Calibri" w:cs="Calibri"/>
          <w:color w:val="000000"/>
          <w:sz w:val="24"/>
          <w:szCs w:val="24"/>
        </w:rPr>
        <w:t>ugovaranje</w:t>
      </w:r>
      <w:r w:rsidR="00B16DA0">
        <w:rPr>
          <w:rFonts w:ascii="Calibri" w:hAnsi="Calibri" w:cs="Calibri"/>
          <w:color w:val="000000"/>
          <w:sz w:val="24"/>
          <w:szCs w:val="24"/>
        </w:rPr>
        <w:t xml:space="preserve"> </w:t>
      </w:r>
      <w:r w:rsidRPr="00FF7604">
        <w:rPr>
          <w:rFonts w:ascii="Calibri" w:hAnsi="Calibri" w:cs="Calibri"/>
          <w:color w:val="000000"/>
          <w:sz w:val="24"/>
          <w:szCs w:val="24"/>
        </w:rPr>
        <w:t>programa</w:t>
      </w:r>
      <w:r w:rsidR="00B16DA0">
        <w:rPr>
          <w:rFonts w:ascii="Calibri" w:hAnsi="Calibri" w:cs="Calibri"/>
          <w:color w:val="000000"/>
          <w:sz w:val="24"/>
          <w:szCs w:val="24"/>
        </w:rPr>
        <w:t xml:space="preserve"> </w:t>
      </w:r>
      <w:r w:rsidRPr="00FF7604">
        <w:rPr>
          <w:rFonts w:ascii="Calibri" w:hAnsi="Calibri" w:cs="Calibri"/>
          <w:color w:val="000000"/>
          <w:sz w:val="24"/>
          <w:szCs w:val="24"/>
        </w:rPr>
        <w:t>i</w:t>
      </w:r>
      <w:r w:rsidR="00B16DA0">
        <w:rPr>
          <w:rFonts w:ascii="Calibri" w:hAnsi="Calibri" w:cs="Calibri"/>
          <w:color w:val="000000"/>
          <w:sz w:val="24"/>
          <w:szCs w:val="24"/>
        </w:rPr>
        <w:t xml:space="preserve"> </w:t>
      </w:r>
      <w:r w:rsidRPr="00FF7604">
        <w:rPr>
          <w:rFonts w:ascii="Calibri" w:hAnsi="Calibri" w:cs="Calibri"/>
          <w:color w:val="000000"/>
          <w:sz w:val="24"/>
          <w:szCs w:val="24"/>
        </w:rPr>
        <w:t>projekata</w:t>
      </w:r>
      <w:r w:rsidR="00B16DA0">
        <w:rPr>
          <w:rFonts w:ascii="Calibri" w:hAnsi="Calibri" w:cs="Calibri"/>
          <w:color w:val="000000"/>
          <w:sz w:val="24"/>
          <w:szCs w:val="24"/>
        </w:rPr>
        <w:t xml:space="preserve"> </w:t>
      </w:r>
      <w:r w:rsidRPr="00FF7604">
        <w:rPr>
          <w:rFonts w:ascii="Calibri" w:hAnsi="Calibri" w:cs="Calibri"/>
          <w:color w:val="000000"/>
          <w:sz w:val="24"/>
          <w:szCs w:val="24"/>
        </w:rPr>
        <w:t>Europske</w:t>
      </w:r>
      <w:r w:rsidR="00B16DA0">
        <w:rPr>
          <w:rFonts w:ascii="Calibri" w:hAnsi="Calibri" w:cs="Calibri"/>
          <w:color w:val="000000"/>
          <w:sz w:val="24"/>
          <w:szCs w:val="24"/>
        </w:rPr>
        <w:t xml:space="preserve"> </w:t>
      </w:r>
      <w:r w:rsidRPr="00FF7604">
        <w:rPr>
          <w:rFonts w:ascii="Calibri" w:hAnsi="Calibri" w:cs="Calibri"/>
          <w:color w:val="000000"/>
          <w:sz w:val="24"/>
          <w:szCs w:val="24"/>
        </w:rPr>
        <w:t>unije,</w:t>
      </w:r>
      <w:r w:rsidR="00B16DA0">
        <w:rPr>
          <w:rFonts w:ascii="Calibri" w:hAnsi="Calibri" w:cs="Calibri"/>
          <w:color w:val="000000"/>
          <w:sz w:val="24"/>
          <w:szCs w:val="24"/>
        </w:rPr>
        <w:t xml:space="preserve"> </w:t>
      </w:r>
      <w:r w:rsidRPr="00FF7604">
        <w:rPr>
          <w:rFonts w:ascii="Calibri" w:hAnsi="Calibri" w:cs="Calibri"/>
          <w:color w:val="000000"/>
          <w:sz w:val="24"/>
          <w:szCs w:val="24"/>
        </w:rPr>
        <w:t>Ulica</w:t>
      </w:r>
      <w:r w:rsidR="00B16DA0">
        <w:rPr>
          <w:rFonts w:ascii="Calibri" w:hAnsi="Calibri" w:cs="Calibri"/>
          <w:color w:val="000000"/>
          <w:sz w:val="24"/>
          <w:szCs w:val="24"/>
        </w:rPr>
        <w:t xml:space="preserve"> </w:t>
      </w:r>
      <w:r w:rsidRPr="00FF7604">
        <w:rPr>
          <w:rFonts w:ascii="Calibri" w:hAnsi="Calibri" w:cs="Calibri"/>
          <w:color w:val="000000"/>
          <w:sz w:val="24"/>
          <w:szCs w:val="24"/>
        </w:rPr>
        <w:t>grada</w:t>
      </w:r>
      <w:r w:rsidR="00B16DA0">
        <w:rPr>
          <w:rFonts w:ascii="Calibri" w:hAnsi="Calibri" w:cs="Calibri"/>
          <w:color w:val="000000"/>
          <w:sz w:val="24"/>
          <w:szCs w:val="24"/>
        </w:rPr>
        <w:t xml:space="preserve"> </w:t>
      </w:r>
      <w:r w:rsidRPr="00FF7604">
        <w:rPr>
          <w:rFonts w:ascii="Calibri" w:hAnsi="Calibri" w:cs="Calibri"/>
          <w:color w:val="000000"/>
          <w:sz w:val="24"/>
          <w:szCs w:val="24"/>
        </w:rPr>
        <w:t>Vukovara</w:t>
      </w:r>
      <w:r w:rsidR="00B16DA0">
        <w:rPr>
          <w:rFonts w:ascii="Calibri" w:hAnsi="Calibri" w:cs="Calibri"/>
          <w:color w:val="000000"/>
          <w:sz w:val="24"/>
          <w:szCs w:val="24"/>
        </w:rPr>
        <w:t xml:space="preserve"> </w:t>
      </w:r>
      <w:r w:rsidRPr="00FF7604">
        <w:rPr>
          <w:rFonts w:ascii="Calibri" w:hAnsi="Calibri" w:cs="Calibri"/>
          <w:color w:val="000000"/>
          <w:sz w:val="24"/>
          <w:szCs w:val="24"/>
        </w:rPr>
        <w:t>284</w:t>
      </w:r>
      <w:r w:rsidR="00B16DA0">
        <w:rPr>
          <w:rFonts w:ascii="Calibri" w:hAnsi="Calibri" w:cs="Calibri"/>
          <w:color w:val="000000"/>
          <w:sz w:val="24"/>
          <w:szCs w:val="24"/>
        </w:rPr>
        <w:t xml:space="preserve"> </w:t>
      </w:r>
      <w:r w:rsidRPr="00FF7604">
        <w:rPr>
          <w:rFonts w:ascii="Calibri" w:hAnsi="Calibri" w:cs="Calibri"/>
          <w:color w:val="000000"/>
          <w:sz w:val="24"/>
          <w:szCs w:val="24"/>
        </w:rPr>
        <w:t>(objekt</w:t>
      </w:r>
      <w:r w:rsidR="00B16DA0">
        <w:rPr>
          <w:rFonts w:ascii="Calibri" w:hAnsi="Calibri" w:cs="Calibri"/>
          <w:color w:val="000000"/>
          <w:sz w:val="24"/>
          <w:szCs w:val="24"/>
        </w:rPr>
        <w:t xml:space="preserve"> </w:t>
      </w:r>
      <w:r w:rsidRPr="00FF7604">
        <w:rPr>
          <w:rFonts w:ascii="Calibri" w:hAnsi="Calibri" w:cs="Calibri"/>
          <w:color w:val="000000"/>
          <w:sz w:val="24"/>
          <w:szCs w:val="24"/>
        </w:rPr>
        <w:t>C),</w:t>
      </w:r>
      <w:r w:rsidR="00B16DA0">
        <w:rPr>
          <w:rFonts w:ascii="Calibri" w:hAnsi="Calibri" w:cs="Calibri"/>
          <w:color w:val="000000"/>
          <w:sz w:val="24"/>
          <w:szCs w:val="24"/>
        </w:rPr>
        <w:t xml:space="preserve"> </w:t>
      </w:r>
      <w:r w:rsidRPr="00FF7604">
        <w:rPr>
          <w:rFonts w:ascii="Calibri" w:hAnsi="Calibri" w:cs="Calibri"/>
          <w:color w:val="000000"/>
          <w:sz w:val="24"/>
          <w:szCs w:val="24"/>
        </w:rPr>
        <w:t>10000</w:t>
      </w:r>
      <w:r w:rsidR="00B16DA0">
        <w:rPr>
          <w:rFonts w:ascii="Calibri" w:hAnsi="Calibri" w:cs="Calibri"/>
          <w:color w:val="000000"/>
          <w:sz w:val="24"/>
          <w:szCs w:val="24"/>
        </w:rPr>
        <w:t xml:space="preserve"> </w:t>
      </w:r>
      <w:r w:rsidRPr="00FF7604">
        <w:rPr>
          <w:rFonts w:ascii="Calibri" w:hAnsi="Calibri" w:cs="Calibri"/>
          <w:color w:val="000000"/>
          <w:sz w:val="24"/>
          <w:szCs w:val="24"/>
        </w:rPr>
        <w:t>Zagreb.</w:t>
      </w:r>
    </w:p>
    <w:p w14:paraId="38E0BE78"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795617F6" w14:textId="71468171" w:rsidR="00635F51"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dostavljen</w:t>
      </w:r>
      <w:r w:rsidR="00B16DA0">
        <w:rPr>
          <w:rFonts w:ascii="Calibri" w:hAnsi="Calibri" w:cs="Calibri"/>
          <w:color w:val="000000"/>
          <w:sz w:val="24"/>
          <w:szCs w:val="24"/>
        </w:rPr>
        <w:t xml:space="preserve"> </w:t>
      </w:r>
      <w:r w:rsidRPr="005750B6">
        <w:rPr>
          <w:rFonts w:ascii="Calibri" w:hAnsi="Calibri" w:cs="Calibri"/>
          <w:color w:val="000000"/>
          <w:sz w:val="24"/>
          <w:szCs w:val="24"/>
        </w:rPr>
        <w:t>izvan</w:t>
      </w:r>
      <w:r w:rsidR="00B16DA0">
        <w:rPr>
          <w:rFonts w:ascii="Calibri" w:hAnsi="Calibri" w:cs="Calibri"/>
          <w:color w:val="000000"/>
          <w:sz w:val="24"/>
          <w:szCs w:val="24"/>
        </w:rPr>
        <w:t xml:space="preserve"> </w:t>
      </w:r>
      <w:r w:rsidRPr="005750B6">
        <w:rPr>
          <w:rFonts w:ascii="Calibri" w:hAnsi="Calibri" w:cs="Calibri"/>
          <w:color w:val="000000"/>
          <w:sz w:val="24"/>
          <w:szCs w:val="24"/>
        </w:rPr>
        <w:t>roka,</w:t>
      </w:r>
      <w:r w:rsidR="00B16DA0">
        <w:rPr>
          <w:rFonts w:ascii="Calibri" w:hAnsi="Calibri" w:cs="Calibri"/>
          <w:color w:val="000000"/>
          <w:sz w:val="24"/>
          <w:szCs w:val="24"/>
        </w:rPr>
        <w:t xml:space="preserve"> </w:t>
      </w:r>
      <w:r w:rsidRPr="005750B6">
        <w:rPr>
          <w:rFonts w:ascii="Calibri" w:hAnsi="Calibri" w:cs="Calibri"/>
          <w:color w:val="000000"/>
          <w:sz w:val="24"/>
          <w:szCs w:val="24"/>
        </w:rPr>
        <w:t>podnesen</w:t>
      </w:r>
      <w:r w:rsidR="00B16DA0">
        <w:rPr>
          <w:rFonts w:ascii="Calibri" w:hAnsi="Calibri" w:cs="Calibri"/>
          <w:color w:val="000000"/>
          <w:sz w:val="24"/>
          <w:szCs w:val="24"/>
        </w:rPr>
        <w:t xml:space="preserve"> </w:t>
      </w:r>
      <w:r w:rsidRPr="005750B6">
        <w:rPr>
          <w:rFonts w:ascii="Calibri" w:hAnsi="Calibri" w:cs="Calibri"/>
          <w:color w:val="000000"/>
          <w:sz w:val="24"/>
          <w:szCs w:val="24"/>
        </w:rPr>
        <w:t>od</w:t>
      </w:r>
      <w:r w:rsidR="00B16DA0">
        <w:rPr>
          <w:rFonts w:ascii="Calibri" w:hAnsi="Calibri" w:cs="Calibri"/>
          <w:color w:val="000000"/>
          <w:sz w:val="24"/>
          <w:szCs w:val="24"/>
        </w:rPr>
        <w:t xml:space="preserve"> </w:t>
      </w:r>
      <w:r w:rsidRPr="005750B6">
        <w:rPr>
          <w:rFonts w:ascii="Calibri" w:hAnsi="Calibri" w:cs="Calibri"/>
          <w:color w:val="000000"/>
          <w:sz w:val="24"/>
          <w:szCs w:val="24"/>
        </w:rPr>
        <w:t>neovlaštene</w:t>
      </w:r>
      <w:r w:rsidR="00B16DA0">
        <w:rPr>
          <w:rFonts w:ascii="Calibri" w:hAnsi="Calibri" w:cs="Calibri"/>
          <w:color w:val="000000"/>
          <w:sz w:val="24"/>
          <w:szCs w:val="24"/>
        </w:rPr>
        <w:t xml:space="preserve"> </w:t>
      </w:r>
      <w:r w:rsidRPr="005750B6">
        <w:rPr>
          <w:rFonts w:ascii="Calibri" w:hAnsi="Calibri" w:cs="Calibri"/>
          <w:color w:val="000000"/>
          <w:sz w:val="24"/>
          <w:szCs w:val="24"/>
        </w:rPr>
        <w:t>osobe</w:t>
      </w:r>
      <w:r w:rsidR="00B16DA0">
        <w:rPr>
          <w:rFonts w:ascii="Calibri" w:hAnsi="Calibri" w:cs="Calibri"/>
          <w:color w:val="000000"/>
          <w:sz w:val="24"/>
          <w:szCs w:val="24"/>
        </w:rPr>
        <w:t xml:space="preserve"> </w:t>
      </w:r>
      <w:r w:rsidRPr="005750B6">
        <w:rPr>
          <w:rFonts w:ascii="Calibri" w:hAnsi="Calibri" w:cs="Calibri"/>
          <w:color w:val="000000"/>
          <w:sz w:val="24"/>
          <w:szCs w:val="24"/>
        </w:rPr>
        <w:t>(osobe</w:t>
      </w:r>
      <w:r w:rsidR="00B16DA0">
        <w:rPr>
          <w:rFonts w:ascii="Calibri" w:hAnsi="Calibri" w:cs="Calibri"/>
          <w:color w:val="000000"/>
          <w:sz w:val="24"/>
          <w:szCs w:val="24"/>
        </w:rPr>
        <w:t xml:space="preserve"> </w:t>
      </w:r>
      <w:r w:rsidRPr="005750B6">
        <w:rPr>
          <w:rFonts w:ascii="Calibri" w:hAnsi="Calibri" w:cs="Calibri"/>
          <w:color w:val="000000"/>
          <w:sz w:val="24"/>
          <w:szCs w:val="24"/>
        </w:rPr>
        <w:t>koja</w:t>
      </w:r>
      <w:r w:rsidR="00B16DA0">
        <w:rPr>
          <w:rFonts w:ascii="Calibri" w:hAnsi="Calibri" w:cs="Calibri"/>
          <w:color w:val="000000"/>
          <w:sz w:val="24"/>
          <w:szCs w:val="24"/>
        </w:rPr>
        <w:t xml:space="preserve"> </w:t>
      </w:r>
      <w:r w:rsidRPr="005750B6">
        <w:rPr>
          <w:rFonts w:ascii="Calibri" w:hAnsi="Calibri" w:cs="Calibri"/>
          <w:color w:val="000000"/>
          <w:sz w:val="24"/>
          <w:szCs w:val="24"/>
        </w:rPr>
        <w:t>nije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B16DA0">
        <w:rPr>
          <w:rFonts w:ascii="Calibri" w:hAnsi="Calibri" w:cs="Calibri"/>
          <w:color w:val="000000"/>
          <w:sz w:val="24"/>
          <w:szCs w:val="24"/>
        </w:rPr>
        <w:t xml:space="preserve"> </w:t>
      </w:r>
      <w:r w:rsidRPr="005750B6">
        <w:rPr>
          <w:rFonts w:ascii="Calibri" w:hAnsi="Calibri" w:cs="Calibri"/>
          <w:color w:val="000000"/>
          <w:sz w:val="24"/>
          <w:szCs w:val="24"/>
        </w:rPr>
        <w:t>ili</w:t>
      </w:r>
      <w:r w:rsidR="00B16DA0">
        <w:rPr>
          <w:rFonts w:ascii="Calibri" w:hAnsi="Calibri" w:cs="Calibri"/>
          <w:color w:val="000000"/>
          <w:sz w:val="24"/>
          <w:szCs w:val="24"/>
        </w:rPr>
        <w:t xml:space="preserve"> </w:t>
      </w:r>
      <w:r w:rsidRPr="005750B6">
        <w:rPr>
          <w:rFonts w:ascii="Calibri" w:hAnsi="Calibri" w:cs="Calibri"/>
          <w:color w:val="000000"/>
          <w:sz w:val="24"/>
          <w:szCs w:val="24"/>
        </w:rPr>
        <w:t>nije</w:t>
      </w:r>
      <w:r w:rsidR="00B16DA0">
        <w:rPr>
          <w:rFonts w:ascii="Calibri" w:hAnsi="Calibri" w:cs="Calibri"/>
          <w:color w:val="000000"/>
          <w:sz w:val="24"/>
          <w:szCs w:val="24"/>
        </w:rPr>
        <w:t xml:space="preserve"> </w:t>
      </w:r>
      <w:r w:rsidRPr="005750B6">
        <w:rPr>
          <w:rFonts w:ascii="Calibri" w:hAnsi="Calibri" w:cs="Calibri"/>
          <w:color w:val="000000"/>
          <w:sz w:val="24"/>
          <w:szCs w:val="24"/>
        </w:rPr>
        <w:t>ovlaštena</w:t>
      </w:r>
      <w:r w:rsidR="00B16DA0">
        <w:rPr>
          <w:rFonts w:ascii="Calibri" w:hAnsi="Calibri" w:cs="Calibri"/>
          <w:color w:val="000000"/>
          <w:sz w:val="24"/>
          <w:szCs w:val="24"/>
        </w:rPr>
        <w:t xml:space="preserve"> </w:t>
      </w:r>
      <w:r w:rsidRPr="005750B6">
        <w:rPr>
          <w:rFonts w:ascii="Calibri" w:hAnsi="Calibri" w:cs="Calibri"/>
          <w:color w:val="000000"/>
          <w:sz w:val="24"/>
          <w:szCs w:val="24"/>
        </w:rPr>
        <w:t>od</w:t>
      </w:r>
      <w:r w:rsidR="00B16DA0">
        <w:rPr>
          <w:rFonts w:ascii="Calibri" w:hAnsi="Calibri" w:cs="Calibri"/>
          <w:color w:val="000000"/>
          <w:sz w:val="24"/>
          <w:szCs w:val="24"/>
        </w:rPr>
        <w:t xml:space="preserve"> </w:t>
      </w:r>
      <w:r w:rsidRPr="005750B6">
        <w:rPr>
          <w:rFonts w:ascii="Calibri" w:hAnsi="Calibri" w:cs="Calibri"/>
          <w:color w:val="000000"/>
          <w:sz w:val="24"/>
          <w:szCs w:val="24"/>
        </w:rPr>
        <w:t>strane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ne</w:t>
      </w:r>
      <w:r w:rsidR="00B16DA0">
        <w:rPr>
          <w:rFonts w:ascii="Calibri" w:hAnsi="Calibri" w:cs="Calibri"/>
          <w:color w:val="000000"/>
          <w:sz w:val="24"/>
          <w:szCs w:val="24"/>
        </w:rPr>
        <w:t xml:space="preserve"> </w:t>
      </w:r>
      <w:r w:rsidRPr="005750B6">
        <w:rPr>
          <w:rFonts w:ascii="Calibri" w:hAnsi="Calibri" w:cs="Calibri"/>
          <w:color w:val="000000"/>
          <w:sz w:val="24"/>
          <w:szCs w:val="24"/>
        </w:rPr>
        <w:t>smatra</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valjanim</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ne</w:t>
      </w:r>
      <w:r w:rsidR="00B16DA0">
        <w:rPr>
          <w:rFonts w:ascii="Calibri" w:hAnsi="Calibri" w:cs="Calibri"/>
          <w:color w:val="000000"/>
          <w:sz w:val="24"/>
          <w:szCs w:val="24"/>
        </w:rPr>
        <w:t xml:space="preserve"> </w:t>
      </w:r>
      <w:r w:rsidRPr="005750B6">
        <w:rPr>
          <w:rFonts w:ascii="Calibri" w:hAnsi="Calibri" w:cs="Calibri"/>
          <w:color w:val="000000"/>
          <w:sz w:val="24"/>
          <w:szCs w:val="24"/>
        </w:rPr>
        <w:t>uzima</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razmatranje,</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čemu</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pisanim</w:t>
      </w:r>
      <w:r w:rsidR="00B16DA0">
        <w:rPr>
          <w:rFonts w:ascii="Calibri" w:hAnsi="Calibri" w:cs="Calibri"/>
          <w:color w:val="000000"/>
          <w:sz w:val="24"/>
          <w:szCs w:val="24"/>
        </w:rPr>
        <w:t xml:space="preserve"> </w:t>
      </w:r>
      <w:r w:rsidRPr="005750B6">
        <w:rPr>
          <w:rFonts w:ascii="Calibri" w:hAnsi="Calibri" w:cs="Calibri"/>
          <w:color w:val="000000"/>
          <w:sz w:val="24"/>
          <w:szCs w:val="24"/>
        </w:rPr>
        <w:t>p</w:t>
      </w:r>
      <w:r w:rsidR="00FF7604">
        <w:rPr>
          <w:rFonts w:ascii="Calibri" w:hAnsi="Calibri" w:cs="Calibri"/>
          <w:color w:val="000000"/>
          <w:sz w:val="24"/>
          <w:szCs w:val="24"/>
        </w:rPr>
        <w:t>utem</w:t>
      </w:r>
      <w:r w:rsidR="00B16DA0">
        <w:rPr>
          <w:rFonts w:ascii="Calibri" w:hAnsi="Calibri" w:cs="Calibri"/>
          <w:color w:val="000000"/>
          <w:sz w:val="24"/>
          <w:szCs w:val="24"/>
        </w:rPr>
        <w:t xml:space="preserve"> </w:t>
      </w:r>
      <w:r w:rsidR="00FF7604">
        <w:rPr>
          <w:rFonts w:ascii="Calibri" w:hAnsi="Calibri" w:cs="Calibri"/>
          <w:color w:val="000000"/>
          <w:sz w:val="24"/>
          <w:szCs w:val="24"/>
        </w:rPr>
        <w:t>obavještava</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FF7604">
        <w:rPr>
          <w:rFonts w:ascii="Calibri" w:hAnsi="Calibri" w:cs="Calibri"/>
          <w:color w:val="000000"/>
          <w:sz w:val="24"/>
          <w:szCs w:val="24"/>
        </w:rPr>
        <w:t>a.</w:t>
      </w:r>
      <w:r w:rsidR="00B16DA0">
        <w:rPr>
          <w:rFonts w:ascii="Calibri" w:hAnsi="Calibri" w:cs="Calibri"/>
          <w:color w:val="000000"/>
          <w:sz w:val="24"/>
          <w:szCs w:val="24"/>
        </w:rPr>
        <w:t xml:space="preserve"> </w:t>
      </w:r>
    </w:p>
    <w:p w14:paraId="0DCFA054"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0C9B20E4" w14:textId="17E02A9E" w:rsidR="00041E19"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bi</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prigovoru</w:t>
      </w:r>
      <w:r w:rsidR="00B16DA0">
        <w:rPr>
          <w:rFonts w:ascii="Calibri" w:hAnsi="Calibri" w:cs="Calibri"/>
          <w:color w:val="000000"/>
          <w:sz w:val="24"/>
          <w:szCs w:val="24"/>
        </w:rPr>
        <w:t xml:space="preserve"> </w:t>
      </w:r>
      <w:r w:rsidRPr="005750B6">
        <w:rPr>
          <w:rFonts w:ascii="Calibri" w:hAnsi="Calibri" w:cs="Calibri"/>
          <w:color w:val="000000"/>
          <w:sz w:val="24"/>
          <w:szCs w:val="24"/>
        </w:rPr>
        <w:t>moglo</w:t>
      </w:r>
      <w:r w:rsidR="00B16DA0">
        <w:rPr>
          <w:rFonts w:ascii="Calibri" w:hAnsi="Calibri" w:cs="Calibri"/>
          <w:color w:val="000000"/>
          <w:sz w:val="24"/>
          <w:szCs w:val="24"/>
        </w:rPr>
        <w:t xml:space="preserve"> </w:t>
      </w:r>
      <w:r w:rsidRPr="005750B6">
        <w:rPr>
          <w:rFonts w:ascii="Calibri" w:hAnsi="Calibri" w:cs="Calibri"/>
          <w:color w:val="000000"/>
          <w:sz w:val="24"/>
          <w:szCs w:val="24"/>
        </w:rPr>
        <w:t>odlučiti,</w:t>
      </w:r>
      <w:r w:rsidR="00B16DA0">
        <w:rPr>
          <w:rFonts w:ascii="Calibri" w:hAnsi="Calibri" w:cs="Calibri"/>
          <w:color w:val="000000"/>
          <w:sz w:val="24"/>
          <w:szCs w:val="24"/>
        </w:rPr>
        <w:t xml:space="preserve"> </w:t>
      </w:r>
      <w:r w:rsidRPr="005750B6">
        <w:rPr>
          <w:rFonts w:ascii="Calibri" w:hAnsi="Calibri" w:cs="Calibri"/>
          <w:color w:val="000000"/>
          <w:sz w:val="24"/>
          <w:szCs w:val="24"/>
        </w:rPr>
        <w:t>isti</w:t>
      </w:r>
      <w:r w:rsidR="00B16DA0">
        <w:rPr>
          <w:rFonts w:ascii="Calibri" w:hAnsi="Calibri" w:cs="Calibri"/>
          <w:color w:val="000000"/>
          <w:sz w:val="24"/>
          <w:szCs w:val="24"/>
        </w:rPr>
        <w:t xml:space="preserve"> </w:t>
      </w:r>
      <w:r w:rsidRPr="005750B6">
        <w:rPr>
          <w:rFonts w:ascii="Calibri" w:hAnsi="Calibri" w:cs="Calibri"/>
          <w:color w:val="000000"/>
          <w:sz w:val="24"/>
          <w:szCs w:val="24"/>
        </w:rPr>
        <w:t>mora</w:t>
      </w:r>
      <w:r w:rsidR="00B16DA0">
        <w:rPr>
          <w:rFonts w:ascii="Calibri" w:hAnsi="Calibri" w:cs="Calibri"/>
          <w:color w:val="000000"/>
          <w:sz w:val="24"/>
          <w:szCs w:val="24"/>
        </w:rPr>
        <w:t xml:space="preserve"> </w:t>
      </w:r>
      <w:r w:rsidRPr="005750B6">
        <w:rPr>
          <w:rFonts w:ascii="Calibri" w:hAnsi="Calibri" w:cs="Calibri"/>
          <w:color w:val="000000"/>
          <w:sz w:val="24"/>
          <w:szCs w:val="24"/>
        </w:rPr>
        <w:t>sadržavati</w:t>
      </w:r>
      <w:r w:rsidR="00B16DA0">
        <w:rPr>
          <w:rFonts w:ascii="Calibri" w:hAnsi="Calibri" w:cs="Calibri"/>
          <w:color w:val="000000"/>
          <w:sz w:val="24"/>
          <w:szCs w:val="24"/>
        </w:rPr>
        <w:t xml:space="preserve"> </w:t>
      </w:r>
      <w:r w:rsidRPr="005750B6">
        <w:rPr>
          <w:rFonts w:ascii="Calibri" w:hAnsi="Calibri" w:cs="Calibri"/>
          <w:color w:val="000000"/>
          <w:sz w:val="24"/>
          <w:szCs w:val="24"/>
        </w:rPr>
        <w:t>najmanje:</w:t>
      </w:r>
      <w:r w:rsidR="00B16DA0">
        <w:rPr>
          <w:rFonts w:ascii="Calibri" w:hAnsi="Calibri" w:cs="Calibri"/>
          <w:color w:val="000000"/>
          <w:sz w:val="24"/>
          <w:szCs w:val="24"/>
        </w:rPr>
        <w:t xml:space="preserve"> </w:t>
      </w:r>
    </w:p>
    <w:p w14:paraId="36498C9E" w14:textId="3228CE4D"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podatke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prijavitelj</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p>
    <w:p w14:paraId="3EA44F4F" w14:textId="50F5DC4C"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naziv</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referentnu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oznaku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Poziva,</w:t>
      </w:r>
      <w:r w:rsidR="00B16DA0">
        <w:rPr>
          <w:rFonts w:ascii="Calibri" w:eastAsiaTheme="minorHAnsi" w:hAnsi="Calibri" w:cs="Calibri"/>
          <w:sz w:val="24"/>
          <w:szCs w:val="24"/>
          <w:lang w:eastAsia="hr-HR"/>
        </w:rPr>
        <w:t xml:space="preserve"> </w:t>
      </w:r>
    </w:p>
    <w:p w14:paraId="40834F3C" w14:textId="537E784D"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razloge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prigovora,</w:t>
      </w:r>
      <w:r w:rsidR="00B16DA0">
        <w:rPr>
          <w:rFonts w:ascii="Calibri" w:eastAsiaTheme="minorHAnsi" w:hAnsi="Calibri" w:cs="Calibri"/>
          <w:sz w:val="24"/>
          <w:szCs w:val="24"/>
          <w:lang w:eastAsia="hr-HR"/>
        </w:rPr>
        <w:t xml:space="preserve"> </w:t>
      </w:r>
    </w:p>
    <w:p w14:paraId="088379DB" w14:textId="415370D9"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potpis</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prijavitelj</w:t>
      </w:r>
      <w:r w:rsidRPr="00CD761D">
        <w:rPr>
          <w:rFonts w:ascii="Calibri" w:eastAsiaTheme="minorHAnsi" w:hAnsi="Calibri" w:cs="Calibri"/>
          <w:sz w:val="24"/>
          <w:szCs w:val="24"/>
          <w:lang w:eastAsia="hr-HR"/>
        </w:rPr>
        <w: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ili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ovlaštene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osobe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prijavitelj</w:t>
      </w:r>
      <w:r w:rsidRPr="00CD761D">
        <w:rPr>
          <w:rFonts w:ascii="Calibri" w:eastAsiaTheme="minorHAnsi" w:hAnsi="Calibri" w:cs="Calibri"/>
          <w:sz w:val="24"/>
          <w:szCs w:val="24"/>
          <w:lang w:eastAsia="hr-HR"/>
        </w:rPr>
        <w:t>a,</w:t>
      </w:r>
      <w:r w:rsidR="00B16DA0">
        <w:rPr>
          <w:rFonts w:ascii="Calibri" w:eastAsiaTheme="minorHAnsi" w:hAnsi="Calibri" w:cs="Calibri"/>
          <w:sz w:val="24"/>
          <w:szCs w:val="24"/>
          <w:lang w:eastAsia="hr-HR"/>
        </w:rPr>
        <w:t xml:space="preserve"> </w:t>
      </w:r>
    </w:p>
    <w:p w14:paraId="36E67DDB" w14:textId="097B3F78"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pečat,</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ako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je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primjenjivo,</w:t>
      </w:r>
    </w:p>
    <w:p w14:paraId="43771659" w14:textId="2922212B" w:rsidR="00041E19" w:rsidRPr="00CD761D" w:rsidRDefault="00041E19"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naznaku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statusa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potpisnika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prigovora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koji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ga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ovlašćuje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zastupanje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prijavitelj</w:t>
      </w:r>
      <w:r w:rsidRPr="00CD761D">
        <w:rPr>
          <w:rFonts w:ascii="Calibri" w:eastAsiaTheme="minorHAnsi" w:hAnsi="Calibri" w:cs="Calibri"/>
          <w:sz w:val="24"/>
          <w:szCs w:val="24"/>
          <w:lang w:eastAsia="hr-HR"/>
        </w:rPr>
        <w: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(direktor,</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prokurist,</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član</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Uprave),</w:t>
      </w:r>
    </w:p>
    <w:p w14:paraId="1B8AF23E" w14:textId="2D742BCE" w:rsidR="00635F51" w:rsidRPr="00FF7604" w:rsidRDefault="00041E19" w:rsidP="00510BC1">
      <w:pPr>
        <w:pStyle w:val="NoSpacing"/>
        <w:numPr>
          <w:ilvl w:val="0"/>
          <w:numId w:val="20"/>
        </w:numPr>
        <w:autoSpaceDE w:val="0"/>
        <w:autoSpaceDN w:val="0"/>
        <w:adjustRightInd w:val="0"/>
        <w:jc w:val="both"/>
        <w:rPr>
          <w:rFonts w:ascii="Calibri" w:hAnsi="Calibri" w:cs="Calibri"/>
          <w:sz w:val="24"/>
          <w:szCs w:val="24"/>
        </w:rPr>
      </w:pPr>
      <w:r w:rsidRPr="00CD761D">
        <w:rPr>
          <w:rFonts w:ascii="Calibri" w:eastAsiaTheme="minorHAnsi" w:hAnsi="Calibri" w:cs="Calibri"/>
          <w:sz w:val="24"/>
          <w:szCs w:val="24"/>
          <w:lang w:eastAsia="hr-HR"/>
        </w:rPr>
        <w:t>punomoć</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podnošenje</w:t>
      </w:r>
      <w:r w:rsidR="00B16DA0">
        <w:rPr>
          <w:rFonts w:ascii="Calibri" w:hAnsi="Calibri" w:cs="Calibri"/>
          <w:sz w:val="24"/>
          <w:szCs w:val="24"/>
        </w:rPr>
        <w:t xml:space="preserve"> </w:t>
      </w:r>
      <w:r w:rsidRPr="005750B6">
        <w:rPr>
          <w:rFonts w:ascii="Calibri" w:hAnsi="Calibri" w:cs="Calibri"/>
          <w:sz w:val="24"/>
          <w:szCs w:val="24"/>
        </w:rPr>
        <w:t>prigovora,</w:t>
      </w:r>
      <w:r w:rsidR="00B16DA0">
        <w:rPr>
          <w:rFonts w:ascii="Calibri" w:hAnsi="Calibri" w:cs="Calibri"/>
          <w:sz w:val="24"/>
          <w:szCs w:val="24"/>
        </w:rPr>
        <w:t xml:space="preserve"> </w:t>
      </w:r>
      <w:r w:rsidRPr="005750B6">
        <w:rPr>
          <w:rFonts w:ascii="Calibri" w:hAnsi="Calibri" w:cs="Calibri"/>
          <w:sz w:val="24"/>
          <w:szCs w:val="24"/>
        </w:rPr>
        <w:t>ako</w:t>
      </w:r>
      <w:r w:rsidR="00B16DA0">
        <w:rPr>
          <w:rFonts w:ascii="Calibri" w:hAnsi="Calibri" w:cs="Calibri"/>
          <w:sz w:val="24"/>
          <w:szCs w:val="24"/>
        </w:rPr>
        <w:t xml:space="preserve"> </w:t>
      </w:r>
      <w:r w:rsidRPr="005750B6">
        <w:rPr>
          <w:rFonts w:ascii="Calibri" w:hAnsi="Calibri" w:cs="Calibri"/>
          <w:sz w:val="24"/>
          <w:szCs w:val="24"/>
        </w:rPr>
        <w:t>je</w:t>
      </w:r>
      <w:r w:rsidR="00B16DA0">
        <w:rPr>
          <w:rFonts w:ascii="Calibri" w:hAnsi="Calibri" w:cs="Calibri"/>
          <w:sz w:val="24"/>
          <w:szCs w:val="24"/>
        </w:rPr>
        <w:t xml:space="preserve"> </w:t>
      </w:r>
      <w:r w:rsidRPr="005750B6">
        <w:rPr>
          <w:rFonts w:ascii="Calibri" w:hAnsi="Calibri" w:cs="Calibri"/>
          <w:sz w:val="24"/>
          <w:szCs w:val="24"/>
        </w:rPr>
        <w:t>primjenjivo.</w:t>
      </w:r>
    </w:p>
    <w:p w14:paraId="6046D181"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75679D43" w14:textId="6427A737" w:rsidR="00635F51"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Rok</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donošenje</w:t>
      </w:r>
      <w:r w:rsidR="00B16DA0">
        <w:rPr>
          <w:rFonts w:ascii="Calibri" w:hAnsi="Calibri" w:cs="Calibri"/>
          <w:color w:val="000000"/>
          <w:sz w:val="24"/>
          <w:szCs w:val="24"/>
        </w:rPr>
        <w:t xml:space="preserve"> </w:t>
      </w:r>
      <w:r w:rsidRPr="005750B6">
        <w:rPr>
          <w:rFonts w:ascii="Calibri" w:hAnsi="Calibri" w:cs="Calibri"/>
          <w:color w:val="000000"/>
          <w:sz w:val="24"/>
          <w:szCs w:val="24"/>
        </w:rPr>
        <w:t>odluke</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prigovoru</w:t>
      </w:r>
      <w:r w:rsidR="00B16DA0">
        <w:rPr>
          <w:rFonts w:ascii="Calibri" w:hAnsi="Calibri" w:cs="Calibri"/>
          <w:color w:val="000000"/>
          <w:sz w:val="24"/>
          <w:szCs w:val="24"/>
        </w:rPr>
        <w:t xml:space="preserve"> </w:t>
      </w:r>
      <w:r w:rsidRPr="005750B6">
        <w:rPr>
          <w:rFonts w:ascii="Calibri" w:hAnsi="Calibri" w:cs="Calibri"/>
          <w:color w:val="000000"/>
          <w:sz w:val="24"/>
          <w:szCs w:val="24"/>
        </w:rPr>
        <w:t>od</w:t>
      </w:r>
      <w:r w:rsidR="00B16DA0">
        <w:rPr>
          <w:rFonts w:ascii="Calibri" w:hAnsi="Calibri" w:cs="Calibri"/>
          <w:color w:val="000000"/>
          <w:sz w:val="24"/>
          <w:szCs w:val="24"/>
        </w:rPr>
        <w:t xml:space="preserve"> </w:t>
      </w:r>
      <w:r w:rsidRPr="005750B6">
        <w:rPr>
          <w:rFonts w:ascii="Calibri" w:hAnsi="Calibri" w:cs="Calibri"/>
          <w:color w:val="000000"/>
          <w:sz w:val="24"/>
          <w:szCs w:val="24"/>
        </w:rPr>
        <w:t>strane</w:t>
      </w:r>
      <w:r w:rsidR="00B16DA0">
        <w:rPr>
          <w:rFonts w:ascii="Calibri" w:hAnsi="Calibri" w:cs="Calibri"/>
          <w:color w:val="000000"/>
          <w:sz w:val="24"/>
          <w:szCs w:val="24"/>
        </w:rPr>
        <w:t xml:space="preserve"> </w:t>
      </w:r>
      <w:r w:rsidRPr="005750B6">
        <w:rPr>
          <w:rFonts w:ascii="Calibri" w:hAnsi="Calibri" w:cs="Calibri"/>
          <w:color w:val="000000"/>
          <w:sz w:val="24"/>
          <w:szCs w:val="24"/>
        </w:rPr>
        <w:t>nadležnog</w:t>
      </w:r>
      <w:r w:rsidR="00B16DA0">
        <w:rPr>
          <w:rFonts w:ascii="Calibri" w:hAnsi="Calibri" w:cs="Calibri"/>
          <w:color w:val="000000"/>
          <w:sz w:val="24"/>
          <w:szCs w:val="24"/>
        </w:rPr>
        <w:t xml:space="preserve"> </w:t>
      </w:r>
      <w:r w:rsidRPr="005750B6">
        <w:rPr>
          <w:rFonts w:ascii="Calibri" w:hAnsi="Calibri" w:cs="Calibri"/>
          <w:color w:val="000000"/>
          <w:sz w:val="24"/>
          <w:szCs w:val="24"/>
        </w:rPr>
        <w:t>tijela</w:t>
      </w:r>
      <w:r w:rsidR="00B16DA0">
        <w:rPr>
          <w:rFonts w:ascii="Calibri" w:hAnsi="Calibri" w:cs="Calibri"/>
          <w:color w:val="000000"/>
          <w:sz w:val="24"/>
          <w:szCs w:val="24"/>
        </w:rPr>
        <w:t xml:space="preserve"> </w:t>
      </w:r>
      <w:r w:rsidRPr="005750B6">
        <w:rPr>
          <w:rFonts w:ascii="Calibri" w:hAnsi="Calibri" w:cs="Calibri"/>
          <w:color w:val="000000"/>
          <w:sz w:val="24"/>
          <w:szCs w:val="24"/>
        </w:rPr>
        <w:t>ne</w:t>
      </w:r>
      <w:r w:rsidR="00B16DA0">
        <w:rPr>
          <w:rFonts w:ascii="Calibri" w:hAnsi="Calibri" w:cs="Calibri"/>
          <w:color w:val="000000"/>
          <w:sz w:val="24"/>
          <w:szCs w:val="24"/>
        </w:rPr>
        <w:t xml:space="preserve"> </w:t>
      </w:r>
      <w:r w:rsidRPr="005750B6">
        <w:rPr>
          <w:rFonts w:ascii="Calibri" w:hAnsi="Calibri" w:cs="Calibri"/>
          <w:color w:val="000000"/>
          <w:sz w:val="24"/>
          <w:szCs w:val="24"/>
        </w:rPr>
        <w:t>smije</w:t>
      </w:r>
      <w:r w:rsidR="00B16DA0">
        <w:rPr>
          <w:rFonts w:ascii="Calibri" w:hAnsi="Calibri" w:cs="Calibri"/>
          <w:color w:val="000000"/>
          <w:sz w:val="24"/>
          <w:szCs w:val="24"/>
        </w:rPr>
        <w:t xml:space="preserve"> </w:t>
      </w:r>
      <w:r w:rsidRPr="005750B6">
        <w:rPr>
          <w:rFonts w:ascii="Calibri" w:hAnsi="Calibri" w:cs="Calibri"/>
          <w:color w:val="000000"/>
          <w:sz w:val="24"/>
          <w:szCs w:val="24"/>
        </w:rPr>
        <w:t>biti</w:t>
      </w:r>
      <w:r w:rsidR="00B16DA0">
        <w:rPr>
          <w:rFonts w:ascii="Calibri" w:hAnsi="Calibri" w:cs="Calibri"/>
          <w:color w:val="000000"/>
          <w:sz w:val="24"/>
          <w:szCs w:val="24"/>
        </w:rPr>
        <w:t xml:space="preserve"> </w:t>
      </w:r>
      <w:r w:rsidRPr="005750B6">
        <w:rPr>
          <w:rFonts w:ascii="Calibri" w:hAnsi="Calibri" w:cs="Calibri"/>
          <w:color w:val="000000"/>
          <w:sz w:val="24"/>
          <w:szCs w:val="24"/>
        </w:rPr>
        <w:t>duž</w:t>
      </w:r>
      <w:r w:rsidR="00FF7604">
        <w:rPr>
          <w:rFonts w:ascii="Calibri" w:hAnsi="Calibri" w:cs="Calibri"/>
          <w:color w:val="000000"/>
          <w:sz w:val="24"/>
          <w:szCs w:val="24"/>
        </w:rPr>
        <w:t>i</w:t>
      </w:r>
      <w:r w:rsidR="00B16DA0">
        <w:rPr>
          <w:rFonts w:ascii="Calibri" w:hAnsi="Calibri" w:cs="Calibri"/>
          <w:color w:val="000000"/>
          <w:sz w:val="24"/>
          <w:szCs w:val="24"/>
        </w:rPr>
        <w:t xml:space="preserve"> </w:t>
      </w:r>
      <w:r w:rsidR="00FF7604">
        <w:rPr>
          <w:rFonts w:ascii="Calibri" w:hAnsi="Calibri" w:cs="Calibri"/>
          <w:color w:val="000000"/>
          <w:sz w:val="24"/>
          <w:szCs w:val="24"/>
        </w:rPr>
        <w:t>od</w:t>
      </w:r>
      <w:r w:rsidR="00B16DA0">
        <w:rPr>
          <w:rFonts w:ascii="Calibri" w:hAnsi="Calibri" w:cs="Calibri"/>
          <w:color w:val="000000"/>
          <w:sz w:val="24"/>
          <w:szCs w:val="24"/>
        </w:rPr>
        <w:t xml:space="preserve"> </w:t>
      </w:r>
      <w:r w:rsidR="00FF7604">
        <w:rPr>
          <w:rFonts w:ascii="Calibri" w:hAnsi="Calibri" w:cs="Calibri"/>
          <w:color w:val="000000"/>
          <w:sz w:val="24"/>
          <w:szCs w:val="24"/>
        </w:rPr>
        <w:t>30</w:t>
      </w:r>
      <w:r w:rsidR="00B16DA0">
        <w:rPr>
          <w:rFonts w:ascii="Calibri" w:hAnsi="Calibri" w:cs="Calibri"/>
          <w:color w:val="000000"/>
          <w:sz w:val="24"/>
          <w:szCs w:val="24"/>
        </w:rPr>
        <w:t xml:space="preserve"> </w:t>
      </w:r>
      <w:r w:rsidR="00FF7604">
        <w:rPr>
          <w:rFonts w:ascii="Calibri" w:hAnsi="Calibri" w:cs="Calibri"/>
          <w:color w:val="000000"/>
          <w:sz w:val="24"/>
          <w:szCs w:val="24"/>
        </w:rPr>
        <w:t>(trideset)</w:t>
      </w:r>
      <w:r w:rsidR="00B16DA0">
        <w:rPr>
          <w:rFonts w:ascii="Calibri" w:hAnsi="Calibri" w:cs="Calibri"/>
          <w:color w:val="000000"/>
          <w:sz w:val="24"/>
          <w:szCs w:val="24"/>
        </w:rPr>
        <w:t xml:space="preserve"> </w:t>
      </w:r>
      <w:r w:rsidR="00FF7604">
        <w:rPr>
          <w:rFonts w:ascii="Calibri" w:hAnsi="Calibri" w:cs="Calibri"/>
          <w:color w:val="000000"/>
          <w:sz w:val="24"/>
          <w:szCs w:val="24"/>
        </w:rPr>
        <w:t>radnih</w:t>
      </w:r>
      <w:r w:rsidR="00B16DA0">
        <w:rPr>
          <w:rFonts w:ascii="Calibri" w:hAnsi="Calibri" w:cs="Calibri"/>
          <w:color w:val="000000"/>
          <w:sz w:val="24"/>
          <w:szCs w:val="24"/>
        </w:rPr>
        <w:t xml:space="preserve"> </w:t>
      </w:r>
      <w:r w:rsidR="00FF7604">
        <w:rPr>
          <w:rFonts w:ascii="Calibri" w:hAnsi="Calibri" w:cs="Calibri"/>
          <w:color w:val="000000"/>
          <w:sz w:val="24"/>
          <w:szCs w:val="24"/>
        </w:rPr>
        <w:t>dana.</w:t>
      </w:r>
    </w:p>
    <w:p w14:paraId="204A7999"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164E7C37" w14:textId="1FE49C3C" w:rsidR="00635F51"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Kada</w:t>
      </w:r>
      <w:r w:rsidR="00B16DA0">
        <w:rPr>
          <w:rFonts w:ascii="Calibri" w:hAnsi="Calibri" w:cs="Calibri"/>
          <w:color w:val="000000"/>
          <w:sz w:val="24"/>
          <w:szCs w:val="24"/>
        </w:rPr>
        <w:t xml:space="preserve"> </w:t>
      </w: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sadržava</w:t>
      </w:r>
      <w:r w:rsidR="00B16DA0">
        <w:rPr>
          <w:rFonts w:ascii="Calibri" w:hAnsi="Calibri" w:cs="Calibri"/>
          <w:color w:val="000000"/>
          <w:sz w:val="24"/>
          <w:szCs w:val="24"/>
        </w:rPr>
        <w:t xml:space="preserve"> </w:t>
      </w:r>
      <w:r w:rsidRPr="005750B6">
        <w:rPr>
          <w:rFonts w:ascii="Calibri" w:hAnsi="Calibri" w:cs="Calibri"/>
          <w:color w:val="000000"/>
          <w:sz w:val="24"/>
          <w:szCs w:val="24"/>
        </w:rPr>
        <w:t>kakav</w:t>
      </w:r>
      <w:r w:rsidR="00B16DA0">
        <w:rPr>
          <w:rFonts w:ascii="Calibri" w:hAnsi="Calibri" w:cs="Calibri"/>
          <w:color w:val="000000"/>
          <w:sz w:val="24"/>
          <w:szCs w:val="24"/>
        </w:rPr>
        <w:t xml:space="preserve"> </w:t>
      </w:r>
      <w:r w:rsidRPr="005750B6">
        <w:rPr>
          <w:rFonts w:ascii="Calibri" w:hAnsi="Calibri" w:cs="Calibri"/>
          <w:color w:val="000000"/>
          <w:sz w:val="24"/>
          <w:szCs w:val="24"/>
        </w:rPr>
        <w:t>nedostatak</w:t>
      </w:r>
      <w:r w:rsidR="00B16DA0">
        <w:rPr>
          <w:rFonts w:ascii="Calibri" w:hAnsi="Calibri" w:cs="Calibri"/>
          <w:color w:val="000000"/>
          <w:sz w:val="24"/>
          <w:szCs w:val="24"/>
        </w:rPr>
        <w:t xml:space="preserve"> </w:t>
      </w:r>
      <w:r w:rsidRPr="005750B6">
        <w:rPr>
          <w:rFonts w:ascii="Calibri" w:hAnsi="Calibri" w:cs="Calibri"/>
          <w:color w:val="000000"/>
          <w:sz w:val="24"/>
          <w:szCs w:val="24"/>
        </w:rPr>
        <w:t>koji</w:t>
      </w:r>
      <w:r w:rsidR="00B16DA0">
        <w:rPr>
          <w:rFonts w:ascii="Calibri" w:hAnsi="Calibri" w:cs="Calibri"/>
          <w:color w:val="000000"/>
          <w:sz w:val="24"/>
          <w:szCs w:val="24"/>
        </w:rPr>
        <w:t xml:space="preserve"> </w:t>
      </w:r>
      <w:r w:rsidRPr="005750B6">
        <w:rPr>
          <w:rFonts w:ascii="Calibri" w:hAnsi="Calibri" w:cs="Calibri"/>
          <w:color w:val="000000"/>
          <w:sz w:val="24"/>
          <w:szCs w:val="24"/>
        </w:rPr>
        <w:t>onemogućuje</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bi</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po</w:t>
      </w:r>
      <w:r w:rsidR="00B16DA0">
        <w:rPr>
          <w:rFonts w:ascii="Calibri" w:hAnsi="Calibri" w:cs="Calibri"/>
          <w:color w:val="000000"/>
          <w:sz w:val="24"/>
          <w:szCs w:val="24"/>
        </w:rPr>
        <w:t xml:space="preserve"> </w:t>
      </w:r>
      <w:r w:rsidRPr="005750B6">
        <w:rPr>
          <w:rFonts w:ascii="Calibri" w:hAnsi="Calibri" w:cs="Calibri"/>
          <w:color w:val="000000"/>
          <w:sz w:val="24"/>
          <w:szCs w:val="24"/>
        </w:rPr>
        <w:t>njemu</w:t>
      </w:r>
      <w:r w:rsidR="00B16DA0">
        <w:rPr>
          <w:rFonts w:ascii="Calibri" w:hAnsi="Calibri" w:cs="Calibri"/>
          <w:color w:val="000000"/>
          <w:sz w:val="24"/>
          <w:szCs w:val="24"/>
        </w:rPr>
        <w:t xml:space="preserve"> </w:t>
      </w:r>
      <w:r w:rsidRPr="005750B6">
        <w:rPr>
          <w:rFonts w:ascii="Calibri" w:hAnsi="Calibri" w:cs="Calibri"/>
          <w:color w:val="000000"/>
          <w:sz w:val="24"/>
          <w:szCs w:val="24"/>
        </w:rPr>
        <w:t>moglo</w:t>
      </w:r>
      <w:r w:rsidR="00B16DA0">
        <w:rPr>
          <w:rFonts w:ascii="Calibri" w:hAnsi="Calibri" w:cs="Calibri"/>
          <w:color w:val="000000"/>
          <w:sz w:val="24"/>
          <w:szCs w:val="24"/>
        </w:rPr>
        <w:t xml:space="preserve"> </w:t>
      </w:r>
      <w:r w:rsidRPr="005750B6">
        <w:rPr>
          <w:rFonts w:ascii="Calibri" w:hAnsi="Calibri" w:cs="Calibri"/>
          <w:color w:val="000000"/>
          <w:sz w:val="24"/>
          <w:szCs w:val="24"/>
        </w:rPr>
        <w:t>postupiti,</w:t>
      </w:r>
      <w:r w:rsidR="00B16DA0">
        <w:rPr>
          <w:rFonts w:ascii="Calibri" w:hAnsi="Calibri" w:cs="Calibri"/>
          <w:color w:val="000000"/>
          <w:sz w:val="24"/>
          <w:szCs w:val="24"/>
        </w:rPr>
        <w:t xml:space="preserve"> </w:t>
      </w:r>
      <w:r w:rsidRPr="005750B6">
        <w:rPr>
          <w:rFonts w:ascii="Calibri" w:hAnsi="Calibri" w:cs="Calibri"/>
          <w:color w:val="000000"/>
          <w:sz w:val="24"/>
          <w:szCs w:val="24"/>
        </w:rPr>
        <w:t>odnosno</w:t>
      </w:r>
      <w:r w:rsidR="00B16DA0">
        <w:rPr>
          <w:rFonts w:ascii="Calibri" w:hAnsi="Calibri" w:cs="Calibri"/>
          <w:color w:val="000000"/>
          <w:sz w:val="24"/>
          <w:szCs w:val="24"/>
        </w:rPr>
        <w:t xml:space="preserve"> </w:t>
      </w: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nerazumljiv</w:t>
      </w:r>
      <w:r w:rsidR="00B16DA0">
        <w:rPr>
          <w:rFonts w:ascii="Calibri" w:hAnsi="Calibri" w:cs="Calibri"/>
          <w:color w:val="000000"/>
          <w:sz w:val="24"/>
          <w:szCs w:val="24"/>
        </w:rPr>
        <w:t xml:space="preserve"> </w:t>
      </w:r>
      <w:r w:rsidRPr="005750B6">
        <w:rPr>
          <w:rFonts w:ascii="Calibri" w:hAnsi="Calibri" w:cs="Calibri"/>
          <w:color w:val="000000"/>
          <w:sz w:val="24"/>
          <w:szCs w:val="24"/>
        </w:rPr>
        <w:t>ili</w:t>
      </w:r>
      <w:r w:rsidR="00B16DA0">
        <w:rPr>
          <w:rFonts w:ascii="Calibri" w:hAnsi="Calibri" w:cs="Calibri"/>
          <w:color w:val="000000"/>
          <w:sz w:val="24"/>
          <w:szCs w:val="24"/>
        </w:rPr>
        <w:t xml:space="preserve"> </w:t>
      </w:r>
      <w:r w:rsidRPr="005750B6">
        <w:rPr>
          <w:rFonts w:ascii="Calibri" w:hAnsi="Calibri" w:cs="Calibri"/>
          <w:color w:val="000000"/>
          <w:sz w:val="24"/>
          <w:szCs w:val="24"/>
        </w:rPr>
        <w:t>nepotpun,</w:t>
      </w:r>
      <w:r w:rsidR="00B16DA0">
        <w:rPr>
          <w:rFonts w:ascii="Calibri" w:hAnsi="Calibri" w:cs="Calibri"/>
          <w:color w:val="000000"/>
          <w:sz w:val="24"/>
          <w:szCs w:val="24"/>
        </w:rPr>
        <w:t xml:space="preserve"> </w:t>
      </w:r>
      <w:r w:rsidRPr="005750B6">
        <w:rPr>
          <w:rFonts w:ascii="Calibri" w:hAnsi="Calibri" w:cs="Calibri"/>
          <w:color w:val="000000"/>
          <w:sz w:val="24"/>
          <w:szCs w:val="24"/>
        </w:rPr>
        <w:t>Komisija</w:t>
      </w:r>
      <w:r w:rsidR="00B16DA0">
        <w:rPr>
          <w:rFonts w:ascii="Calibri" w:hAnsi="Calibri" w:cs="Calibri"/>
          <w:color w:val="000000"/>
          <w:sz w:val="24"/>
          <w:szCs w:val="24"/>
        </w:rPr>
        <w:t xml:space="preserve"> </w:t>
      </w:r>
      <w:r w:rsidRPr="005750B6">
        <w:rPr>
          <w:rFonts w:ascii="Calibri" w:hAnsi="Calibri" w:cs="Calibri"/>
          <w:color w:val="000000"/>
          <w:sz w:val="24"/>
          <w:szCs w:val="24"/>
        </w:rPr>
        <w:t>će</w:t>
      </w:r>
      <w:r w:rsidR="00B16DA0">
        <w:rPr>
          <w:rFonts w:ascii="Calibri" w:hAnsi="Calibri" w:cs="Calibri"/>
          <w:color w:val="000000"/>
          <w:sz w:val="24"/>
          <w:szCs w:val="24"/>
        </w:rPr>
        <w:t xml:space="preserve"> </w:t>
      </w:r>
      <w:r w:rsidRPr="005750B6">
        <w:rPr>
          <w:rFonts w:ascii="Calibri" w:hAnsi="Calibri" w:cs="Calibri"/>
          <w:color w:val="000000"/>
          <w:sz w:val="24"/>
          <w:szCs w:val="24"/>
        </w:rPr>
        <w:t>pozvati</w:t>
      </w:r>
      <w:r w:rsidR="00B16DA0">
        <w:rPr>
          <w:rFonts w:ascii="Calibri" w:hAnsi="Calibri" w:cs="Calibri"/>
          <w:color w:val="000000"/>
          <w:sz w:val="24"/>
          <w:szCs w:val="24"/>
        </w:rPr>
        <w:t xml:space="preserve"> </w:t>
      </w:r>
      <w:r w:rsidRPr="005750B6">
        <w:rPr>
          <w:rFonts w:ascii="Calibri" w:hAnsi="Calibri" w:cs="Calibri"/>
          <w:color w:val="000000"/>
          <w:sz w:val="24"/>
          <w:szCs w:val="24"/>
        </w:rPr>
        <w:t>podnositelja</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ispravi,</w:t>
      </w:r>
      <w:r w:rsidR="00B16DA0">
        <w:rPr>
          <w:rFonts w:ascii="Calibri" w:hAnsi="Calibri" w:cs="Calibri"/>
          <w:color w:val="000000"/>
          <w:sz w:val="24"/>
          <w:szCs w:val="24"/>
        </w:rPr>
        <w:t xml:space="preserve"> </w:t>
      </w:r>
      <w:r w:rsidRPr="005750B6">
        <w:rPr>
          <w:rFonts w:ascii="Calibri" w:hAnsi="Calibri" w:cs="Calibri"/>
          <w:color w:val="000000"/>
          <w:sz w:val="24"/>
          <w:szCs w:val="24"/>
        </w:rPr>
        <w:t>odnosno</w:t>
      </w:r>
      <w:r w:rsidR="00B16DA0">
        <w:rPr>
          <w:rFonts w:ascii="Calibri" w:hAnsi="Calibri" w:cs="Calibri"/>
          <w:color w:val="000000"/>
          <w:sz w:val="24"/>
          <w:szCs w:val="24"/>
        </w:rPr>
        <w:t xml:space="preserve"> </w:t>
      </w:r>
      <w:r w:rsidRPr="005750B6">
        <w:rPr>
          <w:rFonts w:ascii="Calibri" w:hAnsi="Calibri" w:cs="Calibri"/>
          <w:color w:val="000000"/>
          <w:sz w:val="24"/>
          <w:szCs w:val="24"/>
        </w:rPr>
        <w:t>dopuni</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skladu</w:t>
      </w:r>
      <w:r w:rsidR="00B16DA0">
        <w:rPr>
          <w:rFonts w:ascii="Calibri" w:hAnsi="Calibri" w:cs="Calibri"/>
          <w:color w:val="000000"/>
          <w:sz w:val="24"/>
          <w:szCs w:val="24"/>
        </w:rPr>
        <w:t xml:space="preserve"> </w:t>
      </w:r>
      <w:r w:rsidRPr="005750B6">
        <w:rPr>
          <w:rFonts w:ascii="Calibri" w:hAnsi="Calibri" w:cs="Calibri"/>
          <w:color w:val="000000"/>
          <w:sz w:val="24"/>
          <w:szCs w:val="24"/>
        </w:rPr>
        <w:t>s</w:t>
      </w:r>
      <w:r w:rsidR="00B16DA0">
        <w:rPr>
          <w:rFonts w:ascii="Calibri" w:hAnsi="Calibri" w:cs="Calibri"/>
          <w:color w:val="000000"/>
          <w:sz w:val="24"/>
          <w:szCs w:val="24"/>
        </w:rPr>
        <w:t xml:space="preserve"> </w:t>
      </w:r>
      <w:r w:rsidRPr="005750B6">
        <w:rPr>
          <w:rFonts w:ascii="Calibri" w:hAnsi="Calibri" w:cs="Calibri"/>
          <w:color w:val="000000"/>
          <w:sz w:val="24"/>
          <w:szCs w:val="24"/>
        </w:rPr>
        <w:t>danom</w:t>
      </w:r>
      <w:r w:rsidR="00B16DA0">
        <w:rPr>
          <w:rFonts w:ascii="Calibri" w:hAnsi="Calibri" w:cs="Calibri"/>
          <w:color w:val="000000"/>
          <w:sz w:val="24"/>
          <w:szCs w:val="24"/>
        </w:rPr>
        <w:t xml:space="preserve"> </w:t>
      </w:r>
      <w:r w:rsidRPr="005750B6">
        <w:rPr>
          <w:rFonts w:ascii="Calibri" w:hAnsi="Calibri" w:cs="Calibri"/>
          <w:color w:val="000000"/>
          <w:sz w:val="24"/>
          <w:szCs w:val="24"/>
        </w:rPr>
        <w:t>uputom</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tu</w:t>
      </w:r>
      <w:r w:rsidR="00B16DA0">
        <w:rPr>
          <w:rFonts w:ascii="Calibri" w:hAnsi="Calibri" w:cs="Calibri"/>
          <w:color w:val="000000"/>
          <w:sz w:val="24"/>
          <w:szCs w:val="24"/>
        </w:rPr>
        <w:t xml:space="preserve"> </w:t>
      </w:r>
      <w:r w:rsidRPr="005750B6">
        <w:rPr>
          <w:rFonts w:ascii="Calibri" w:hAnsi="Calibri" w:cs="Calibri"/>
          <w:color w:val="000000"/>
          <w:sz w:val="24"/>
          <w:szCs w:val="24"/>
        </w:rPr>
        <w:t>svrhu</w:t>
      </w:r>
      <w:r w:rsidR="00B16DA0">
        <w:rPr>
          <w:rFonts w:ascii="Calibri" w:hAnsi="Calibri" w:cs="Calibri"/>
          <w:color w:val="000000"/>
          <w:sz w:val="24"/>
          <w:szCs w:val="24"/>
        </w:rPr>
        <w:t xml:space="preserve"> </w:t>
      </w:r>
      <w:r w:rsidRPr="005750B6">
        <w:rPr>
          <w:rFonts w:ascii="Calibri" w:hAnsi="Calibri" w:cs="Calibri"/>
          <w:color w:val="000000"/>
          <w:sz w:val="24"/>
          <w:szCs w:val="24"/>
        </w:rPr>
        <w:t>mu</w:t>
      </w:r>
      <w:r w:rsidR="00B16DA0">
        <w:rPr>
          <w:rFonts w:ascii="Calibri" w:hAnsi="Calibri" w:cs="Calibri"/>
          <w:color w:val="000000"/>
          <w:sz w:val="24"/>
          <w:szCs w:val="24"/>
        </w:rPr>
        <w:t xml:space="preserve"> </w:t>
      </w:r>
      <w:r w:rsidRPr="005750B6">
        <w:rPr>
          <w:rFonts w:ascii="Calibri" w:hAnsi="Calibri" w:cs="Calibri"/>
          <w:color w:val="000000"/>
          <w:sz w:val="24"/>
          <w:szCs w:val="24"/>
        </w:rPr>
        <w:t>vratiti</w:t>
      </w:r>
      <w:r w:rsidR="00B16DA0">
        <w:rPr>
          <w:rFonts w:ascii="Calibri" w:hAnsi="Calibri" w:cs="Calibri"/>
          <w:color w:val="000000"/>
          <w:sz w:val="24"/>
          <w:szCs w:val="24"/>
        </w:rPr>
        <w:t xml:space="preserve"> </w:t>
      </w: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bude</w:t>
      </w:r>
      <w:r w:rsidR="00B16DA0">
        <w:rPr>
          <w:rFonts w:ascii="Calibri" w:hAnsi="Calibri" w:cs="Calibri"/>
          <w:color w:val="000000"/>
          <w:sz w:val="24"/>
          <w:szCs w:val="24"/>
        </w:rPr>
        <w:t xml:space="preserve"> </w:t>
      </w:r>
      <w:r w:rsidRPr="005750B6">
        <w:rPr>
          <w:rFonts w:ascii="Calibri" w:hAnsi="Calibri" w:cs="Calibri"/>
          <w:color w:val="000000"/>
          <w:sz w:val="24"/>
          <w:szCs w:val="24"/>
        </w:rPr>
        <w:t>ispravljen,</w:t>
      </w:r>
      <w:r w:rsidR="00B16DA0">
        <w:rPr>
          <w:rFonts w:ascii="Calibri" w:hAnsi="Calibri" w:cs="Calibri"/>
          <w:color w:val="000000"/>
          <w:sz w:val="24"/>
          <w:szCs w:val="24"/>
        </w:rPr>
        <w:t xml:space="preserve"> </w:t>
      </w:r>
      <w:r w:rsidRPr="005750B6">
        <w:rPr>
          <w:rFonts w:ascii="Calibri" w:hAnsi="Calibri" w:cs="Calibri"/>
          <w:color w:val="000000"/>
          <w:sz w:val="24"/>
          <w:szCs w:val="24"/>
        </w:rPr>
        <w:t>odnosno</w:t>
      </w:r>
      <w:r w:rsidR="00B16DA0">
        <w:rPr>
          <w:rFonts w:ascii="Calibri" w:hAnsi="Calibri" w:cs="Calibri"/>
          <w:color w:val="000000"/>
          <w:sz w:val="24"/>
          <w:szCs w:val="24"/>
        </w:rPr>
        <w:t xml:space="preserve"> </w:t>
      </w:r>
      <w:r w:rsidRPr="005750B6">
        <w:rPr>
          <w:rFonts w:ascii="Calibri" w:hAnsi="Calibri" w:cs="Calibri"/>
          <w:color w:val="000000"/>
          <w:sz w:val="24"/>
          <w:szCs w:val="24"/>
        </w:rPr>
        <w:t>dopunjen</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predan</w:t>
      </w:r>
      <w:r w:rsidR="00B16DA0">
        <w:rPr>
          <w:rFonts w:ascii="Calibri" w:hAnsi="Calibri" w:cs="Calibri"/>
          <w:color w:val="000000"/>
          <w:sz w:val="24"/>
          <w:szCs w:val="24"/>
        </w:rPr>
        <w:t xml:space="preserve"> </w:t>
      </w:r>
      <w:r w:rsidRPr="005750B6">
        <w:rPr>
          <w:rFonts w:ascii="Calibri" w:hAnsi="Calibri" w:cs="Calibri"/>
          <w:color w:val="000000"/>
          <w:sz w:val="24"/>
          <w:szCs w:val="24"/>
        </w:rPr>
        <w:t>Komisiji</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Pr="005750B6">
        <w:rPr>
          <w:rFonts w:ascii="Calibri" w:hAnsi="Calibri" w:cs="Calibri"/>
          <w:color w:val="000000"/>
          <w:sz w:val="24"/>
          <w:szCs w:val="24"/>
        </w:rPr>
        <w:t>određenom</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dopunu</w:t>
      </w:r>
      <w:r w:rsidR="00B16DA0">
        <w:rPr>
          <w:rFonts w:ascii="Calibri" w:hAnsi="Calibri" w:cs="Calibri"/>
          <w:color w:val="000000"/>
          <w:sz w:val="24"/>
          <w:szCs w:val="24"/>
        </w:rPr>
        <w:t xml:space="preserve"> </w:t>
      </w:r>
      <w:r w:rsidRPr="005750B6">
        <w:rPr>
          <w:rFonts w:ascii="Calibri" w:hAnsi="Calibri" w:cs="Calibri"/>
          <w:color w:val="000000"/>
          <w:sz w:val="24"/>
          <w:szCs w:val="24"/>
        </w:rPr>
        <w:t>ili</w:t>
      </w:r>
      <w:r w:rsidR="00B16DA0">
        <w:rPr>
          <w:rFonts w:ascii="Calibri" w:hAnsi="Calibri" w:cs="Calibri"/>
          <w:color w:val="000000"/>
          <w:sz w:val="24"/>
          <w:szCs w:val="24"/>
        </w:rPr>
        <w:t xml:space="preserve"> </w:t>
      </w:r>
      <w:r w:rsidRPr="005750B6">
        <w:rPr>
          <w:rFonts w:ascii="Calibri" w:hAnsi="Calibri" w:cs="Calibri"/>
          <w:color w:val="000000"/>
          <w:sz w:val="24"/>
          <w:szCs w:val="24"/>
        </w:rPr>
        <w:t>ispravak,</w:t>
      </w:r>
      <w:r w:rsidR="00B16DA0">
        <w:rPr>
          <w:rFonts w:ascii="Calibri" w:hAnsi="Calibri" w:cs="Calibri"/>
          <w:color w:val="000000"/>
          <w:sz w:val="24"/>
          <w:szCs w:val="24"/>
        </w:rPr>
        <w:t xml:space="preserve"> </w:t>
      </w:r>
      <w:r w:rsidRPr="005750B6">
        <w:rPr>
          <w:rFonts w:ascii="Calibri" w:hAnsi="Calibri" w:cs="Calibri"/>
          <w:color w:val="000000"/>
          <w:sz w:val="24"/>
          <w:szCs w:val="24"/>
        </w:rPr>
        <w:t>smatrat</w:t>
      </w:r>
      <w:r w:rsidR="00B16DA0">
        <w:rPr>
          <w:rFonts w:ascii="Calibri" w:hAnsi="Calibri" w:cs="Calibri"/>
          <w:color w:val="000000"/>
          <w:sz w:val="24"/>
          <w:szCs w:val="24"/>
        </w:rPr>
        <w:t xml:space="preserve"> </w:t>
      </w:r>
      <w:r w:rsidRPr="005750B6">
        <w:rPr>
          <w:rFonts w:ascii="Calibri" w:hAnsi="Calibri" w:cs="Calibri"/>
          <w:color w:val="000000"/>
          <w:sz w:val="24"/>
          <w:szCs w:val="24"/>
        </w:rPr>
        <w:t>će</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podnesen</w:t>
      </w:r>
      <w:r w:rsidR="00B16DA0">
        <w:rPr>
          <w:rFonts w:ascii="Calibri" w:hAnsi="Calibri" w:cs="Calibri"/>
          <w:color w:val="000000"/>
          <w:sz w:val="24"/>
          <w:szCs w:val="24"/>
        </w:rPr>
        <w:t xml:space="preserve"> </w:t>
      </w:r>
      <w:r w:rsidRPr="005750B6">
        <w:rPr>
          <w:rFonts w:ascii="Calibri" w:hAnsi="Calibri" w:cs="Calibri"/>
          <w:color w:val="000000"/>
          <w:sz w:val="24"/>
          <w:szCs w:val="24"/>
        </w:rPr>
        <w:t>onog</w:t>
      </w:r>
      <w:r w:rsidR="00B16DA0">
        <w:rPr>
          <w:rFonts w:ascii="Calibri" w:hAnsi="Calibri" w:cs="Calibri"/>
          <w:color w:val="000000"/>
          <w:sz w:val="24"/>
          <w:szCs w:val="24"/>
        </w:rPr>
        <w:t xml:space="preserve"> </w:t>
      </w:r>
      <w:r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Pr="005750B6">
        <w:rPr>
          <w:rFonts w:ascii="Calibri" w:hAnsi="Calibri" w:cs="Calibri"/>
          <w:color w:val="000000"/>
          <w:sz w:val="24"/>
          <w:szCs w:val="24"/>
        </w:rPr>
        <w:t>kada</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prvi</w:t>
      </w:r>
      <w:r w:rsidR="00B16DA0">
        <w:rPr>
          <w:rFonts w:ascii="Calibri" w:hAnsi="Calibri" w:cs="Calibri"/>
          <w:color w:val="000000"/>
          <w:sz w:val="24"/>
          <w:szCs w:val="24"/>
        </w:rPr>
        <w:t xml:space="preserve"> </w:t>
      </w:r>
      <w:r w:rsidRPr="005750B6">
        <w:rPr>
          <w:rFonts w:ascii="Calibri" w:hAnsi="Calibri" w:cs="Calibri"/>
          <w:color w:val="000000"/>
          <w:sz w:val="24"/>
          <w:szCs w:val="24"/>
        </w:rPr>
        <w:t>put</w:t>
      </w:r>
      <w:r w:rsidR="00B16DA0">
        <w:rPr>
          <w:rFonts w:ascii="Calibri" w:hAnsi="Calibri" w:cs="Calibri"/>
          <w:color w:val="000000"/>
          <w:sz w:val="24"/>
          <w:szCs w:val="24"/>
        </w:rPr>
        <w:t xml:space="preserve"> </w:t>
      </w:r>
      <w:r w:rsidRPr="005750B6">
        <w:rPr>
          <w:rFonts w:ascii="Calibri" w:hAnsi="Calibri" w:cs="Calibri"/>
          <w:color w:val="000000"/>
          <w:sz w:val="24"/>
          <w:szCs w:val="24"/>
        </w:rPr>
        <w:t>bio</w:t>
      </w:r>
      <w:r w:rsidR="00B16DA0">
        <w:rPr>
          <w:rFonts w:ascii="Calibri" w:hAnsi="Calibri" w:cs="Calibri"/>
          <w:color w:val="000000"/>
          <w:sz w:val="24"/>
          <w:szCs w:val="24"/>
        </w:rPr>
        <w:t xml:space="preserve"> </w:t>
      </w:r>
      <w:r w:rsidRPr="005750B6">
        <w:rPr>
          <w:rFonts w:ascii="Calibri" w:hAnsi="Calibri" w:cs="Calibri"/>
          <w:color w:val="000000"/>
          <w:sz w:val="24"/>
          <w:szCs w:val="24"/>
        </w:rPr>
        <w:t>podnesen.</w:t>
      </w:r>
      <w:r w:rsidR="00B16DA0">
        <w:rPr>
          <w:rFonts w:ascii="Calibri" w:hAnsi="Calibri" w:cs="Calibri"/>
          <w:color w:val="000000"/>
          <w:sz w:val="24"/>
          <w:szCs w:val="24"/>
        </w:rPr>
        <w:t xml:space="preserve"> </w:t>
      </w:r>
      <w:r w:rsidRPr="005750B6">
        <w:rPr>
          <w:rFonts w:ascii="Calibri" w:hAnsi="Calibri" w:cs="Calibri"/>
          <w:color w:val="000000"/>
          <w:sz w:val="24"/>
          <w:szCs w:val="24"/>
        </w:rPr>
        <w:t>Smatrat</w:t>
      </w:r>
      <w:r w:rsidR="00B16DA0">
        <w:rPr>
          <w:rFonts w:ascii="Calibri" w:hAnsi="Calibri" w:cs="Calibri"/>
          <w:color w:val="000000"/>
          <w:sz w:val="24"/>
          <w:szCs w:val="24"/>
        </w:rPr>
        <w:t xml:space="preserve"> </w:t>
      </w:r>
      <w:r w:rsidRPr="005750B6">
        <w:rPr>
          <w:rFonts w:ascii="Calibri" w:hAnsi="Calibri" w:cs="Calibri"/>
          <w:color w:val="000000"/>
          <w:sz w:val="24"/>
          <w:szCs w:val="24"/>
        </w:rPr>
        <w:t>će</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Pr="005750B6">
        <w:rPr>
          <w:rFonts w:ascii="Calibri" w:hAnsi="Calibri" w:cs="Calibri"/>
          <w:color w:val="000000"/>
          <w:sz w:val="24"/>
          <w:szCs w:val="24"/>
        </w:rPr>
        <w:t>povučen</w:t>
      </w:r>
      <w:r w:rsidR="00B16DA0">
        <w:rPr>
          <w:rFonts w:ascii="Calibri" w:hAnsi="Calibri" w:cs="Calibri"/>
          <w:color w:val="000000"/>
          <w:sz w:val="24"/>
          <w:szCs w:val="24"/>
        </w:rPr>
        <w:t xml:space="preserve"> </w:t>
      </w: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ne</w:t>
      </w:r>
      <w:r w:rsidR="00B16DA0">
        <w:rPr>
          <w:rFonts w:ascii="Calibri" w:hAnsi="Calibri" w:cs="Calibri"/>
          <w:color w:val="000000"/>
          <w:sz w:val="24"/>
          <w:szCs w:val="24"/>
        </w:rPr>
        <w:t xml:space="preserve"> </w:t>
      </w:r>
      <w:r w:rsidRPr="005750B6">
        <w:rPr>
          <w:rFonts w:ascii="Calibri" w:hAnsi="Calibri" w:cs="Calibri"/>
          <w:color w:val="000000"/>
          <w:sz w:val="24"/>
          <w:szCs w:val="24"/>
        </w:rPr>
        <w:t>bude</w:t>
      </w:r>
      <w:r w:rsidR="00B16DA0">
        <w:rPr>
          <w:rFonts w:ascii="Calibri" w:hAnsi="Calibri" w:cs="Calibri"/>
          <w:color w:val="000000"/>
          <w:sz w:val="24"/>
          <w:szCs w:val="24"/>
        </w:rPr>
        <w:t xml:space="preserve"> </w:t>
      </w:r>
      <w:r w:rsidRPr="005750B6">
        <w:rPr>
          <w:rFonts w:ascii="Calibri" w:hAnsi="Calibri" w:cs="Calibri"/>
          <w:color w:val="000000"/>
          <w:sz w:val="24"/>
          <w:szCs w:val="24"/>
        </w:rPr>
        <w:t>vraćen</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određenom</w:t>
      </w:r>
      <w:r w:rsidR="00B16DA0">
        <w:rPr>
          <w:rFonts w:ascii="Calibri" w:hAnsi="Calibri" w:cs="Calibri"/>
          <w:color w:val="000000"/>
          <w:sz w:val="24"/>
          <w:szCs w:val="24"/>
        </w:rPr>
        <w:t xml:space="preserve"> </w:t>
      </w:r>
      <w:r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ispravljen</w:t>
      </w:r>
      <w:r w:rsidR="00B16DA0">
        <w:rPr>
          <w:rFonts w:ascii="Calibri" w:hAnsi="Calibri" w:cs="Calibri"/>
          <w:color w:val="000000"/>
          <w:sz w:val="24"/>
          <w:szCs w:val="24"/>
        </w:rPr>
        <w:t xml:space="preserve"> </w:t>
      </w:r>
      <w:r w:rsidRPr="005750B6">
        <w:rPr>
          <w:rFonts w:ascii="Calibri" w:hAnsi="Calibri" w:cs="Calibri"/>
          <w:color w:val="000000"/>
          <w:sz w:val="24"/>
          <w:szCs w:val="24"/>
        </w:rPr>
        <w:t>u</w:t>
      </w:r>
      <w:r w:rsidR="00B16DA0">
        <w:rPr>
          <w:rFonts w:ascii="Calibri" w:hAnsi="Calibri" w:cs="Calibri"/>
          <w:color w:val="000000"/>
          <w:sz w:val="24"/>
          <w:szCs w:val="24"/>
        </w:rPr>
        <w:t xml:space="preserve"> </w:t>
      </w:r>
      <w:r w:rsidRPr="005750B6">
        <w:rPr>
          <w:rFonts w:ascii="Calibri" w:hAnsi="Calibri" w:cs="Calibri"/>
          <w:color w:val="000000"/>
          <w:sz w:val="24"/>
          <w:szCs w:val="24"/>
        </w:rPr>
        <w:t>skladu</w:t>
      </w:r>
      <w:r w:rsidR="00B16DA0">
        <w:rPr>
          <w:rFonts w:ascii="Calibri" w:hAnsi="Calibri" w:cs="Calibri"/>
          <w:color w:val="000000"/>
          <w:sz w:val="24"/>
          <w:szCs w:val="24"/>
        </w:rPr>
        <w:t xml:space="preserve"> </w:t>
      </w:r>
      <w:r w:rsidRPr="005750B6">
        <w:rPr>
          <w:rFonts w:ascii="Calibri" w:hAnsi="Calibri" w:cs="Calibri"/>
          <w:color w:val="000000"/>
          <w:sz w:val="24"/>
          <w:szCs w:val="24"/>
        </w:rPr>
        <w:t>s</w:t>
      </w:r>
      <w:r w:rsidR="00B16DA0">
        <w:rPr>
          <w:rFonts w:ascii="Calibri" w:hAnsi="Calibri" w:cs="Calibri"/>
          <w:color w:val="000000"/>
          <w:sz w:val="24"/>
          <w:szCs w:val="24"/>
        </w:rPr>
        <w:t xml:space="preserve"> </w:t>
      </w:r>
      <w:r w:rsidRPr="005750B6">
        <w:rPr>
          <w:rFonts w:ascii="Calibri" w:hAnsi="Calibri" w:cs="Calibri"/>
          <w:color w:val="000000"/>
          <w:sz w:val="24"/>
          <w:szCs w:val="24"/>
        </w:rPr>
        <w:t>dobivenom</w:t>
      </w:r>
      <w:r w:rsidR="00B16DA0">
        <w:rPr>
          <w:rFonts w:ascii="Calibri" w:hAnsi="Calibri" w:cs="Calibri"/>
          <w:color w:val="000000"/>
          <w:sz w:val="24"/>
          <w:szCs w:val="24"/>
        </w:rPr>
        <w:t xml:space="preserve"> </w:t>
      </w:r>
      <w:r w:rsidRPr="005750B6">
        <w:rPr>
          <w:rFonts w:ascii="Calibri" w:hAnsi="Calibri" w:cs="Calibri"/>
          <w:color w:val="000000"/>
          <w:sz w:val="24"/>
          <w:szCs w:val="24"/>
        </w:rPr>
        <w:t>uputom,</w:t>
      </w:r>
      <w:r w:rsidR="00B16DA0">
        <w:rPr>
          <w:rFonts w:ascii="Calibri" w:hAnsi="Calibri" w:cs="Calibri"/>
          <w:color w:val="000000"/>
          <w:sz w:val="24"/>
          <w:szCs w:val="24"/>
        </w:rPr>
        <w:t xml:space="preserve"> </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bude</w:t>
      </w:r>
      <w:r w:rsidR="00B16DA0">
        <w:rPr>
          <w:rFonts w:ascii="Calibri" w:hAnsi="Calibri" w:cs="Calibri"/>
          <w:color w:val="000000"/>
          <w:sz w:val="24"/>
          <w:szCs w:val="24"/>
        </w:rPr>
        <w:t xml:space="preserve"> </w:t>
      </w:r>
      <w:r w:rsidRPr="005750B6">
        <w:rPr>
          <w:rFonts w:ascii="Calibri" w:hAnsi="Calibri" w:cs="Calibri"/>
          <w:color w:val="000000"/>
          <w:sz w:val="24"/>
          <w:szCs w:val="24"/>
        </w:rPr>
        <w:t>vraćen</w:t>
      </w:r>
      <w:r w:rsidR="00B16DA0">
        <w:rPr>
          <w:rFonts w:ascii="Calibri" w:hAnsi="Calibri" w:cs="Calibri"/>
          <w:color w:val="000000"/>
          <w:sz w:val="24"/>
          <w:szCs w:val="24"/>
        </w:rPr>
        <w:t xml:space="preserve"> </w:t>
      </w:r>
      <w:r w:rsidRPr="005750B6">
        <w:rPr>
          <w:rFonts w:ascii="Calibri" w:hAnsi="Calibri" w:cs="Calibri"/>
          <w:color w:val="000000"/>
          <w:sz w:val="24"/>
          <w:szCs w:val="24"/>
        </w:rPr>
        <w:t>bez</w:t>
      </w:r>
      <w:r w:rsidR="00B16DA0">
        <w:rPr>
          <w:rFonts w:ascii="Calibri" w:hAnsi="Calibri" w:cs="Calibri"/>
          <w:color w:val="000000"/>
          <w:sz w:val="24"/>
          <w:szCs w:val="24"/>
        </w:rPr>
        <w:t xml:space="preserve"> </w:t>
      </w:r>
      <w:r w:rsidRPr="005750B6">
        <w:rPr>
          <w:rFonts w:ascii="Calibri" w:hAnsi="Calibri" w:cs="Calibri"/>
          <w:color w:val="000000"/>
          <w:sz w:val="24"/>
          <w:szCs w:val="24"/>
        </w:rPr>
        <w:t>ispravka</w:t>
      </w:r>
      <w:r w:rsidR="00B16DA0">
        <w:rPr>
          <w:rFonts w:ascii="Calibri" w:hAnsi="Calibri" w:cs="Calibri"/>
          <w:color w:val="000000"/>
          <w:sz w:val="24"/>
          <w:szCs w:val="24"/>
        </w:rPr>
        <w:t xml:space="preserve"> </w:t>
      </w:r>
      <w:r w:rsidRPr="005750B6">
        <w:rPr>
          <w:rFonts w:ascii="Calibri" w:hAnsi="Calibri" w:cs="Calibri"/>
          <w:color w:val="000000"/>
          <w:sz w:val="24"/>
          <w:szCs w:val="24"/>
        </w:rPr>
        <w:t>odnosno</w:t>
      </w:r>
      <w:r w:rsidR="00B16DA0">
        <w:rPr>
          <w:rFonts w:ascii="Calibri" w:hAnsi="Calibri" w:cs="Calibri"/>
          <w:color w:val="000000"/>
          <w:sz w:val="24"/>
          <w:szCs w:val="24"/>
        </w:rPr>
        <w:t xml:space="preserve"> </w:t>
      </w:r>
      <w:r w:rsidRPr="005750B6">
        <w:rPr>
          <w:rFonts w:ascii="Calibri" w:hAnsi="Calibri" w:cs="Calibri"/>
          <w:color w:val="000000"/>
          <w:sz w:val="24"/>
          <w:szCs w:val="24"/>
        </w:rPr>
        <w:t>dopune</w:t>
      </w:r>
      <w:r w:rsidR="00CD761D">
        <w:rPr>
          <w:rFonts w:ascii="Calibri" w:hAnsi="Calibri" w:cs="Calibri"/>
          <w:color w:val="000000"/>
          <w:sz w:val="24"/>
          <w:szCs w:val="24"/>
        </w:rPr>
        <w:t>,</w:t>
      </w:r>
      <w:r w:rsidR="00B16DA0">
        <w:rPr>
          <w:rFonts w:ascii="Calibri" w:hAnsi="Calibri" w:cs="Calibri"/>
          <w:color w:val="000000"/>
          <w:sz w:val="24"/>
          <w:szCs w:val="24"/>
        </w:rPr>
        <w:t xml:space="preserve"> </w:t>
      </w:r>
      <w:r w:rsidR="00CD761D">
        <w:rPr>
          <w:rFonts w:ascii="Calibri" w:hAnsi="Calibri" w:cs="Calibri"/>
          <w:color w:val="000000"/>
          <w:sz w:val="24"/>
          <w:szCs w:val="24"/>
        </w:rPr>
        <w:t>neće</w:t>
      </w:r>
      <w:r w:rsidR="00B16DA0">
        <w:rPr>
          <w:rFonts w:ascii="Calibri" w:hAnsi="Calibri" w:cs="Calibri"/>
          <w:color w:val="000000"/>
          <w:sz w:val="24"/>
          <w:szCs w:val="24"/>
        </w:rPr>
        <w:t xml:space="preserve"> </w:t>
      </w:r>
      <w:r w:rsidR="00CD761D">
        <w:rPr>
          <w:rFonts w:ascii="Calibri" w:hAnsi="Calibri" w:cs="Calibri"/>
          <w:color w:val="000000"/>
          <w:sz w:val="24"/>
          <w:szCs w:val="24"/>
        </w:rPr>
        <w:t>se</w:t>
      </w:r>
      <w:r w:rsidR="00B16DA0">
        <w:rPr>
          <w:rFonts w:ascii="Calibri" w:hAnsi="Calibri" w:cs="Calibri"/>
          <w:color w:val="000000"/>
          <w:sz w:val="24"/>
          <w:szCs w:val="24"/>
        </w:rPr>
        <w:t xml:space="preserve"> </w:t>
      </w:r>
      <w:r w:rsidR="00CD761D">
        <w:rPr>
          <w:rFonts w:ascii="Calibri" w:hAnsi="Calibri" w:cs="Calibri"/>
          <w:color w:val="000000"/>
          <w:sz w:val="24"/>
          <w:szCs w:val="24"/>
        </w:rPr>
        <w:t>uzeti</w:t>
      </w:r>
      <w:r w:rsidR="00B16DA0">
        <w:rPr>
          <w:rFonts w:ascii="Calibri" w:hAnsi="Calibri" w:cs="Calibri"/>
          <w:color w:val="000000"/>
          <w:sz w:val="24"/>
          <w:szCs w:val="24"/>
        </w:rPr>
        <w:t xml:space="preserve"> </w:t>
      </w:r>
      <w:r w:rsidR="00CD761D">
        <w:rPr>
          <w:rFonts w:ascii="Calibri" w:hAnsi="Calibri" w:cs="Calibri"/>
          <w:color w:val="000000"/>
          <w:sz w:val="24"/>
          <w:szCs w:val="24"/>
        </w:rPr>
        <w:t>u</w:t>
      </w:r>
      <w:r w:rsidR="00B16DA0">
        <w:rPr>
          <w:rFonts w:ascii="Calibri" w:hAnsi="Calibri" w:cs="Calibri"/>
          <w:color w:val="000000"/>
          <w:sz w:val="24"/>
          <w:szCs w:val="24"/>
        </w:rPr>
        <w:t xml:space="preserve"> </w:t>
      </w:r>
      <w:r w:rsidR="00CD761D">
        <w:rPr>
          <w:rFonts w:ascii="Calibri" w:hAnsi="Calibri" w:cs="Calibri"/>
          <w:color w:val="000000"/>
          <w:sz w:val="24"/>
          <w:szCs w:val="24"/>
        </w:rPr>
        <w:t>razmatranje.</w:t>
      </w:r>
      <w:r w:rsidR="00B16DA0">
        <w:rPr>
          <w:rFonts w:ascii="Calibri" w:hAnsi="Calibri" w:cs="Calibri"/>
          <w:color w:val="000000"/>
          <w:sz w:val="24"/>
          <w:szCs w:val="24"/>
        </w:rPr>
        <w:t xml:space="preserve"> </w:t>
      </w:r>
    </w:p>
    <w:p w14:paraId="41433899"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0B24B40B" w14:textId="35DB8327" w:rsidR="00635F51" w:rsidRPr="005750B6" w:rsidRDefault="00A471F3" w:rsidP="004A3271">
      <w:pPr>
        <w:widowControl w:val="0"/>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Prijavitelj</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koji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podnosi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već</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traži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određena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pojašnjenja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obavijesti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vezi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postupkom,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podnosi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zahtjev</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tijelu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nadležnom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pojedinu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fazu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postupka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koje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je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dužno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15</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(petnaest)</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kalendarskih</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podnošenja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zahtjeva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izdati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obavijest</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pisanom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obliku.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nadležno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tijelo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odbije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izdati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obavijest</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pisanom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obliku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ili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propisanom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ne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izda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obavijest,</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podnositelj</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ima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pravo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roku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15</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dana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isteka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roka,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izjaviti</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prigovor</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čelniku</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UT-a</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kojem</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se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odlučuje</w:t>
      </w:r>
      <w:r w:rsidR="00B16DA0">
        <w:rPr>
          <w:rFonts w:ascii="Calibri" w:hAnsi="Calibri" w:cs="Calibri"/>
          <w:color w:val="000000"/>
          <w:sz w:val="24"/>
          <w:szCs w:val="24"/>
        </w:rPr>
        <w:t xml:space="preserve"> </w:t>
      </w:r>
      <w:r w:rsidR="00041E19" w:rsidRPr="005750B6">
        <w:rPr>
          <w:rFonts w:ascii="Calibri" w:hAnsi="Calibri" w:cs="Calibri"/>
          <w:color w:val="000000"/>
          <w:sz w:val="24"/>
          <w:szCs w:val="24"/>
        </w:rPr>
        <w:t>prema</w:t>
      </w:r>
      <w:r w:rsidR="00B16DA0">
        <w:rPr>
          <w:rFonts w:ascii="Calibri" w:hAnsi="Calibri" w:cs="Calibri"/>
          <w:color w:val="000000"/>
          <w:sz w:val="24"/>
          <w:szCs w:val="24"/>
        </w:rPr>
        <w:t xml:space="preserve"> </w:t>
      </w:r>
      <w:r w:rsidR="00FF7604">
        <w:rPr>
          <w:rFonts w:ascii="Calibri" w:hAnsi="Calibri" w:cs="Calibri"/>
          <w:color w:val="000000"/>
          <w:sz w:val="24"/>
          <w:szCs w:val="24"/>
        </w:rPr>
        <w:t>naprijed</w:t>
      </w:r>
      <w:r w:rsidR="00B16DA0">
        <w:rPr>
          <w:rFonts w:ascii="Calibri" w:hAnsi="Calibri" w:cs="Calibri"/>
          <w:color w:val="000000"/>
          <w:sz w:val="24"/>
          <w:szCs w:val="24"/>
        </w:rPr>
        <w:t xml:space="preserve"> </w:t>
      </w:r>
      <w:r w:rsidR="00FF7604">
        <w:rPr>
          <w:rFonts w:ascii="Calibri" w:hAnsi="Calibri" w:cs="Calibri"/>
          <w:color w:val="000000"/>
          <w:sz w:val="24"/>
          <w:szCs w:val="24"/>
        </w:rPr>
        <w:t>navedenim</w:t>
      </w:r>
      <w:r w:rsidR="00B16DA0">
        <w:rPr>
          <w:rFonts w:ascii="Calibri" w:hAnsi="Calibri" w:cs="Calibri"/>
          <w:color w:val="000000"/>
          <w:sz w:val="24"/>
          <w:szCs w:val="24"/>
        </w:rPr>
        <w:t xml:space="preserve"> </w:t>
      </w:r>
      <w:r w:rsidR="00FF7604">
        <w:rPr>
          <w:rFonts w:ascii="Calibri" w:hAnsi="Calibri" w:cs="Calibri"/>
          <w:color w:val="000000"/>
          <w:sz w:val="24"/>
          <w:szCs w:val="24"/>
        </w:rPr>
        <w:t>pravilima.</w:t>
      </w:r>
      <w:r w:rsidR="00B16DA0">
        <w:rPr>
          <w:rFonts w:ascii="Calibri" w:hAnsi="Calibri" w:cs="Calibri"/>
          <w:color w:val="000000"/>
          <w:sz w:val="24"/>
          <w:szCs w:val="24"/>
        </w:rPr>
        <w:t xml:space="preserve"> </w:t>
      </w:r>
    </w:p>
    <w:p w14:paraId="6CD0C363" w14:textId="77777777" w:rsidR="00510BC1" w:rsidRDefault="00510BC1" w:rsidP="004A3271">
      <w:pPr>
        <w:widowControl w:val="0"/>
        <w:autoSpaceDE w:val="0"/>
        <w:autoSpaceDN w:val="0"/>
        <w:adjustRightInd w:val="0"/>
        <w:spacing w:after="0" w:line="240" w:lineRule="auto"/>
        <w:jc w:val="both"/>
        <w:rPr>
          <w:rFonts w:ascii="Calibri" w:hAnsi="Calibri" w:cs="Calibri"/>
          <w:color w:val="000000"/>
          <w:sz w:val="24"/>
          <w:szCs w:val="24"/>
        </w:rPr>
      </w:pPr>
    </w:p>
    <w:p w14:paraId="634B8B00" w14:textId="4ADF1FB8" w:rsidR="00041E19" w:rsidRPr="005750B6" w:rsidRDefault="00041E19" w:rsidP="004A3271">
      <w:pPr>
        <w:widowControl w:val="0"/>
        <w:autoSpaceDE w:val="0"/>
        <w:autoSpaceDN w:val="0"/>
        <w:adjustRightInd w:val="0"/>
        <w:spacing w:after="0" w:line="240" w:lineRule="auto"/>
        <w:jc w:val="both"/>
        <w:rPr>
          <w:rFonts w:ascii="Calibri" w:hAnsi="Calibri" w:cs="Calibri"/>
          <w:color w:val="000000"/>
          <w:sz w:val="24"/>
          <w:szCs w:val="24"/>
        </w:rPr>
      </w:pPr>
      <w:r w:rsidRPr="005750B6">
        <w:rPr>
          <w:rFonts w:ascii="Calibri" w:hAnsi="Calibri" w:cs="Calibri"/>
          <w:color w:val="000000"/>
          <w:sz w:val="24"/>
          <w:szCs w:val="24"/>
        </w:rPr>
        <w:t>Ako</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00A471F3">
        <w:rPr>
          <w:rFonts w:ascii="Calibri" w:hAnsi="Calibri" w:cs="Calibri"/>
          <w:color w:val="000000"/>
          <w:sz w:val="24"/>
          <w:szCs w:val="24"/>
        </w:rPr>
        <w:t>prijavitelj</w:t>
      </w:r>
      <w:r w:rsidR="00B16DA0">
        <w:rPr>
          <w:rFonts w:ascii="Calibri" w:hAnsi="Calibri" w:cs="Calibri"/>
          <w:color w:val="000000"/>
          <w:sz w:val="24"/>
          <w:szCs w:val="24"/>
        </w:rPr>
        <w:t xml:space="preserve"> </w:t>
      </w:r>
      <w:r w:rsidRPr="005750B6">
        <w:rPr>
          <w:rFonts w:ascii="Calibri" w:hAnsi="Calibri" w:cs="Calibri"/>
          <w:color w:val="000000"/>
          <w:sz w:val="24"/>
          <w:szCs w:val="24"/>
        </w:rPr>
        <w:t>uputio</w:t>
      </w:r>
      <w:r w:rsidR="00B16DA0">
        <w:rPr>
          <w:rFonts w:ascii="Calibri" w:hAnsi="Calibri" w:cs="Calibri"/>
          <w:color w:val="000000"/>
          <w:sz w:val="24"/>
          <w:szCs w:val="24"/>
        </w:rPr>
        <w:t xml:space="preserve"> </w:t>
      </w:r>
      <w:r w:rsidRPr="005750B6">
        <w:rPr>
          <w:rFonts w:ascii="Calibri" w:hAnsi="Calibri" w:cs="Calibri"/>
          <w:color w:val="000000"/>
          <w:sz w:val="24"/>
          <w:szCs w:val="24"/>
        </w:rPr>
        <w:t>pismeno</w:t>
      </w:r>
      <w:r w:rsidR="00B16DA0">
        <w:rPr>
          <w:rFonts w:ascii="Calibri" w:hAnsi="Calibri" w:cs="Calibri"/>
          <w:color w:val="000000"/>
          <w:sz w:val="24"/>
          <w:szCs w:val="24"/>
        </w:rPr>
        <w:t xml:space="preserve"> </w:t>
      </w:r>
      <w:r w:rsidRPr="005750B6">
        <w:rPr>
          <w:rFonts w:ascii="Calibri" w:hAnsi="Calibri" w:cs="Calibri"/>
          <w:color w:val="000000"/>
          <w:sz w:val="24"/>
          <w:szCs w:val="24"/>
        </w:rPr>
        <w:t>s</w:t>
      </w:r>
      <w:r w:rsidR="00B16DA0">
        <w:rPr>
          <w:rFonts w:ascii="Calibri" w:hAnsi="Calibri" w:cs="Calibri"/>
          <w:color w:val="000000"/>
          <w:sz w:val="24"/>
          <w:szCs w:val="24"/>
        </w:rPr>
        <w:t xml:space="preserve"> </w:t>
      </w:r>
      <w:r w:rsidRPr="005750B6">
        <w:rPr>
          <w:rFonts w:ascii="Calibri" w:hAnsi="Calibri" w:cs="Calibri"/>
          <w:color w:val="000000"/>
          <w:sz w:val="24"/>
          <w:szCs w:val="24"/>
        </w:rPr>
        <w:t>naznakom</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riječ</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prigovoru,</w:t>
      </w:r>
      <w:r w:rsidR="00B16DA0">
        <w:rPr>
          <w:rFonts w:ascii="Calibri" w:hAnsi="Calibri" w:cs="Calibri"/>
          <w:color w:val="000000"/>
          <w:sz w:val="24"/>
          <w:szCs w:val="24"/>
        </w:rPr>
        <w:t xml:space="preserve"> </w:t>
      </w:r>
      <w:r w:rsidRPr="005750B6">
        <w:rPr>
          <w:rFonts w:ascii="Calibri" w:hAnsi="Calibri" w:cs="Calibri"/>
          <w:color w:val="000000"/>
          <w:sz w:val="24"/>
          <w:szCs w:val="24"/>
        </w:rPr>
        <w:t>a</w:t>
      </w:r>
      <w:r w:rsidR="00B16DA0">
        <w:rPr>
          <w:rFonts w:ascii="Calibri" w:hAnsi="Calibri" w:cs="Calibri"/>
          <w:color w:val="000000"/>
          <w:sz w:val="24"/>
          <w:szCs w:val="24"/>
        </w:rPr>
        <w:t xml:space="preserve"> </w:t>
      </w:r>
      <w:r w:rsidRPr="005750B6">
        <w:rPr>
          <w:rFonts w:ascii="Calibri" w:hAnsi="Calibri" w:cs="Calibri"/>
          <w:color w:val="000000"/>
          <w:sz w:val="24"/>
          <w:szCs w:val="24"/>
        </w:rPr>
        <w:t>iz</w:t>
      </w:r>
      <w:r w:rsidR="00B16DA0">
        <w:rPr>
          <w:rFonts w:ascii="Calibri" w:hAnsi="Calibri" w:cs="Calibri"/>
          <w:color w:val="000000"/>
          <w:sz w:val="24"/>
          <w:szCs w:val="24"/>
        </w:rPr>
        <w:t xml:space="preserve"> </w:t>
      </w:r>
      <w:r w:rsidRPr="005750B6">
        <w:rPr>
          <w:rFonts w:ascii="Calibri" w:hAnsi="Calibri" w:cs="Calibri"/>
          <w:color w:val="000000"/>
          <w:sz w:val="24"/>
          <w:szCs w:val="24"/>
        </w:rPr>
        <w:t>njegova</w:t>
      </w:r>
      <w:r w:rsidR="00B16DA0">
        <w:rPr>
          <w:rFonts w:ascii="Calibri" w:hAnsi="Calibri" w:cs="Calibri"/>
          <w:color w:val="000000"/>
          <w:sz w:val="24"/>
          <w:szCs w:val="24"/>
        </w:rPr>
        <w:t xml:space="preserve"> </w:t>
      </w:r>
      <w:r w:rsidRPr="005750B6">
        <w:rPr>
          <w:rFonts w:ascii="Calibri" w:hAnsi="Calibri" w:cs="Calibri"/>
          <w:color w:val="000000"/>
          <w:sz w:val="24"/>
          <w:szCs w:val="24"/>
        </w:rPr>
        <w:t>sadržaja</w:t>
      </w:r>
      <w:r w:rsidR="00B16DA0">
        <w:rPr>
          <w:rFonts w:ascii="Calibri" w:hAnsi="Calibri" w:cs="Calibri"/>
          <w:color w:val="000000"/>
          <w:sz w:val="24"/>
          <w:szCs w:val="24"/>
        </w:rPr>
        <w:t xml:space="preserve"> </w:t>
      </w:r>
      <w:r w:rsidRPr="005750B6">
        <w:rPr>
          <w:rFonts w:ascii="Calibri" w:hAnsi="Calibri" w:cs="Calibri"/>
          <w:color w:val="000000"/>
          <w:sz w:val="24"/>
          <w:szCs w:val="24"/>
        </w:rPr>
        <w:t>je</w:t>
      </w:r>
      <w:r w:rsidR="00B16DA0">
        <w:rPr>
          <w:rFonts w:ascii="Calibri" w:hAnsi="Calibri" w:cs="Calibri"/>
          <w:color w:val="000000"/>
          <w:sz w:val="24"/>
          <w:szCs w:val="24"/>
        </w:rPr>
        <w:t xml:space="preserve"> </w:t>
      </w:r>
      <w:r w:rsidRPr="005750B6">
        <w:rPr>
          <w:rFonts w:ascii="Calibri" w:hAnsi="Calibri" w:cs="Calibri"/>
          <w:color w:val="000000"/>
          <w:sz w:val="24"/>
          <w:szCs w:val="24"/>
        </w:rPr>
        <w:t>razvidno</w:t>
      </w:r>
      <w:r w:rsidR="00B16DA0">
        <w:rPr>
          <w:rFonts w:ascii="Calibri" w:hAnsi="Calibri" w:cs="Calibri"/>
          <w:color w:val="000000"/>
          <w:sz w:val="24"/>
          <w:szCs w:val="24"/>
        </w:rPr>
        <w:t xml:space="preserve"> </w:t>
      </w:r>
      <w:r w:rsidRPr="005750B6">
        <w:rPr>
          <w:rFonts w:ascii="Calibri" w:hAnsi="Calibri" w:cs="Calibri"/>
          <w:color w:val="000000"/>
          <w:sz w:val="24"/>
          <w:szCs w:val="24"/>
        </w:rPr>
        <w:t>da</w:t>
      </w:r>
      <w:r w:rsidR="00B16DA0">
        <w:rPr>
          <w:rFonts w:ascii="Calibri" w:hAnsi="Calibri" w:cs="Calibri"/>
          <w:color w:val="000000"/>
          <w:sz w:val="24"/>
          <w:szCs w:val="24"/>
        </w:rPr>
        <w:t xml:space="preserve"> </w:t>
      </w:r>
      <w:r w:rsidRPr="005750B6">
        <w:rPr>
          <w:rFonts w:ascii="Calibri" w:hAnsi="Calibri" w:cs="Calibri"/>
          <w:color w:val="000000"/>
          <w:sz w:val="24"/>
          <w:szCs w:val="24"/>
        </w:rPr>
        <w:t>samo</w:t>
      </w:r>
      <w:r w:rsidR="00B16DA0">
        <w:rPr>
          <w:rFonts w:ascii="Calibri" w:hAnsi="Calibri" w:cs="Calibri"/>
          <w:color w:val="000000"/>
          <w:sz w:val="24"/>
          <w:szCs w:val="24"/>
        </w:rPr>
        <w:t xml:space="preserve"> </w:t>
      </w:r>
      <w:r w:rsidRPr="005750B6">
        <w:rPr>
          <w:rFonts w:ascii="Calibri" w:hAnsi="Calibri" w:cs="Calibri"/>
          <w:color w:val="000000"/>
          <w:sz w:val="24"/>
          <w:szCs w:val="24"/>
        </w:rPr>
        <w:t>traži</w:t>
      </w:r>
      <w:r w:rsidR="00B16DA0">
        <w:rPr>
          <w:rFonts w:ascii="Calibri" w:hAnsi="Calibri" w:cs="Calibri"/>
          <w:color w:val="000000"/>
          <w:sz w:val="24"/>
          <w:szCs w:val="24"/>
        </w:rPr>
        <w:t xml:space="preserve"> </w:t>
      </w:r>
      <w:r w:rsidRPr="005750B6">
        <w:rPr>
          <w:rFonts w:ascii="Calibri" w:hAnsi="Calibri" w:cs="Calibri"/>
          <w:color w:val="000000"/>
          <w:sz w:val="24"/>
          <w:szCs w:val="24"/>
        </w:rPr>
        <w:t>pojašnjenja</w:t>
      </w:r>
      <w:r w:rsidR="00B16DA0">
        <w:rPr>
          <w:rFonts w:ascii="Calibri" w:hAnsi="Calibri" w:cs="Calibri"/>
          <w:color w:val="000000"/>
          <w:sz w:val="24"/>
          <w:szCs w:val="24"/>
        </w:rPr>
        <w:t xml:space="preserve"> </w:t>
      </w:r>
      <w:r w:rsidRPr="005750B6">
        <w:rPr>
          <w:rFonts w:ascii="Calibri" w:hAnsi="Calibri" w:cs="Calibri"/>
          <w:color w:val="000000"/>
          <w:sz w:val="24"/>
          <w:szCs w:val="24"/>
        </w:rPr>
        <w:t>i</w:t>
      </w:r>
      <w:r w:rsidR="00B16DA0">
        <w:rPr>
          <w:rFonts w:ascii="Calibri" w:hAnsi="Calibri" w:cs="Calibri"/>
          <w:color w:val="000000"/>
          <w:sz w:val="24"/>
          <w:szCs w:val="24"/>
        </w:rPr>
        <w:t xml:space="preserve"> </w:t>
      </w:r>
      <w:r w:rsidRPr="005750B6">
        <w:rPr>
          <w:rFonts w:ascii="Calibri" w:hAnsi="Calibri" w:cs="Calibri"/>
          <w:color w:val="000000"/>
          <w:sz w:val="24"/>
          <w:szCs w:val="24"/>
        </w:rPr>
        <w:t>obavijesti,</w:t>
      </w:r>
      <w:r w:rsidR="00B16DA0">
        <w:rPr>
          <w:rFonts w:ascii="Calibri" w:hAnsi="Calibri" w:cs="Calibri"/>
          <w:color w:val="000000"/>
          <w:sz w:val="24"/>
          <w:szCs w:val="24"/>
        </w:rPr>
        <w:t xml:space="preserve"> </w:t>
      </w:r>
      <w:r w:rsidRPr="005750B6">
        <w:rPr>
          <w:rFonts w:ascii="Calibri" w:hAnsi="Calibri" w:cs="Calibri"/>
          <w:color w:val="000000"/>
          <w:sz w:val="24"/>
          <w:szCs w:val="24"/>
        </w:rPr>
        <w:t>tada</w:t>
      </w:r>
      <w:r w:rsidR="00B16DA0">
        <w:rPr>
          <w:rFonts w:ascii="Calibri" w:hAnsi="Calibri" w:cs="Calibri"/>
          <w:color w:val="000000"/>
          <w:sz w:val="24"/>
          <w:szCs w:val="24"/>
        </w:rPr>
        <w:t xml:space="preserve"> </w:t>
      </w:r>
      <w:r w:rsidRPr="005750B6">
        <w:rPr>
          <w:rFonts w:ascii="Calibri" w:hAnsi="Calibri" w:cs="Calibri"/>
          <w:color w:val="000000"/>
          <w:sz w:val="24"/>
          <w:szCs w:val="24"/>
        </w:rPr>
        <w:t>se</w:t>
      </w:r>
      <w:r w:rsidR="00B16DA0">
        <w:rPr>
          <w:rFonts w:ascii="Calibri" w:hAnsi="Calibri" w:cs="Calibri"/>
          <w:color w:val="000000"/>
          <w:sz w:val="24"/>
          <w:szCs w:val="24"/>
        </w:rPr>
        <w:t xml:space="preserve"> </w:t>
      </w:r>
      <w:r w:rsidRPr="005750B6">
        <w:rPr>
          <w:rFonts w:ascii="Calibri" w:hAnsi="Calibri" w:cs="Calibri"/>
          <w:color w:val="000000"/>
          <w:sz w:val="24"/>
          <w:szCs w:val="24"/>
        </w:rPr>
        <w:t>ne</w:t>
      </w:r>
      <w:r w:rsidR="00B16DA0">
        <w:rPr>
          <w:rFonts w:ascii="Calibri" w:hAnsi="Calibri" w:cs="Calibri"/>
          <w:color w:val="000000"/>
          <w:sz w:val="24"/>
          <w:szCs w:val="24"/>
        </w:rPr>
        <w:t xml:space="preserve"> </w:t>
      </w:r>
      <w:r w:rsidRPr="005750B6">
        <w:rPr>
          <w:rFonts w:ascii="Calibri" w:hAnsi="Calibri" w:cs="Calibri"/>
          <w:color w:val="000000"/>
          <w:sz w:val="24"/>
          <w:szCs w:val="24"/>
        </w:rPr>
        <w:t>provodi</w:t>
      </w:r>
      <w:r w:rsidR="00B16DA0">
        <w:rPr>
          <w:rFonts w:ascii="Calibri" w:hAnsi="Calibri" w:cs="Calibri"/>
          <w:color w:val="000000"/>
          <w:sz w:val="24"/>
          <w:szCs w:val="24"/>
        </w:rPr>
        <w:t xml:space="preserve"> </w:t>
      </w:r>
      <w:r w:rsidRPr="005750B6">
        <w:rPr>
          <w:rFonts w:ascii="Calibri" w:hAnsi="Calibri" w:cs="Calibri"/>
          <w:color w:val="000000"/>
          <w:sz w:val="24"/>
          <w:szCs w:val="24"/>
        </w:rPr>
        <w:t>postupak</w:t>
      </w:r>
      <w:r w:rsidR="00B16DA0">
        <w:rPr>
          <w:rFonts w:ascii="Calibri" w:hAnsi="Calibri" w:cs="Calibri"/>
          <w:color w:val="000000"/>
          <w:sz w:val="24"/>
          <w:szCs w:val="24"/>
        </w:rPr>
        <w:t xml:space="preserve"> </w:t>
      </w:r>
      <w:r w:rsidRPr="005750B6">
        <w:rPr>
          <w:rFonts w:ascii="Calibri" w:hAnsi="Calibri" w:cs="Calibri"/>
          <w:color w:val="000000"/>
          <w:sz w:val="24"/>
          <w:szCs w:val="24"/>
        </w:rPr>
        <w:t>razmatranja</w:t>
      </w:r>
      <w:r w:rsidR="00B16DA0">
        <w:rPr>
          <w:rFonts w:ascii="Calibri" w:hAnsi="Calibri" w:cs="Calibri"/>
          <w:color w:val="000000"/>
          <w:sz w:val="24"/>
          <w:szCs w:val="24"/>
        </w:rPr>
        <w:t xml:space="preserve"> </w:t>
      </w:r>
      <w:r w:rsidRPr="005750B6">
        <w:rPr>
          <w:rFonts w:ascii="Calibri" w:hAnsi="Calibri" w:cs="Calibri"/>
          <w:color w:val="000000"/>
          <w:sz w:val="24"/>
          <w:szCs w:val="24"/>
        </w:rPr>
        <w:t>prigovora,</w:t>
      </w:r>
      <w:r w:rsidR="00B16DA0">
        <w:rPr>
          <w:rFonts w:ascii="Calibri" w:hAnsi="Calibri" w:cs="Calibri"/>
          <w:color w:val="000000"/>
          <w:sz w:val="24"/>
          <w:szCs w:val="24"/>
        </w:rPr>
        <w:t xml:space="preserve"> </w:t>
      </w:r>
      <w:r w:rsidRPr="005750B6">
        <w:rPr>
          <w:rFonts w:ascii="Calibri" w:hAnsi="Calibri" w:cs="Calibri"/>
          <w:color w:val="000000"/>
          <w:sz w:val="24"/>
          <w:szCs w:val="24"/>
        </w:rPr>
        <w:t>već</w:t>
      </w:r>
      <w:r w:rsidR="00B16DA0">
        <w:rPr>
          <w:rFonts w:ascii="Calibri" w:hAnsi="Calibri" w:cs="Calibri"/>
          <w:color w:val="000000"/>
          <w:sz w:val="24"/>
          <w:szCs w:val="24"/>
        </w:rPr>
        <w:t xml:space="preserve"> </w:t>
      </w:r>
      <w:r w:rsidRPr="005750B6">
        <w:rPr>
          <w:rFonts w:ascii="Calibri" w:hAnsi="Calibri" w:cs="Calibri"/>
          <w:color w:val="000000"/>
          <w:sz w:val="24"/>
          <w:szCs w:val="24"/>
        </w:rPr>
        <w:t>UT</w:t>
      </w:r>
      <w:r w:rsidR="00B16DA0">
        <w:rPr>
          <w:rFonts w:ascii="Calibri" w:hAnsi="Calibri" w:cs="Calibri"/>
          <w:color w:val="000000"/>
          <w:sz w:val="24"/>
          <w:szCs w:val="24"/>
        </w:rPr>
        <w:t xml:space="preserve"> </w:t>
      </w:r>
      <w:r w:rsidRPr="005750B6">
        <w:rPr>
          <w:rFonts w:ascii="Calibri" w:hAnsi="Calibri" w:cs="Calibri"/>
          <w:color w:val="000000"/>
          <w:sz w:val="24"/>
          <w:szCs w:val="24"/>
        </w:rPr>
        <w:t>tijelu</w:t>
      </w:r>
      <w:r w:rsidR="00B16DA0">
        <w:rPr>
          <w:rFonts w:ascii="Calibri" w:hAnsi="Calibri" w:cs="Calibri"/>
          <w:color w:val="000000"/>
          <w:sz w:val="24"/>
          <w:szCs w:val="24"/>
        </w:rPr>
        <w:t xml:space="preserve"> </w:t>
      </w:r>
      <w:r w:rsidRPr="005750B6">
        <w:rPr>
          <w:rFonts w:ascii="Calibri" w:hAnsi="Calibri" w:cs="Calibri"/>
          <w:color w:val="000000"/>
          <w:sz w:val="24"/>
          <w:szCs w:val="24"/>
        </w:rPr>
        <w:t>nadležnom</w:t>
      </w:r>
      <w:r w:rsidR="00B16DA0">
        <w:rPr>
          <w:rFonts w:ascii="Calibri" w:hAnsi="Calibri" w:cs="Calibri"/>
          <w:color w:val="000000"/>
          <w:sz w:val="24"/>
          <w:szCs w:val="24"/>
        </w:rPr>
        <w:t xml:space="preserve"> </w:t>
      </w:r>
      <w:r w:rsidRPr="005750B6">
        <w:rPr>
          <w:rFonts w:ascii="Calibri" w:hAnsi="Calibri" w:cs="Calibri"/>
          <w:color w:val="000000"/>
          <w:sz w:val="24"/>
          <w:szCs w:val="24"/>
        </w:rPr>
        <w:t>za</w:t>
      </w:r>
      <w:r w:rsidR="00B16DA0">
        <w:rPr>
          <w:rFonts w:ascii="Calibri" w:hAnsi="Calibri" w:cs="Calibri"/>
          <w:color w:val="000000"/>
          <w:sz w:val="24"/>
          <w:szCs w:val="24"/>
        </w:rPr>
        <w:t xml:space="preserve"> </w:t>
      </w:r>
      <w:r w:rsidRPr="005750B6">
        <w:rPr>
          <w:rFonts w:ascii="Calibri" w:hAnsi="Calibri" w:cs="Calibri"/>
          <w:color w:val="000000"/>
          <w:sz w:val="24"/>
          <w:szCs w:val="24"/>
        </w:rPr>
        <w:t>određenu</w:t>
      </w:r>
      <w:r w:rsidR="00B16DA0">
        <w:rPr>
          <w:rFonts w:ascii="Calibri" w:hAnsi="Calibri" w:cs="Calibri"/>
          <w:color w:val="000000"/>
          <w:sz w:val="24"/>
          <w:szCs w:val="24"/>
        </w:rPr>
        <w:t xml:space="preserve"> </w:t>
      </w:r>
      <w:r w:rsidRPr="005750B6">
        <w:rPr>
          <w:rFonts w:ascii="Calibri" w:hAnsi="Calibri" w:cs="Calibri"/>
          <w:color w:val="000000"/>
          <w:sz w:val="24"/>
          <w:szCs w:val="24"/>
        </w:rPr>
        <w:t>fazu</w:t>
      </w:r>
      <w:r w:rsidR="00B16DA0">
        <w:rPr>
          <w:rFonts w:ascii="Calibri" w:hAnsi="Calibri" w:cs="Calibri"/>
          <w:color w:val="000000"/>
          <w:sz w:val="24"/>
          <w:szCs w:val="24"/>
        </w:rPr>
        <w:t xml:space="preserve"> </w:t>
      </w:r>
      <w:r w:rsidRPr="005750B6">
        <w:rPr>
          <w:rFonts w:ascii="Calibri" w:hAnsi="Calibri" w:cs="Calibri"/>
          <w:color w:val="000000"/>
          <w:sz w:val="24"/>
          <w:szCs w:val="24"/>
        </w:rPr>
        <w:t>postupka</w:t>
      </w:r>
      <w:r w:rsidR="00B16DA0">
        <w:rPr>
          <w:rFonts w:ascii="Calibri" w:hAnsi="Calibri" w:cs="Calibri"/>
          <w:color w:val="000000"/>
          <w:sz w:val="24"/>
          <w:szCs w:val="24"/>
        </w:rPr>
        <w:t xml:space="preserve"> </w:t>
      </w:r>
      <w:r w:rsidRPr="005750B6">
        <w:rPr>
          <w:rFonts w:ascii="Calibri" w:hAnsi="Calibri" w:cs="Calibri"/>
          <w:color w:val="000000"/>
          <w:sz w:val="24"/>
          <w:szCs w:val="24"/>
        </w:rPr>
        <w:t>dodjele</w:t>
      </w:r>
      <w:r w:rsidR="00B16DA0">
        <w:rPr>
          <w:rFonts w:ascii="Calibri" w:hAnsi="Calibri" w:cs="Calibri"/>
          <w:color w:val="000000"/>
          <w:sz w:val="24"/>
          <w:szCs w:val="24"/>
        </w:rPr>
        <w:t xml:space="preserve"> </w:t>
      </w:r>
      <w:r w:rsidRPr="005750B6">
        <w:rPr>
          <w:rFonts w:ascii="Calibri" w:hAnsi="Calibri" w:cs="Calibri"/>
          <w:color w:val="000000"/>
          <w:sz w:val="24"/>
          <w:szCs w:val="24"/>
        </w:rPr>
        <w:t>prosljeđuje</w:t>
      </w:r>
      <w:r w:rsidR="00B16DA0">
        <w:rPr>
          <w:rFonts w:ascii="Calibri" w:hAnsi="Calibri" w:cs="Calibri"/>
          <w:color w:val="000000"/>
          <w:sz w:val="24"/>
          <w:szCs w:val="24"/>
        </w:rPr>
        <w:t xml:space="preserve"> </w:t>
      </w:r>
      <w:r w:rsidRPr="005750B6">
        <w:rPr>
          <w:rFonts w:ascii="Calibri" w:hAnsi="Calibri" w:cs="Calibri"/>
          <w:color w:val="000000"/>
          <w:sz w:val="24"/>
          <w:szCs w:val="24"/>
        </w:rPr>
        <w:t>navedeni</w:t>
      </w:r>
      <w:r w:rsidR="00B16DA0">
        <w:rPr>
          <w:rFonts w:ascii="Calibri" w:hAnsi="Calibri" w:cs="Calibri"/>
          <w:color w:val="000000"/>
          <w:sz w:val="24"/>
          <w:szCs w:val="24"/>
        </w:rPr>
        <w:t xml:space="preserve"> </w:t>
      </w:r>
      <w:r w:rsidRPr="005750B6">
        <w:rPr>
          <w:rFonts w:ascii="Calibri" w:hAnsi="Calibri" w:cs="Calibri"/>
          <w:color w:val="000000"/>
          <w:sz w:val="24"/>
          <w:szCs w:val="24"/>
        </w:rPr>
        <w:t>podnesak</w:t>
      </w:r>
      <w:r w:rsidR="00B16DA0">
        <w:rPr>
          <w:rFonts w:ascii="Calibri" w:hAnsi="Calibri" w:cs="Calibri"/>
          <w:color w:val="000000"/>
          <w:sz w:val="24"/>
          <w:szCs w:val="24"/>
        </w:rPr>
        <w:t xml:space="preserve"> </w:t>
      </w:r>
      <w:r w:rsidRPr="005750B6">
        <w:rPr>
          <w:rFonts w:ascii="Calibri" w:hAnsi="Calibri" w:cs="Calibri"/>
          <w:color w:val="000000"/>
          <w:sz w:val="24"/>
          <w:szCs w:val="24"/>
        </w:rPr>
        <w:t>o</w:t>
      </w:r>
      <w:r w:rsidR="00B16DA0">
        <w:rPr>
          <w:rFonts w:ascii="Calibri" w:hAnsi="Calibri" w:cs="Calibri"/>
          <w:color w:val="000000"/>
          <w:sz w:val="24"/>
          <w:szCs w:val="24"/>
        </w:rPr>
        <w:t xml:space="preserve"> </w:t>
      </w:r>
      <w:r w:rsidRPr="005750B6">
        <w:rPr>
          <w:rFonts w:ascii="Calibri" w:hAnsi="Calibri" w:cs="Calibri"/>
          <w:color w:val="000000"/>
          <w:sz w:val="24"/>
          <w:szCs w:val="24"/>
        </w:rPr>
        <w:t>čemu</w:t>
      </w:r>
      <w:r w:rsidR="00B16DA0">
        <w:rPr>
          <w:rFonts w:ascii="Calibri" w:hAnsi="Calibri" w:cs="Calibri"/>
          <w:color w:val="000000"/>
          <w:sz w:val="24"/>
          <w:szCs w:val="24"/>
        </w:rPr>
        <w:t xml:space="preserve"> </w:t>
      </w:r>
      <w:r w:rsidRPr="005750B6">
        <w:rPr>
          <w:rFonts w:ascii="Calibri" w:hAnsi="Calibri" w:cs="Calibri"/>
          <w:color w:val="000000"/>
          <w:sz w:val="24"/>
          <w:szCs w:val="24"/>
        </w:rPr>
        <w:t>obavještava</w:t>
      </w:r>
      <w:r w:rsidR="00B16DA0">
        <w:rPr>
          <w:rFonts w:ascii="Calibri" w:hAnsi="Calibri" w:cs="Calibri"/>
          <w:color w:val="000000"/>
          <w:sz w:val="24"/>
          <w:szCs w:val="24"/>
        </w:rPr>
        <w:t xml:space="preserve"> </w:t>
      </w:r>
      <w:r w:rsidRPr="005750B6">
        <w:rPr>
          <w:rFonts w:ascii="Calibri" w:hAnsi="Calibri" w:cs="Calibri"/>
          <w:color w:val="000000"/>
          <w:sz w:val="24"/>
          <w:szCs w:val="24"/>
        </w:rPr>
        <w:t>podnositelja.</w:t>
      </w:r>
    </w:p>
    <w:p w14:paraId="129B322C" w14:textId="46F5BD2F" w:rsidR="00510BC1" w:rsidRDefault="00510BC1" w:rsidP="004A3271">
      <w:pPr>
        <w:spacing w:after="0" w:line="240" w:lineRule="auto"/>
        <w:jc w:val="both"/>
        <w:rPr>
          <w:rFonts w:ascii="Calibri" w:eastAsiaTheme="minorHAnsi" w:hAnsi="Calibri" w:cs="Calibri"/>
          <w:b/>
          <w:sz w:val="24"/>
          <w:szCs w:val="24"/>
          <w:u w:val="single"/>
          <w:lang w:eastAsia="hr-HR"/>
        </w:rPr>
      </w:pPr>
      <w:bookmarkStart w:id="492" w:name="_Toc510686647"/>
    </w:p>
    <w:p w14:paraId="5C6792A2" w14:textId="77777777" w:rsidR="00510BC1" w:rsidRDefault="00510BC1" w:rsidP="004A3271">
      <w:pPr>
        <w:spacing w:after="0" w:line="240" w:lineRule="auto"/>
        <w:jc w:val="both"/>
        <w:rPr>
          <w:rFonts w:ascii="Calibri" w:eastAsiaTheme="minorHAnsi" w:hAnsi="Calibri" w:cs="Calibri"/>
          <w:b/>
          <w:sz w:val="24"/>
          <w:szCs w:val="24"/>
          <w:u w:val="single"/>
          <w:lang w:eastAsia="hr-HR"/>
        </w:rPr>
      </w:pPr>
    </w:p>
    <w:p w14:paraId="6C9B1F4D" w14:textId="77777777" w:rsidR="00692659" w:rsidRDefault="00692659" w:rsidP="004A3271">
      <w:pPr>
        <w:spacing w:after="0" w:line="240" w:lineRule="auto"/>
        <w:jc w:val="both"/>
        <w:rPr>
          <w:rFonts w:ascii="Calibri" w:eastAsiaTheme="minorHAnsi" w:hAnsi="Calibri" w:cs="Calibri"/>
          <w:b/>
          <w:sz w:val="24"/>
          <w:szCs w:val="24"/>
          <w:u w:val="single"/>
          <w:lang w:eastAsia="hr-HR"/>
        </w:rPr>
      </w:pPr>
    </w:p>
    <w:p w14:paraId="00A73173" w14:textId="77777777" w:rsidR="00692659" w:rsidRDefault="00692659" w:rsidP="004A3271">
      <w:pPr>
        <w:spacing w:after="0" w:line="240" w:lineRule="auto"/>
        <w:jc w:val="both"/>
        <w:rPr>
          <w:rFonts w:ascii="Calibri" w:eastAsiaTheme="minorHAnsi" w:hAnsi="Calibri" w:cs="Calibri"/>
          <w:b/>
          <w:sz w:val="24"/>
          <w:szCs w:val="24"/>
          <w:u w:val="single"/>
          <w:lang w:eastAsia="hr-HR"/>
        </w:rPr>
      </w:pPr>
    </w:p>
    <w:p w14:paraId="6614101B" w14:textId="77777777" w:rsidR="00692659" w:rsidRDefault="00692659" w:rsidP="004A3271">
      <w:pPr>
        <w:spacing w:after="0" w:line="240" w:lineRule="auto"/>
        <w:jc w:val="both"/>
        <w:rPr>
          <w:rFonts w:ascii="Calibri" w:eastAsiaTheme="minorHAnsi" w:hAnsi="Calibri" w:cs="Calibri"/>
          <w:b/>
          <w:sz w:val="24"/>
          <w:szCs w:val="24"/>
          <w:u w:val="single"/>
          <w:lang w:eastAsia="hr-HR"/>
        </w:rPr>
      </w:pPr>
    </w:p>
    <w:p w14:paraId="5B317C55" w14:textId="77777777" w:rsidR="00692659" w:rsidRDefault="00692659" w:rsidP="004A3271">
      <w:pPr>
        <w:spacing w:after="0" w:line="240" w:lineRule="auto"/>
        <w:jc w:val="both"/>
        <w:rPr>
          <w:rFonts w:ascii="Calibri" w:eastAsiaTheme="minorHAnsi" w:hAnsi="Calibri" w:cs="Calibri"/>
          <w:b/>
          <w:sz w:val="24"/>
          <w:szCs w:val="24"/>
          <w:u w:val="single"/>
          <w:lang w:eastAsia="hr-HR"/>
        </w:rPr>
      </w:pPr>
    </w:p>
    <w:p w14:paraId="4A97E3C6" w14:textId="10523E7A" w:rsidR="00733655" w:rsidRPr="00692659" w:rsidRDefault="00733655" w:rsidP="004A3271">
      <w:pPr>
        <w:spacing w:after="0" w:line="240" w:lineRule="auto"/>
        <w:jc w:val="both"/>
        <w:rPr>
          <w:rFonts w:ascii="Calibri" w:eastAsiaTheme="minorHAnsi" w:hAnsi="Calibri" w:cs="Calibri"/>
          <w:b/>
          <w:sz w:val="24"/>
          <w:szCs w:val="24"/>
          <w:u w:val="single"/>
          <w:vertAlign w:val="superscript"/>
          <w:lang w:eastAsia="hr-HR"/>
        </w:rPr>
      </w:pPr>
      <w:r w:rsidRPr="00FF7604">
        <w:rPr>
          <w:rFonts w:ascii="Calibri" w:eastAsiaTheme="minorHAnsi" w:hAnsi="Calibri" w:cs="Calibri"/>
          <w:b/>
          <w:sz w:val="24"/>
          <w:szCs w:val="24"/>
          <w:u w:val="single"/>
          <w:lang w:eastAsia="hr-HR"/>
        </w:rPr>
        <w:t>Rok</w:t>
      </w:r>
      <w:r w:rsidR="00B16DA0">
        <w:rPr>
          <w:rFonts w:ascii="Calibri" w:eastAsiaTheme="minorHAnsi" w:hAnsi="Calibri" w:cs="Calibri"/>
          <w:b/>
          <w:sz w:val="24"/>
          <w:szCs w:val="24"/>
          <w:u w:val="single"/>
          <w:lang w:eastAsia="hr-HR"/>
        </w:rPr>
        <w:t xml:space="preserve"> </w:t>
      </w:r>
      <w:r w:rsidRPr="00FF7604">
        <w:rPr>
          <w:rFonts w:ascii="Calibri" w:eastAsiaTheme="minorHAnsi" w:hAnsi="Calibri" w:cs="Calibri"/>
          <w:b/>
          <w:sz w:val="24"/>
          <w:szCs w:val="24"/>
          <w:u w:val="single"/>
          <w:lang w:eastAsia="hr-HR"/>
        </w:rPr>
        <w:t>mirovanja</w:t>
      </w:r>
      <w:bookmarkEnd w:id="492"/>
      <w:r w:rsidR="00692659">
        <w:rPr>
          <w:rFonts w:ascii="Calibri" w:eastAsiaTheme="minorHAnsi" w:hAnsi="Calibri" w:cs="Calibri"/>
          <w:b/>
          <w:sz w:val="24"/>
          <w:szCs w:val="24"/>
          <w:u w:val="single"/>
          <w:vertAlign w:val="superscript"/>
          <w:lang w:eastAsia="hr-HR"/>
        </w:rPr>
        <w:t>43</w:t>
      </w:r>
    </w:p>
    <w:p w14:paraId="6AE6C76C" w14:textId="77777777" w:rsidR="00692659" w:rsidRPr="005750B6" w:rsidRDefault="00692659" w:rsidP="004A3271">
      <w:pPr>
        <w:spacing w:after="0" w:line="240" w:lineRule="auto"/>
        <w:jc w:val="both"/>
        <w:rPr>
          <w:rFonts w:ascii="Calibri" w:hAnsi="Calibri" w:cs="Calibri"/>
          <w:sz w:val="24"/>
          <w:szCs w:val="24"/>
        </w:rPr>
      </w:pPr>
    </w:p>
    <w:p w14:paraId="02E01409" w14:textId="50389604" w:rsidR="00E76B54" w:rsidRPr="005750B6" w:rsidRDefault="00041E19"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Odluka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financiranju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donijet</w:t>
      </w:r>
      <w:r w:rsidR="00FF7604">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00FF7604">
        <w:rPr>
          <w:rFonts w:ascii="Calibri" w:eastAsia="Times New Roman" w:hAnsi="Calibri" w:cs="Calibri"/>
          <w:sz w:val="24"/>
          <w:szCs w:val="24"/>
          <w:lang w:eastAsia="hr-HR"/>
        </w:rPr>
        <w:t>prije</w:t>
      </w:r>
      <w:r w:rsidR="00B16DA0">
        <w:rPr>
          <w:rFonts w:ascii="Calibri" w:eastAsia="Times New Roman" w:hAnsi="Calibri" w:cs="Calibri"/>
          <w:sz w:val="24"/>
          <w:szCs w:val="24"/>
          <w:lang w:eastAsia="hr-HR"/>
        </w:rPr>
        <w:t xml:space="preserve"> </w:t>
      </w:r>
      <w:r w:rsidR="00FF7604">
        <w:rPr>
          <w:rFonts w:ascii="Calibri" w:eastAsia="Times New Roman" w:hAnsi="Calibri" w:cs="Calibri"/>
          <w:sz w:val="24"/>
          <w:szCs w:val="24"/>
          <w:lang w:eastAsia="hr-HR"/>
        </w:rPr>
        <w:t>isteka</w:t>
      </w:r>
      <w:r w:rsidR="00B16DA0">
        <w:rPr>
          <w:rFonts w:ascii="Calibri" w:eastAsia="Times New Roman" w:hAnsi="Calibri" w:cs="Calibri"/>
          <w:sz w:val="24"/>
          <w:szCs w:val="24"/>
          <w:lang w:eastAsia="hr-HR"/>
        </w:rPr>
        <w:t xml:space="preserve"> </w:t>
      </w:r>
      <w:r w:rsidR="00FF7604">
        <w:rPr>
          <w:rFonts w:ascii="Calibri" w:eastAsia="Times New Roman" w:hAnsi="Calibri" w:cs="Calibri"/>
          <w:sz w:val="24"/>
          <w:szCs w:val="24"/>
          <w:lang w:eastAsia="hr-HR"/>
        </w:rPr>
        <w:t>roka</w:t>
      </w:r>
      <w:r w:rsidR="00B16DA0">
        <w:rPr>
          <w:rFonts w:ascii="Calibri" w:eastAsia="Times New Roman" w:hAnsi="Calibri" w:cs="Calibri"/>
          <w:sz w:val="24"/>
          <w:szCs w:val="24"/>
          <w:lang w:eastAsia="hr-HR"/>
        </w:rPr>
        <w:t xml:space="preserve"> </w:t>
      </w:r>
      <w:r w:rsidR="00FF7604">
        <w:rPr>
          <w:rFonts w:ascii="Calibri" w:eastAsia="Times New Roman" w:hAnsi="Calibri" w:cs="Calibri"/>
          <w:sz w:val="24"/>
          <w:szCs w:val="24"/>
          <w:lang w:eastAsia="hr-HR"/>
        </w:rPr>
        <w:t>mirovanja.</w:t>
      </w:r>
      <w:r w:rsidR="00B16DA0">
        <w:rPr>
          <w:rFonts w:ascii="Calibri" w:eastAsia="Times New Roman" w:hAnsi="Calibri" w:cs="Calibri"/>
          <w:sz w:val="24"/>
          <w:szCs w:val="24"/>
          <w:lang w:eastAsia="hr-HR"/>
        </w:rPr>
        <w:t xml:space="preserve"> </w:t>
      </w:r>
    </w:p>
    <w:p w14:paraId="5A949ED7" w14:textId="2C7E84FB" w:rsidR="00041E19" w:rsidRPr="005750B6" w:rsidRDefault="00041E19"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lastRenderedPageBreak/>
        <w:t>Rok</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mirovanja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obuhvaća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razdoblje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unutar</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kojega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dostavlja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pisana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obavijest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statusu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njegova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projektnog</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prijedloga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nakon</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faze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provjere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prihvatljivosti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izdataka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te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rok</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unutar</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kojeg</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izjaviti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prigovor</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čelniku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biti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duži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15</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radnih</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p>
    <w:p w14:paraId="1E2A5ED2" w14:textId="01046F0D" w:rsidR="00B641D4" w:rsidRDefault="00A471F3"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Prijavitelj</w:t>
      </w:r>
      <w:r w:rsidR="00041E19"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kojem</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će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biti</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dodijeljena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bespovratna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sredstva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ponudit</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će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se</w:t>
      </w:r>
      <w:r w:rsidR="003E09B7">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potpisivanje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Izjave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odricanju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prava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prigovor</w:t>
      </w:r>
      <w:r w:rsidR="00B16DA0">
        <w:rPr>
          <w:rFonts w:ascii="Calibri" w:eastAsia="Times New Roman" w:hAnsi="Calibri" w:cs="Calibri"/>
          <w:sz w:val="24"/>
          <w:szCs w:val="24"/>
          <w:lang w:eastAsia="hr-HR"/>
        </w:rPr>
        <w:t xml:space="preserve"> </w:t>
      </w:r>
      <w:r w:rsidR="002A4E67">
        <w:rPr>
          <w:rFonts w:ascii="Calibri" w:eastAsia="Times New Roman" w:hAnsi="Calibri" w:cs="Calibri"/>
          <w:sz w:val="24"/>
          <w:szCs w:val="24"/>
          <w:lang w:eastAsia="hr-HR"/>
        </w:rPr>
        <w:t>(Obrazac</w:t>
      </w:r>
      <w:r w:rsidR="00B16DA0">
        <w:rPr>
          <w:rFonts w:ascii="Calibri" w:eastAsia="Times New Roman" w:hAnsi="Calibri" w:cs="Calibri"/>
          <w:sz w:val="24"/>
          <w:szCs w:val="24"/>
          <w:lang w:eastAsia="hr-HR"/>
        </w:rPr>
        <w:t xml:space="preserve"> </w:t>
      </w:r>
      <w:r w:rsidR="002A4E67">
        <w:rPr>
          <w:rFonts w:ascii="Calibri" w:eastAsia="Times New Roman" w:hAnsi="Calibri" w:cs="Calibri"/>
          <w:sz w:val="24"/>
          <w:szCs w:val="24"/>
          <w:lang w:eastAsia="hr-HR"/>
        </w:rPr>
        <w:t>4.)</w:t>
      </w:r>
      <w:r w:rsidR="00041E19" w:rsidRPr="005750B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uz</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napomenu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da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odricanje</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prijavitelj</w:t>
      </w:r>
      <w:r w:rsidR="00041E19" w:rsidRPr="005750B6">
        <w:rPr>
          <w:rFonts w:ascii="Calibri" w:eastAsia="Times New Roman" w:hAnsi="Calibri" w:cs="Calibri"/>
          <w:sz w:val="24"/>
          <w:szCs w:val="24"/>
          <w:lang w:eastAsia="hr-HR"/>
        </w:rPr>
        <w:t>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prava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prigovor</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utječe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već</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donesenu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odluku</w:t>
      </w:r>
      <w:r w:rsidR="00B16DA0">
        <w:rPr>
          <w:rFonts w:ascii="Calibri" w:eastAsia="Times New Roman" w:hAnsi="Calibri" w:cs="Calibri"/>
          <w:sz w:val="24"/>
          <w:szCs w:val="24"/>
          <w:lang w:eastAsia="hr-HR"/>
        </w:rPr>
        <w:t xml:space="preserve"> </w:t>
      </w:r>
      <w:r w:rsidR="0064555C">
        <w:rPr>
          <w:rFonts w:ascii="Calibri" w:eastAsia="Times New Roman" w:hAnsi="Calibri" w:cs="Calibri"/>
          <w:sz w:val="24"/>
          <w:szCs w:val="24"/>
          <w:lang w:eastAsia="hr-HR"/>
        </w:rPr>
        <w:t>UT-a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kojom</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uključuje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donošenje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Odluke</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financiranju</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B641D4">
        <w:rPr>
          <w:rFonts w:ascii="Calibri" w:eastAsia="Times New Roman" w:hAnsi="Calibri" w:cs="Calibri"/>
          <w:sz w:val="24"/>
          <w:szCs w:val="24"/>
          <w:lang w:eastAsia="hr-HR"/>
        </w:rPr>
        <w:t>Fazi</w:t>
      </w:r>
      <w:r w:rsidR="00B16DA0">
        <w:rPr>
          <w:rFonts w:ascii="Calibri" w:eastAsia="Times New Roman" w:hAnsi="Calibri" w:cs="Calibri"/>
          <w:sz w:val="24"/>
          <w:szCs w:val="24"/>
          <w:lang w:eastAsia="hr-HR"/>
        </w:rPr>
        <w:t xml:space="preserve"> </w:t>
      </w:r>
      <w:r w:rsidR="00AE3F77">
        <w:rPr>
          <w:rFonts w:ascii="Calibri" w:eastAsia="Times New Roman" w:hAnsi="Calibri" w:cs="Calibri"/>
          <w:sz w:val="24"/>
          <w:szCs w:val="24"/>
          <w:lang w:eastAsia="hr-HR"/>
        </w:rPr>
        <w:t>4</w:t>
      </w:r>
      <w:r w:rsidR="00041E19" w:rsidRPr="005750B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00041E19" w:rsidRPr="005750B6">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p>
    <w:p w14:paraId="7512C19D" w14:textId="77777777" w:rsidR="00510BC1" w:rsidRDefault="00510BC1" w:rsidP="004A3271">
      <w:pPr>
        <w:widowControl w:val="0"/>
        <w:autoSpaceDE w:val="0"/>
        <w:autoSpaceDN w:val="0"/>
        <w:adjustRightInd w:val="0"/>
        <w:spacing w:after="0" w:line="240" w:lineRule="auto"/>
        <w:jc w:val="both"/>
        <w:rPr>
          <w:rFonts w:ascii="Calibri" w:eastAsia="Times New Roman" w:hAnsi="Calibri" w:cs="Calibri"/>
          <w:b/>
          <w:sz w:val="24"/>
          <w:szCs w:val="24"/>
          <w:lang w:eastAsia="hr-HR"/>
        </w:rPr>
      </w:pPr>
    </w:p>
    <w:p w14:paraId="4950644E" w14:textId="4BEA42D5" w:rsidR="00B641D4" w:rsidRPr="00B641D4" w:rsidRDefault="00041E19" w:rsidP="004A3271">
      <w:pPr>
        <w:widowControl w:val="0"/>
        <w:autoSpaceDE w:val="0"/>
        <w:autoSpaceDN w:val="0"/>
        <w:adjustRightInd w:val="0"/>
        <w:spacing w:after="0" w:line="240" w:lineRule="auto"/>
        <w:jc w:val="both"/>
        <w:rPr>
          <w:rFonts w:ascii="Calibri" w:eastAsia="Times New Roman" w:hAnsi="Calibri" w:cs="Calibri"/>
          <w:b/>
          <w:sz w:val="24"/>
          <w:szCs w:val="24"/>
          <w:lang w:eastAsia="hr-HR"/>
        </w:rPr>
      </w:pPr>
      <w:r w:rsidRPr="00B641D4">
        <w:rPr>
          <w:rFonts w:ascii="Calibri" w:eastAsia="Times New Roman" w:hAnsi="Calibri" w:cs="Calibri"/>
          <w:b/>
          <w:sz w:val="24"/>
          <w:szCs w:val="24"/>
          <w:lang w:eastAsia="hr-HR"/>
        </w:rPr>
        <w:t>Odricanje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od</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prava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na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prigovor</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je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isključivo</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odluka</w:t>
      </w:r>
      <w:r w:rsidR="00B16DA0">
        <w:rPr>
          <w:rFonts w:ascii="Calibri" w:eastAsia="Times New Roman" w:hAnsi="Calibri" w:cs="Calibri"/>
          <w:b/>
          <w:sz w:val="24"/>
          <w:szCs w:val="24"/>
          <w:lang w:eastAsia="hr-HR"/>
        </w:rPr>
        <w:t xml:space="preserve"> </w:t>
      </w:r>
      <w:r w:rsidR="00A471F3">
        <w:rPr>
          <w:rFonts w:ascii="Calibri" w:eastAsia="Times New Roman" w:hAnsi="Calibri" w:cs="Calibri"/>
          <w:b/>
          <w:sz w:val="24"/>
          <w:szCs w:val="24"/>
          <w:lang w:eastAsia="hr-HR"/>
        </w:rPr>
        <w:t>prijavitelj</w:t>
      </w:r>
      <w:r w:rsidRPr="00B641D4">
        <w:rPr>
          <w:rFonts w:ascii="Calibri" w:eastAsia="Times New Roman" w:hAnsi="Calibri" w:cs="Calibri"/>
          <w:b/>
          <w:sz w:val="24"/>
          <w:szCs w:val="24"/>
          <w:lang w:eastAsia="hr-HR"/>
        </w:rPr>
        <w:t>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te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cilj</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ima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omogućiti</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donošenje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Odluke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financiranju</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njegovog</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projekta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u</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što</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kraćem</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roku</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te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posljedično</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sklapanje</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Ugovora</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o</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dodjeli</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bespovratnih</w:t>
      </w:r>
      <w:r w:rsidR="00B16DA0">
        <w:rPr>
          <w:rFonts w:ascii="Calibri" w:eastAsia="Times New Roman" w:hAnsi="Calibri" w:cs="Calibri"/>
          <w:b/>
          <w:sz w:val="24"/>
          <w:szCs w:val="24"/>
          <w:lang w:eastAsia="hr-HR"/>
        </w:rPr>
        <w:t xml:space="preserve"> </w:t>
      </w:r>
      <w:r w:rsidRPr="00B641D4">
        <w:rPr>
          <w:rFonts w:ascii="Calibri" w:eastAsia="Times New Roman" w:hAnsi="Calibri" w:cs="Calibri"/>
          <w:b/>
          <w:sz w:val="24"/>
          <w:szCs w:val="24"/>
          <w:lang w:eastAsia="hr-HR"/>
        </w:rPr>
        <w:t>sredstava.</w:t>
      </w:r>
    </w:p>
    <w:p w14:paraId="244E447F" w14:textId="77777777" w:rsidR="00510BC1"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3D746256" w14:textId="6B9A94E0" w:rsidR="002A1849" w:rsidRPr="005750B6" w:rsidRDefault="00041E19"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Ako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prigovor</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podnesen,</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rok</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mirovanja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obuhvaća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razdoblje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unutar</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kojega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Komisija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dužna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predložiti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odluku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čelniku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biti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duži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30</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(trideset)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radnih</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Rok</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mirovanja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svakom</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slučaju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biti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duži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45</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radnih</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računajući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dana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kada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obavljena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dostava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pisane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obavijesti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statusu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njegova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projektnog</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prijedloga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nakon</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faze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provjere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prihvatljivosti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izdataka.</w:t>
      </w:r>
    </w:p>
    <w:p w14:paraId="333C92E1" w14:textId="77777777" w:rsidR="00510BC1"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1870D835" w14:textId="69A67DFF" w:rsidR="002A1849" w:rsidRDefault="00041E19"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5750B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slučaju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Izjavu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odricanju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potpisuje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sam</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5750B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već</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osoba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ovlaštena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zastupati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ga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(ne</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zakonu,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već</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punomoći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opunomoćenik)</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tada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ovlast</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potpisivanja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mora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postojati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nadležnom</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tijelu</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biti</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dostavljena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pisana</w:t>
      </w:r>
      <w:r w:rsidR="00B16DA0">
        <w:rPr>
          <w:rFonts w:ascii="Calibri" w:eastAsia="Times New Roman" w:hAnsi="Calibri" w:cs="Calibri"/>
          <w:sz w:val="24"/>
          <w:szCs w:val="24"/>
          <w:lang w:eastAsia="hr-HR"/>
        </w:rPr>
        <w:t xml:space="preserve"> </w:t>
      </w:r>
      <w:r w:rsidRPr="005750B6">
        <w:rPr>
          <w:rFonts w:ascii="Calibri" w:eastAsia="Times New Roman" w:hAnsi="Calibri" w:cs="Calibri"/>
          <w:sz w:val="24"/>
          <w:szCs w:val="24"/>
          <w:lang w:eastAsia="hr-HR"/>
        </w:rPr>
        <w:t>punomoć.</w:t>
      </w:r>
    </w:p>
    <w:p w14:paraId="2D415E5C" w14:textId="4AB78DF2" w:rsidR="00B641D4" w:rsidRDefault="00B641D4"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B641D4">
        <w:rPr>
          <w:rFonts w:ascii="Calibri" w:eastAsia="Times New Roman" w:hAnsi="Calibri" w:cs="Calibri"/>
          <w:sz w:val="24"/>
          <w:szCs w:val="24"/>
          <w:lang w:eastAsia="hr-HR"/>
        </w:rPr>
        <w:t>Odluka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financiranju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može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donijeti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odnosu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kasnije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zaprimljeni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te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prigovor</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podnesen</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neku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faza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postupka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odnosu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ranije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zaprimljeni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projektni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prijedlog,</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nema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suspenzivni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učinak.</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Međutim,</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navedenoj</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situaciji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UT</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obvezno</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osigurati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sredstva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kojima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će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osigurati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financiranje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projekta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onog</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B641D4">
        <w:rPr>
          <w:rFonts w:ascii="Calibri" w:eastAsia="Times New Roman" w:hAnsi="Calibri" w:cs="Calibri"/>
          <w:sz w:val="24"/>
          <w:szCs w:val="24"/>
          <w:lang w:eastAsia="hr-HR"/>
        </w:rPr>
        <w:t>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koji</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povodom</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prigovora</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uspio</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Pr="00B641D4">
        <w:rPr>
          <w:rFonts w:ascii="Calibri" w:eastAsia="Times New Roman" w:hAnsi="Calibri" w:cs="Calibri"/>
          <w:sz w:val="24"/>
          <w:szCs w:val="24"/>
          <w:lang w:eastAsia="hr-HR"/>
        </w:rPr>
        <w:t>postupku.</w:t>
      </w:r>
    </w:p>
    <w:p w14:paraId="7ECD510E" w14:textId="327D5CC4" w:rsidR="00510BC1"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0E5C9FA7" w14:textId="128DBCBD" w:rsidR="00692659" w:rsidRPr="00692659" w:rsidRDefault="00692659" w:rsidP="004A3271">
      <w:pPr>
        <w:widowControl w:val="0"/>
        <w:autoSpaceDE w:val="0"/>
        <w:autoSpaceDN w:val="0"/>
        <w:adjustRightInd w:val="0"/>
        <w:spacing w:after="0" w:line="240" w:lineRule="auto"/>
        <w:jc w:val="both"/>
        <w:rPr>
          <w:rFonts w:ascii="Calibri" w:eastAsia="Times New Roman" w:hAnsi="Calibri" w:cs="Calibri"/>
          <w:sz w:val="18"/>
          <w:szCs w:val="24"/>
          <w:lang w:eastAsia="hr-HR"/>
        </w:rPr>
      </w:pPr>
      <w:r w:rsidRPr="00692659">
        <w:rPr>
          <w:rFonts w:ascii="Calibri" w:eastAsia="Times New Roman" w:hAnsi="Calibri" w:cs="Calibri"/>
          <w:sz w:val="18"/>
          <w:szCs w:val="24"/>
          <w:lang w:eastAsia="hr-HR"/>
        </w:rPr>
        <w:t>43</w:t>
      </w:r>
      <w:r w:rsidRPr="00692659">
        <w:rPr>
          <w:sz w:val="16"/>
        </w:rPr>
        <w:t xml:space="preserve"> </w:t>
      </w:r>
      <w:r w:rsidRPr="00692659">
        <w:rPr>
          <w:rFonts w:ascii="Calibri" w:eastAsia="Times New Roman" w:hAnsi="Calibri" w:cs="Calibri"/>
          <w:sz w:val="18"/>
          <w:szCs w:val="24"/>
          <w:lang w:eastAsia="hr-HR"/>
        </w:rPr>
        <w:t>Rok od 120 kalendarskih dana u kojem je potrebno provesti postupak dodjele se računa od sljedećeg radnog dana od dana isteka krajnjeg roka za dostavu projektnih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120 dana ne uključuje onaj broj kalendarskih dana koji je protekao od podnošenja prigovora do donošenja odluke o prigovoru. To je razdoblje od dana zaprimanja prigovora u Upravljačkom tijelu do datuma rješenja kojim je odlučeno o prigovoru, koje razdoblje mora biti unutar najduljeg utvrđenog razdoblja roka mirovanja od 45 radnih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 pri čemu se vrijeme proteklo do zaprimanja prigovora u Upravljačkom tijelu uračunava u ukupno trajanje roka od 120 dana.</w:t>
      </w:r>
    </w:p>
    <w:p w14:paraId="4031B7DE" w14:textId="77777777" w:rsidR="00510BC1" w:rsidRPr="005750B6"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31474CBD" w14:textId="66E074B5" w:rsidR="005D12C5" w:rsidRPr="005750B6" w:rsidRDefault="005D12C5" w:rsidP="00174C0B">
      <w:pPr>
        <w:pStyle w:val="Heading2"/>
        <w:rPr>
          <w:szCs w:val="24"/>
        </w:rPr>
      </w:pPr>
      <w:bookmarkStart w:id="493" w:name="_Toc510686648"/>
      <w:bookmarkStart w:id="494" w:name="_Toc4167026"/>
      <w:bookmarkStart w:id="495" w:name="_Toc7534775"/>
      <w:r w:rsidRPr="00B641D4">
        <w:t>Ugovaranje</w:t>
      </w:r>
      <w:bookmarkEnd w:id="493"/>
      <w:bookmarkEnd w:id="494"/>
      <w:bookmarkEnd w:id="495"/>
    </w:p>
    <w:p w14:paraId="45BAF418"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26B1DA5F" w14:textId="0D95C533" w:rsidR="002A1849" w:rsidRPr="005750B6" w:rsidRDefault="00041E19"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t>Po</w:t>
      </w:r>
      <w:r w:rsidR="00B16DA0">
        <w:rPr>
          <w:rFonts w:ascii="Calibri" w:hAnsi="Calibri" w:cs="Calibri"/>
          <w:sz w:val="24"/>
          <w:szCs w:val="24"/>
        </w:rPr>
        <w:t xml:space="preserve"> </w:t>
      </w:r>
      <w:r w:rsidRPr="005750B6">
        <w:rPr>
          <w:rFonts w:ascii="Calibri" w:hAnsi="Calibri" w:cs="Calibri"/>
          <w:sz w:val="24"/>
          <w:szCs w:val="24"/>
        </w:rPr>
        <w:t>donošenju</w:t>
      </w:r>
      <w:r w:rsidR="00B16DA0">
        <w:rPr>
          <w:rFonts w:ascii="Calibri" w:hAnsi="Calibri" w:cs="Calibri"/>
          <w:sz w:val="24"/>
          <w:szCs w:val="24"/>
        </w:rPr>
        <w:t xml:space="preserve"> </w:t>
      </w:r>
      <w:r w:rsidRPr="005750B6">
        <w:rPr>
          <w:rFonts w:ascii="Calibri" w:hAnsi="Calibri" w:cs="Calibri"/>
          <w:sz w:val="24"/>
          <w:szCs w:val="24"/>
        </w:rPr>
        <w:t>Odluke</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strane</w:t>
      </w:r>
      <w:r w:rsidR="00B16DA0">
        <w:rPr>
          <w:rFonts w:ascii="Calibri" w:hAnsi="Calibri" w:cs="Calibri"/>
          <w:sz w:val="24"/>
          <w:szCs w:val="24"/>
        </w:rPr>
        <w:t xml:space="preserve"> </w:t>
      </w:r>
      <w:r w:rsidR="00B641D4">
        <w:rPr>
          <w:rFonts w:ascii="Calibri" w:hAnsi="Calibri" w:cs="Calibri"/>
          <w:sz w:val="24"/>
          <w:szCs w:val="24"/>
        </w:rPr>
        <w:t>UT-a</w:t>
      </w:r>
      <w:r w:rsidRPr="005750B6">
        <w:rPr>
          <w:rFonts w:ascii="Calibri" w:hAnsi="Calibri" w:cs="Calibri"/>
          <w:sz w:val="24"/>
          <w:szCs w:val="24"/>
        </w:rPr>
        <w:t>,</w:t>
      </w:r>
      <w:r w:rsidR="00B16DA0">
        <w:rPr>
          <w:rFonts w:ascii="Calibri" w:hAnsi="Calibri" w:cs="Calibri"/>
          <w:sz w:val="24"/>
          <w:szCs w:val="24"/>
        </w:rPr>
        <w:t xml:space="preserve"> </w:t>
      </w:r>
      <w:r w:rsidR="00B641D4">
        <w:rPr>
          <w:rFonts w:ascii="Calibri" w:hAnsi="Calibri" w:cs="Calibri"/>
          <w:sz w:val="24"/>
          <w:szCs w:val="24"/>
        </w:rPr>
        <w:t>UT</w:t>
      </w:r>
      <w:r w:rsidR="00B16DA0">
        <w:rPr>
          <w:rFonts w:ascii="Calibri" w:hAnsi="Calibri" w:cs="Calibri"/>
          <w:sz w:val="24"/>
          <w:szCs w:val="24"/>
        </w:rPr>
        <w:t xml:space="preserve"> </w:t>
      </w:r>
      <w:r w:rsidR="00B641D4">
        <w:rPr>
          <w:rFonts w:ascii="Calibri" w:hAnsi="Calibri" w:cs="Calibri"/>
          <w:sz w:val="24"/>
          <w:szCs w:val="24"/>
        </w:rPr>
        <w:t>u</w:t>
      </w:r>
      <w:r w:rsidR="00B16DA0">
        <w:rPr>
          <w:rFonts w:ascii="Calibri" w:hAnsi="Calibri" w:cs="Calibri"/>
          <w:sz w:val="24"/>
          <w:szCs w:val="24"/>
        </w:rPr>
        <w:t xml:space="preserve"> </w:t>
      </w:r>
      <w:r w:rsidR="00B641D4">
        <w:rPr>
          <w:rFonts w:ascii="Calibri" w:hAnsi="Calibri" w:cs="Calibri"/>
          <w:sz w:val="24"/>
          <w:szCs w:val="24"/>
        </w:rPr>
        <w:t>suradnji</w:t>
      </w:r>
      <w:r w:rsidR="00B16DA0">
        <w:rPr>
          <w:rFonts w:ascii="Calibri" w:hAnsi="Calibri" w:cs="Calibri"/>
          <w:sz w:val="24"/>
          <w:szCs w:val="24"/>
        </w:rPr>
        <w:t xml:space="preserve"> </w:t>
      </w:r>
      <w:r w:rsidR="00B641D4">
        <w:rPr>
          <w:rFonts w:ascii="Calibri" w:hAnsi="Calibri" w:cs="Calibri"/>
          <w:sz w:val="24"/>
          <w:szCs w:val="24"/>
        </w:rPr>
        <w:t>s</w:t>
      </w:r>
      <w:r w:rsidR="00B16DA0">
        <w:rPr>
          <w:rFonts w:ascii="Calibri" w:hAnsi="Calibri" w:cs="Calibri"/>
          <w:sz w:val="24"/>
          <w:szCs w:val="24"/>
        </w:rPr>
        <w:t xml:space="preserve"> </w:t>
      </w:r>
      <w:r w:rsidRPr="005750B6">
        <w:rPr>
          <w:rFonts w:ascii="Calibri" w:hAnsi="Calibri" w:cs="Calibri"/>
          <w:sz w:val="24"/>
          <w:szCs w:val="24"/>
        </w:rPr>
        <w:t>PT2</w:t>
      </w:r>
      <w:r w:rsidR="00B16DA0">
        <w:rPr>
          <w:rFonts w:ascii="Calibri" w:hAnsi="Calibri" w:cs="Calibri"/>
          <w:sz w:val="24"/>
          <w:szCs w:val="24"/>
        </w:rPr>
        <w:t xml:space="preserve"> </w:t>
      </w:r>
      <w:r w:rsidR="00B641D4">
        <w:rPr>
          <w:rFonts w:ascii="Calibri" w:hAnsi="Calibri" w:cs="Calibri"/>
          <w:sz w:val="24"/>
          <w:szCs w:val="24"/>
        </w:rPr>
        <w:t>priprema</w:t>
      </w:r>
      <w:r w:rsidR="00B16DA0">
        <w:rPr>
          <w:rFonts w:ascii="Calibri" w:hAnsi="Calibri" w:cs="Calibri"/>
          <w:sz w:val="24"/>
          <w:szCs w:val="24"/>
        </w:rPr>
        <w:t xml:space="preserve"> </w:t>
      </w:r>
      <w:r w:rsidRPr="005750B6">
        <w:rPr>
          <w:rFonts w:ascii="Calibri" w:hAnsi="Calibri" w:cs="Calibri"/>
          <w:sz w:val="24"/>
          <w:szCs w:val="24"/>
        </w:rPr>
        <w:t>Ugovor</w:t>
      </w:r>
      <w:r w:rsidR="00B16DA0">
        <w:rPr>
          <w:rFonts w:ascii="Calibri" w:hAnsi="Calibri" w:cs="Calibri"/>
          <w:sz w:val="24"/>
          <w:szCs w:val="24"/>
        </w:rPr>
        <w:t xml:space="preserve"> </w:t>
      </w:r>
      <w:r w:rsidRPr="005750B6">
        <w:rPr>
          <w:rFonts w:ascii="Calibri" w:hAnsi="Calibri" w:cs="Calibri"/>
          <w:sz w:val="24"/>
          <w:szCs w:val="24"/>
        </w:rPr>
        <w:t>s</w:t>
      </w:r>
      <w:r w:rsidR="00B16DA0">
        <w:rPr>
          <w:rFonts w:ascii="Calibri" w:hAnsi="Calibri" w:cs="Calibri"/>
          <w:sz w:val="24"/>
          <w:szCs w:val="24"/>
        </w:rPr>
        <w:t xml:space="preserve"> </w:t>
      </w:r>
      <w:r w:rsidRPr="005750B6">
        <w:rPr>
          <w:rFonts w:ascii="Calibri" w:hAnsi="Calibri" w:cs="Calibri"/>
          <w:sz w:val="24"/>
          <w:szCs w:val="24"/>
        </w:rPr>
        <w:t>uspješnim</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em,</w:t>
      </w:r>
      <w:r w:rsidR="00B16DA0">
        <w:rPr>
          <w:rFonts w:ascii="Calibri" w:hAnsi="Calibri" w:cs="Calibri"/>
          <w:sz w:val="24"/>
          <w:szCs w:val="24"/>
        </w:rPr>
        <w:t xml:space="preserve"> </w:t>
      </w:r>
      <w:r w:rsidRPr="005750B6">
        <w:rPr>
          <w:rFonts w:ascii="Calibri" w:hAnsi="Calibri" w:cs="Calibri"/>
          <w:sz w:val="24"/>
          <w:szCs w:val="24"/>
        </w:rPr>
        <w:t>budućim</w:t>
      </w:r>
      <w:r w:rsidR="00B16DA0">
        <w:rPr>
          <w:rFonts w:ascii="Calibri" w:hAnsi="Calibri" w:cs="Calibri"/>
          <w:sz w:val="24"/>
          <w:szCs w:val="24"/>
        </w:rPr>
        <w:t xml:space="preserve"> </w:t>
      </w:r>
      <w:r w:rsidR="00A471F3">
        <w:rPr>
          <w:rFonts w:ascii="Calibri" w:hAnsi="Calibri" w:cs="Calibri"/>
          <w:sz w:val="24"/>
          <w:szCs w:val="24"/>
        </w:rPr>
        <w:t>Korisnik</w:t>
      </w:r>
      <w:r w:rsidRPr="005750B6">
        <w:rPr>
          <w:rFonts w:ascii="Calibri" w:hAnsi="Calibri" w:cs="Calibri"/>
          <w:sz w:val="24"/>
          <w:szCs w:val="24"/>
        </w:rPr>
        <w:t>om,</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skladu</w:t>
      </w:r>
      <w:r w:rsidR="00B16DA0">
        <w:rPr>
          <w:rFonts w:ascii="Calibri" w:hAnsi="Calibri" w:cs="Calibri"/>
          <w:sz w:val="24"/>
          <w:szCs w:val="24"/>
        </w:rPr>
        <w:t xml:space="preserve"> </w:t>
      </w:r>
      <w:r w:rsidRPr="005750B6">
        <w:rPr>
          <w:rFonts w:ascii="Calibri" w:hAnsi="Calibri" w:cs="Calibri"/>
          <w:sz w:val="24"/>
          <w:szCs w:val="24"/>
        </w:rPr>
        <w:t>s</w:t>
      </w:r>
      <w:r w:rsidR="00B16DA0">
        <w:rPr>
          <w:rFonts w:ascii="Calibri" w:hAnsi="Calibri" w:cs="Calibri"/>
          <w:sz w:val="24"/>
          <w:szCs w:val="24"/>
        </w:rPr>
        <w:t xml:space="preserve"> </w:t>
      </w:r>
      <w:r w:rsidRPr="005750B6">
        <w:rPr>
          <w:rFonts w:ascii="Calibri" w:hAnsi="Calibri" w:cs="Calibri"/>
          <w:sz w:val="24"/>
          <w:szCs w:val="24"/>
        </w:rPr>
        <w:t>Prilogom</w:t>
      </w:r>
      <w:r w:rsidR="00B16DA0">
        <w:rPr>
          <w:rFonts w:ascii="Calibri" w:hAnsi="Calibri" w:cs="Calibri"/>
          <w:sz w:val="24"/>
          <w:szCs w:val="24"/>
        </w:rPr>
        <w:t xml:space="preserve"> </w:t>
      </w:r>
      <w:r w:rsidRPr="005750B6">
        <w:rPr>
          <w:rFonts w:ascii="Calibri" w:hAnsi="Calibri" w:cs="Calibri"/>
          <w:sz w:val="24"/>
          <w:szCs w:val="24"/>
        </w:rPr>
        <w:t>1.</w:t>
      </w:r>
      <w:r w:rsidR="00B16DA0">
        <w:rPr>
          <w:rFonts w:ascii="Calibri" w:hAnsi="Calibri" w:cs="Calibri"/>
          <w:sz w:val="24"/>
          <w:szCs w:val="24"/>
        </w:rPr>
        <w:t xml:space="preserve"> </w:t>
      </w:r>
      <w:r w:rsidRPr="005750B6">
        <w:rPr>
          <w:rFonts w:ascii="Calibri" w:hAnsi="Calibri" w:cs="Calibri"/>
          <w:sz w:val="24"/>
          <w:szCs w:val="24"/>
        </w:rPr>
        <w:t>ovog</w:t>
      </w:r>
      <w:r w:rsidR="00B16DA0">
        <w:rPr>
          <w:rFonts w:ascii="Calibri" w:hAnsi="Calibri" w:cs="Calibri"/>
          <w:sz w:val="24"/>
          <w:szCs w:val="24"/>
        </w:rPr>
        <w:t xml:space="preserve"> </w:t>
      </w:r>
      <w:r w:rsidRPr="005750B6">
        <w:rPr>
          <w:rFonts w:ascii="Calibri" w:hAnsi="Calibri" w:cs="Calibri"/>
          <w:sz w:val="24"/>
          <w:szCs w:val="24"/>
        </w:rPr>
        <w:t>Poziva.</w:t>
      </w:r>
      <w:r w:rsidR="00B16DA0">
        <w:rPr>
          <w:rFonts w:ascii="Calibri" w:hAnsi="Calibri" w:cs="Calibri"/>
          <w:sz w:val="24"/>
          <w:szCs w:val="24"/>
        </w:rPr>
        <w:t xml:space="preserve"> </w:t>
      </w:r>
      <w:r w:rsidR="00B641D4">
        <w:rPr>
          <w:rFonts w:ascii="Calibri" w:hAnsi="Calibri" w:cs="Calibri"/>
          <w:sz w:val="24"/>
          <w:szCs w:val="24"/>
        </w:rPr>
        <w:t>UT</w:t>
      </w:r>
      <w:r w:rsidR="00B16DA0">
        <w:rPr>
          <w:rFonts w:ascii="Calibri" w:hAnsi="Calibri" w:cs="Calibri"/>
          <w:sz w:val="24"/>
          <w:szCs w:val="24"/>
        </w:rPr>
        <w:t xml:space="preserve"> </w:t>
      </w:r>
      <w:r w:rsidRPr="005750B6">
        <w:rPr>
          <w:rFonts w:ascii="Calibri" w:hAnsi="Calibri" w:cs="Calibri"/>
          <w:sz w:val="24"/>
          <w:szCs w:val="24"/>
        </w:rPr>
        <w:t>će</w:t>
      </w:r>
      <w:r w:rsidR="00B16DA0">
        <w:rPr>
          <w:rFonts w:ascii="Calibri" w:hAnsi="Calibri" w:cs="Calibri"/>
          <w:sz w:val="24"/>
          <w:szCs w:val="24"/>
        </w:rPr>
        <w:t xml:space="preserve"> </w:t>
      </w:r>
      <w:r w:rsidRPr="005750B6">
        <w:rPr>
          <w:rFonts w:ascii="Calibri" w:hAnsi="Calibri" w:cs="Calibri"/>
          <w:sz w:val="24"/>
          <w:szCs w:val="24"/>
        </w:rPr>
        <w:t>prilikom</w:t>
      </w:r>
      <w:r w:rsidR="00B16DA0">
        <w:rPr>
          <w:rFonts w:ascii="Calibri" w:hAnsi="Calibri" w:cs="Calibri"/>
          <w:sz w:val="24"/>
          <w:szCs w:val="24"/>
        </w:rPr>
        <w:t xml:space="preserve"> </w:t>
      </w:r>
      <w:r w:rsidRPr="005750B6">
        <w:rPr>
          <w:rFonts w:ascii="Calibri" w:hAnsi="Calibri" w:cs="Calibri"/>
          <w:sz w:val="24"/>
          <w:szCs w:val="24"/>
        </w:rPr>
        <w:t>obavještavanja</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a</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donesenoj</w:t>
      </w:r>
      <w:r w:rsidR="00B16DA0">
        <w:rPr>
          <w:rFonts w:ascii="Calibri" w:hAnsi="Calibri" w:cs="Calibri"/>
          <w:sz w:val="24"/>
          <w:szCs w:val="24"/>
        </w:rPr>
        <w:t xml:space="preserve"> </w:t>
      </w:r>
      <w:r w:rsidRPr="005750B6">
        <w:rPr>
          <w:rFonts w:ascii="Calibri" w:hAnsi="Calibri" w:cs="Calibri"/>
          <w:sz w:val="24"/>
          <w:szCs w:val="24"/>
        </w:rPr>
        <w:t>Odluci</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r w:rsidR="00B16DA0">
        <w:rPr>
          <w:rFonts w:ascii="Calibri" w:hAnsi="Calibri" w:cs="Calibri"/>
          <w:sz w:val="24"/>
          <w:szCs w:val="24"/>
        </w:rPr>
        <w:t xml:space="preserve"> </w:t>
      </w:r>
      <w:r w:rsidRPr="005750B6">
        <w:rPr>
          <w:rFonts w:ascii="Calibri" w:hAnsi="Calibri" w:cs="Calibri"/>
          <w:sz w:val="24"/>
          <w:szCs w:val="24"/>
        </w:rPr>
        <w:t>obavijestiti</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a</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dokumentaciji</w:t>
      </w:r>
      <w:r w:rsidR="00B16DA0">
        <w:rPr>
          <w:rFonts w:ascii="Calibri" w:hAnsi="Calibri" w:cs="Calibri"/>
          <w:sz w:val="24"/>
          <w:szCs w:val="24"/>
        </w:rPr>
        <w:t xml:space="preserve"> </w:t>
      </w:r>
      <w:r w:rsidRPr="005750B6">
        <w:rPr>
          <w:rFonts w:ascii="Calibri" w:hAnsi="Calibri" w:cs="Calibri"/>
          <w:sz w:val="24"/>
          <w:szCs w:val="24"/>
        </w:rPr>
        <w:t>koju</w:t>
      </w:r>
      <w:r w:rsidR="00B16DA0">
        <w:rPr>
          <w:rFonts w:ascii="Calibri" w:hAnsi="Calibri" w:cs="Calibri"/>
          <w:sz w:val="24"/>
          <w:szCs w:val="24"/>
        </w:rPr>
        <w:t xml:space="preserve"> </w:t>
      </w:r>
      <w:r w:rsidRPr="005750B6">
        <w:rPr>
          <w:rFonts w:ascii="Calibri" w:hAnsi="Calibri" w:cs="Calibri"/>
          <w:sz w:val="24"/>
          <w:szCs w:val="24"/>
        </w:rPr>
        <w:t>je</w:t>
      </w:r>
      <w:r w:rsidR="00B16DA0">
        <w:rPr>
          <w:rFonts w:ascii="Calibri" w:hAnsi="Calibri" w:cs="Calibri"/>
          <w:sz w:val="24"/>
          <w:szCs w:val="24"/>
        </w:rPr>
        <w:t xml:space="preserve"> </w:t>
      </w:r>
      <w:r w:rsidRPr="005750B6">
        <w:rPr>
          <w:rFonts w:ascii="Calibri" w:hAnsi="Calibri" w:cs="Calibri"/>
          <w:sz w:val="24"/>
          <w:szCs w:val="24"/>
        </w:rPr>
        <w:t>potrebno</w:t>
      </w:r>
      <w:r w:rsidR="00B16DA0">
        <w:rPr>
          <w:rFonts w:ascii="Calibri" w:hAnsi="Calibri" w:cs="Calibri"/>
          <w:sz w:val="24"/>
          <w:szCs w:val="24"/>
        </w:rPr>
        <w:t xml:space="preserve"> </w:t>
      </w:r>
      <w:r w:rsidRPr="005750B6">
        <w:rPr>
          <w:rFonts w:ascii="Calibri" w:hAnsi="Calibri" w:cs="Calibri"/>
          <w:sz w:val="24"/>
          <w:szCs w:val="24"/>
        </w:rPr>
        <w:t>dostaviti</w:t>
      </w:r>
      <w:r w:rsidR="00B16DA0">
        <w:rPr>
          <w:rFonts w:ascii="Calibri" w:hAnsi="Calibri" w:cs="Calibri"/>
          <w:sz w:val="24"/>
          <w:szCs w:val="24"/>
        </w:rPr>
        <w:t xml:space="preserve"> </w:t>
      </w:r>
      <w:r w:rsidRPr="005750B6">
        <w:rPr>
          <w:rFonts w:ascii="Calibri" w:hAnsi="Calibri" w:cs="Calibri"/>
          <w:sz w:val="24"/>
          <w:szCs w:val="24"/>
        </w:rPr>
        <w:t>kao</w:t>
      </w:r>
      <w:r w:rsidR="00B16DA0">
        <w:rPr>
          <w:rFonts w:ascii="Calibri" w:hAnsi="Calibri" w:cs="Calibri"/>
          <w:sz w:val="24"/>
          <w:szCs w:val="24"/>
        </w:rPr>
        <w:t xml:space="preserve"> </w:t>
      </w:r>
      <w:r w:rsidRPr="005750B6">
        <w:rPr>
          <w:rFonts w:ascii="Calibri" w:hAnsi="Calibri" w:cs="Calibri"/>
          <w:sz w:val="24"/>
          <w:szCs w:val="24"/>
        </w:rPr>
        <w:t>preduvjet</w:t>
      </w:r>
      <w:r w:rsidR="00B16DA0">
        <w:rPr>
          <w:rFonts w:ascii="Calibri" w:hAnsi="Calibri" w:cs="Calibri"/>
          <w:sz w:val="24"/>
          <w:szCs w:val="24"/>
        </w:rPr>
        <w:t xml:space="preserve"> </w:t>
      </w:r>
      <w:r w:rsidRPr="005750B6">
        <w:rPr>
          <w:rFonts w:ascii="Calibri" w:hAnsi="Calibri" w:cs="Calibri"/>
          <w:sz w:val="24"/>
          <w:szCs w:val="24"/>
        </w:rPr>
        <w:t>za</w:t>
      </w:r>
      <w:r w:rsidR="00B16DA0">
        <w:rPr>
          <w:rFonts w:ascii="Calibri" w:hAnsi="Calibri" w:cs="Calibri"/>
          <w:sz w:val="24"/>
          <w:szCs w:val="24"/>
        </w:rPr>
        <w:t xml:space="preserve"> </w:t>
      </w:r>
      <w:r w:rsidRPr="005750B6">
        <w:rPr>
          <w:rFonts w:ascii="Calibri" w:hAnsi="Calibri" w:cs="Calibri"/>
          <w:sz w:val="24"/>
          <w:szCs w:val="24"/>
        </w:rPr>
        <w:t>potpisivanje</w:t>
      </w:r>
      <w:r w:rsidR="00B16DA0">
        <w:rPr>
          <w:rFonts w:ascii="Calibri" w:hAnsi="Calibri" w:cs="Calibri"/>
          <w:sz w:val="24"/>
          <w:szCs w:val="24"/>
        </w:rPr>
        <w:t xml:space="preserve"> </w:t>
      </w:r>
      <w:r w:rsidRPr="005750B6">
        <w:rPr>
          <w:rFonts w:ascii="Calibri" w:hAnsi="Calibri" w:cs="Calibri"/>
          <w:sz w:val="24"/>
          <w:szCs w:val="24"/>
        </w:rPr>
        <w:t>Ugovora,</w:t>
      </w:r>
      <w:r w:rsidR="00B16DA0">
        <w:rPr>
          <w:rFonts w:ascii="Calibri" w:hAnsi="Calibri" w:cs="Calibri"/>
          <w:sz w:val="24"/>
          <w:szCs w:val="24"/>
        </w:rPr>
        <w:t xml:space="preserve"> </w:t>
      </w:r>
      <w:r w:rsidRPr="005750B6">
        <w:rPr>
          <w:rFonts w:ascii="Calibri" w:hAnsi="Calibri" w:cs="Calibri"/>
          <w:sz w:val="24"/>
          <w:szCs w:val="24"/>
        </w:rPr>
        <w:t>te</w:t>
      </w:r>
      <w:r w:rsidR="00B16DA0">
        <w:rPr>
          <w:rFonts w:ascii="Calibri" w:hAnsi="Calibri" w:cs="Calibri"/>
          <w:sz w:val="24"/>
          <w:szCs w:val="24"/>
        </w:rPr>
        <w:t xml:space="preserve"> </w:t>
      </w:r>
      <w:r w:rsidRPr="005750B6">
        <w:rPr>
          <w:rFonts w:ascii="Calibri" w:hAnsi="Calibri" w:cs="Calibri"/>
          <w:sz w:val="24"/>
          <w:szCs w:val="24"/>
        </w:rPr>
        <w:t>m</w:t>
      </w:r>
      <w:r w:rsidR="00B641D4">
        <w:rPr>
          <w:rFonts w:ascii="Calibri" w:hAnsi="Calibri" w:cs="Calibri"/>
          <w:sz w:val="24"/>
          <w:szCs w:val="24"/>
        </w:rPr>
        <w:t>u</w:t>
      </w:r>
      <w:r w:rsidR="00B16DA0">
        <w:rPr>
          <w:rFonts w:ascii="Calibri" w:hAnsi="Calibri" w:cs="Calibri"/>
          <w:sz w:val="24"/>
          <w:szCs w:val="24"/>
        </w:rPr>
        <w:t xml:space="preserve"> </w:t>
      </w:r>
      <w:r w:rsidR="00B641D4">
        <w:rPr>
          <w:rFonts w:ascii="Calibri" w:hAnsi="Calibri" w:cs="Calibri"/>
          <w:sz w:val="24"/>
          <w:szCs w:val="24"/>
        </w:rPr>
        <w:t>za</w:t>
      </w:r>
      <w:r w:rsidR="00B16DA0">
        <w:rPr>
          <w:rFonts w:ascii="Calibri" w:hAnsi="Calibri" w:cs="Calibri"/>
          <w:sz w:val="24"/>
          <w:szCs w:val="24"/>
        </w:rPr>
        <w:t xml:space="preserve"> </w:t>
      </w:r>
      <w:r w:rsidR="00B641D4">
        <w:rPr>
          <w:rFonts w:ascii="Calibri" w:hAnsi="Calibri" w:cs="Calibri"/>
          <w:sz w:val="24"/>
          <w:szCs w:val="24"/>
        </w:rPr>
        <w:t>to</w:t>
      </w:r>
      <w:r w:rsidR="00B16DA0">
        <w:rPr>
          <w:rFonts w:ascii="Calibri" w:hAnsi="Calibri" w:cs="Calibri"/>
          <w:sz w:val="24"/>
          <w:szCs w:val="24"/>
        </w:rPr>
        <w:t xml:space="preserve"> </w:t>
      </w:r>
      <w:r w:rsidR="00B641D4">
        <w:rPr>
          <w:rFonts w:ascii="Calibri" w:hAnsi="Calibri" w:cs="Calibri"/>
          <w:sz w:val="24"/>
          <w:szCs w:val="24"/>
        </w:rPr>
        <w:t>ostaviti</w:t>
      </w:r>
      <w:r w:rsidR="00B16DA0">
        <w:rPr>
          <w:rFonts w:ascii="Calibri" w:hAnsi="Calibri" w:cs="Calibri"/>
          <w:sz w:val="24"/>
          <w:szCs w:val="24"/>
        </w:rPr>
        <w:t xml:space="preserve"> </w:t>
      </w:r>
      <w:r w:rsidR="00B641D4">
        <w:rPr>
          <w:rFonts w:ascii="Calibri" w:hAnsi="Calibri" w:cs="Calibri"/>
          <w:sz w:val="24"/>
          <w:szCs w:val="24"/>
        </w:rPr>
        <w:t>primjeren</w:t>
      </w:r>
      <w:r w:rsidR="00B16DA0">
        <w:rPr>
          <w:rFonts w:ascii="Calibri" w:hAnsi="Calibri" w:cs="Calibri"/>
          <w:sz w:val="24"/>
          <w:szCs w:val="24"/>
        </w:rPr>
        <w:t xml:space="preserve"> </w:t>
      </w:r>
      <w:r w:rsidR="00B641D4">
        <w:rPr>
          <w:rFonts w:ascii="Calibri" w:hAnsi="Calibri" w:cs="Calibri"/>
          <w:sz w:val="24"/>
          <w:szCs w:val="24"/>
        </w:rPr>
        <w:t>rok.</w:t>
      </w:r>
    </w:p>
    <w:p w14:paraId="310F737A"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28C6E2EE" w14:textId="303309E5" w:rsidR="002A1849" w:rsidRPr="005750B6" w:rsidRDefault="00B641D4" w:rsidP="004A3271">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UT</w:t>
      </w:r>
      <w:r w:rsidR="00B16DA0">
        <w:rPr>
          <w:rFonts w:ascii="Calibri" w:hAnsi="Calibri" w:cs="Calibri"/>
          <w:sz w:val="24"/>
          <w:szCs w:val="24"/>
        </w:rPr>
        <w:t xml:space="preserve"> </w:t>
      </w:r>
      <w:r w:rsidR="00041E19" w:rsidRPr="005750B6">
        <w:rPr>
          <w:rFonts w:ascii="Calibri" w:hAnsi="Calibri" w:cs="Calibri"/>
          <w:sz w:val="24"/>
          <w:szCs w:val="24"/>
        </w:rPr>
        <w:t>osigurava</w:t>
      </w:r>
      <w:r w:rsidR="00B16DA0">
        <w:rPr>
          <w:rFonts w:ascii="Calibri" w:hAnsi="Calibri" w:cs="Calibri"/>
          <w:sz w:val="24"/>
          <w:szCs w:val="24"/>
        </w:rPr>
        <w:t xml:space="preserve"> </w:t>
      </w:r>
      <w:r w:rsidR="00041E19" w:rsidRPr="005750B6">
        <w:rPr>
          <w:rFonts w:ascii="Calibri" w:hAnsi="Calibri" w:cs="Calibri"/>
          <w:sz w:val="24"/>
          <w:szCs w:val="24"/>
        </w:rPr>
        <w:t>da</w:t>
      </w:r>
      <w:r w:rsidR="00B16DA0">
        <w:rPr>
          <w:rFonts w:ascii="Calibri" w:hAnsi="Calibri" w:cs="Calibri"/>
          <w:sz w:val="24"/>
          <w:szCs w:val="24"/>
        </w:rPr>
        <w:t xml:space="preserve"> </w:t>
      </w:r>
      <w:r w:rsidR="00A471F3">
        <w:rPr>
          <w:rFonts w:ascii="Calibri" w:hAnsi="Calibri" w:cs="Calibri"/>
          <w:sz w:val="24"/>
          <w:szCs w:val="24"/>
        </w:rPr>
        <w:t>prijavitelj</w:t>
      </w:r>
      <w:r w:rsidR="00B16DA0">
        <w:rPr>
          <w:rFonts w:ascii="Calibri" w:hAnsi="Calibri" w:cs="Calibri"/>
          <w:sz w:val="24"/>
          <w:szCs w:val="24"/>
        </w:rPr>
        <w:t xml:space="preserve"> </w:t>
      </w:r>
      <w:r w:rsidR="00041E19" w:rsidRPr="005750B6">
        <w:rPr>
          <w:rFonts w:ascii="Calibri" w:hAnsi="Calibri" w:cs="Calibri"/>
          <w:sz w:val="24"/>
          <w:szCs w:val="24"/>
        </w:rPr>
        <w:t>prije</w:t>
      </w:r>
      <w:r w:rsidR="00B16DA0">
        <w:rPr>
          <w:rFonts w:ascii="Calibri" w:hAnsi="Calibri" w:cs="Calibri"/>
          <w:sz w:val="24"/>
          <w:szCs w:val="24"/>
        </w:rPr>
        <w:t xml:space="preserve"> </w:t>
      </w:r>
      <w:r w:rsidR="00041E19" w:rsidRPr="005750B6">
        <w:rPr>
          <w:rFonts w:ascii="Calibri" w:hAnsi="Calibri" w:cs="Calibri"/>
          <w:sz w:val="24"/>
          <w:szCs w:val="24"/>
        </w:rPr>
        <w:t>potpisivanja</w:t>
      </w:r>
      <w:r w:rsidR="00B16DA0">
        <w:rPr>
          <w:rFonts w:ascii="Calibri" w:hAnsi="Calibri" w:cs="Calibri"/>
          <w:sz w:val="24"/>
          <w:szCs w:val="24"/>
        </w:rPr>
        <w:t xml:space="preserve"> </w:t>
      </w:r>
      <w:r w:rsidR="00041E19" w:rsidRPr="005750B6">
        <w:rPr>
          <w:rFonts w:ascii="Calibri" w:hAnsi="Calibri" w:cs="Calibri"/>
          <w:sz w:val="24"/>
          <w:szCs w:val="24"/>
        </w:rPr>
        <w:t>bu</w:t>
      </w:r>
      <w:r>
        <w:rPr>
          <w:rFonts w:ascii="Calibri" w:hAnsi="Calibri" w:cs="Calibri"/>
          <w:sz w:val="24"/>
          <w:szCs w:val="24"/>
        </w:rPr>
        <w:t>de</w:t>
      </w:r>
      <w:r w:rsidR="00B16DA0">
        <w:rPr>
          <w:rFonts w:ascii="Calibri" w:hAnsi="Calibri" w:cs="Calibri"/>
          <w:sz w:val="24"/>
          <w:szCs w:val="24"/>
        </w:rPr>
        <w:t xml:space="preserve"> </w:t>
      </w:r>
      <w:r>
        <w:rPr>
          <w:rFonts w:ascii="Calibri" w:hAnsi="Calibri" w:cs="Calibri"/>
          <w:sz w:val="24"/>
          <w:szCs w:val="24"/>
        </w:rPr>
        <w:t>upoznat</w:t>
      </w:r>
      <w:r w:rsidR="00B16DA0">
        <w:rPr>
          <w:rFonts w:ascii="Calibri" w:hAnsi="Calibri" w:cs="Calibri"/>
          <w:sz w:val="24"/>
          <w:szCs w:val="24"/>
        </w:rPr>
        <w:t xml:space="preserve"> </w:t>
      </w:r>
      <w:r>
        <w:rPr>
          <w:rFonts w:ascii="Calibri" w:hAnsi="Calibri" w:cs="Calibri"/>
          <w:sz w:val="24"/>
          <w:szCs w:val="24"/>
        </w:rPr>
        <w:t>s</w:t>
      </w:r>
      <w:r w:rsidR="00B16DA0">
        <w:rPr>
          <w:rFonts w:ascii="Calibri" w:hAnsi="Calibri" w:cs="Calibri"/>
          <w:sz w:val="24"/>
          <w:szCs w:val="24"/>
        </w:rPr>
        <w:t xml:space="preserve"> </w:t>
      </w:r>
      <w:r>
        <w:rPr>
          <w:rFonts w:ascii="Calibri" w:hAnsi="Calibri" w:cs="Calibri"/>
          <w:sz w:val="24"/>
          <w:szCs w:val="24"/>
        </w:rPr>
        <w:t>odredbama</w:t>
      </w:r>
      <w:r w:rsidR="00B16DA0">
        <w:rPr>
          <w:rFonts w:ascii="Calibri" w:hAnsi="Calibri" w:cs="Calibri"/>
          <w:sz w:val="24"/>
          <w:szCs w:val="24"/>
        </w:rPr>
        <w:t xml:space="preserve"> </w:t>
      </w:r>
      <w:r>
        <w:rPr>
          <w:rFonts w:ascii="Calibri" w:hAnsi="Calibri" w:cs="Calibri"/>
          <w:sz w:val="24"/>
          <w:szCs w:val="24"/>
        </w:rPr>
        <w:t>Ugovora.</w:t>
      </w:r>
    </w:p>
    <w:p w14:paraId="4F02B3E4" w14:textId="1A70B676" w:rsidR="00745941" w:rsidRPr="005750B6" w:rsidRDefault="00041E19"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lastRenderedPageBreak/>
        <w:t>Rok</w:t>
      </w:r>
      <w:r w:rsidR="00B16DA0">
        <w:rPr>
          <w:rFonts w:ascii="Calibri" w:hAnsi="Calibri" w:cs="Calibri"/>
          <w:sz w:val="24"/>
          <w:szCs w:val="24"/>
        </w:rPr>
        <w:t xml:space="preserve"> </w:t>
      </w:r>
      <w:r w:rsidRPr="005750B6">
        <w:rPr>
          <w:rFonts w:ascii="Calibri" w:hAnsi="Calibri" w:cs="Calibri"/>
          <w:sz w:val="24"/>
          <w:szCs w:val="24"/>
        </w:rPr>
        <w:t>za</w:t>
      </w:r>
      <w:r w:rsidR="00B16DA0">
        <w:rPr>
          <w:rFonts w:ascii="Calibri" w:hAnsi="Calibri" w:cs="Calibri"/>
          <w:sz w:val="24"/>
          <w:szCs w:val="24"/>
        </w:rPr>
        <w:t xml:space="preserve"> </w:t>
      </w:r>
      <w:r w:rsidRPr="005750B6">
        <w:rPr>
          <w:rFonts w:ascii="Calibri" w:hAnsi="Calibri" w:cs="Calibri"/>
          <w:sz w:val="24"/>
          <w:szCs w:val="24"/>
        </w:rPr>
        <w:t>pripremu</w:t>
      </w:r>
      <w:r w:rsidR="00B16DA0">
        <w:rPr>
          <w:rFonts w:ascii="Calibri" w:hAnsi="Calibri" w:cs="Calibri"/>
          <w:sz w:val="24"/>
          <w:szCs w:val="24"/>
        </w:rPr>
        <w:t xml:space="preserve"> </w:t>
      </w:r>
      <w:r w:rsidRPr="005750B6">
        <w:rPr>
          <w:rFonts w:ascii="Calibri" w:hAnsi="Calibri" w:cs="Calibri"/>
          <w:sz w:val="24"/>
          <w:szCs w:val="24"/>
        </w:rPr>
        <w:t>i</w:t>
      </w:r>
      <w:r w:rsidR="00B16DA0">
        <w:rPr>
          <w:rFonts w:ascii="Calibri" w:hAnsi="Calibri" w:cs="Calibri"/>
          <w:sz w:val="24"/>
          <w:szCs w:val="24"/>
        </w:rPr>
        <w:t xml:space="preserve"> </w:t>
      </w:r>
      <w:r w:rsidRPr="005750B6">
        <w:rPr>
          <w:rFonts w:ascii="Calibri" w:hAnsi="Calibri" w:cs="Calibri"/>
          <w:sz w:val="24"/>
          <w:szCs w:val="24"/>
        </w:rPr>
        <w:t>potpisivanje</w:t>
      </w:r>
      <w:r w:rsidR="00B16DA0">
        <w:rPr>
          <w:rFonts w:ascii="Calibri" w:hAnsi="Calibri" w:cs="Calibri"/>
          <w:sz w:val="24"/>
          <w:szCs w:val="24"/>
        </w:rPr>
        <w:t xml:space="preserve"> </w:t>
      </w:r>
      <w:r w:rsidRPr="005750B6">
        <w:rPr>
          <w:rFonts w:ascii="Calibri" w:hAnsi="Calibri" w:cs="Calibri"/>
          <w:sz w:val="24"/>
          <w:szCs w:val="24"/>
        </w:rPr>
        <w:t>Ugovora,</w:t>
      </w:r>
      <w:r w:rsidR="00B16DA0">
        <w:rPr>
          <w:rFonts w:ascii="Calibri" w:hAnsi="Calibri" w:cs="Calibri"/>
          <w:sz w:val="24"/>
          <w:szCs w:val="24"/>
        </w:rPr>
        <w:t xml:space="preserve"> </w:t>
      </w:r>
      <w:r w:rsidRPr="005750B6">
        <w:rPr>
          <w:rFonts w:ascii="Calibri" w:hAnsi="Calibri" w:cs="Calibri"/>
          <w:sz w:val="24"/>
          <w:szCs w:val="24"/>
        </w:rPr>
        <w:t>koji</w:t>
      </w:r>
      <w:r w:rsidR="00B16DA0">
        <w:rPr>
          <w:rFonts w:ascii="Calibri" w:hAnsi="Calibri" w:cs="Calibri"/>
          <w:sz w:val="24"/>
          <w:szCs w:val="24"/>
        </w:rPr>
        <w:t xml:space="preserve"> </w:t>
      </w:r>
      <w:r w:rsidRPr="005750B6">
        <w:rPr>
          <w:rFonts w:ascii="Calibri" w:hAnsi="Calibri" w:cs="Calibri"/>
          <w:sz w:val="24"/>
          <w:szCs w:val="24"/>
        </w:rPr>
        <w:t>iznosi</w:t>
      </w:r>
      <w:r w:rsidR="00B16DA0">
        <w:rPr>
          <w:rFonts w:ascii="Calibri" w:hAnsi="Calibri" w:cs="Calibri"/>
          <w:sz w:val="24"/>
          <w:szCs w:val="24"/>
        </w:rPr>
        <w:t xml:space="preserve"> </w:t>
      </w:r>
      <w:r w:rsidR="00B641D4">
        <w:rPr>
          <w:rFonts w:ascii="Calibri" w:hAnsi="Calibri" w:cs="Calibri"/>
          <w:sz w:val="24"/>
          <w:szCs w:val="24"/>
        </w:rPr>
        <w:t>najduže</w:t>
      </w:r>
      <w:r w:rsidR="00B16DA0">
        <w:rPr>
          <w:rFonts w:ascii="Calibri" w:hAnsi="Calibri" w:cs="Calibri"/>
          <w:sz w:val="24"/>
          <w:szCs w:val="24"/>
        </w:rPr>
        <w:t xml:space="preserve"> </w:t>
      </w:r>
      <w:r w:rsidRPr="005750B6">
        <w:rPr>
          <w:rFonts w:ascii="Calibri" w:hAnsi="Calibri" w:cs="Calibri"/>
          <w:sz w:val="24"/>
          <w:szCs w:val="24"/>
        </w:rPr>
        <w:t>45</w:t>
      </w:r>
      <w:r w:rsidR="00B16DA0">
        <w:rPr>
          <w:rFonts w:ascii="Calibri" w:hAnsi="Calibri" w:cs="Calibri"/>
          <w:sz w:val="24"/>
          <w:szCs w:val="24"/>
        </w:rPr>
        <w:t xml:space="preserve"> </w:t>
      </w:r>
      <w:r w:rsidRPr="005750B6">
        <w:rPr>
          <w:rFonts w:ascii="Calibri" w:hAnsi="Calibri" w:cs="Calibri"/>
          <w:sz w:val="24"/>
          <w:szCs w:val="24"/>
        </w:rPr>
        <w:t>kalendarskih</w:t>
      </w:r>
      <w:r w:rsidR="00B16DA0">
        <w:rPr>
          <w:rFonts w:ascii="Calibri" w:hAnsi="Calibri" w:cs="Calibri"/>
          <w:sz w:val="24"/>
          <w:szCs w:val="24"/>
        </w:rPr>
        <w:t xml:space="preserve"> </w:t>
      </w:r>
      <w:r w:rsidRPr="005750B6">
        <w:rPr>
          <w:rFonts w:ascii="Calibri" w:hAnsi="Calibri" w:cs="Calibri"/>
          <w:sz w:val="24"/>
          <w:szCs w:val="24"/>
        </w:rPr>
        <w:t>dana</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dana</w:t>
      </w:r>
      <w:r w:rsidR="00B16DA0">
        <w:rPr>
          <w:rFonts w:ascii="Calibri" w:hAnsi="Calibri" w:cs="Calibri"/>
          <w:sz w:val="24"/>
          <w:szCs w:val="24"/>
        </w:rPr>
        <w:t xml:space="preserve"> </w:t>
      </w:r>
      <w:r w:rsidRPr="005750B6">
        <w:rPr>
          <w:rFonts w:ascii="Calibri" w:hAnsi="Calibri" w:cs="Calibri"/>
          <w:sz w:val="24"/>
          <w:szCs w:val="24"/>
        </w:rPr>
        <w:t>donošenja</w:t>
      </w:r>
      <w:r w:rsidR="00B16DA0">
        <w:rPr>
          <w:rFonts w:ascii="Calibri" w:hAnsi="Calibri" w:cs="Calibri"/>
          <w:sz w:val="24"/>
          <w:szCs w:val="24"/>
        </w:rPr>
        <w:t xml:space="preserve"> </w:t>
      </w:r>
      <w:r w:rsidRPr="005750B6">
        <w:rPr>
          <w:rFonts w:ascii="Calibri" w:hAnsi="Calibri" w:cs="Calibri"/>
          <w:sz w:val="24"/>
          <w:szCs w:val="24"/>
        </w:rPr>
        <w:t>Odluke</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r w:rsidR="00B16DA0">
        <w:rPr>
          <w:rFonts w:ascii="Calibri" w:hAnsi="Calibri" w:cs="Calibri"/>
          <w:sz w:val="24"/>
          <w:szCs w:val="24"/>
        </w:rPr>
        <w:t xml:space="preserve"> </w:t>
      </w:r>
      <w:r w:rsidRPr="005750B6">
        <w:rPr>
          <w:rFonts w:ascii="Calibri" w:hAnsi="Calibri" w:cs="Calibri"/>
          <w:sz w:val="24"/>
          <w:szCs w:val="24"/>
        </w:rPr>
        <w:t>može</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produžiti,</w:t>
      </w:r>
      <w:r w:rsidR="00B16DA0">
        <w:rPr>
          <w:rFonts w:ascii="Calibri" w:hAnsi="Calibri" w:cs="Calibri"/>
          <w:sz w:val="24"/>
          <w:szCs w:val="24"/>
        </w:rPr>
        <w:t xml:space="preserve"> </w:t>
      </w:r>
      <w:r w:rsidRPr="005750B6">
        <w:rPr>
          <w:rFonts w:ascii="Calibri" w:hAnsi="Calibri" w:cs="Calibri"/>
          <w:sz w:val="24"/>
          <w:szCs w:val="24"/>
        </w:rPr>
        <w:t>uz</w:t>
      </w:r>
      <w:r w:rsidR="00B16DA0">
        <w:rPr>
          <w:rFonts w:ascii="Calibri" w:hAnsi="Calibri" w:cs="Calibri"/>
          <w:sz w:val="24"/>
          <w:szCs w:val="24"/>
        </w:rPr>
        <w:t xml:space="preserve"> </w:t>
      </w:r>
      <w:r w:rsidRPr="005750B6">
        <w:rPr>
          <w:rFonts w:ascii="Calibri" w:hAnsi="Calibri" w:cs="Calibri"/>
          <w:sz w:val="24"/>
          <w:szCs w:val="24"/>
        </w:rPr>
        <w:t>prethodnu</w:t>
      </w:r>
      <w:r w:rsidR="00B16DA0">
        <w:rPr>
          <w:rFonts w:ascii="Calibri" w:hAnsi="Calibri" w:cs="Calibri"/>
          <w:sz w:val="24"/>
          <w:szCs w:val="24"/>
        </w:rPr>
        <w:t xml:space="preserve"> </w:t>
      </w:r>
      <w:r w:rsidRPr="005750B6">
        <w:rPr>
          <w:rFonts w:ascii="Calibri" w:hAnsi="Calibri" w:cs="Calibri"/>
          <w:sz w:val="24"/>
          <w:szCs w:val="24"/>
        </w:rPr>
        <w:t>suglasnost</w:t>
      </w:r>
      <w:r w:rsidR="00B16DA0">
        <w:rPr>
          <w:rFonts w:ascii="Calibri" w:hAnsi="Calibri" w:cs="Calibri"/>
          <w:sz w:val="24"/>
          <w:szCs w:val="24"/>
        </w:rPr>
        <w:t xml:space="preserve"> </w:t>
      </w:r>
      <w:r w:rsidRPr="005750B6">
        <w:rPr>
          <w:rFonts w:ascii="Calibri" w:hAnsi="Calibri" w:cs="Calibri"/>
          <w:sz w:val="24"/>
          <w:szCs w:val="24"/>
        </w:rPr>
        <w:t>UT-a,</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opravdanim</w:t>
      </w:r>
      <w:r w:rsidR="00B16DA0">
        <w:rPr>
          <w:rFonts w:ascii="Calibri" w:hAnsi="Calibri" w:cs="Calibri"/>
          <w:sz w:val="24"/>
          <w:szCs w:val="24"/>
        </w:rPr>
        <w:t xml:space="preserve"> </w:t>
      </w:r>
      <w:r w:rsidRPr="005750B6">
        <w:rPr>
          <w:rFonts w:ascii="Calibri" w:hAnsi="Calibri" w:cs="Calibri"/>
          <w:sz w:val="24"/>
          <w:szCs w:val="24"/>
        </w:rPr>
        <w:t>slučajevima</w:t>
      </w:r>
      <w:r w:rsidR="00B16DA0">
        <w:rPr>
          <w:rFonts w:ascii="Calibri" w:hAnsi="Calibri" w:cs="Calibri"/>
          <w:sz w:val="24"/>
          <w:szCs w:val="24"/>
        </w:rPr>
        <w:t xml:space="preserve"> </w:t>
      </w:r>
      <w:r w:rsidRPr="005750B6">
        <w:rPr>
          <w:rFonts w:ascii="Calibri" w:hAnsi="Calibri" w:cs="Calibri"/>
          <w:sz w:val="24"/>
          <w:szCs w:val="24"/>
        </w:rPr>
        <w:t>koji</w:t>
      </w:r>
      <w:r w:rsidR="00B16DA0">
        <w:rPr>
          <w:rFonts w:ascii="Calibri" w:hAnsi="Calibri" w:cs="Calibri"/>
          <w:sz w:val="24"/>
          <w:szCs w:val="24"/>
        </w:rPr>
        <w:t xml:space="preserve"> </w:t>
      </w:r>
      <w:r w:rsidRPr="005750B6">
        <w:rPr>
          <w:rFonts w:ascii="Calibri" w:hAnsi="Calibri" w:cs="Calibri"/>
          <w:sz w:val="24"/>
          <w:szCs w:val="24"/>
        </w:rPr>
        <w:t>su</w:t>
      </w:r>
      <w:r w:rsidR="00B16DA0">
        <w:rPr>
          <w:rFonts w:ascii="Calibri" w:hAnsi="Calibri" w:cs="Calibri"/>
          <w:sz w:val="24"/>
          <w:szCs w:val="24"/>
        </w:rPr>
        <w:t xml:space="preserve"> </w:t>
      </w:r>
      <w:r w:rsidRPr="005750B6">
        <w:rPr>
          <w:rFonts w:ascii="Calibri" w:hAnsi="Calibri" w:cs="Calibri"/>
          <w:sz w:val="24"/>
          <w:szCs w:val="24"/>
        </w:rPr>
        <w:t>uzrokovani</w:t>
      </w:r>
      <w:r w:rsidR="00B16DA0">
        <w:rPr>
          <w:rFonts w:ascii="Calibri" w:hAnsi="Calibri" w:cs="Calibri"/>
          <w:sz w:val="24"/>
          <w:szCs w:val="24"/>
        </w:rPr>
        <w:t xml:space="preserve"> </w:t>
      </w:r>
      <w:r w:rsidRPr="005750B6">
        <w:rPr>
          <w:rFonts w:ascii="Calibri" w:hAnsi="Calibri" w:cs="Calibri"/>
          <w:sz w:val="24"/>
          <w:szCs w:val="24"/>
        </w:rPr>
        <w:t>događajima</w:t>
      </w:r>
      <w:r w:rsidR="00B16DA0">
        <w:rPr>
          <w:rFonts w:ascii="Calibri" w:hAnsi="Calibri" w:cs="Calibri"/>
          <w:sz w:val="24"/>
          <w:szCs w:val="24"/>
        </w:rPr>
        <w:t xml:space="preserve"> </w:t>
      </w:r>
      <w:r w:rsidRPr="005750B6">
        <w:rPr>
          <w:rFonts w:ascii="Calibri" w:hAnsi="Calibri" w:cs="Calibri"/>
          <w:sz w:val="24"/>
          <w:szCs w:val="24"/>
        </w:rPr>
        <w:t>izvan</w:t>
      </w:r>
      <w:r w:rsidR="00B16DA0">
        <w:rPr>
          <w:rFonts w:ascii="Calibri" w:hAnsi="Calibri" w:cs="Calibri"/>
          <w:sz w:val="24"/>
          <w:szCs w:val="24"/>
        </w:rPr>
        <w:t xml:space="preserve"> </w:t>
      </w:r>
      <w:r w:rsidRPr="005750B6">
        <w:rPr>
          <w:rFonts w:ascii="Calibri" w:hAnsi="Calibri" w:cs="Calibri"/>
          <w:sz w:val="24"/>
          <w:szCs w:val="24"/>
        </w:rPr>
        <w:t>utjecaja</w:t>
      </w:r>
      <w:r w:rsidR="00B16DA0">
        <w:rPr>
          <w:rFonts w:ascii="Calibri" w:hAnsi="Calibri" w:cs="Calibri"/>
          <w:sz w:val="24"/>
          <w:szCs w:val="24"/>
        </w:rPr>
        <w:t xml:space="preserve"> </w:t>
      </w:r>
      <w:r w:rsidRPr="005750B6">
        <w:rPr>
          <w:rFonts w:ascii="Calibri" w:hAnsi="Calibri" w:cs="Calibri"/>
          <w:sz w:val="24"/>
          <w:szCs w:val="24"/>
        </w:rPr>
        <w:t>nadležnog</w:t>
      </w:r>
      <w:r w:rsidR="00B16DA0">
        <w:rPr>
          <w:rFonts w:ascii="Calibri" w:hAnsi="Calibri" w:cs="Calibri"/>
          <w:sz w:val="24"/>
          <w:szCs w:val="24"/>
        </w:rPr>
        <w:t xml:space="preserve"> </w:t>
      </w:r>
      <w:r w:rsidRPr="005750B6">
        <w:rPr>
          <w:rFonts w:ascii="Calibri" w:hAnsi="Calibri" w:cs="Calibri"/>
          <w:sz w:val="24"/>
          <w:szCs w:val="24"/>
        </w:rPr>
        <w:t>tijela</w:t>
      </w:r>
      <w:r w:rsidR="00B16DA0">
        <w:rPr>
          <w:rFonts w:ascii="Calibri" w:hAnsi="Calibri" w:cs="Calibri"/>
          <w:sz w:val="24"/>
          <w:szCs w:val="24"/>
        </w:rPr>
        <w:t xml:space="preserve"> </w:t>
      </w:r>
      <w:r w:rsidRPr="005750B6">
        <w:rPr>
          <w:rFonts w:ascii="Calibri" w:hAnsi="Calibri" w:cs="Calibri"/>
          <w:sz w:val="24"/>
          <w:szCs w:val="24"/>
        </w:rPr>
        <w:t>i</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a/</w:t>
      </w:r>
      <w:r w:rsidR="00A471F3">
        <w:rPr>
          <w:rFonts w:ascii="Calibri" w:hAnsi="Calibri" w:cs="Calibri"/>
          <w:sz w:val="24"/>
          <w:szCs w:val="24"/>
        </w:rPr>
        <w:t>Korisnik</w:t>
      </w:r>
      <w:r w:rsidRPr="005750B6">
        <w:rPr>
          <w:rFonts w:ascii="Calibri" w:hAnsi="Calibri" w:cs="Calibri"/>
          <w:sz w:val="24"/>
          <w:szCs w:val="24"/>
        </w:rPr>
        <w:t>a.</w:t>
      </w:r>
      <w:r w:rsidR="00B16DA0">
        <w:rPr>
          <w:rFonts w:ascii="Calibri" w:hAnsi="Calibri" w:cs="Calibri"/>
          <w:sz w:val="24"/>
          <w:szCs w:val="24"/>
        </w:rPr>
        <w:t xml:space="preserve"> </w:t>
      </w:r>
    </w:p>
    <w:p w14:paraId="4F487220"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5B95CDBE" w14:textId="38CDEEA1" w:rsidR="00B641D4" w:rsidRDefault="00041E19"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t>Svi</w:t>
      </w:r>
      <w:r w:rsidR="00B16DA0">
        <w:rPr>
          <w:rFonts w:ascii="Calibri" w:hAnsi="Calibri" w:cs="Calibri"/>
          <w:sz w:val="24"/>
          <w:szCs w:val="24"/>
        </w:rPr>
        <w:t xml:space="preserve"> </w:t>
      </w:r>
      <w:r w:rsidRPr="005750B6">
        <w:rPr>
          <w:rFonts w:ascii="Calibri" w:hAnsi="Calibri" w:cs="Calibri"/>
          <w:sz w:val="24"/>
          <w:szCs w:val="24"/>
        </w:rPr>
        <w:t>projektni</w:t>
      </w:r>
      <w:r w:rsidR="00B16DA0">
        <w:rPr>
          <w:rFonts w:ascii="Calibri" w:hAnsi="Calibri" w:cs="Calibri"/>
          <w:sz w:val="24"/>
          <w:szCs w:val="24"/>
        </w:rPr>
        <w:t xml:space="preserve"> </w:t>
      </w:r>
      <w:r w:rsidRPr="005750B6">
        <w:rPr>
          <w:rFonts w:ascii="Calibri" w:hAnsi="Calibri" w:cs="Calibri"/>
          <w:sz w:val="24"/>
          <w:szCs w:val="24"/>
        </w:rPr>
        <w:t>prijedlozi</w:t>
      </w:r>
      <w:r w:rsidR="00B16DA0">
        <w:rPr>
          <w:rFonts w:ascii="Calibri" w:hAnsi="Calibri" w:cs="Calibri"/>
          <w:sz w:val="24"/>
          <w:szCs w:val="24"/>
        </w:rPr>
        <w:t xml:space="preserve"> </w:t>
      </w:r>
      <w:r w:rsidRPr="005750B6">
        <w:rPr>
          <w:rFonts w:ascii="Calibri" w:hAnsi="Calibri" w:cs="Calibri"/>
          <w:sz w:val="24"/>
          <w:szCs w:val="24"/>
        </w:rPr>
        <w:t>za</w:t>
      </w:r>
      <w:r w:rsidR="00B16DA0">
        <w:rPr>
          <w:rFonts w:ascii="Calibri" w:hAnsi="Calibri" w:cs="Calibri"/>
          <w:sz w:val="24"/>
          <w:szCs w:val="24"/>
        </w:rPr>
        <w:t xml:space="preserve"> </w:t>
      </w:r>
      <w:r w:rsidRPr="005750B6">
        <w:rPr>
          <w:rFonts w:ascii="Calibri" w:hAnsi="Calibri" w:cs="Calibri"/>
          <w:sz w:val="24"/>
          <w:szCs w:val="24"/>
        </w:rPr>
        <w:t>koje</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roku</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45</w:t>
      </w:r>
      <w:r w:rsidR="00B16DA0">
        <w:rPr>
          <w:rFonts w:ascii="Calibri" w:hAnsi="Calibri" w:cs="Calibri"/>
          <w:sz w:val="24"/>
          <w:szCs w:val="24"/>
        </w:rPr>
        <w:t xml:space="preserve"> </w:t>
      </w:r>
      <w:r w:rsidRPr="005750B6">
        <w:rPr>
          <w:rFonts w:ascii="Calibri" w:hAnsi="Calibri" w:cs="Calibri"/>
          <w:sz w:val="24"/>
          <w:szCs w:val="24"/>
        </w:rPr>
        <w:t>kalendarskih</w:t>
      </w:r>
      <w:r w:rsidR="00B16DA0">
        <w:rPr>
          <w:rFonts w:ascii="Calibri" w:hAnsi="Calibri" w:cs="Calibri"/>
          <w:sz w:val="24"/>
          <w:szCs w:val="24"/>
        </w:rPr>
        <w:t xml:space="preserve"> </w:t>
      </w:r>
      <w:r w:rsidRPr="005750B6">
        <w:rPr>
          <w:rFonts w:ascii="Calibri" w:hAnsi="Calibri" w:cs="Calibri"/>
          <w:sz w:val="24"/>
          <w:szCs w:val="24"/>
        </w:rPr>
        <w:t>dana</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dana</w:t>
      </w:r>
      <w:r w:rsidR="00B16DA0">
        <w:rPr>
          <w:rFonts w:ascii="Calibri" w:hAnsi="Calibri" w:cs="Calibri"/>
          <w:sz w:val="24"/>
          <w:szCs w:val="24"/>
        </w:rPr>
        <w:t xml:space="preserve"> </w:t>
      </w:r>
      <w:r w:rsidRPr="005750B6">
        <w:rPr>
          <w:rFonts w:ascii="Calibri" w:hAnsi="Calibri" w:cs="Calibri"/>
          <w:sz w:val="24"/>
          <w:szCs w:val="24"/>
        </w:rPr>
        <w:t>donošenja</w:t>
      </w:r>
      <w:r w:rsidR="00B16DA0">
        <w:rPr>
          <w:rFonts w:ascii="Calibri" w:hAnsi="Calibri" w:cs="Calibri"/>
          <w:sz w:val="24"/>
          <w:szCs w:val="24"/>
        </w:rPr>
        <w:t xml:space="preserve"> </w:t>
      </w:r>
      <w:r w:rsidRPr="005750B6">
        <w:rPr>
          <w:rFonts w:ascii="Calibri" w:hAnsi="Calibri" w:cs="Calibri"/>
          <w:sz w:val="24"/>
          <w:szCs w:val="24"/>
        </w:rPr>
        <w:t>Odluke</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naknadno</w:t>
      </w:r>
      <w:r w:rsidR="00B16DA0">
        <w:rPr>
          <w:rFonts w:ascii="Calibri" w:hAnsi="Calibri" w:cs="Calibri"/>
          <w:sz w:val="24"/>
          <w:szCs w:val="24"/>
        </w:rPr>
        <w:t xml:space="preserve"> </w:t>
      </w:r>
      <w:r w:rsidRPr="005750B6">
        <w:rPr>
          <w:rFonts w:ascii="Calibri" w:hAnsi="Calibri" w:cs="Calibri"/>
          <w:sz w:val="24"/>
          <w:szCs w:val="24"/>
        </w:rPr>
        <w:t>produljenom</w:t>
      </w:r>
      <w:r w:rsidR="00B16DA0">
        <w:rPr>
          <w:rFonts w:ascii="Calibri" w:hAnsi="Calibri" w:cs="Calibri"/>
          <w:sz w:val="24"/>
          <w:szCs w:val="24"/>
        </w:rPr>
        <w:t xml:space="preserve"> </w:t>
      </w:r>
      <w:r w:rsidRPr="005750B6">
        <w:rPr>
          <w:rFonts w:ascii="Calibri" w:hAnsi="Calibri" w:cs="Calibri"/>
          <w:sz w:val="24"/>
          <w:szCs w:val="24"/>
        </w:rPr>
        <w:t>roku,</w:t>
      </w:r>
      <w:r w:rsidR="00B16DA0">
        <w:rPr>
          <w:rFonts w:ascii="Calibri" w:hAnsi="Calibri" w:cs="Calibri"/>
          <w:sz w:val="24"/>
          <w:szCs w:val="24"/>
        </w:rPr>
        <w:t xml:space="preserve"> </w:t>
      </w:r>
      <w:r w:rsidRPr="005750B6">
        <w:rPr>
          <w:rFonts w:ascii="Calibri" w:hAnsi="Calibri" w:cs="Calibri"/>
          <w:sz w:val="24"/>
          <w:szCs w:val="24"/>
        </w:rPr>
        <w:t>ne</w:t>
      </w:r>
      <w:r w:rsidR="00B16DA0">
        <w:rPr>
          <w:rFonts w:ascii="Calibri" w:hAnsi="Calibri" w:cs="Calibri"/>
          <w:sz w:val="24"/>
          <w:szCs w:val="24"/>
        </w:rPr>
        <w:t xml:space="preserve"> </w:t>
      </w:r>
      <w:r w:rsidRPr="005750B6">
        <w:rPr>
          <w:rFonts w:ascii="Calibri" w:hAnsi="Calibri" w:cs="Calibri"/>
          <w:sz w:val="24"/>
          <w:szCs w:val="24"/>
        </w:rPr>
        <w:t>sklopi</w:t>
      </w:r>
      <w:r w:rsidR="00B16DA0">
        <w:rPr>
          <w:rFonts w:ascii="Calibri" w:hAnsi="Calibri" w:cs="Calibri"/>
          <w:sz w:val="24"/>
          <w:szCs w:val="24"/>
        </w:rPr>
        <w:t xml:space="preserve"> </w:t>
      </w:r>
      <w:r w:rsidRPr="005750B6">
        <w:rPr>
          <w:rFonts w:ascii="Calibri" w:hAnsi="Calibri" w:cs="Calibri"/>
          <w:sz w:val="24"/>
          <w:szCs w:val="24"/>
        </w:rPr>
        <w:t>Ugovor,</w:t>
      </w:r>
      <w:r w:rsidR="00B16DA0">
        <w:rPr>
          <w:rFonts w:ascii="Calibri" w:hAnsi="Calibri" w:cs="Calibri"/>
          <w:sz w:val="24"/>
          <w:szCs w:val="24"/>
        </w:rPr>
        <w:t xml:space="preserve"> </w:t>
      </w:r>
      <w:r w:rsidRPr="005750B6">
        <w:rPr>
          <w:rFonts w:ascii="Calibri" w:hAnsi="Calibri" w:cs="Calibri"/>
          <w:sz w:val="24"/>
          <w:szCs w:val="24"/>
        </w:rPr>
        <w:t>neće</w:t>
      </w:r>
      <w:r w:rsidR="00B16DA0">
        <w:rPr>
          <w:rFonts w:ascii="Calibri" w:hAnsi="Calibri" w:cs="Calibri"/>
          <w:sz w:val="24"/>
          <w:szCs w:val="24"/>
        </w:rPr>
        <w:t xml:space="preserve"> </w:t>
      </w:r>
      <w:r w:rsidRPr="005750B6">
        <w:rPr>
          <w:rFonts w:ascii="Calibri" w:hAnsi="Calibri" w:cs="Calibri"/>
          <w:sz w:val="24"/>
          <w:szCs w:val="24"/>
        </w:rPr>
        <w:t>biti</w:t>
      </w:r>
      <w:r w:rsidR="00B16DA0">
        <w:rPr>
          <w:rFonts w:ascii="Calibri" w:hAnsi="Calibri" w:cs="Calibri"/>
          <w:sz w:val="24"/>
          <w:szCs w:val="24"/>
        </w:rPr>
        <w:t xml:space="preserve"> </w:t>
      </w:r>
      <w:r w:rsidRPr="005750B6">
        <w:rPr>
          <w:rFonts w:ascii="Calibri" w:hAnsi="Calibri" w:cs="Calibri"/>
          <w:sz w:val="24"/>
          <w:szCs w:val="24"/>
        </w:rPr>
        <w:t>prihvatljivi</w:t>
      </w:r>
      <w:r w:rsidR="00B16DA0">
        <w:rPr>
          <w:rFonts w:ascii="Calibri" w:hAnsi="Calibri" w:cs="Calibri"/>
          <w:sz w:val="24"/>
          <w:szCs w:val="24"/>
        </w:rPr>
        <w:t xml:space="preserve"> </w:t>
      </w:r>
      <w:r w:rsidRPr="005750B6">
        <w:rPr>
          <w:rFonts w:ascii="Calibri" w:hAnsi="Calibri" w:cs="Calibri"/>
          <w:sz w:val="24"/>
          <w:szCs w:val="24"/>
        </w:rPr>
        <w:t>za</w:t>
      </w:r>
      <w:r w:rsidR="00B16DA0">
        <w:rPr>
          <w:rFonts w:ascii="Calibri" w:hAnsi="Calibri" w:cs="Calibri"/>
          <w:sz w:val="24"/>
          <w:szCs w:val="24"/>
        </w:rPr>
        <w:t xml:space="preserve"> </w:t>
      </w:r>
      <w:r w:rsidRPr="005750B6">
        <w:rPr>
          <w:rFonts w:ascii="Calibri" w:hAnsi="Calibri" w:cs="Calibri"/>
          <w:sz w:val="24"/>
          <w:szCs w:val="24"/>
        </w:rPr>
        <w:t>financi</w:t>
      </w:r>
      <w:r w:rsidR="00B641D4">
        <w:rPr>
          <w:rFonts w:ascii="Calibri" w:hAnsi="Calibri" w:cs="Calibri"/>
          <w:sz w:val="24"/>
          <w:szCs w:val="24"/>
        </w:rPr>
        <w:t>ranje</w:t>
      </w:r>
      <w:r w:rsidR="00B16DA0">
        <w:rPr>
          <w:rFonts w:ascii="Calibri" w:hAnsi="Calibri" w:cs="Calibri"/>
          <w:sz w:val="24"/>
          <w:szCs w:val="24"/>
        </w:rPr>
        <w:t xml:space="preserve"> </w:t>
      </w:r>
      <w:r w:rsidR="00B641D4">
        <w:rPr>
          <w:rFonts w:ascii="Calibri" w:hAnsi="Calibri" w:cs="Calibri"/>
          <w:sz w:val="24"/>
          <w:szCs w:val="24"/>
        </w:rPr>
        <w:t>iz</w:t>
      </w:r>
      <w:r w:rsidR="00B16DA0">
        <w:rPr>
          <w:rFonts w:ascii="Calibri" w:hAnsi="Calibri" w:cs="Calibri"/>
          <w:sz w:val="24"/>
          <w:szCs w:val="24"/>
        </w:rPr>
        <w:t xml:space="preserve"> </w:t>
      </w:r>
      <w:r w:rsidR="00B641D4">
        <w:rPr>
          <w:rFonts w:ascii="Calibri" w:hAnsi="Calibri" w:cs="Calibri"/>
          <w:sz w:val="24"/>
          <w:szCs w:val="24"/>
        </w:rPr>
        <w:t>bespovratnih</w:t>
      </w:r>
      <w:r w:rsidR="00B16DA0">
        <w:rPr>
          <w:rFonts w:ascii="Calibri" w:hAnsi="Calibri" w:cs="Calibri"/>
          <w:sz w:val="24"/>
          <w:szCs w:val="24"/>
        </w:rPr>
        <w:t xml:space="preserve"> </w:t>
      </w:r>
      <w:r w:rsidR="00B641D4">
        <w:rPr>
          <w:rFonts w:ascii="Calibri" w:hAnsi="Calibri" w:cs="Calibri"/>
          <w:sz w:val="24"/>
          <w:szCs w:val="24"/>
        </w:rPr>
        <w:t>sredstava.</w:t>
      </w:r>
      <w:r w:rsidR="00B16DA0">
        <w:rPr>
          <w:rFonts w:ascii="Calibri" w:hAnsi="Calibri" w:cs="Calibri"/>
          <w:sz w:val="24"/>
          <w:szCs w:val="24"/>
        </w:rPr>
        <w:t xml:space="preserve"> </w:t>
      </w:r>
    </w:p>
    <w:p w14:paraId="59E8B034"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0F12904E" w14:textId="294F1516" w:rsidR="00B641D4" w:rsidRDefault="00A471F3" w:rsidP="004A3271">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Prijavitelj</w:t>
      </w:r>
      <w:r w:rsidR="00B16DA0">
        <w:rPr>
          <w:rFonts w:ascii="Calibri" w:hAnsi="Calibri" w:cs="Calibri"/>
          <w:sz w:val="24"/>
          <w:szCs w:val="24"/>
        </w:rPr>
        <w:t xml:space="preserve"> </w:t>
      </w:r>
      <w:r w:rsidR="00041E19" w:rsidRPr="005750B6">
        <w:rPr>
          <w:rFonts w:ascii="Calibri" w:hAnsi="Calibri" w:cs="Calibri"/>
          <w:sz w:val="24"/>
          <w:szCs w:val="24"/>
        </w:rPr>
        <w:t>će</w:t>
      </w:r>
      <w:r w:rsidR="00B16DA0">
        <w:rPr>
          <w:rFonts w:ascii="Calibri" w:hAnsi="Calibri" w:cs="Calibri"/>
          <w:sz w:val="24"/>
          <w:szCs w:val="24"/>
        </w:rPr>
        <w:t xml:space="preserve"> </w:t>
      </w:r>
      <w:r w:rsidR="00041E19" w:rsidRPr="005750B6">
        <w:rPr>
          <w:rFonts w:ascii="Calibri" w:hAnsi="Calibri" w:cs="Calibri"/>
          <w:sz w:val="24"/>
          <w:szCs w:val="24"/>
        </w:rPr>
        <w:t>potpisati</w:t>
      </w:r>
      <w:r w:rsidR="00B16DA0">
        <w:rPr>
          <w:rFonts w:ascii="Calibri" w:hAnsi="Calibri" w:cs="Calibri"/>
          <w:sz w:val="24"/>
          <w:szCs w:val="24"/>
        </w:rPr>
        <w:t xml:space="preserve"> </w:t>
      </w:r>
      <w:r w:rsidR="00041E19" w:rsidRPr="005750B6">
        <w:rPr>
          <w:rFonts w:ascii="Calibri" w:hAnsi="Calibri" w:cs="Calibri"/>
          <w:sz w:val="24"/>
          <w:szCs w:val="24"/>
        </w:rPr>
        <w:t>i</w:t>
      </w:r>
      <w:r w:rsidR="00B16DA0">
        <w:rPr>
          <w:rFonts w:ascii="Calibri" w:hAnsi="Calibri" w:cs="Calibri"/>
          <w:sz w:val="24"/>
          <w:szCs w:val="24"/>
        </w:rPr>
        <w:t xml:space="preserve"> </w:t>
      </w:r>
      <w:r w:rsidR="00041E19" w:rsidRPr="005750B6">
        <w:rPr>
          <w:rFonts w:ascii="Calibri" w:hAnsi="Calibri" w:cs="Calibri"/>
          <w:sz w:val="24"/>
          <w:szCs w:val="24"/>
        </w:rPr>
        <w:t>vratiti</w:t>
      </w:r>
      <w:r w:rsidR="00B16DA0">
        <w:rPr>
          <w:rFonts w:ascii="Calibri" w:hAnsi="Calibri" w:cs="Calibri"/>
          <w:sz w:val="24"/>
          <w:szCs w:val="24"/>
        </w:rPr>
        <w:t xml:space="preserve"> </w:t>
      </w:r>
      <w:r w:rsidR="00041E19" w:rsidRPr="005750B6">
        <w:rPr>
          <w:rFonts w:ascii="Calibri" w:hAnsi="Calibri" w:cs="Calibri"/>
          <w:sz w:val="24"/>
          <w:szCs w:val="24"/>
        </w:rPr>
        <w:t>Ugovor</w:t>
      </w:r>
      <w:r w:rsidR="00B16DA0">
        <w:rPr>
          <w:rFonts w:ascii="Calibri" w:hAnsi="Calibri" w:cs="Calibri"/>
          <w:sz w:val="24"/>
          <w:szCs w:val="24"/>
        </w:rPr>
        <w:t xml:space="preserve"> </w:t>
      </w:r>
      <w:r w:rsidR="00041E19" w:rsidRPr="005750B6">
        <w:rPr>
          <w:rFonts w:ascii="Calibri" w:hAnsi="Calibri" w:cs="Calibri"/>
          <w:sz w:val="24"/>
          <w:szCs w:val="24"/>
        </w:rPr>
        <w:t>PT2</w:t>
      </w:r>
      <w:r w:rsidR="00B16DA0">
        <w:rPr>
          <w:rFonts w:ascii="Calibri" w:hAnsi="Calibri" w:cs="Calibri"/>
          <w:sz w:val="24"/>
          <w:szCs w:val="24"/>
        </w:rPr>
        <w:t xml:space="preserve"> </w:t>
      </w:r>
      <w:r w:rsidR="00041E19" w:rsidRPr="005750B6">
        <w:rPr>
          <w:rFonts w:ascii="Calibri" w:hAnsi="Calibri" w:cs="Calibri"/>
          <w:sz w:val="24"/>
          <w:szCs w:val="24"/>
        </w:rPr>
        <w:t>u</w:t>
      </w:r>
      <w:r w:rsidR="00B16DA0">
        <w:rPr>
          <w:rFonts w:ascii="Calibri" w:hAnsi="Calibri" w:cs="Calibri"/>
          <w:sz w:val="24"/>
          <w:szCs w:val="24"/>
        </w:rPr>
        <w:t xml:space="preserve"> </w:t>
      </w:r>
      <w:r w:rsidR="00041E19" w:rsidRPr="005750B6">
        <w:rPr>
          <w:rFonts w:ascii="Calibri" w:hAnsi="Calibri" w:cs="Calibri"/>
          <w:sz w:val="24"/>
          <w:szCs w:val="24"/>
        </w:rPr>
        <w:t>roku</w:t>
      </w:r>
      <w:r w:rsidR="00B16DA0">
        <w:rPr>
          <w:rFonts w:ascii="Calibri" w:hAnsi="Calibri" w:cs="Calibri"/>
          <w:sz w:val="24"/>
          <w:szCs w:val="24"/>
        </w:rPr>
        <w:t xml:space="preserve"> </w:t>
      </w:r>
      <w:r w:rsidR="00041E19" w:rsidRPr="005750B6">
        <w:rPr>
          <w:rFonts w:ascii="Calibri" w:hAnsi="Calibri" w:cs="Calibri"/>
          <w:sz w:val="24"/>
          <w:szCs w:val="24"/>
        </w:rPr>
        <w:t>od</w:t>
      </w:r>
      <w:r w:rsidR="00B16DA0">
        <w:rPr>
          <w:rFonts w:ascii="Calibri" w:hAnsi="Calibri" w:cs="Calibri"/>
          <w:sz w:val="24"/>
          <w:szCs w:val="24"/>
        </w:rPr>
        <w:t xml:space="preserve"> </w:t>
      </w:r>
      <w:r w:rsidR="00041E19" w:rsidRPr="005750B6">
        <w:rPr>
          <w:rFonts w:ascii="Calibri" w:hAnsi="Calibri" w:cs="Calibri"/>
          <w:sz w:val="24"/>
          <w:szCs w:val="24"/>
        </w:rPr>
        <w:t>najviše</w:t>
      </w:r>
      <w:r w:rsidR="00B16DA0">
        <w:rPr>
          <w:rFonts w:ascii="Calibri" w:hAnsi="Calibri" w:cs="Calibri"/>
          <w:sz w:val="24"/>
          <w:szCs w:val="24"/>
        </w:rPr>
        <w:t xml:space="preserve"> </w:t>
      </w:r>
      <w:r w:rsidR="00041E19" w:rsidRPr="005750B6">
        <w:rPr>
          <w:rFonts w:ascii="Calibri" w:hAnsi="Calibri" w:cs="Calibri"/>
          <w:sz w:val="24"/>
          <w:szCs w:val="24"/>
        </w:rPr>
        <w:t>15</w:t>
      </w:r>
      <w:r w:rsidR="00B16DA0">
        <w:rPr>
          <w:rFonts w:ascii="Calibri" w:hAnsi="Calibri" w:cs="Calibri"/>
          <w:sz w:val="24"/>
          <w:szCs w:val="24"/>
        </w:rPr>
        <w:t xml:space="preserve"> </w:t>
      </w:r>
      <w:r w:rsidR="00041E19" w:rsidRPr="005750B6">
        <w:rPr>
          <w:rFonts w:ascii="Calibri" w:hAnsi="Calibri" w:cs="Calibri"/>
          <w:sz w:val="24"/>
          <w:szCs w:val="24"/>
        </w:rPr>
        <w:t>kalendarskih</w:t>
      </w:r>
      <w:r w:rsidR="00B16DA0">
        <w:rPr>
          <w:rFonts w:ascii="Calibri" w:hAnsi="Calibri" w:cs="Calibri"/>
          <w:sz w:val="24"/>
          <w:szCs w:val="24"/>
        </w:rPr>
        <w:t xml:space="preserve"> </w:t>
      </w:r>
      <w:r w:rsidR="00041E19" w:rsidRPr="005750B6">
        <w:rPr>
          <w:rFonts w:ascii="Calibri" w:hAnsi="Calibri" w:cs="Calibri"/>
          <w:sz w:val="24"/>
          <w:szCs w:val="24"/>
        </w:rPr>
        <w:t>dana</w:t>
      </w:r>
      <w:r w:rsidR="00B16DA0">
        <w:rPr>
          <w:rFonts w:ascii="Calibri" w:hAnsi="Calibri" w:cs="Calibri"/>
          <w:sz w:val="24"/>
          <w:szCs w:val="24"/>
        </w:rPr>
        <w:t xml:space="preserve"> </w:t>
      </w:r>
      <w:r w:rsidR="00041E19" w:rsidRPr="005750B6">
        <w:rPr>
          <w:rFonts w:ascii="Calibri" w:hAnsi="Calibri" w:cs="Calibri"/>
          <w:sz w:val="24"/>
          <w:szCs w:val="24"/>
        </w:rPr>
        <w:t>od</w:t>
      </w:r>
      <w:r w:rsidR="00B16DA0">
        <w:rPr>
          <w:rFonts w:ascii="Calibri" w:hAnsi="Calibri" w:cs="Calibri"/>
          <w:sz w:val="24"/>
          <w:szCs w:val="24"/>
        </w:rPr>
        <w:t xml:space="preserve"> </w:t>
      </w:r>
      <w:r w:rsidR="00041E19" w:rsidRPr="005750B6">
        <w:rPr>
          <w:rFonts w:ascii="Calibri" w:hAnsi="Calibri" w:cs="Calibri"/>
          <w:sz w:val="24"/>
          <w:szCs w:val="24"/>
        </w:rPr>
        <w:t>njegova</w:t>
      </w:r>
      <w:r w:rsidR="00B16DA0">
        <w:rPr>
          <w:rFonts w:ascii="Calibri" w:hAnsi="Calibri" w:cs="Calibri"/>
          <w:sz w:val="24"/>
          <w:szCs w:val="24"/>
        </w:rPr>
        <w:t xml:space="preserve"> </w:t>
      </w:r>
      <w:r w:rsidR="00B641D4">
        <w:rPr>
          <w:rFonts w:ascii="Calibri" w:hAnsi="Calibri" w:cs="Calibri"/>
          <w:sz w:val="24"/>
          <w:szCs w:val="24"/>
        </w:rPr>
        <w:t>primitka,</w:t>
      </w:r>
      <w:r w:rsidR="00B16DA0">
        <w:rPr>
          <w:rFonts w:ascii="Calibri" w:hAnsi="Calibri" w:cs="Calibri"/>
          <w:sz w:val="24"/>
          <w:szCs w:val="24"/>
        </w:rPr>
        <w:t xml:space="preserve"> </w:t>
      </w:r>
      <w:r w:rsidR="00B641D4">
        <w:rPr>
          <w:rFonts w:ascii="Calibri" w:hAnsi="Calibri" w:cs="Calibri"/>
          <w:sz w:val="24"/>
          <w:szCs w:val="24"/>
        </w:rPr>
        <w:t>ako</w:t>
      </w:r>
      <w:r w:rsidR="00B16DA0">
        <w:rPr>
          <w:rFonts w:ascii="Calibri" w:hAnsi="Calibri" w:cs="Calibri"/>
          <w:sz w:val="24"/>
          <w:szCs w:val="24"/>
        </w:rPr>
        <w:t xml:space="preserve"> </w:t>
      </w:r>
      <w:r w:rsidR="00B641D4">
        <w:rPr>
          <w:rFonts w:ascii="Calibri" w:hAnsi="Calibri" w:cs="Calibri"/>
          <w:sz w:val="24"/>
          <w:szCs w:val="24"/>
        </w:rPr>
        <w:t>drugačije</w:t>
      </w:r>
      <w:r w:rsidR="00B16DA0">
        <w:rPr>
          <w:rFonts w:ascii="Calibri" w:hAnsi="Calibri" w:cs="Calibri"/>
          <w:sz w:val="24"/>
          <w:szCs w:val="24"/>
        </w:rPr>
        <w:t xml:space="preserve"> </w:t>
      </w:r>
      <w:r w:rsidR="00B641D4">
        <w:rPr>
          <w:rFonts w:ascii="Calibri" w:hAnsi="Calibri" w:cs="Calibri"/>
          <w:sz w:val="24"/>
          <w:szCs w:val="24"/>
        </w:rPr>
        <w:t>nije</w:t>
      </w:r>
      <w:r w:rsidR="00B16DA0">
        <w:rPr>
          <w:rFonts w:ascii="Calibri" w:hAnsi="Calibri" w:cs="Calibri"/>
          <w:sz w:val="24"/>
          <w:szCs w:val="24"/>
        </w:rPr>
        <w:t xml:space="preserve"> </w:t>
      </w:r>
      <w:r w:rsidR="00B641D4">
        <w:rPr>
          <w:rFonts w:ascii="Calibri" w:hAnsi="Calibri" w:cs="Calibri"/>
          <w:sz w:val="24"/>
          <w:szCs w:val="24"/>
        </w:rPr>
        <w:t>dogovoreno.</w:t>
      </w:r>
      <w:r w:rsidR="00B16DA0">
        <w:rPr>
          <w:rFonts w:ascii="Calibri" w:hAnsi="Calibri" w:cs="Calibri"/>
          <w:sz w:val="24"/>
          <w:szCs w:val="24"/>
        </w:rPr>
        <w:t xml:space="preserve"> </w:t>
      </w:r>
    </w:p>
    <w:p w14:paraId="333E0022"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6FED86F9" w14:textId="4EBC921B" w:rsidR="00F05A82" w:rsidRDefault="00F05A82"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t>Prije</w:t>
      </w:r>
      <w:r w:rsidR="00B16DA0">
        <w:rPr>
          <w:rFonts w:ascii="Calibri" w:hAnsi="Calibri" w:cs="Calibri"/>
          <w:sz w:val="24"/>
          <w:szCs w:val="24"/>
        </w:rPr>
        <w:t xml:space="preserve"> </w:t>
      </w:r>
      <w:r w:rsidRPr="005750B6">
        <w:rPr>
          <w:rFonts w:ascii="Calibri" w:hAnsi="Calibri" w:cs="Calibri"/>
          <w:sz w:val="24"/>
          <w:szCs w:val="24"/>
        </w:rPr>
        <w:t>potpisivanja</w:t>
      </w:r>
      <w:r w:rsidR="00B16DA0">
        <w:rPr>
          <w:rFonts w:ascii="Calibri" w:hAnsi="Calibri" w:cs="Calibri"/>
          <w:sz w:val="24"/>
          <w:szCs w:val="24"/>
        </w:rPr>
        <w:t xml:space="preserve"> </w:t>
      </w:r>
      <w:r w:rsidRPr="005750B6">
        <w:rPr>
          <w:rFonts w:ascii="Calibri" w:hAnsi="Calibri" w:cs="Calibri"/>
          <w:sz w:val="24"/>
          <w:szCs w:val="24"/>
        </w:rPr>
        <w:t>Ugovora,</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w:t>
      </w:r>
      <w:r w:rsidR="00A471F3">
        <w:rPr>
          <w:rFonts w:ascii="Calibri" w:hAnsi="Calibri" w:cs="Calibri"/>
          <w:sz w:val="24"/>
          <w:szCs w:val="24"/>
        </w:rPr>
        <w:t>Korisnik</w:t>
      </w:r>
      <w:r w:rsidR="00B16DA0">
        <w:rPr>
          <w:rFonts w:ascii="Calibri" w:hAnsi="Calibri" w:cs="Calibri"/>
          <w:sz w:val="24"/>
          <w:szCs w:val="24"/>
        </w:rPr>
        <w:t xml:space="preserve"> </w:t>
      </w:r>
      <w:r w:rsidRPr="005750B6">
        <w:rPr>
          <w:rFonts w:ascii="Calibri" w:hAnsi="Calibri" w:cs="Calibri"/>
          <w:sz w:val="24"/>
          <w:szCs w:val="24"/>
        </w:rPr>
        <w:t>mora</w:t>
      </w:r>
      <w:r w:rsidR="00B16DA0">
        <w:rPr>
          <w:rFonts w:ascii="Calibri" w:hAnsi="Calibri" w:cs="Calibri"/>
          <w:sz w:val="24"/>
          <w:szCs w:val="24"/>
        </w:rPr>
        <w:t xml:space="preserve"> </w:t>
      </w:r>
      <w:r w:rsidRPr="005750B6">
        <w:rPr>
          <w:rFonts w:ascii="Calibri" w:hAnsi="Calibri" w:cs="Calibri"/>
          <w:sz w:val="24"/>
          <w:szCs w:val="24"/>
        </w:rPr>
        <w:t>dostaviti</w:t>
      </w:r>
      <w:r w:rsidR="00B16DA0">
        <w:rPr>
          <w:rFonts w:ascii="Calibri" w:hAnsi="Calibri" w:cs="Calibri"/>
          <w:sz w:val="24"/>
          <w:szCs w:val="24"/>
        </w:rPr>
        <w:t xml:space="preserve"> </w:t>
      </w:r>
      <w:r w:rsidRPr="005750B6">
        <w:rPr>
          <w:rFonts w:ascii="Calibri" w:hAnsi="Calibri" w:cs="Calibri"/>
          <w:sz w:val="24"/>
          <w:szCs w:val="24"/>
        </w:rPr>
        <w:t>Izjavu,</w:t>
      </w:r>
      <w:r w:rsidR="00B16DA0">
        <w:rPr>
          <w:rFonts w:ascii="Calibri" w:hAnsi="Calibri" w:cs="Calibri"/>
          <w:sz w:val="24"/>
          <w:szCs w:val="24"/>
        </w:rPr>
        <w:t xml:space="preserve"> </w:t>
      </w:r>
      <w:r w:rsidRPr="005750B6">
        <w:rPr>
          <w:rFonts w:ascii="Calibri" w:hAnsi="Calibri" w:cs="Calibri"/>
          <w:sz w:val="24"/>
          <w:szCs w:val="24"/>
        </w:rPr>
        <w:t>koji</w:t>
      </w:r>
      <w:r w:rsidR="00B16DA0">
        <w:rPr>
          <w:rFonts w:ascii="Calibri" w:hAnsi="Calibri" w:cs="Calibri"/>
          <w:sz w:val="24"/>
          <w:szCs w:val="24"/>
        </w:rPr>
        <w:t xml:space="preserve"> </w:t>
      </w:r>
      <w:r w:rsidRPr="005750B6">
        <w:rPr>
          <w:rFonts w:ascii="Calibri" w:hAnsi="Calibri" w:cs="Calibri"/>
          <w:sz w:val="24"/>
          <w:szCs w:val="24"/>
        </w:rPr>
        <w:t>je</w:t>
      </w:r>
      <w:r w:rsidR="00B16DA0">
        <w:rPr>
          <w:rFonts w:ascii="Calibri" w:hAnsi="Calibri" w:cs="Calibri"/>
          <w:sz w:val="24"/>
          <w:szCs w:val="24"/>
        </w:rPr>
        <w:t xml:space="preserve"> </w:t>
      </w:r>
      <w:r w:rsidRPr="005750B6">
        <w:rPr>
          <w:rFonts w:ascii="Calibri" w:hAnsi="Calibri" w:cs="Calibri"/>
          <w:sz w:val="24"/>
          <w:szCs w:val="24"/>
        </w:rPr>
        <w:t>potpisao</w:t>
      </w:r>
      <w:r w:rsidR="00B16DA0">
        <w:rPr>
          <w:rFonts w:ascii="Calibri" w:hAnsi="Calibri" w:cs="Calibri"/>
          <w:sz w:val="24"/>
          <w:szCs w:val="24"/>
        </w:rPr>
        <w:t xml:space="preserve"> </w:t>
      </w:r>
      <w:r w:rsidRPr="005750B6">
        <w:rPr>
          <w:rFonts w:ascii="Calibri" w:hAnsi="Calibri" w:cs="Calibri"/>
          <w:sz w:val="24"/>
          <w:szCs w:val="24"/>
        </w:rPr>
        <w:t>on</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za</w:t>
      </w:r>
      <w:r w:rsidR="00B16DA0">
        <w:rPr>
          <w:rFonts w:ascii="Calibri" w:hAnsi="Calibri" w:cs="Calibri"/>
          <w:sz w:val="24"/>
          <w:szCs w:val="24"/>
        </w:rPr>
        <w:t xml:space="preserve"> </w:t>
      </w:r>
      <w:r w:rsidRPr="005750B6">
        <w:rPr>
          <w:rFonts w:ascii="Calibri" w:hAnsi="Calibri" w:cs="Calibri"/>
          <w:sz w:val="24"/>
          <w:szCs w:val="24"/>
        </w:rPr>
        <w:t>to</w:t>
      </w:r>
      <w:r w:rsidR="00B16DA0">
        <w:rPr>
          <w:rFonts w:ascii="Calibri" w:hAnsi="Calibri" w:cs="Calibri"/>
          <w:sz w:val="24"/>
          <w:szCs w:val="24"/>
        </w:rPr>
        <w:t xml:space="preserve"> </w:t>
      </w:r>
      <w:r w:rsidRPr="005750B6">
        <w:rPr>
          <w:rFonts w:ascii="Calibri" w:hAnsi="Calibri" w:cs="Calibri"/>
          <w:sz w:val="24"/>
          <w:szCs w:val="24"/>
        </w:rPr>
        <w:t>ovlaštena</w:t>
      </w:r>
      <w:r w:rsidR="00B16DA0">
        <w:rPr>
          <w:rFonts w:ascii="Calibri" w:hAnsi="Calibri" w:cs="Calibri"/>
          <w:sz w:val="24"/>
          <w:szCs w:val="24"/>
        </w:rPr>
        <w:t xml:space="preserve"> </w:t>
      </w:r>
      <w:r w:rsidRPr="005750B6">
        <w:rPr>
          <w:rFonts w:ascii="Calibri" w:hAnsi="Calibri" w:cs="Calibri"/>
          <w:sz w:val="24"/>
          <w:szCs w:val="24"/>
        </w:rPr>
        <w:t>osoba,</w:t>
      </w:r>
      <w:r w:rsidR="00B16DA0">
        <w:rPr>
          <w:rFonts w:ascii="Calibri" w:hAnsi="Calibri" w:cs="Calibri"/>
          <w:sz w:val="24"/>
          <w:szCs w:val="24"/>
        </w:rPr>
        <w:t xml:space="preserve"> </w:t>
      </w:r>
      <w:r w:rsidRPr="005750B6">
        <w:rPr>
          <w:rFonts w:ascii="Calibri" w:hAnsi="Calibri" w:cs="Calibri"/>
          <w:sz w:val="24"/>
          <w:szCs w:val="24"/>
        </w:rPr>
        <w:t>kojom</w:t>
      </w:r>
      <w:r w:rsidR="00B16DA0">
        <w:rPr>
          <w:rFonts w:ascii="Calibri" w:hAnsi="Calibri" w:cs="Calibri"/>
          <w:sz w:val="24"/>
          <w:szCs w:val="24"/>
        </w:rPr>
        <w:t xml:space="preserve"> </w:t>
      </w:r>
      <w:r w:rsidRPr="005750B6">
        <w:rPr>
          <w:rFonts w:ascii="Calibri" w:hAnsi="Calibri" w:cs="Calibri"/>
          <w:sz w:val="24"/>
          <w:szCs w:val="24"/>
        </w:rPr>
        <w:t>potvrđuje</w:t>
      </w:r>
      <w:r w:rsidR="00B16DA0">
        <w:rPr>
          <w:rFonts w:ascii="Calibri" w:hAnsi="Calibri" w:cs="Calibri"/>
          <w:sz w:val="24"/>
          <w:szCs w:val="24"/>
        </w:rPr>
        <w:t xml:space="preserve"> </w:t>
      </w:r>
      <w:r w:rsidRPr="005750B6">
        <w:rPr>
          <w:rFonts w:ascii="Calibri" w:hAnsi="Calibri" w:cs="Calibri"/>
          <w:sz w:val="24"/>
          <w:szCs w:val="24"/>
        </w:rPr>
        <w:t>da</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odnosu</w:t>
      </w:r>
      <w:r w:rsidR="00B16DA0">
        <w:rPr>
          <w:rFonts w:ascii="Calibri" w:hAnsi="Calibri" w:cs="Calibri"/>
          <w:sz w:val="24"/>
          <w:szCs w:val="24"/>
        </w:rPr>
        <w:t xml:space="preserve"> </w:t>
      </w:r>
      <w:r w:rsidRPr="005750B6">
        <w:rPr>
          <w:rFonts w:ascii="Calibri" w:hAnsi="Calibri" w:cs="Calibri"/>
          <w:sz w:val="24"/>
          <w:szCs w:val="24"/>
        </w:rPr>
        <w:t>na</w:t>
      </w:r>
      <w:r w:rsidR="00B16DA0">
        <w:rPr>
          <w:rFonts w:ascii="Calibri" w:hAnsi="Calibri" w:cs="Calibri"/>
          <w:sz w:val="24"/>
          <w:szCs w:val="24"/>
        </w:rPr>
        <w:t xml:space="preserve"> </w:t>
      </w:r>
      <w:r w:rsidRPr="005750B6">
        <w:rPr>
          <w:rFonts w:ascii="Calibri" w:hAnsi="Calibri" w:cs="Calibri"/>
          <w:sz w:val="24"/>
          <w:szCs w:val="24"/>
        </w:rPr>
        <w:t>podatke</w:t>
      </w:r>
      <w:r w:rsidR="00B16DA0">
        <w:rPr>
          <w:rFonts w:ascii="Calibri" w:hAnsi="Calibri" w:cs="Calibri"/>
          <w:sz w:val="24"/>
          <w:szCs w:val="24"/>
        </w:rPr>
        <w:t xml:space="preserve"> </w:t>
      </w:r>
      <w:r w:rsidRPr="005750B6">
        <w:rPr>
          <w:rFonts w:ascii="Calibri" w:hAnsi="Calibri" w:cs="Calibri"/>
          <w:sz w:val="24"/>
          <w:szCs w:val="24"/>
        </w:rPr>
        <w:t>dostavljene</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projektnom</w:t>
      </w:r>
      <w:r w:rsidR="00B16DA0">
        <w:rPr>
          <w:rFonts w:ascii="Calibri" w:hAnsi="Calibri" w:cs="Calibri"/>
          <w:sz w:val="24"/>
          <w:szCs w:val="24"/>
        </w:rPr>
        <w:t xml:space="preserve"> </w:t>
      </w:r>
      <w:r w:rsidRPr="005750B6">
        <w:rPr>
          <w:rFonts w:ascii="Calibri" w:hAnsi="Calibri" w:cs="Calibri"/>
          <w:sz w:val="24"/>
          <w:szCs w:val="24"/>
        </w:rPr>
        <w:t>prijedlogu,</w:t>
      </w:r>
      <w:r w:rsidR="00B16DA0">
        <w:rPr>
          <w:rFonts w:ascii="Calibri" w:hAnsi="Calibri" w:cs="Calibri"/>
          <w:sz w:val="24"/>
          <w:szCs w:val="24"/>
        </w:rPr>
        <w:t xml:space="preserve"> </w:t>
      </w:r>
      <w:r w:rsidRPr="005750B6">
        <w:rPr>
          <w:rFonts w:ascii="Calibri" w:hAnsi="Calibri" w:cs="Calibri"/>
          <w:sz w:val="24"/>
          <w:szCs w:val="24"/>
        </w:rPr>
        <w:t>nisu</w:t>
      </w:r>
      <w:r w:rsidR="00B16DA0">
        <w:rPr>
          <w:rFonts w:ascii="Calibri" w:hAnsi="Calibri" w:cs="Calibri"/>
          <w:sz w:val="24"/>
          <w:szCs w:val="24"/>
        </w:rPr>
        <w:t xml:space="preserve"> </w:t>
      </w:r>
      <w:r w:rsidRPr="005750B6">
        <w:rPr>
          <w:rFonts w:ascii="Calibri" w:hAnsi="Calibri" w:cs="Calibri"/>
          <w:sz w:val="24"/>
          <w:szCs w:val="24"/>
        </w:rPr>
        <w:t>nastupile</w:t>
      </w:r>
      <w:r w:rsidR="00B16DA0">
        <w:rPr>
          <w:rFonts w:ascii="Calibri" w:hAnsi="Calibri" w:cs="Calibri"/>
          <w:sz w:val="24"/>
          <w:szCs w:val="24"/>
        </w:rPr>
        <w:t xml:space="preserve"> </w:t>
      </w:r>
      <w:r w:rsidRPr="005750B6">
        <w:rPr>
          <w:rFonts w:ascii="Calibri" w:hAnsi="Calibri" w:cs="Calibri"/>
          <w:sz w:val="24"/>
          <w:szCs w:val="24"/>
        </w:rPr>
        <w:t>promjene</w:t>
      </w:r>
      <w:r w:rsidR="00B16DA0">
        <w:rPr>
          <w:rFonts w:ascii="Calibri" w:hAnsi="Calibri" w:cs="Calibri"/>
          <w:sz w:val="24"/>
          <w:szCs w:val="24"/>
        </w:rPr>
        <w:t xml:space="preserve"> </w:t>
      </w:r>
      <w:r w:rsidRPr="005750B6">
        <w:rPr>
          <w:rFonts w:ascii="Calibri" w:hAnsi="Calibri" w:cs="Calibri"/>
          <w:sz w:val="24"/>
          <w:szCs w:val="24"/>
        </w:rPr>
        <w:t>koje</w:t>
      </w:r>
      <w:r w:rsidR="00B16DA0">
        <w:rPr>
          <w:rFonts w:ascii="Calibri" w:hAnsi="Calibri" w:cs="Calibri"/>
          <w:sz w:val="24"/>
          <w:szCs w:val="24"/>
        </w:rPr>
        <w:t xml:space="preserve"> </w:t>
      </w:r>
      <w:r w:rsidRPr="005750B6">
        <w:rPr>
          <w:rFonts w:ascii="Calibri" w:hAnsi="Calibri" w:cs="Calibri"/>
          <w:sz w:val="24"/>
          <w:szCs w:val="24"/>
        </w:rPr>
        <w:t>bi</w:t>
      </w:r>
      <w:r w:rsidR="00B16DA0">
        <w:rPr>
          <w:rFonts w:ascii="Calibri" w:hAnsi="Calibri" w:cs="Calibri"/>
          <w:sz w:val="24"/>
          <w:szCs w:val="24"/>
        </w:rPr>
        <w:t xml:space="preserve"> </w:t>
      </w:r>
      <w:r w:rsidRPr="005750B6">
        <w:rPr>
          <w:rFonts w:ascii="Calibri" w:hAnsi="Calibri" w:cs="Calibri"/>
          <w:sz w:val="24"/>
          <w:szCs w:val="24"/>
        </w:rPr>
        <w:t>utjecale</w:t>
      </w:r>
      <w:r w:rsidR="00B16DA0">
        <w:rPr>
          <w:rFonts w:ascii="Calibri" w:hAnsi="Calibri" w:cs="Calibri"/>
          <w:sz w:val="24"/>
          <w:szCs w:val="24"/>
        </w:rPr>
        <w:t xml:space="preserve"> </w:t>
      </w:r>
      <w:r w:rsidRPr="005750B6">
        <w:rPr>
          <w:rFonts w:ascii="Calibri" w:hAnsi="Calibri" w:cs="Calibri"/>
          <w:sz w:val="24"/>
          <w:szCs w:val="24"/>
        </w:rPr>
        <w:t>na</w:t>
      </w:r>
      <w:r w:rsidR="00B16DA0">
        <w:rPr>
          <w:rFonts w:ascii="Calibri" w:hAnsi="Calibri" w:cs="Calibri"/>
          <w:sz w:val="24"/>
          <w:szCs w:val="24"/>
        </w:rPr>
        <w:t xml:space="preserve"> </w:t>
      </w:r>
      <w:r w:rsidRPr="005750B6">
        <w:rPr>
          <w:rFonts w:ascii="Calibri" w:hAnsi="Calibri" w:cs="Calibri"/>
          <w:sz w:val="24"/>
          <w:szCs w:val="24"/>
        </w:rPr>
        <w:t>ispravnost</w:t>
      </w:r>
      <w:r w:rsidR="00B16DA0">
        <w:rPr>
          <w:rFonts w:ascii="Calibri" w:hAnsi="Calibri" w:cs="Calibri"/>
          <w:sz w:val="24"/>
          <w:szCs w:val="24"/>
        </w:rPr>
        <w:t xml:space="preserve"> </w:t>
      </w:r>
      <w:r w:rsidRPr="005750B6">
        <w:rPr>
          <w:rFonts w:ascii="Calibri" w:hAnsi="Calibri" w:cs="Calibri"/>
          <w:sz w:val="24"/>
          <w:szCs w:val="24"/>
        </w:rPr>
        <w:t>dodjele</w:t>
      </w:r>
      <w:r w:rsidR="00B16DA0">
        <w:rPr>
          <w:rFonts w:ascii="Calibri" w:hAnsi="Calibri" w:cs="Calibri"/>
          <w:sz w:val="24"/>
          <w:szCs w:val="24"/>
        </w:rPr>
        <w:t xml:space="preserve"> </w:t>
      </w:r>
      <w:r w:rsidRPr="005750B6">
        <w:rPr>
          <w:rFonts w:ascii="Calibri" w:hAnsi="Calibri" w:cs="Calibri"/>
          <w:sz w:val="24"/>
          <w:szCs w:val="24"/>
        </w:rPr>
        <w:t>bespovratnih</w:t>
      </w:r>
      <w:r w:rsidR="00B16DA0">
        <w:rPr>
          <w:rFonts w:ascii="Calibri" w:hAnsi="Calibri" w:cs="Calibri"/>
          <w:sz w:val="24"/>
          <w:szCs w:val="24"/>
        </w:rPr>
        <w:t xml:space="preserve"> </w:t>
      </w:r>
      <w:r w:rsidRPr="005750B6">
        <w:rPr>
          <w:rFonts w:ascii="Calibri" w:hAnsi="Calibri" w:cs="Calibri"/>
          <w:sz w:val="24"/>
          <w:szCs w:val="24"/>
        </w:rPr>
        <w:t>sredstava</w:t>
      </w:r>
      <w:r w:rsidR="00B16DA0">
        <w:rPr>
          <w:rFonts w:ascii="Calibri" w:hAnsi="Calibri" w:cs="Calibri"/>
          <w:sz w:val="24"/>
          <w:szCs w:val="24"/>
        </w:rPr>
        <w:t xml:space="preserve"> </w:t>
      </w:r>
      <w:r w:rsidRPr="005750B6">
        <w:rPr>
          <w:rFonts w:ascii="Calibri" w:hAnsi="Calibri" w:cs="Calibri"/>
          <w:sz w:val="24"/>
          <w:szCs w:val="24"/>
        </w:rPr>
        <w:t>(primjerice,</w:t>
      </w:r>
      <w:r w:rsidR="00B16DA0">
        <w:rPr>
          <w:rFonts w:ascii="Calibri" w:hAnsi="Calibri" w:cs="Calibri"/>
          <w:sz w:val="24"/>
          <w:szCs w:val="24"/>
        </w:rPr>
        <w:t xml:space="preserve"> </w:t>
      </w:r>
      <w:r w:rsidRPr="005750B6">
        <w:rPr>
          <w:rFonts w:ascii="Calibri" w:hAnsi="Calibri" w:cs="Calibri"/>
          <w:sz w:val="24"/>
          <w:szCs w:val="24"/>
        </w:rPr>
        <w:t>da</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međuvremenu</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podnošenja</w:t>
      </w:r>
      <w:r w:rsidR="00B16DA0">
        <w:rPr>
          <w:rFonts w:ascii="Calibri" w:hAnsi="Calibri" w:cs="Calibri"/>
          <w:sz w:val="24"/>
          <w:szCs w:val="24"/>
        </w:rPr>
        <w:t xml:space="preserve"> </w:t>
      </w:r>
      <w:r w:rsidRPr="005750B6">
        <w:rPr>
          <w:rFonts w:ascii="Calibri" w:hAnsi="Calibri" w:cs="Calibri"/>
          <w:sz w:val="24"/>
          <w:szCs w:val="24"/>
        </w:rPr>
        <w:t>projektnog</w:t>
      </w:r>
      <w:r w:rsidR="00B16DA0">
        <w:rPr>
          <w:rFonts w:ascii="Calibri" w:hAnsi="Calibri" w:cs="Calibri"/>
          <w:sz w:val="24"/>
          <w:szCs w:val="24"/>
        </w:rPr>
        <w:t xml:space="preserve"> </w:t>
      </w:r>
      <w:r w:rsidRPr="005750B6">
        <w:rPr>
          <w:rFonts w:ascii="Calibri" w:hAnsi="Calibri" w:cs="Calibri"/>
          <w:sz w:val="24"/>
          <w:szCs w:val="24"/>
        </w:rPr>
        <w:t>prijedloga</w:t>
      </w:r>
      <w:r w:rsidR="00B16DA0">
        <w:rPr>
          <w:rFonts w:ascii="Calibri" w:hAnsi="Calibri" w:cs="Calibri"/>
          <w:sz w:val="24"/>
          <w:szCs w:val="24"/>
        </w:rPr>
        <w:t xml:space="preserve"> </w:t>
      </w:r>
      <w:r w:rsidRPr="005750B6">
        <w:rPr>
          <w:rFonts w:ascii="Calibri" w:hAnsi="Calibri" w:cs="Calibri"/>
          <w:sz w:val="24"/>
          <w:szCs w:val="24"/>
        </w:rPr>
        <w:t>nije</w:t>
      </w:r>
      <w:r w:rsidR="00B16DA0">
        <w:rPr>
          <w:rFonts w:ascii="Calibri" w:hAnsi="Calibri" w:cs="Calibri"/>
          <w:sz w:val="24"/>
          <w:szCs w:val="24"/>
        </w:rPr>
        <w:t xml:space="preserve"> </w:t>
      </w:r>
      <w:r w:rsidRPr="005750B6">
        <w:rPr>
          <w:rFonts w:ascii="Calibri" w:hAnsi="Calibri" w:cs="Calibri"/>
          <w:sz w:val="24"/>
          <w:szCs w:val="24"/>
        </w:rPr>
        <w:t>dobio</w:t>
      </w:r>
      <w:r w:rsidR="00B16DA0">
        <w:rPr>
          <w:rFonts w:ascii="Calibri" w:hAnsi="Calibri" w:cs="Calibri"/>
          <w:sz w:val="24"/>
          <w:szCs w:val="24"/>
        </w:rPr>
        <w:t xml:space="preserve"> </w:t>
      </w:r>
      <w:r w:rsidRPr="005750B6">
        <w:rPr>
          <w:rFonts w:ascii="Calibri" w:hAnsi="Calibri" w:cs="Calibri"/>
          <w:sz w:val="24"/>
          <w:szCs w:val="24"/>
        </w:rPr>
        <w:t>potporu</w:t>
      </w:r>
      <w:r w:rsidR="00B16DA0">
        <w:rPr>
          <w:rFonts w:ascii="Calibri" w:hAnsi="Calibri" w:cs="Calibri"/>
          <w:sz w:val="24"/>
          <w:szCs w:val="24"/>
        </w:rPr>
        <w:t xml:space="preserve"> </w:t>
      </w:r>
      <w:r w:rsidRPr="005750B6">
        <w:rPr>
          <w:rFonts w:ascii="Calibri" w:hAnsi="Calibri" w:cs="Calibri"/>
          <w:sz w:val="24"/>
          <w:szCs w:val="24"/>
        </w:rPr>
        <w:t>male</w:t>
      </w:r>
      <w:r w:rsidR="00B16DA0">
        <w:rPr>
          <w:rFonts w:ascii="Calibri" w:hAnsi="Calibri" w:cs="Calibri"/>
          <w:sz w:val="24"/>
          <w:szCs w:val="24"/>
        </w:rPr>
        <w:t xml:space="preserve"> </w:t>
      </w:r>
      <w:r w:rsidRPr="005750B6">
        <w:rPr>
          <w:rFonts w:ascii="Calibri" w:hAnsi="Calibri" w:cs="Calibri"/>
          <w:sz w:val="24"/>
          <w:szCs w:val="24"/>
        </w:rPr>
        <w:t>vrijednosti</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da</w:t>
      </w:r>
      <w:r w:rsidR="00B16DA0">
        <w:rPr>
          <w:rFonts w:ascii="Calibri" w:hAnsi="Calibri" w:cs="Calibri"/>
          <w:sz w:val="24"/>
          <w:szCs w:val="24"/>
        </w:rPr>
        <w:t xml:space="preserve"> </w:t>
      </w:r>
      <w:r w:rsidRPr="005750B6">
        <w:rPr>
          <w:rFonts w:ascii="Calibri" w:hAnsi="Calibri" w:cs="Calibri"/>
          <w:sz w:val="24"/>
          <w:szCs w:val="24"/>
        </w:rPr>
        <w:t>nije</w:t>
      </w:r>
      <w:r w:rsidR="00B16DA0">
        <w:rPr>
          <w:rFonts w:ascii="Calibri" w:hAnsi="Calibri" w:cs="Calibri"/>
          <w:sz w:val="24"/>
          <w:szCs w:val="24"/>
        </w:rPr>
        <w:t xml:space="preserve"> </w:t>
      </w:r>
      <w:r w:rsidRPr="005750B6">
        <w:rPr>
          <w:rFonts w:ascii="Calibri" w:hAnsi="Calibri" w:cs="Calibri"/>
          <w:sz w:val="24"/>
          <w:szCs w:val="24"/>
        </w:rPr>
        <w:t>nastupio</w:t>
      </w:r>
      <w:r w:rsidR="00B16DA0">
        <w:rPr>
          <w:rFonts w:ascii="Calibri" w:hAnsi="Calibri" w:cs="Calibri"/>
          <w:sz w:val="24"/>
          <w:szCs w:val="24"/>
        </w:rPr>
        <w:t xml:space="preserve"> </w:t>
      </w:r>
      <w:r w:rsidRPr="005750B6">
        <w:rPr>
          <w:rFonts w:ascii="Calibri" w:hAnsi="Calibri" w:cs="Calibri"/>
          <w:sz w:val="24"/>
          <w:szCs w:val="24"/>
        </w:rPr>
        <w:t>stečaj,</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slično)</w:t>
      </w:r>
      <w:r w:rsidR="00B16DA0">
        <w:rPr>
          <w:rFonts w:ascii="Calibri" w:hAnsi="Calibri" w:cs="Calibri"/>
          <w:sz w:val="24"/>
          <w:szCs w:val="24"/>
        </w:rPr>
        <w:t xml:space="preserve"> </w:t>
      </w:r>
      <w:r w:rsidRPr="005750B6">
        <w:rPr>
          <w:rFonts w:ascii="Calibri" w:hAnsi="Calibri" w:cs="Calibri"/>
          <w:sz w:val="24"/>
          <w:szCs w:val="24"/>
        </w:rPr>
        <w:t>te</w:t>
      </w:r>
      <w:r w:rsidR="00B16DA0">
        <w:rPr>
          <w:rFonts w:ascii="Calibri" w:hAnsi="Calibri" w:cs="Calibri"/>
          <w:sz w:val="24"/>
          <w:szCs w:val="24"/>
        </w:rPr>
        <w:t xml:space="preserve"> </w:t>
      </w:r>
      <w:r w:rsidRPr="005750B6">
        <w:rPr>
          <w:rFonts w:ascii="Calibri" w:hAnsi="Calibri" w:cs="Calibri"/>
          <w:sz w:val="24"/>
          <w:szCs w:val="24"/>
        </w:rPr>
        <w:t>da</w:t>
      </w:r>
      <w:r w:rsidR="00B16DA0">
        <w:rPr>
          <w:rFonts w:ascii="Calibri" w:hAnsi="Calibri" w:cs="Calibri"/>
          <w:sz w:val="24"/>
          <w:szCs w:val="24"/>
        </w:rPr>
        <w:t xml:space="preserve"> </w:t>
      </w:r>
      <w:r w:rsidRPr="005750B6">
        <w:rPr>
          <w:rFonts w:ascii="Calibri" w:hAnsi="Calibri" w:cs="Calibri"/>
          <w:sz w:val="24"/>
          <w:szCs w:val="24"/>
        </w:rPr>
        <w:t>su</w:t>
      </w:r>
      <w:r w:rsidR="00B16DA0">
        <w:rPr>
          <w:rFonts w:ascii="Calibri" w:hAnsi="Calibri" w:cs="Calibri"/>
          <w:sz w:val="24"/>
          <w:szCs w:val="24"/>
        </w:rPr>
        <w:t xml:space="preserve"> </w:t>
      </w:r>
      <w:r w:rsidRPr="005750B6">
        <w:rPr>
          <w:rFonts w:ascii="Calibri" w:hAnsi="Calibri" w:cs="Calibri"/>
          <w:sz w:val="24"/>
          <w:szCs w:val="24"/>
        </w:rPr>
        <w:t>provedbeni</w:t>
      </w:r>
      <w:r w:rsidR="00B16DA0">
        <w:rPr>
          <w:rFonts w:ascii="Calibri" w:hAnsi="Calibri" w:cs="Calibri"/>
          <w:sz w:val="24"/>
          <w:szCs w:val="24"/>
        </w:rPr>
        <w:t xml:space="preserve"> </w:t>
      </w:r>
      <w:r w:rsidRPr="005750B6">
        <w:rPr>
          <w:rFonts w:ascii="Calibri" w:hAnsi="Calibri" w:cs="Calibri"/>
          <w:sz w:val="24"/>
          <w:szCs w:val="24"/>
        </w:rPr>
        <w:t>kapaciteti</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a</w:t>
      </w:r>
      <w:r w:rsidR="00B16DA0">
        <w:rPr>
          <w:rFonts w:ascii="Calibri" w:hAnsi="Calibri" w:cs="Calibri"/>
          <w:sz w:val="24"/>
          <w:szCs w:val="24"/>
        </w:rPr>
        <w:t xml:space="preserve"> </w:t>
      </w:r>
      <w:r w:rsidRPr="005750B6">
        <w:rPr>
          <w:rFonts w:ascii="Calibri" w:hAnsi="Calibri" w:cs="Calibri"/>
          <w:sz w:val="24"/>
          <w:szCs w:val="24"/>
        </w:rPr>
        <w:t>nepromijenjeni.</w:t>
      </w:r>
      <w:r w:rsidR="00B16DA0">
        <w:rPr>
          <w:rFonts w:ascii="Calibri" w:hAnsi="Calibri" w:cs="Calibri"/>
          <w:sz w:val="24"/>
          <w:szCs w:val="24"/>
        </w:rPr>
        <w:t xml:space="preserve"> </w:t>
      </w:r>
    </w:p>
    <w:p w14:paraId="1C15626C" w14:textId="77777777" w:rsidR="00510BC1" w:rsidRDefault="00510BC1" w:rsidP="004A3271">
      <w:pPr>
        <w:widowControl w:val="0"/>
        <w:autoSpaceDE w:val="0"/>
        <w:autoSpaceDN w:val="0"/>
        <w:adjustRightInd w:val="0"/>
        <w:spacing w:after="0" w:line="240" w:lineRule="auto"/>
        <w:jc w:val="both"/>
        <w:rPr>
          <w:rFonts w:ascii="Calibri" w:hAnsi="Calibri" w:cs="Calibri"/>
          <w:b/>
          <w:sz w:val="24"/>
          <w:szCs w:val="24"/>
        </w:rPr>
      </w:pPr>
    </w:p>
    <w:p w14:paraId="17D0C613" w14:textId="6B4A8899" w:rsidR="00556E2E" w:rsidRPr="00556E2E" w:rsidRDefault="00556E2E" w:rsidP="004A3271">
      <w:pPr>
        <w:widowControl w:val="0"/>
        <w:autoSpaceDE w:val="0"/>
        <w:autoSpaceDN w:val="0"/>
        <w:adjustRightInd w:val="0"/>
        <w:spacing w:after="0" w:line="240" w:lineRule="auto"/>
        <w:jc w:val="both"/>
        <w:rPr>
          <w:rFonts w:ascii="Calibri" w:hAnsi="Calibri" w:cs="Calibri"/>
          <w:b/>
          <w:sz w:val="24"/>
          <w:szCs w:val="24"/>
        </w:rPr>
      </w:pPr>
      <w:r w:rsidRPr="00556E2E">
        <w:rPr>
          <w:rFonts w:ascii="Calibri" w:hAnsi="Calibri" w:cs="Calibri"/>
          <w:b/>
          <w:sz w:val="24"/>
          <w:szCs w:val="24"/>
        </w:rPr>
        <w:t>Također,</w:t>
      </w:r>
      <w:r w:rsidR="00B16DA0">
        <w:rPr>
          <w:rFonts w:ascii="Calibri" w:hAnsi="Calibri" w:cs="Calibri"/>
          <w:b/>
          <w:sz w:val="24"/>
          <w:szCs w:val="24"/>
        </w:rPr>
        <w:t xml:space="preserve"> </w:t>
      </w:r>
      <w:r w:rsidRPr="00556E2E">
        <w:rPr>
          <w:rFonts w:ascii="Calibri" w:hAnsi="Calibri" w:cs="Calibri"/>
          <w:b/>
          <w:sz w:val="24"/>
          <w:szCs w:val="24"/>
        </w:rPr>
        <w:t>u</w:t>
      </w:r>
      <w:r w:rsidR="00B16DA0">
        <w:rPr>
          <w:rFonts w:ascii="Calibri" w:hAnsi="Calibri" w:cs="Calibri"/>
          <w:b/>
          <w:sz w:val="24"/>
          <w:szCs w:val="24"/>
        </w:rPr>
        <w:t xml:space="preserve"> </w:t>
      </w:r>
      <w:r w:rsidRPr="00556E2E">
        <w:rPr>
          <w:rFonts w:ascii="Calibri" w:hAnsi="Calibri" w:cs="Calibri"/>
          <w:b/>
          <w:sz w:val="24"/>
          <w:szCs w:val="24"/>
        </w:rPr>
        <w:t>skladu</w:t>
      </w:r>
      <w:r w:rsidR="00B16DA0">
        <w:rPr>
          <w:rFonts w:ascii="Calibri" w:hAnsi="Calibri" w:cs="Calibri"/>
          <w:b/>
          <w:sz w:val="24"/>
          <w:szCs w:val="24"/>
        </w:rPr>
        <w:t xml:space="preserve"> </w:t>
      </w:r>
      <w:r w:rsidRPr="00556E2E">
        <w:rPr>
          <w:rFonts w:ascii="Calibri" w:hAnsi="Calibri" w:cs="Calibri"/>
          <w:b/>
          <w:sz w:val="24"/>
          <w:szCs w:val="24"/>
        </w:rPr>
        <w:t>s</w:t>
      </w:r>
      <w:r w:rsidR="00B16DA0">
        <w:rPr>
          <w:rFonts w:ascii="Calibri" w:hAnsi="Calibri" w:cs="Calibri"/>
          <w:b/>
          <w:sz w:val="24"/>
          <w:szCs w:val="24"/>
        </w:rPr>
        <w:t xml:space="preserve"> </w:t>
      </w:r>
      <w:r w:rsidRPr="00556E2E">
        <w:rPr>
          <w:rFonts w:ascii="Calibri" w:hAnsi="Calibri" w:cs="Calibri"/>
          <w:b/>
          <w:sz w:val="24"/>
          <w:szCs w:val="24"/>
        </w:rPr>
        <w:t>točkom</w:t>
      </w:r>
      <w:r w:rsidR="00B16DA0">
        <w:rPr>
          <w:rFonts w:ascii="Calibri" w:hAnsi="Calibri" w:cs="Calibri"/>
          <w:b/>
          <w:sz w:val="24"/>
          <w:szCs w:val="24"/>
        </w:rPr>
        <w:t xml:space="preserve"> </w:t>
      </w:r>
      <w:r w:rsidR="00AD43AC">
        <w:rPr>
          <w:rFonts w:ascii="Calibri" w:hAnsi="Calibri" w:cs="Calibri"/>
          <w:b/>
          <w:sz w:val="24"/>
          <w:szCs w:val="24"/>
        </w:rPr>
        <w:fldChar w:fldCharType="begin"/>
      </w:r>
      <w:r w:rsidR="00AD43AC">
        <w:rPr>
          <w:rFonts w:ascii="Calibri" w:hAnsi="Calibri" w:cs="Calibri"/>
          <w:b/>
          <w:sz w:val="24"/>
          <w:szCs w:val="24"/>
        </w:rPr>
        <w:instrText xml:space="preserve"> REF _Ref529565718 \r \h </w:instrText>
      </w:r>
      <w:r w:rsidR="00AD43AC">
        <w:rPr>
          <w:rFonts w:ascii="Calibri" w:hAnsi="Calibri" w:cs="Calibri"/>
          <w:b/>
          <w:sz w:val="24"/>
          <w:szCs w:val="24"/>
        </w:rPr>
      </w:r>
      <w:r w:rsidR="00AD43AC">
        <w:rPr>
          <w:rFonts w:ascii="Calibri" w:hAnsi="Calibri" w:cs="Calibri"/>
          <w:b/>
          <w:sz w:val="24"/>
          <w:szCs w:val="24"/>
        </w:rPr>
        <w:fldChar w:fldCharType="separate"/>
      </w:r>
      <w:r w:rsidR="00434D1F">
        <w:rPr>
          <w:rFonts w:ascii="Calibri" w:hAnsi="Calibri" w:cs="Calibri"/>
          <w:b/>
          <w:sz w:val="24"/>
          <w:szCs w:val="24"/>
        </w:rPr>
        <w:t>2.2</w:t>
      </w:r>
      <w:r w:rsidR="00AD43AC">
        <w:rPr>
          <w:rFonts w:ascii="Calibri" w:hAnsi="Calibri" w:cs="Calibri"/>
          <w:b/>
          <w:sz w:val="24"/>
          <w:szCs w:val="24"/>
        </w:rPr>
        <w:fldChar w:fldCharType="end"/>
      </w:r>
      <w:r w:rsidR="00B16DA0">
        <w:rPr>
          <w:rFonts w:ascii="Calibri" w:hAnsi="Calibri" w:cs="Calibri"/>
          <w:b/>
          <w:sz w:val="24"/>
          <w:szCs w:val="24"/>
        </w:rPr>
        <w:t xml:space="preserve"> </w:t>
      </w:r>
      <w:r w:rsidRPr="00556E2E">
        <w:rPr>
          <w:rFonts w:ascii="Calibri" w:hAnsi="Calibri" w:cs="Calibri"/>
          <w:b/>
          <w:sz w:val="24"/>
          <w:szCs w:val="24"/>
        </w:rPr>
        <w:t>ovih</w:t>
      </w:r>
      <w:r w:rsidR="00B16DA0">
        <w:rPr>
          <w:rFonts w:ascii="Calibri" w:hAnsi="Calibri" w:cs="Calibri"/>
          <w:b/>
          <w:sz w:val="24"/>
          <w:szCs w:val="24"/>
        </w:rPr>
        <w:t xml:space="preserve"> </w:t>
      </w:r>
      <w:r w:rsidRPr="00556E2E">
        <w:rPr>
          <w:rFonts w:ascii="Calibri" w:hAnsi="Calibri" w:cs="Calibri"/>
          <w:b/>
          <w:sz w:val="24"/>
          <w:szCs w:val="24"/>
        </w:rPr>
        <w:t>Uputa,</w:t>
      </w:r>
      <w:r w:rsidR="00B16DA0">
        <w:rPr>
          <w:rFonts w:ascii="Calibri" w:hAnsi="Calibri" w:cs="Calibri"/>
          <w:b/>
          <w:sz w:val="24"/>
          <w:szCs w:val="24"/>
        </w:rPr>
        <w:t xml:space="preserve"> </w:t>
      </w:r>
      <w:r w:rsidRPr="00556E2E">
        <w:rPr>
          <w:rFonts w:ascii="Calibri" w:hAnsi="Calibri" w:cs="Calibri"/>
          <w:b/>
          <w:sz w:val="24"/>
          <w:szCs w:val="24"/>
        </w:rPr>
        <w:t>prije</w:t>
      </w:r>
      <w:r w:rsidR="00B16DA0">
        <w:rPr>
          <w:rFonts w:ascii="Calibri" w:hAnsi="Calibri" w:cs="Calibri"/>
          <w:b/>
          <w:sz w:val="24"/>
          <w:szCs w:val="24"/>
        </w:rPr>
        <w:t xml:space="preserve"> </w:t>
      </w:r>
      <w:r w:rsidRPr="00556E2E">
        <w:rPr>
          <w:rFonts w:ascii="Calibri" w:hAnsi="Calibri" w:cs="Calibri"/>
          <w:b/>
          <w:sz w:val="24"/>
          <w:szCs w:val="24"/>
        </w:rPr>
        <w:t>potpisivanja</w:t>
      </w:r>
      <w:r w:rsidR="00B16DA0">
        <w:rPr>
          <w:rFonts w:ascii="Calibri" w:hAnsi="Calibri" w:cs="Calibri"/>
          <w:b/>
          <w:sz w:val="24"/>
          <w:szCs w:val="24"/>
        </w:rPr>
        <w:t xml:space="preserve"> </w:t>
      </w:r>
      <w:r w:rsidRPr="00556E2E">
        <w:rPr>
          <w:rFonts w:ascii="Calibri" w:hAnsi="Calibri" w:cs="Calibri"/>
          <w:b/>
          <w:sz w:val="24"/>
          <w:szCs w:val="24"/>
        </w:rPr>
        <w:t>Ugovora</w:t>
      </w:r>
      <w:r w:rsidR="00B16DA0">
        <w:rPr>
          <w:rFonts w:ascii="Calibri" w:hAnsi="Calibri" w:cs="Calibri"/>
          <w:b/>
          <w:sz w:val="24"/>
          <w:szCs w:val="24"/>
        </w:rPr>
        <w:t xml:space="preserve"> </w:t>
      </w:r>
      <w:r w:rsidR="00A471F3">
        <w:rPr>
          <w:rFonts w:ascii="Calibri" w:hAnsi="Calibri" w:cs="Calibri"/>
          <w:b/>
          <w:sz w:val="24"/>
          <w:szCs w:val="24"/>
        </w:rPr>
        <w:t>prijavitelj</w:t>
      </w:r>
      <w:r w:rsidRPr="00556E2E">
        <w:rPr>
          <w:rFonts w:ascii="Calibri" w:hAnsi="Calibri" w:cs="Calibri"/>
          <w:b/>
          <w:sz w:val="24"/>
          <w:szCs w:val="24"/>
        </w:rPr>
        <w:t>/</w:t>
      </w:r>
      <w:r w:rsidR="00A471F3">
        <w:rPr>
          <w:rFonts w:ascii="Calibri" w:hAnsi="Calibri" w:cs="Calibri"/>
          <w:b/>
          <w:sz w:val="24"/>
          <w:szCs w:val="24"/>
        </w:rPr>
        <w:t>korisnik</w:t>
      </w:r>
      <w:r w:rsidR="00B16DA0">
        <w:rPr>
          <w:rFonts w:ascii="Calibri" w:hAnsi="Calibri" w:cs="Calibri"/>
          <w:b/>
          <w:sz w:val="24"/>
          <w:szCs w:val="24"/>
        </w:rPr>
        <w:t xml:space="preserve"> </w:t>
      </w:r>
      <w:r w:rsidRPr="00556E2E">
        <w:rPr>
          <w:rFonts w:ascii="Calibri" w:hAnsi="Calibri" w:cs="Calibri"/>
          <w:b/>
          <w:sz w:val="24"/>
          <w:szCs w:val="24"/>
        </w:rPr>
        <w:t>mora</w:t>
      </w:r>
      <w:r w:rsidR="00B16DA0">
        <w:rPr>
          <w:rFonts w:ascii="Calibri" w:hAnsi="Calibri" w:cs="Calibri"/>
          <w:b/>
          <w:sz w:val="24"/>
          <w:szCs w:val="24"/>
        </w:rPr>
        <w:t xml:space="preserve"> </w:t>
      </w:r>
      <w:r w:rsidRPr="00556E2E">
        <w:rPr>
          <w:rFonts w:ascii="Calibri" w:hAnsi="Calibri" w:cs="Calibri"/>
          <w:b/>
          <w:sz w:val="24"/>
          <w:szCs w:val="24"/>
        </w:rPr>
        <w:t>dostaviti</w:t>
      </w:r>
      <w:r w:rsidR="00B16DA0">
        <w:rPr>
          <w:rFonts w:ascii="Calibri" w:hAnsi="Calibri" w:cs="Calibri"/>
          <w:b/>
          <w:sz w:val="24"/>
          <w:szCs w:val="24"/>
        </w:rPr>
        <w:t xml:space="preserve"> </w:t>
      </w:r>
      <w:r w:rsidRPr="00556E2E">
        <w:rPr>
          <w:rFonts w:ascii="Calibri" w:hAnsi="Calibri" w:cs="Calibri"/>
          <w:b/>
          <w:sz w:val="24"/>
          <w:szCs w:val="24"/>
        </w:rPr>
        <w:t>potpisani</w:t>
      </w:r>
      <w:r w:rsidR="00B16DA0">
        <w:rPr>
          <w:rFonts w:ascii="Calibri" w:hAnsi="Calibri" w:cs="Calibri"/>
          <w:b/>
          <w:sz w:val="24"/>
          <w:szCs w:val="24"/>
        </w:rPr>
        <w:t xml:space="preserve"> </w:t>
      </w:r>
      <w:r w:rsidRPr="00556E2E">
        <w:rPr>
          <w:rFonts w:ascii="Calibri" w:hAnsi="Calibri" w:cs="Calibri"/>
          <w:b/>
          <w:sz w:val="24"/>
          <w:szCs w:val="24"/>
        </w:rPr>
        <w:t>Sporazum</w:t>
      </w:r>
      <w:r w:rsidR="00B16DA0">
        <w:rPr>
          <w:rFonts w:ascii="Calibri" w:hAnsi="Calibri" w:cs="Calibri"/>
          <w:b/>
          <w:sz w:val="24"/>
          <w:szCs w:val="24"/>
        </w:rPr>
        <w:t xml:space="preserve"> </w:t>
      </w:r>
      <w:r w:rsidRPr="00556E2E">
        <w:rPr>
          <w:rFonts w:ascii="Calibri" w:hAnsi="Calibri" w:cs="Calibri"/>
          <w:b/>
          <w:sz w:val="24"/>
          <w:szCs w:val="24"/>
        </w:rPr>
        <w:t>o</w:t>
      </w:r>
      <w:r w:rsidR="00B16DA0">
        <w:rPr>
          <w:rFonts w:ascii="Calibri" w:hAnsi="Calibri" w:cs="Calibri"/>
          <w:b/>
          <w:sz w:val="24"/>
          <w:szCs w:val="24"/>
        </w:rPr>
        <w:t xml:space="preserve"> </w:t>
      </w:r>
      <w:r w:rsidRPr="00556E2E">
        <w:rPr>
          <w:rFonts w:ascii="Calibri" w:hAnsi="Calibri" w:cs="Calibri"/>
          <w:b/>
          <w:sz w:val="24"/>
          <w:szCs w:val="24"/>
        </w:rPr>
        <w:t>partnerstvu</w:t>
      </w:r>
      <w:r w:rsidR="00B16DA0">
        <w:rPr>
          <w:rFonts w:ascii="Calibri" w:hAnsi="Calibri" w:cs="Calibri"/>
          <w:b/>
          <w:sz w:val="24"/>
          <w:szCs w:val="24"/>
        </w:rPr>
        <w:t xml:space="preserve"> </w:t>
      </w:r>
      <w:r w:rsidRPr="00556E2E">
        <w:rPr>
          <w:rFonts w:ascii="Calibri" w:hAnsi="Calibri" w:cs="Calibri"/>
          <w:b/>
          <w:sz w:val="24"/>
          <w:szCs w:val="24"/>
        </w:rPr>
        <w:t>između</w:t>
      </w:r>
      <w:r w:rsidR="00B16DA0">
        <w:rPr>
          <w:rFonts w:ascii="Calibri" w:hAnsi="Calibri" w:cs="Calibri"/>
          <w:b/>
          <w:sz w:val="24"/>
          <w:szCs w:val="24"/>
        </w:rPr>
        <w:t xml:space="preserve"> </w:t>
      </w:r>
      <w:r w:rsidR="00A471F3">
        <w:rPr>
          <w:rFonts w:ascii="Calibri" w:hAnsi="Calibri" w:cs="Calibri"/>
          <w:b/>
          <w:sz w:val="24"/>
          <w:szCs w:val="24"/>
        </w:rPr>
        <w:t>Korisnik</w:t>
      </w:r>
      <w:r w:rsidRPr="00556E2E">
        <w:rPr>
          <w:rFonts w:ascii="Calibri" w:hAnsi="Calibri" w:cs="Calibri"/>
          <w:b/>
          <w:sz w:val="24"/>
          <w:szCs w:val="24"/>
        </w:rPr>
        <w:t>a</w:t>
      </w:r>
      <w:r w:rsidR="00B16DA0">
        <w:rPr>
          <w:rFonts w:ascii="Calibri" w:hAnsi="Calibri" w:cs="Calibri"/>
          <w:b/>
          <w:sz w:val="24"/>
          <w:szCs w:val="24"/>
        </w:rPr>
        <w:t xml:space="preserve"> </w:t>
      </w:r>
      <w:r w:rsidRPr="00556E2E">
        <w:rPr>
          <w:rFonts w:ascii="Calibri" w:hAnsi="Calibri" w:cs="Calibri"/>
          <w:b/>
          <w:sz w:val="24"/>
          <w:szCs w:val="24"/>
        </w:rPr>
        <w:t>i</w:t>
      </w:r>
      <w:r w:rsidR="00B16DA0">
        <w:rPr>
          <w:rFonts w:ascii="Calibri" w:hAnsi="Calibri" w:cs="Calibri"/>
          <w:b/>
          <w:sz w:val="24"/>
          <w:szCs w:val="24"/>
        </w:rPr>
        <w:t xml:space="preserve"> </w:t>
      </w:r>
      <w:r w:rsidRPr="00556E2E">
        <w:rPr>
          <w:rFonts w:ascii="Calibri" w:hAnsi="Calibri" w:cs="Calibri"/>
          <w:b/>
          <w:sz w:val="24"/>
          <w:szCs w:val="24"/>
        </w:rPr>
        <w:t>Partnera</w:t>
      </w:r>
      <w:r w:rsidR="00B16DA0">
        <w:rPr>
          <w:rFonts w:ascii="Calibri" w:hAnsi="Calibri" w:cs="Calibri"/>
          <w:b/>
          <w:sz w:val="24"/>
          <w:szCs w:val="24"/>
        </w:rPr>
        <w:t xml:space="preserve"> </w:t>
      </w:r>
      <w:r w:rsidRPr="00556E2E">
        <w:rPr>
          <w:rFonts w:ascii="Calibri" w:hAnsi="Calibri" w:cs="Calibri"/>
          <w:b/>
          <w:sz w:val="24"/>
          <w:szCs w:val="24"/>
        </w:rPr>
        <w:t>(ako</w:t>
      </w:r>
      <w:r w:rsidR="00B16DA0">
        <w:rPr>
          <w:rFonts w:ascii="Calibri" w:hAnsi="Calibri" w:cs="Calibri"/>
          <w:b/>
          <w:sz w:val="24"/>
          <w:szCs w:val="24"/>
        </w:rPr>
        <w:t xml:space="preserve"> </w:t>
      </w:r>
      <w:r w:rsidRPr="00556E2E">
        <w:rPr>
          <w:rFonts w:ascii="Calibri" w:hAnsi="Calibri" w:cs="Calibri"/>
          <w:b/>
          <w:sz w:val="24"/>
          <w:szCs w:val="24"/>
        </w:rPr>
        <w:t>je</w:t>
      </w:r>
      <w:r w:rsidR="00B16DA0">
        <w:rPr>
          <w:rFonts w:ascii="Calibri" w:hAnsi="Calibri" w:cs="Calibri"/>
          <w:b/>
          <w:sz w:val="24"/>
          <w:szCs w:val="24"/>
        </w:rPr>
        <w:t xml:space="preserve"> </w:t>
      </w:r>
      <w:r w:rsidRPr="00556E2E">
        <w:rPr>
          <w:rFonts w:ascii="Calibri" w:hAnsi="Calibri" w:cs="Calibri"/>
          <w:b/>
          <w:sz w:val="24"/>
          <w:szCs w:val="24"/>
        </w:rPr>
        <w:t>primjenjivo).</w:t>
      </w:r>
    </w:p>
    <w:p w14:paraId="35D41B92"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32DA3FB4" w14:textId="7B6D9402" w:rsidR="00556E2E" w:rsidRDefault="00F05A82"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t>Prije</w:t>
      </w:r>
      <w:r w:rsidR="00B16DA0">
        <w:rPr>
          <w:rFonts w:ascii="Calibri" w:hAnsi="Calibri" w:cs="Calibri"/>
          <w:sz w:val="24"/>
          <w:szCs w:val="24"/>
        </w:rPr>
        <w:t xml:space="preserve"> </w:t>
      </w:r>
      <w:r w:rsidRPr="005750B6">
        <w:rPr>
          <w:rFonts w:ascii="Calibri" w:hAnsi="Calibri" w:cs="Calibri"/>
          <w:sz w:val="24"/>
          <w:szCs w:val="24"/>
        </w:rPr>
        <w:t>potpisivanja</w:t>
      </w:r>
      <w:r w:rsidR="00B16DA0">
        <w:rPr>
          <w:rFonts w:ascii="Calibri" w:hAnsi="Calibri" w:cs="Calibri"/>
          <w:sz w:val="24"/>
          <w:szCs w:val="24"/>
        </w:rPr>
        <w:t xml:space="preserve"> </w:t>
      </w:r>
      <w:r w:rsidRPr="005750B6">
        <w:rPr>
          <w:rFonts w:ascii="Calibri" w:hAnsi="Calibri" w:cs="Calibri"/>
          <w:sz w:val="24"/>
          <w:szCs w:val="24"/>
        </w:rPr>
        <w:t>Ugovora,</w:t>
      </w:r>
      <w:r w:rsidR="00B16DA0">
        <w:rPr>
          <w:rFonts w:ascii="Calibri" w:hAnsi="Calibri" w:cs="Calibri"/>
          <w:sz w:val="24"/>
          <w:szCs w:val="24"/>
        </w:rPr>
        <w:t xml:space="preserve"> </w:t>
      </w:r>
      <w:r w:rsidRPr="005750B6">
        <w:rPr>
          <w:rFonts w:ascii="Calibri" w:hAnsi="Calibri" w:cs="Calibri"/>
          <w:sz w:val="24"/>
          <w:szCs w:val="24"/>
        </w:rPr>
        <w:t>pojašnjenja,</w:t>
      </w:r>
      <w:r w:rsidR="00B16DA0">
        <w:rPr>
          <w:rFonts w:ascii="Calibri" w:hAnsi="Calibri" w:cs="Calibri"/>
          <w:sz w:val="24"/>
          <w:szCs w:val="24"/>
        </w:rPr>
        <w:t xml:space="preserve"> </w:t>
      </w:r>
      <w:r w:rsidRPr="005750B6">
        <w:rPr>
          <w:rFonts w:ascii="Calibri" w:hAnsi="Calibri" w:cs="Calibri"/>
          <w:sz w:val="24"/>
          <w:szCs w:val="24"/>
        </w:rPr>
        <w:t>prilagodbe</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manje</w:t>
      </w:r>
      <w:r w:rsidR="00B16DA0">
        <w:rPr>
          <w:rFonts w:ascii="Calibri" w:hAnsi="Calibri" w:cs="Calibri"/>
          <w:sz w:val="24"/>
          <w:szCs w:val="24"/>
        </w:rPr>
        <w:t xml:space="preserve"> </w:t>
      </w:r>
      <w:r w:rsidRPr="005750B6">
        <w:rPr>
          <w:rFonts w:ascii="Calibri" w:hAnsi="Calibri" w:cs="Calibri"/>
          <w:sz w:val="24"/>
          <w:szCs w:val="24"/>
        </w:rPr>
        <w:t>korekcije</w:t>
      </w:r>
      <w:r w:rsidR="00B16DA0">
        <w:rPr>
          <w:rFonts w:ascii="Calibri" w:hAnsi="Calibri" w:cs="Calibri"/>
          <w:sz w:val="24"/>
          <w:szCs w:val="24"/>
        </w:rPr>
        <w:t xml:space="preserve"> </w:t>
      </w:r>
      <w:r w:rsidRPr="005750B6">
        <w:rPr>
          <w:rFonts w:ascii="Calibri" w:hAnsi="Calibri" w:cs="Calibri"/>
          <w:sz w:val="24"/>
          <w:szCs w:val="24"/>
        </w:rPr>
        <w:t>na</w:t>
      </w:r>
      <w:r w:rsidR="00B16DA0">
        <w:rPr>
          <w:rFonts w:ascii="Calibri" w:hAnsi="Calibri" w:cs="Calibri"/>
          <w:sz w:val="24"/>
          <w:szCs w:val="24"/>
        </w:rPr>
        <w:t xml:space="preserve"> </w:t>
      </w:r>
      <w:r w:rsidRPr="005750B6">
        <w:rPr>
          <w:rFonts w:ascii="Calibri" w:hAnsi="Calibri" w:cs="Calibri"/>
          <w:sz w:val="24"/>
          <w:szCs w:val="24"/>
        </w:rPr>
        <w:t>način</w:t>
      </w:r>
      <w:r w:rsidR="00B16DA0">
        <w:rPr>
          <w:rFonts w:ascii="Calibri" w:hAnsi="Calibri" w:cs="Calibri"/>
          <w:sz w:val="24"/>
          <w:szCs w:val="24"/>
        </w:rPr>
        <w:t xml:space="preserve"> </w:t>
      </w:r>
      <w:r w:rsidRPr="005750B6">
        <w:rPr>
          <w:rFonts w:ascii="Calibri" w:hAnsi="Calibri" w:cs="Calibri"/>
          <w:sz w:val="24"/>
          <w:szCs w:val="24"/>
        </w:rPr>
        <w:t>da</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kontaktira</w:t>
      </w:r>
      <w:r w:rsidR="00B16DA0">
        <w:rPr>
          <w:rFonts w:ascii="Calibri" w:hAnsi="Calibri" w:cs="Calibri"/>
          <w:sz w:val="24"/>
          <w:szCs w:val="24"/>
        </w:rPr>
        <w:t xml:space="preserve"> </w:t>
      </w:r>
      <w:r w:rsidR="00A471F3">
        <w:rPr>
          <w:rFonts w:ascii="Calibri" w:hAnsi="Calibri" w:cs="Calibri"/>
          <w:sz w:val="24"/>
          <w:szCs w:val="24"/>
        </w:rPr>
        <w:t>Korisnik</w:t>
      </w:r>
      <w:r w:rsidR="00B16DA0">
        <w:rPr>
          <w:rFonts w:ascii="Calibri" w:hAnsi="Calibri" w:cs="Calibri"/>
          <w:sz w:val="24"/>
          <w:szCs w:val="24"/>
        </w:rPr>
        <w:t xml:space="preserve"> </w:t>
      </w:r>
      <w:r w:rsidRPr="005750B6">
        <w:rPr>
          <w:rFonts w:ascii="Calibri" w:hAnsi="Calibri" w:cs="Calibri"/>
          <w:sz w:val="24"/>
          <w:szCs w:val="24"/>
        </w:rPr>
        <w:t>i</w:t>
      </w:r>
      <w:r w:rsidR="00B16DA0">
        <w:rPr>
          <w:rFonts w:ascii="Calibri" w:hAnsi="Calibri" w:cs="Calibri"/>
          <w:sz w:val="24"/>
          <w:szCs w:val="24"/>
        </w:rPr>
        <w:t xml:space="preserve"> </w:t>
      </w:r>
      <w:r w:rsidRPr="005750B6">
        <w:rPr>
          <w:rFonts w:ascii="Calibri" w:hAnsi="Calibri" w:cs="Calibri"/>
          <w:sz w:val="24"/>
          <w:szCs w:val="24"/>
        </w:rPr>
        <w:t>s</w:t>
      </w:r>
      <w:r w:rsidR="00B16DA0">
        <w:rPr>
          <w:rFonts w:ascii="Calibri" w:hAnsi="Calibri" w:cs="Calibri"/>
          <w:sz w:val="24"/>
          <w:szCs w:val="24"/>
        </w:rPr>
        <w:t xml:space="preserve"> </w:t>
      </w:r>
      <w:r w:rsidRPr="005750B6">
        <w:rPr>
          <w:rFonts w:ascii="Calibri" w:hAnsi="Calibri" w:cs="Calibri"/>
          <w:sz w:val="24"/>
          <w:szCs w:val="24"/>
        </w:rPr>
        <w:t>njime</w:t>
      </w:r>
      <w:r w:rsidR="00B16DA0">
        <w:rPr>
          <w:rFonts w:ascii="Calibri" w:hAnsi="Calibri" w:cs="Calibri"/>
          <w:sz w:val="24"/>
          <w:szCs w:val="24"/>
        </w:rPr>
        <w:t xml:space="preserve"> </w:t>
      </w:r>
      <w:r w:rsidRPr="005750B6">
        <w:rPr>
          <w:rFonts w:ascii="Calibri" w:hAnsi="Calibri" w:cs="Calibri"/>
          <w:sz w:val="24"/>
          <w:szCs w:val="24"/>
        </w:rPr>
        <w:t>dogovore</w:t>
      </w:r>
      <w:r w:rsidR="00B16DA0">
        <w:rPr>
          <w:rFonts w:ascii="Calibri" w:hAnsi="Calibri" w:cs="Calibri"/>
          <w:sz w:val="24"/>
          <w:szCs w:val="24"/>
        </w:rPr>
        <w:t xml:space="preserve"> </w:t>
      </w:r>
      <w:r w:rsidRPr="005750B6">
        <w:rPr>
          <w:rFonts w:ascii="Calibri" w:hAnsi="Calibri" w:cs="Calibri"/>
          <w:sz w:val="24"/>
          <w:szCs w:val="24"/>
        </w:rPr>
        <w:t>izmjene,</w:t>
      </w:r>
      <w:r w:rsidR="00B16DA0">
        <w:rPr>
          <w:rFonts w:ascii="Calibri" w:hAnsi="Calibri" w:cs="Calibri"/>
          <w:sz w:val="24"/>
          <w:szCs w:val="24"/>
        </w:rPr>
        <w:t xml:space="preserve"> </w:t>
      </w:r>
      <w:r w:rsidRPr="005750B6">
        <w:rPr>
          <w:rFonts w:ascii="Calibri" w:hAnsi="Calibri" w:cs="Calibri"/>
          <w:sz w:val="24"/>
          <w:szCs w:val="24"/>
        </w:rPr>
        <w:t>mogu</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unijeti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opis</w:t>
      </w:r>
      <w:r w:rsidR="00B16DA0">
        <w:rPr>
          <w:rFonts w:ascii="Calibri" w:hAnsi="Calibri" w:cs="Calibri"/>
          <w:sz w:val="24"/>
          <w:szCs w:val="24"/>
        </w:rPr>
        <w:t xml:space="preserve"> </w:t>
      </w:r>
      <w:r w:rsidRPr="005750B6">
        <w:rPr>
          <w:rFonts w:ascii="Calibri" w:hAnsi="Calibri" w:cs="Calibri"/>
          <w:sz w:val="24"/>
          <w:szCs w:val="24"/>
        </w:rPr>
        <w:t>projekta</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onoj</w:t>
      </w:r>
      <w:r w:rsidR="00B16DA0">
        <w:rPr>
          <w:rFonts w:ascii="Calibri" w:hAnsi="Calibri" w:cs="Calibri"/>
          <w:sz w:val="24"/>
          <w:szCs w:val="24"/>
        </w:rPr>
        <w:t xml:space="preserve"> </w:t>
      </w:r>
      <w:r w:rsidRPr="005750B6">
        <w:rPr>
          <w:rFonts w:ascii="Calibri" w:hAnsi="Calibri" w:cs="Calibri"/>
          <w:sz w:val="24"/>
          <w:szCs w:val="24"/>
        </w:rPr>
        <w:t>mjeri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kojoj</w:t>
      </w:r>
      <w:r w:rsidR="00B16DA0">
        <w:rPr>
          <w:rFonts w:ascii="Calibri" w:hAnsi="Calibri" w:cs="Calibri"/>
          <w:sz w:val="24"/>
          <w:szCs w:val="24"/>
        </w:rPr>
        <w:t xml:space="preserve"> </w:t>
      </w:r>
      <w:r w:rsidRPr="005750B6">
        <w:rPr>
          <w:rFonts w:ascii="Calibri" w:hAnsi="Calibri" w:cs="Calibri"/>
          <w:sz w:val="24"/>
          <w:szCs w:val="24"/>
        </w:rPr>
        <w:t>neće</w:t>
      </w:r>
      <w:r w:rsidR="00B16DA0">
        <w:rPr>
          <w:rFonts w:ascii="Calibri" w:hAnsi="Calibri" w:cs="Calibri"/>
          <w:sz w:val="24"/>
          <w:szCs w:val="24"/>
        </w:rPr>
        <w:t xml:space="preserve"> </w:t>
      </w:r>
      <w:r w:rsidRPr="005750B6">
        <w:rPr>
          <w:rFonts w:ascii="Calibri" w:hAnsi="Calibri" w:cs="Calibri"/>
          <w:sz w:val="24"/>
          <w:szCs w:val="24"/>
        </w:rPr>
        <w:t>dovesti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pitanje</w:t>
      </w:r>
      <w:r w:rsidR="00B16DA0">
        <w:rPr>
          <w:rFonts w:ascii="Calibri" w:hAnsi="Calibri" w:cs="Calibri"/>
          <w:sz w:val="24"/>
          <w:szCs w:val="24"/>
        </w:rPr>
        <w:t xml:space="preserve"> </w:t>
      </w:r>
      <w:r w:rsidRPr="005750B6">
        <w:rPr>
          <w:rFonts w:ascii="Calibri" w:hAnsi="Calibri" w:cs="Calibri"/>
          <w:sz w:val="24"/>
          <w:szCs w:val="24"/>
        </w:rPr>
        <w:t>Odluku</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r w:rsidR="00B16DA0">
        <w:rPr>
          <w:rFonts w:ascii="Calibri" w:hAnsi="Calibri" w:cs="Calibri"/>
          <w:sz w:val="24"/>
          <w:szCs w:val="24"/>
        </w:rPr>
        <w:t xml:space="preserve"> </w:t>
      </w:r>
      <w:r w:rsidRPr="005750B6">
        <w:rPr>
          <w:rFonts w:ascii="Calibri" w:hAnsi="Calibri" w:cs="Calibri"/>
          <w:sz w:val="24"/>
          <w:szCs w:val="24"/>
        </w:rPr>
        <w:t>ili</w:t>
      </w:r>
      <w:r w:rsidR="00B16DA0">
        <w:rPr>
          <w:rFonts w:ascii="Calibri" w:hAnsi="Calibri" w:cs="Calibri"/>
          <w:sz w:val="24"/>
          <w:szCs w:val="24"/>
        </w:rPr>
        <w:t xml:space="preserve"> </w:t>
      </w:r>
      <w:r w:rsidRPr="005750B6">
        <w:rPr>
          <w:rFonts w:ascii="Calibri" w:hAnsi="Calibri" w:cs="Calibri"/>
          <w:sz w:val="24"/>
          <w:szCs w:val="24"/>
        </w:rPr>
        <w:t>biti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suprotnosti</w:t>
      </w:r>
      <w:r w:rsidR="00B16DA0">
        <w:rPr>
          <w:rFonts w:ascii="Calibri" w:hAnsi="Calibri" w:cs="Calibri"/>
          <w:sz w:val="24"/>
          <w:szCs w:val="24"/>
        </w:rPr>
        <w:t xml:space="preserve"> </w:t>
      </w:r>
      <w:r w:rsidRPr="005750B6">
        <w:rPr>
          <w:rFonts w:ascii="Calibri" w:hAnsi="Calibri" w:cs="Calibri"/>
          <w:sz w:val="24"/>
          <w:szCs w:val="24"/>
        </w:rPr>
        <w:t>s</w:t>
      </w:r>
      <w:r w:rsidR="00B16DA0">
        <w:rPr>
          <w:rFonts w:ascii="Calibri" w:hAnsi="Calibri" w:cs="Calibri"/>
          <w:sz w:val="24"/>
          <w:szCs w:val="24"/>
        </w:rPr>
        <w:t xml:space="preserve"> </w:t>
      </w:r>
      <w:r w:rsidRPr="005750B6">
        <w:rPr>
          <w:rFonts w:ascii="Calibri" w:hAnsi="Calibri" w:cs="Calibri"/>
          <w:sz w:val="24"/>
          <w:szCs w:val="24"/>
        </w:rPr>
        <w:t>načelom</w:t>
      </w:r>
      <w:r w:rsidR="00B16DA0">
        <w:rPr>
          <w:rFonts w:ascii="Calibri" w:hAnsi="Calibri" w:cs="Calibri"/>
          <w:sz w:val="24"/>
          <w:szCs w:val="24"/>
        </w:rPr>
        <w:t xml:space="preserve"> </w:t>
      </w:r>
      <w:r w:rsidRPr="005750B6">
        <w:rPr>
          <w:rFonts w:ascii="Calibri" w:hAnsi="Calibri" w:cs="Calibri"/>
          <w:sz w:val="24"/>
          <w:szCs w:val="24"/>
        </w:rPr>
        <w:t>jednakog</w:t>
      </w:r>
      <w:r w:rsidR="00B16DA0">
        <w:rPr>
          <w:rFonts w:ascii="Calibri" w:hAnsi="Calibri" w:cs="Calibri"/>
          <w:sz w:val="24"/>
          <w:szCs w:val="24"/>
        </w:rPr>
        <w:t xml:space="preserve"> </w:t>
      </w:r>
      <w:r w:rsidRPr="005750B6">
        <w:rPr>
          <w:rFonts w:ascii="Calibri" w:hAnsi="Calibri" w:cs="Calibri"/>
          <w:sz w:val="24"/>
          <w:szCs w:val="24"/>
        </w:rPr>
        <w:t>postupanja</w:t>
      </w:r>
      <w:r w:rsidR="00B16DA0">
        <w:rPr>
          <w:rFonts w:ascii="Calibri" w:hAnsi="Calibri" w:cs="Calibri"/>
          <w:sz w:val="24"/>
          <w:szCs w:val="24"/>
        </w:rPr>
        <w:t xml:space="preserve"> </w:t>
      </w:r>
      <w:r w:rsidRPr="005750B6">
        <w:rPr>
          <w:rFonts w:ascii="Calibri" w:hAnsi="Calibri" w:cs="Calibri"/>
          <w:sz w:val="24"/>
          <w:szCs w:val="24"/>
        </w:rPr>
        <w:t>prema</w:t>
      </w:r>
      <w:r w:rsidR="00B16DA0">
        <w:rPr>
          <w:rFonts w:ascii="Calibri" w:hAnsi="Calibri" w:cs="Calibri"/>
          <w:sz w:val="24"/>
          <w:szCs w:val="24"/>
        </w:rPr>
        <w:t xml:space="preserve"> </w:t>
      </w:r>
      <w:r w:rsidRPr="005750B6">
        <w:rPr>
          <w:rFonts w:ascii="Calibri" w:hAnsi="Calibri" w:cs="Calibri"/>
          <w:sz w:val="24"/>
          <w:szCs w:val="24"/>
        </w:rPr>
        <w:t>svim</w:t>
      </w:r>
      <w:r w:rsidR="00B16DA0">
        <w:rPr>
          <w:rFonts w:ascii="Calibri" w:hAnsi="Calibri" w:cs="Calibri"/>
          <w:sz w:val="24"/>
          <w:szCs w:val="24"/>
        </w:rPr>
        <w:t xml:space="preserve"> </w:t>
      </w:r>
      <w:r w:rsidR="00A471F3">
        <w:rPr>
          <w:rFonts w:ascii="Calibri" w:hAnsi="Calibri" w:cs="Calibri"/>
          <w:sz w:val="24"/>
          <w:szCs w:val="24"/>
        </w:rPr>
        <w:t>prijavitelj</w:t>
      </w:r>
      <w:r w:rsidRPr="005750B6">
        <w:rPr>
          <w:rFonts w:ascii="Calibri" w:hAnsi="Calibri" w:cs="Calibri"/>
          <w:sz w:val="24"/>
          <w:szCs w:val="24"/>
        </w:rPr>
        <w:t>ima.</w:t>
      </w:r>
      <w:r w:rsidR="00B16DA0">
        <w:rPr>
          <w:rFonts w:ascii="Calibri" w:hAnsi="Calibri" w:cs="Calibri"/>
          <w:sz w:val="24"/>
          <w:szCs w:val="24"/>
        </w:rPr>
        <w:t xml:space="preserve"> </w:t>
      </w:r>
      <w:r w:rsidRPr="005750B6">
        <w:rPr>
          <w:rFonts w:ascii="Calibri" w:hAnsi="Calibri" w:cs="Calibri"/>
          <w:sz w:val="24"/>
          <w:szCs w:val="24"/>
        </w:rPr>
        <w:t>Neće</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uzeti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obzir</w:t>
      </w:r>
      <w:r w:rsidR="00B16DA0">
        <w:rPr>
          <w:rFonts w:ascii="Calibri" w:hAnsi="Calibri" w:cs="Calibri"/>
          <w:sz w:val="24"/>
          <w:szCs w:val="24"/>
        </w:rPr>
        <w:t xml:space="preserve"> </w:t>
      </w:r>
      <w:r w:rsidRPr="005750B6">
        <w:rPr>
          <w:rFonts w:ascii="Calibri" w:hAnsi="Calibri" w:cs="Calibri"/>
          <w:sz w:val="24"/>
          <w:szCs w:val="24"/>
        </w:rPr>
        <w:t>promjene</w:t>
      </w:r>
      <w:r w:rsidR="00B16DA0">
        <w:rPr>
          <w:rFonts w:ascii="Calibri" w:hAnsi="Calibri" w:cs="Calibri"/>
          <w:sz w:val="24"/>
          <w:szCs w:val="24"/>
        </w:rPr>
        <w:t xml:space="preserve"> </w:t>
      </w:r>
      <w:r w:rsidRPr="005750B6">
        <w:rPr>
          <w:rFonts w:ascii="Calibri" w:hAnsi="Calibri" w:cs="Calibri"/>
          <w:sz w:val="24"/>
          <w:szCs w:val="24"/>
        </w:rPr>
        <w:t>koje</w:t>
      </w:r>
      <w:r w:rsidR="00B16DA0">
        <w:rPr>
          <w:rFonts w:ascii="Calibri" w:hAnsi="Calibri" w:cs="Calibri"/>
          <w:sz w:val="24"/>
          <w:szCs w:val="24"/>
        </w:rPr>
        <w:t xml:space="preserve"> </w:t>
      </w:r>
      <w:r w:rsidRPr="005750B6">
        <w:rPr>
          <w:rFonts w:ascii="Calibri" w:hAnsi="Calibri" w:cs="Calibri"/>
          <w:sz w:val="24"/>
          <w:szCs w:val="24"/>
        </w:rPr>
        <w:t>su</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dogodile</w:t>
      </w:r>
      <w:r w:rsidR="00B16DA0">
        <w:rPr>
          <w:rFonts w:ascii="Calibri" w:hAnsi="Calibri" w:cs="Calibri"/>
          <w:sz w:val="24"/>
          <w:szCs w:val="24"/>
        </w:rPr>
        <w:t xml:space="preserve"> </w:t>
      </w:r>
      <w:r w:rsidRPr="005750B6">
        <w:rPr>
          <w:rFonts w:ascii="Calibri" w:hAnsi="Calibri" w:cs="Calibri"/>
          <w:sz w:val="24"/>
          <w:szCs w:val="24"/>
        </w:rPr>
        <w:t>od</w:t>
      </w:r>
      <w:r w:rsidR="00B16DA0">
        <w:rPr>
          <w:rFonts w:ascii="Calibri" w:hAnsi="Calibri" w:cs="Calibri"/>
          <w:sz w:val="24"/>
          <w:szCs w:val="24"/>
        </w:rPr>
        <w:t xml:space="preserve"> </w:t>
      </w:r>
      <w:r w:rsidRPr="005750B6">
        <w:rPr>
          <w:rFonts w:ascii="Calibri" w:hAnsi="Calibri" w:cs="Calibri"/>
          <w:sz w:val="24"/>
          <w:szCs w:val="24"/>
        </w:rPr>
        <w:t>datuma</w:t>
      </w:r>
      <w:r w:rsidR="00B16DA0">
        <w:rPr>
          <w:rFonts w:ascii="Calibri" w:hAnsi="Calibri" w:cs="Calibri"/>
          <w:sz w:val="24"/>
          <w:szCs w:val="24"/>
        </w:rPr>
        <w:t xml:space="preserve"> </w:t>
      </w:r>
      <w:r w:rsidRPr="005750B6">
        <w:rPr>
          <w:rFonts w:ascii="Calibri" w:hAnsi="Calibri" w:cs="Calibri"/>
          <w:sz w:val="24"/>
          <w:szCs w:val="24"/>
        </w:rPr>
        <w:t>z</w:t>
      </w:r>
      <w:r w:rsidR="00556E2E">
        <w:rPr>
          <w:rFonts w:ascii="Calibri" w:hAnsi="Calibri" w:cs="Calibri"/>
          <w:sz w:val="24"/>
          <w:szCs w:val="24"/>
        </w:rPr>
        <w:t>aprimanja</w:t>
      </w:r>
      <w:r w:rsidR="00B16DA0">
        <w:rPr>
          <w:rFonts w:ascii="Calibri" w:hAnsi="Calibri" w:cs="Calibri"/>
          <w:sz w:val="24"/>
          <w:szCs w:val="24"/>
        </w:rPr>
        <w:t xml:space="preserve"> </w:t>
      </w:r>
      <w:r w:rsidR="00556E2E">
        <w:rPr>
          <w:rFonts w:ascii="Calibri" w:hAnsi="Calibri" w:cs="Calibri"/>
          <w:sz w:val="24"/>
          <w:szCs w:val="24"/>
        </w:rPr>
        <w:t>projektnog</w:t>
      </w:r>
      <w:r w:rsidR="00B16DA0">
        <w:rPr>
          <w:rFonts w:ascii="Calibri" w:hAnsi="Calibri" w:cs="Calibri"/>
          <w:sz w:val="24"/>
          <w:szCs w:val="24"/>
        </w:rPr>
        <w:t xml:space="preserve"> </w:t>
      </w:r>
      <w:r w:rsidR="00556E2E">
        <w:rPr>
          <w:rFonts w:ascii="Calibri" w:hAnsi="Calibri" w:cs="Calibri"/>
          <w:sz w:val="24"/>
          <w:szCs w:val="24"/>
        </w:rPr>
        <w:t>prijedloga</w:t>
      </w:r>
      <w:r w:rsidR="00B16DA0">
        <w:rPr>
          <w:rFonts w:ascii="Calibri" w:hAnsi="Calibri" w:cs="Calibri"/>
          <w:sz w:val="24"/>
          <w:szCs w:val="24"/>
        </w:rPr>
        <w:t xml:space="preserve"> </w:t>
      </w:r>
      <w:r w:rsidR="00556E2E">
        <w:rPr>
          <w:rFonts w:ascii="Calibri" w:hAnsi="Calibri" w:cs="Calibri"/>
          <w:sz w:val="24"/>
          <w:szCs w:val="24"/>
        </w:rPr>
        <w:t>u</w:t>
      </w:r>
      <w:r w:rsidR="00B16DA0">
        <w:rPr>
          <w:rFonts w:ascii="Calibri" w:hAnsi="Calibri" w:cs="Calibri"/>
          <w:sz w:val="24"/>
          <w:szCs w:val="24"/>
        </w:rPr>
        <w:t xml:space="preserve"> </w:t>
      </w:r>
      <w:r w:rsidR="00556E2E">
        <w:rPr>
          <w:rFonts w:ascii="Calibri" w:hAnsi="Calibri" w:cs="Calibri"/>
          <w:sz w:val="24"/>
          <w:szCs w:val="24"/>
        </w:rPr>
        <w:t>vezi</w:t>
      </w:r>
      <w:r w:rsidR="00B16DA0">
        <w:rPr>
          <w:rFonts w:ascii="Calibri" w:hAnsi="Calibri" w:cs="Calibri"/>
          <w:sz w:val="24"/>
          <w:szCs w:val="24"/>
        </w:rPr>
        <w:t xml:space="preserve"> </w:t>
      </w:r>
      <w:r w:rsidR="00556E2E">
        <w:rPr>
          <w:rFonts w:ascii="Calibri" w:hAnsi="Calibri" w:cs="Calibri"/>
          <w:sz w:val="24"/>
          <w:szCs w:val="24"/>
        </w:rPr>
        <w:t>prihvatljivosti</w:t>
      </w:r>
      <w:r w:rsidR="00B16DA0">
        <w:rPr>
          <w:rFonts w:ascii="Calibri" w:hAnsi="Calibri" w:cs="Calibri"/>
          <w:sz w:val="24"/>
          <w:szCs w:val="24"/>
        </w:rPr>
        <w:t xml:space="preserve"> </w:t>
      </w:r>
      <w:r w:rsidR="00556E2E">
        <w:rPr>
          <w:rFonts w:ascii="Calibri" w:hAnsi="Calibri" w:cs="Calibri"/>
          <w:sz w:val="24"/>
          <w:szCs w:val="24"/>
        </w:rPr>
        <w:t>projekta</w:t>
      </w:r>
      <w:r w:rsidR="00B16DA0">
        <w:rPr>
          <w:rFonts w:ascii="Calibri" w:hAnsi="Calibri" w:cs="Calibri"/>
          <w:sz w:val="24"/>
          <w:szCs w:val="24"/>
        </w:rPr>
        <w:t xml:space="preserve"> </w:t>
      </w:r>
      <w:r w:rsidR="00556E2E">
        <w:rPr>
          <w:rFonts w:ascii="Calibri" w:hAnsi="Calibri" w:cs="Calibri"/>
          <w:sz w:val="24"/>
          <w:szCs w:val="24"/>
        </w:rPr>
        <w:t>i</w:t>
      </w:r>
      <w:r w:rsidR="00B16DA0">
        <w:rPr>
          <w:rFonts w:ascii="Calibri" w:hAnsi="Calibri" w:cs="Calibri"/>
          <w:sz w:val="24"/>
          <w:szCs w:val="24"/>
        </w:rPr>
        <w:t xml:space="preserve"> </w:t>
      </w:r>
      <w:r w:rsidR="00556E2E">
        <w:rPr>
          <w:rFonts w:ascii="Calibri" w:hAnsi="Calibri" w:cs="Calibri"/>
          <w:sz w:val="24"/>
          <w:szCs w:val="24"/>
        </w:rPr>
        <w:t>aktivnosti</w:t>
      </w:r>
      <w:r w:rsidR="00B16DA0">
        <w:rPr>
          <w:rFonts w:ascii="Calibri" w:hAnsi="Calibri" w:cs="Calibri"/>
          <w:sz w:val="24"/>
          <w:szCs w:val="24"/>
        </w:rPr>
        <w:t xml:space="preserve"> </w:t>
      </w:r>
      <w:r w:rsidR="00556E2E">
        <w:rPr>
          <w:rFonts w:ascii="Calibri" w:hAnsi="Calibri" w:cs="Calibri"/>
          <w:sz w:val="24"/>
          <w:szCs w:val="24"/>
        </w:rPr>
        <w:t>te</w:t>
      </w:r>
      <w:r w:rsidR="00B16DA0">
        <w:rPr>
          <w:rFonts w:ascii="Calibri" w:hAnsi="Calibri" w:cs="Calibri"/>
          <w:sz w:val="24"/>
          <w:szCs w:val="24"/>
        </w:rPr>
        <w:t xml:space="preserve"> </w:t>
      </w:r>
      <w:r w:rsidR="00556E2E">
        <w:rPr>
          <w:rFonts w:ascii="Calibri" w:hAnsi="Calibri" w:cs="Calibri"/>
          <w:sz w:val="24"/>
          <w:szCs w:val="24"/>
        </w:rPr>
        <w:t>ocjene</w:t>
      </w:r>
      <w:r w:rsidR="00B16DA0">
        <w:rPr>
          <w:rFonts w:ascii="Calibri" w:hAnsi="Calibri" w:cs="Calibri"/>
          <w:sz w:val="24"/>
          <w:szCs w:val="24"/>
        </w:rPr>
        <w:t xml:space="preserve"> </w:t>
      </w:r>
      <w:r w:rsidR="00556E2E">
        <w:rPr>
          <w:rFonts w:ascii="Calibri" w:hAnsi="Calibri" w:cs="Calibri"/>
          <w:sz w:val="24"/>
          <w:szCs w:val="24"/>
        </w:rPr>
        <w:t>kvalitete</w:t>
      </w:r>
      <w:r w:rsidRPr="005750B6">
        <w:rPr>
          <w:rFonts w:ascii="Calibri" w:hAnsi="Calibri" w:cs="Calibri"/>
          <w:sz w:val="24"/>
          <w:szCs w:val="24"/>
        </w:rPr>
        <w:t>.</w:t>
      </w:r>
      <w:r w:rsidR="003E09B7">
        <w:rPr>
          <w:rFonts w:ascii="Calibri" w:hAnsi="Calibri" w:cs="Calibri"/>
          <w:sz w:val="24"/>
          <w:szCs w:val="24"/>
        </w:rPr>
        <w:t xml:space="preserve"> </w:t>
      </w:r>
    </w:p>
    <w:p w14:paraId="4CC23C18"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72B87F4B" w14:textId="7D0BE7A2" w:rsidR="00556E2E" w:rsidRDefault="00F05A82" w:rsidP="004A3271">
      <w:pPr>
        <w:widowControl w:val="0"/>
        <w:autoSpaceDE w:val="0"/>
        <w:autoSpaceDN w:val="0"/>
        <w:adjustRightInd w:val="0"/>
        <w:spacing w:after="0" w:line="240" w:lineRule="auto"/>
        <w:jc w:val="both"/>
        <w:rPr>
          <w:rFonts w:ascii="Calibri" w:hAnsi="Calibri" w:cs="Calibri"/>
          <w:sz w:val="24"/>
          <w:szCs w:val="24"/>
        </w:rPr>
      </w:pPr>
      <w:r w:rsidRPr="005750B6">
        <w:rPr>
          <w:rFonts w:ascii="Calibri" w:hAnsi="Calibri" w:cs="Calibri"/>
          <w:sz w:val="24"/>
          <w:szCs w:val="24"/>
        </w:rPr>
        <w:t>Isto</w:t>
      </w:r>
      <w:r w:rsidR="00B16DA0">
        <w:rPr>
          <w:rFonts w:ascii="Calibri" w:hAnsi="Calibri" w:cs="Calibri"/>
          <w:sz w:val="24"/>
          <w:szCs w:val="24"/>
        </w:rPr>
        <w:t xml:space="preserve"> </w:t>
      </w:r>
      <w:r w:rsidRPr="005750B6">
        <w:rPr>
          <w:rFonts w:ascii="Calibri" w:hAnsi="Calibri" w:cs="Calibri"/>
          <w:sz w:val="24"/>
          <w:szCs w:val="24"/>
        </w:rPr>
        <w:t>tako,</w:t>
      </w:r>
      <w:r w:rsidR="00B16DA0">
        <w:rPr>
          <w:rFonts w:ascii="Calibri" w:hAnsi="Calibri" w:cs="Calibri"/>
          <w:sz w:val="24"/>
          <w:szCs w:val="24"/>
        </w:rPr>
        <w:t xml:space="preserve"> </w:t>
      </w:r>
      <w:r w:rsidRPr="005750B6">
        <w:rPr>
          <w:rFonts w:ascii="Calibri" w:hAnsi="Calibri" w:cs="Calibri"/>
          <w:sz w:val="24"/>
          <w:szCs w:val="24"/>
        </w:rPr>
        <w:t>izmjene</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projektu</w:t>
      </w:r>
      <w:r w:rsidR="00B16DA0">
        <w:rPr>
          <w:rFonts w:ascii="Calibri" w:hAnsi="Calibri" w:cs="Calibri"/>
          <w:sz w:val="24"/>
          <w:szCs w:val="24"/>
        </w:rPr>
        <w:t xml:space="preserve"> </w:t>
      </w:r>
      <w:r w:rsidRPr="005750B6">
        <w:rPr>
          <w:rFonts w:ascii="Calibri" w:hAnsi="Calibri" w:cs="Calibri"/>
          <w:sz w:val="24"/>
          <w:szCs w:val="24"/>
        </w:rPr>
        <w:t>ne</w:t>
      </w:r>
      <w:r w:rsidR="00B16DA0">
        <w:rPr>
          <w:rFonts w:ascii="Calibri" w:hAnsi="Calibri" w:cs="Calibri"/>
          <w:sz w:val="24"/>
          <w:szCs w:val="24"/>
        </w:rPr>
        <w:t xml:space="preserve"> </w:t>
      </w:r>
      <w:r w:rsidRPr="005750B6">
        <w:rPr>
          <w:rFonts w:ascii="Calibri" w:hAnsi="Calibri" w:cs="Calibri"/>
          <w:sz w:val="24"/>
          <w:szCs w:val="24"/>
        </w:rPr>
        <w:t>smiju</w:t>
      </w:r>
      <w:r w:rsidR="00B16DA0">
        <w:rPr>
          <w:rFonts w:ascii="Calibri" w:hAnsi="Calibri" w:cs="Calibri"/>
          <w:sz w:val="24"/>
          <w:szCs w:val="24"/>
        </w:rPr>
        <w:t xml:space="preserve"> </w:t>
      </w:r>
      <w:r w:rsidRPr="005750B6">
        <w:rPr>
          <w:rFonts w:ascii="Calibri" w:hAnsi="Calibri" w:cs="Calibri"/>
          <w:sz w:val="24"/>
          <w:szCs w:val="24"/>
        </w:rPr>
        <w:t>ni</w:t>
      </w:r>
      <w:r w:rsidR="00B16DA0">
        <w:rPr>
          <w:rFonts w:ascii="Calibri" w:hAnsi="Calibri" w:cs="Calibri"/>
          <w:sz w:val="24"/>
          <w:szCs w:val="24"/>
        </w:rPr>
        <w:t xml:space="preserve"> </w:t>
      </w:r>
      <w:r w:rsidRPr="005750B6">
        <w:rPr>
          <w:rFonts w:ascii="Calibri" w:hAnsi="Calibri" w:cs="Calibri"/>
          <w:sz w:val="24"/>
          <w:szCs w:val="24"/>
        </w:rPr>
        <w:t>u</w:t>
      </w:r>
      <w:r w:rsidR="00B16DA0">
        <w:rPr>
          <w:rFonts w:ascii="Calibri" w:hAnsi="Calibri" w:cs="Calibri"/>
          <w:sz w:val="24"/>
          <w:szCs w:val="24"/>
        </w:rPr>
        <w:t xml:space="preserve"> </w:t>
      </w:r>
      <w:r w:rsidRPr="005750B6">
        <w:rPr>
          <w:rFonts w:ascii="Calibri" w:hAnsi="Calibri" w:cs="Calibri"/>
          <w:sz w:val="24"/>
          <w:szCs w:val="24"/>
        </w:rPr>
        <w:t>kojem</w:t>
      </w:r>
      <w:r w:rsidR="00B16DA0">
        <w:rPr>
          <w:rFonts w:ascii="Calibri" w:hAnsi="Calibri" w:cs="Calibri"/>
          <w:sz w:val="24"/>
          <w:szCs w:val="24"/>
        </w:rPr>
        <w:t xml:space="preserve"> </w:t>
      </w:r>
      <w:r w:rsidRPr="005750B6">
        <w:rPr>
          <w:rFonts w:ascii="Calibri" w:hAnsi="Calibri" w:cs="Calibri"/>
          <w:sz w:val="24"/>
          <w:szCs w:val="24"/>
        </w:rPr>
        <w:t>slučaju</w:t>
      </w:r>
      <w:r w:rsidR="00B16DA0">
        <w:rPr>
          <w:rFonts w:ascii="Calibri" w:hAnsi="Calibri" w:cs="Calibri"/>
          <w:sz w:val="24"/>
          <w:szCs w:val="24"/>
        </w:rPr>
        <w:t xml:space="preserve"> </w:t>
      </w:r>
      <w:r w:rsidRPr="005750B6">
        <w:rPr>
          <w:rFonts w:ascii="Calibri" w:hAnsi="Calibri" w:cs="Calibri"/>
          <w:sz w:val="24"/>
          <w:szCs w:val="24"/>
        </w:rPr>
        <w:t>dovesti</w:t>
      </w:r>
      <w:r w:rsidR="00B16DA0">
        <w:rPr>
          <w:rFonts w:ascii="Calibri" w:hAnsi="Calibri" w:cs="Calibri"/>
          <w:sz w:val="24"/>
          <w:szCs w:val="24"/>
        </w:rPr>
        <w:t xml:space="preserve"> </w:t>
      </w:r>
      <w:r w:rsidRPr="005750B6">
        <w:rPr>
          <w:rFonts w:ascii="Calibri" w:hAnsi="Calibri" w:cs="Calibri"/>
          <w:sz w:val="24"/>
          <w:szCs w:val="24"/>
        </w:rPr>
        <w:t>do</w:t>
      </w:r>
      <w:r w:rsidR="00B16DA0">
        <w:rPr>
          <w:rFonts w:ascii="Calibri" w:hAnsi="Calibri" w:cs="Calibri"/>
          <w:sz w:val="24"/>
          <w:szCs w:val="24"/>
        </w:rPr>
        <w:t xml:space="preserve"> </w:t>
      </w:r>
      <w:r w:rsidRPr="005750B6">
        <w:rPr>
          <w:rFonts w:ascii="Calibri" w:hAnsi="Calibri" w:cs="Calibri"/>
          <w:sz w:val="24"/>
          <w:szCs w:val="24"/>
        </w:rPr>
        <w:t>povećanja</w:t>
      </w:r>
      <w:r w:rsidR="00B16DA0">
        <w:rPr>
          <w:rFonts w:ascii="Calibri" w:hAnsi="Calibri" w:cs="Calibri"/>
          <w:sz w:val="24"/>
          <w:szCs w:val="24"/>
        </w:rPr>
        <w:t xml:space="preserve"> </w:t>
      </w:r>
      <w:r w:rsidRPr="005750B6">
        <w:rPr>
          <w:rFonts w:ascii="Calibri" w:hAnsi="Calibri" w:cs="Calibri"/>
          <w:sz w:val="24"/>
          <w:szCs w:val="24"/>
        </w:rPr>
        <w:t>iznosa</w:t>
      </w:r>
      <w:r w:rsidR="00510BC1">
        <w:rPr>
          <w:rFonts w:ascii="Calibri" w:hAnsi="Calibri" w:cs="Calibri"/>
          <w:sz w:val="24"/>
          <w:szCs w:val="24"/>
        </w:rPr>
        <w:t xml:space="preserve"> </w:t>
      </w:r>
      <w:r w:rsidRPr="005750B6">
        <w:rPr>
          <w:rFonts w:ascii="Calibri" w:hAnsi="Calibri" w:cs="Calibri"/>
          <w:sz w:val="24"/>
          <w:szCs w:val="24"/>
        </w:rPr>
        <w:t>bespovratnih</w:t>
      </w:r>
      <w:r w:rsidR="00B16DA0">
        <w:rPr>
          <w:rFonts w:ascii="Calibri" w:hAnsi="Calibri" w:cs="Calibri"/>
          <w:sz w:val="24"/>
          <w:szCs w:val="24"/>
        </w:rPr>
        <w:t xml:space="preserve"> </w:t>
      </w:r>
      <w:r w:rsidRPr="005750B6">
        <w:rPr>
          <w:rFonts w:ascii="Calibri" w:hAnsi="Calibri" w:cs="Calibri"/>
          <w:sz w:val="24"/>
          <w:szCs w:val="24"/>
        </w:rPr>
        <w:t>sredstava</w:t>
      </w:r>
      <w:r w:rsidR="00B16DA0">
        <w:rPr>
          <w:rFonts w:ascii="Calibri" w:hAnsi="Calibri" w:cs="Calibri"/>
          <w:sz w:val="24"/>
          <w:szCs w:val="24"/>
        </w:rPr>
        <w:t xml:space="preserve"> </w:t>
      </w:r>
      <w:r w:rsidRPr="005750B6">
        <w:rPr>
          <w:rFonts w:ascii="Calibri" w:hAnsi="Calibri" w:cs="Calibri"/>
          <w:sz w:val="24"/>
          <w:szCs w:val="24"/>
        </w:rPr>
        <w:t>ni</w:t>
      </w:r>
      <w:r w:rsidR="00B16DA0">
        <w:rPr>
          <w:rFonts w:ascii="Calibri" w:hAnsi="Calibri" w:cs="Calibri"/>
          <w:sz w:val="24"/>
          <w:szCs w:val="24"/>
        </w:rPr>
        <w:t xml:space="preserve"> </w:t>
      </w:r>
      <w:r w:rsidRPr="005750B6">
        <w:rPr>
          <w:rFonts w:ascii="Calibri" w:hAnsi="Calibri" w:cs="Calibri"/>
          <w:sz w:val="24"/>
          <w:szCs w:val="24"/>
        </w:rPr>
        <w:t>postotka</w:t>
      </w:r>
      <w:r w:rsidR="00B16DA0">
        <w:rPr>
          <w:rFonts w:ascii="Calibri" w:hAnsi="Calibri" w:cs="Calibri"/>
          <w:sz w:val="24"/>
          <w:szCs w:val="24"/>
        </w:rPr>
        <w:t xml:space="preserve"> </w:t>
      </w:r>
      <w:r w:rsidRPr="005750B6">
        <w:rPr>
          <w:rFonts w:ascii="Calibri" w:hAnsi="Calibri" w:cs="Calibri"/>
          <w:sz w:val="24"/>
          <w:szCs w:val="24"/>
        </w:rPr>
        <w:t>sufinanciranja</w:t>
      </w:r>
      <w:r w:rsidR="00B16DA0">
        <w:rPr>
          <w:rFonts w:ascii="Calibri" w:hAnsi="Calibri" w:cs="Calibri"/>
          <w:sz w:val="24"/>
          <w:szCs w:val="24"/>
        </w:rPr>
        <w:t xml:space="preserve"> </w:t>
      </w:r>
      <w:r w:rsidRPr="005750B6">
        <w:rPr>
          <w:rFonts w:ascii="Calibri" w:hAnsi="Calibri" w:cs="Calibri"/>
          <w:sz w:val="24"/>
          <w:szCs w:val="24"/>
        </w:rPr>
        <w:t>(koji</w:t>
      </w:r>
      <w:r w:rsidR="00B16DA0">
        <w:rPr>
          <w:rFonts w:ascii="Calibri" w:hAnsi="Calibri" w:cs="Calibri"/>
          <w:sz w:val="24"/>
          <w:szCs w:val="24"/>
        </w:rPr>
        <w:t xml:space="preserve"> </w:t>
      </w:r>
      <w:r w:rsidRPr="005750B6">
        <w:rPr>
          <w:rFonts w:ascii="Calibri" w:hAnsi="Calibri" w:cs="Calibri"/>
          <w:sz w:val="24"/>
          <w:szCs w:val="24"/>
        </w:rPr>
        <w:t>se</w:t>
      </w:r>
      <w:r w:rsidR="00B16DA0">
        <w:rPr>
          <w:rFonts w:ascii="Calibri" w:hAnsi="Calibri" w:cs="Calibri"/>
          <w:sz w:val="24"/>
          <w:szCs w:val="24"/>
        </w:rPr>
        <w:t xml:space="preserve"> </w:t>
      </w:r>
      <w:r w:rsidRPr="005750B6">
        <w:rPr>
          <w:rFonts w:ascii="Calibri" w:hAnsi="Calibri" w:cs="Calibri"/>
          <w:sz w:val="24"/>
          <w:szCs w:val="24"/>
        </w:rPr>
        <w:t>određuje</w:t>
      </w:r>
      <w:r w:rsidR="00B16DA0">
        <w:rPr>
          <w:rFonts w:ascii="Calibri" w:hAnsi="Calibri" w:cs="Calibri"/>
          <w:sz w:val="24"/>
          <w:szCs w:val="24"/>
        </w:rPr>
        <w:t xml:space="preserve"> </w:t>
      </w:r>
      <w:r w:rsidRPr="005750B6">
        <w:rPr>
          <w:rFonts w:ascii="Calibri" w:hAnsi="Calibri" w:cs="Calibri"/>
          <w:sz w:val="24"/>
          <w:szCs w:val="24"/>
        </w:rPr>
        <w:t>na</w:t>
      </w:r>
      <w:r w:rsidR="00B16DA0">
        <w:rPr>
          <w:rFonts w:ascii="Calibri" w:hAnsi="Calibri" w:cs="Calibri"/>
          <w:sz w:val="24"/>
          <w:szCs w:val="24"/>
        </w:rPr>
        <w:t xml:space="preserve"> </w:t>
      </w:r>
      <w:r w:rsidRPr="005750B6">
        <w:rPr>
          <w:rFonts w:ascii="Calibri" w:hAnsi="Calibri" w:cs="Calibri"/>
          <w:sz w:val="24"/>
          <w:szCs w:val="24"/>
        </w:rPr>
        <w:t>sedam</w:t>
      </w:r>
      <w:r w:rsidR="00B16DA0">
        <w:rPr>
          <w:rFonts w:ascii="Calibri" w:hAnsi="Calibri" w:cs="Calibri"/>
          <w:sz w:val="24"/>
          <w:szCs w:val="24"/>
        </w:rPr>
        <w:t xml:space="preserve"> </w:t>
      </w:r>
      <w:r w:rsidRPr="005750B6">
        <w:rPr>
          <w:rFonts w:ascii="Calibri" w:hAnsi="Calibri" w:cs="Calibri"/>
          <w:sz w:val="24"/>
          <w:szCs w:val="24"/>
        </w:rPr>
        <w:t>(7)</w:t>
      </w:r>
      <w:r w:rsidR="00B16DA0">
        <w:rPr>
          <w:rFonts w:ascii="Calibri" w:hAnsi="Calibri" w:cs="Calibri"/>
          <w:sz w:val="24"/>
          <w:szCs w:val="24"/>
        </w:rPr>
        <w:t xml:space="preserve"> </w:t>
      </w:r>
      <w:r w:rsidRPr="005750B6">
        <w:rPr>
          <w:rFonts w:ascii="Calibri" w:hAnsi="Calibri" w:cs="Calibri"/>
          <w:sz w:val="24"/>
          <w:szCs w:val="24"/>
        </w:rPr>
        <w:t>decimala)</w:t>
      </w:r>
      <w:r w:rsidR="00B16DA0">
        <w:rPr>
          <w:rFonts w:ascii="Calibri" w:hAnsi="Calibri" w:cs="Calibri"/>
          <w:sz w:val="24"/>
          <w:szCs w:val="24"/>
        </w:rPr>
        <w:t xml:space="preserve"> </w:t>
      </w:r>
      <w:r w:rsidRPr="005750B6">
        <w:rPr>
          <w:rFonts w:ascii="Calibri" w:hAnsi="Calibri" w:cs="Calibri"/>
          <w:sz w:val="24"/>
          <w:szCs w:val="24"/>
        </w:rPr>
        <w:t>utvrđenih</w:t>
      </w:r>
      <w:r w:rsidR="00B16DA0">
        <w:rPr>
          <w:rFonts w:ascii="Calibri" w:hAnsi="Calibri" w:cs="Calibri"/>
          <w:sz w:val="24"/>
          <w:szCs w:val="24"/>
        </w:rPr>
        <w:t xml:space="preserve"> </w:t>
      </w:r>
      <w:r w:rsidRPr="005750B6">
        <w:rPr>
          <w:rFonts w:ascii="Calibri" w:hAnsi="Calibri" w:cs="Calibri"/>
          <w:sz w:val="24"/>
          <w:szCs w:val="24"/>
        </w:rPr>
        <w:t>Odlukom</w:t>
      </w:r>
      <w:r w:rsidR="00B16DA0">
        <w:rPr>
          <w:rFonts w:ascii="Calibri" w:hAnsi="Calibri" w:cs="Calibri"/>
          <w:sz w:val="24"/>
          <w:szCs w:val="24"/>
        </w:rPr>
        <w:t xml:space="preserve"> </w:t>
      </w:r>
      <w:r w:rsidRPr="005750B6">
        <w:rPr>
          <w:rFonts w:ascii="Calibri" w:hAnsi="Calibri" w:cs="Calibri"/>
          <w:sz w:val="24"/>
          <w:szCs w:val="24"/>
        </w:rPr>
        <w:t>o</w:t>
      </w:r>
      <w:r w:rsidR="00B16DA0">
        <w:rPr>
          <w:rFonts w:ascii="Calibri" w:hAnsi="Calibri" w:cs="Calibri"/>
          <w:sz w:val="24"/>
          <w:szCs w:val="24"/>
        </w:rPr>
        <w:t xml:space="preserve"> </w:t>
      </w:r>
      <w:r w:rsidRPr="005750B6">
        <w:rPr>
          <w:rFonts w:ascii="Calibri" w:hAnsi="Calibri" w:cs="Calibri"/>
          <w:sz w:val="24"/>
          <w:szCs w:val="24"/>
        </w:rPr>
        <w:t>financiranju.</w:t>
      </w:r>
      <w:bookmarkStart w:id="496" w:name="_ODREDBE_KOJE_SE"/>
      <w:bookmarkStart w:id="497" w:name="_Toc413937361"/>
      <w:bookmarkStart w:id="498" w:name="_Toc410305620"/>
      <w:bookmarkStart w:id="499" w:name="_Toc425768220"/>
      <w:bookmarkEnd w:id="496"/>
    </w:p>
    <w:p w14:paraId="65C4AEFB" w14:textId="77777777" w:rsidR="00510BC1" w:rsidRDefault="00510BC1" w:rsidP="004A3271">
      <w:pPr>
        <w:widowControl w:val="0"/>
        <w:autoSpaceDE w:val="0"/>
        <w:autoSpaceDN w:val="0"/>
        <w:adjustRightInd w:val="0"/>
        <w:spacing w:after="0" w:line="240" w:lineRule="auto"/>
        <w:jc w:val="both"/>
        <w:rPr>
          <w:rFonts w:ascii="Calibri" w:hAnsi="Calibri" w:cs="Calibri"/>
          <w:sz w:val="24"/>
          <w:szCs w:val="24"/>
        </w:rPr>
      </w:pPr>
    </w:p>
    <w:p w14:paraId="375F5BFF" w14:textId="3695B25F" w:rsidR="00B477DC" w:rsidRDefault="00B477DC" w:rsidP="004A3271">
      <w:pPr>
        <w:widowControl w:val="0"/>
        <w:autoSpaceDE w:val="0"/>
        <w:autoSpaceDN w:val="0"/>
        <w:adjustRightInd w:val="0"/>
        <w:spacing w:after="0" w:line="240" w:lineRule="auto"/>
        <w:jc w:val="both"/>
        <w:rPr>
          <w:rFonts w:ascii="Calibri" w:hAnsi="Calibri" w:cs="Calibri"/>
          <w:sz w:val="24"/>
          <w:szCs w:val="24"/>
        </w:rPr>
      </w:pPr>
      <w:r w:rsidRPr="00B477DC">
        <w:rPr>
          <w:rFonts w:ascii="Calibri" w:hAnsi="Calibri" w:cs="Calibri"/>
          <w:sz w:val="24"/>
          <w:szCs w:val="24"/>
        </w:rPr>
        <w:t>Sporazum</w:t>
      </w:r>
      <w:r w:rsidR="00B16DA0">
        <w:rPr>
          <w:rFonts w:ascii="Calibri" w:hAnsi="Calibri" w:cs="Calibri"/>
          <w:sz w:val="24"/>
          <w:szCs w:val="24"/>
        </w:rPr>
        <w:t xml:space="preserve"> </w:t>
      </w:r>
      <w:r w:rsidRPr="00B477DC">
        <w:rPr>
          <w:rFonts w:ascii="Calibri" w:hAnsi="Calibri" w:cs="Calibri"/>
          <w:sz w:val="24"/>
          <w:szCs w:val="24"/>
        </w:rPr>
        <w:t>o</w:t>
      </w:r>
      <w:r w:rsidR="00B16DA0">
        <w:rPr>
          <w:rFonts w:ascii="Calibri" w:hAnsi="Calibri" w:cs="Calibri"/>
          <w:sz w:val="24"/>
          <w:szCs w:val="24"/>
        </w:rPr>
        <w:t xml:space="preserve"> </w:t>
      </w:r>
      <w:r w:rsidRPr="00B477DC">
        <w:rPr>
          <w:rFonts w:ascii="Calibri" w:hAnsi="Calibri" w:cs="Calibri"/>
          <w:sz w:val="24"/>
          <w:szCs w:val="24"/>
        </w:rPr>
        <w:t>partnerstvu</w:t>
      </w:r>
      <w:r w:rsidR="00B16DA0">
        <w:rPr>
          <w:rFonts w:ascii="Calibri" w:hAnsi="Calibri" w:cs="Calibri"/>
          <w:sz w:val="24"/>
          <w:szCs w:val="24"/>
        </w:rPr>
        <w:t xml:space="preserve"> </w:t>
      </w:r>
      <w:r w:rsidRPr="00B477DC">
        <w:rPr>
          <w:rFonts w:ascii="Calibri" w:hAnsi="Calibri" w:cs="Calibri"/>
          <w:sz w:val="24"/>
          <w:szCs w:val="24"/>
        </w:rPr>
        <w:t>mora</w:t>
      </w:r>
      <w:r w:rsidR="00B16DA0">
        <w:rPr>
          <w:rFonts w:ascii="Calibri" w:hAnsi="Calibri" w:cs="Calibri"/>
          <w:sz w:val="24"/>
          <w:szCs w:val="24"/>
        </w:rPr>
        <w:t xml:space="preserve"> </w:t>
      </w:r>
      <w:r w:rsidRPr="00B477DC">
        <w:rPr>
          <w:rFonts w:ascii="Calibri" w:hAnsi="Calibri" w:cs="Calibri"/>
          <w:sz w:val="24"/>
          <w:szCs w:val="24"/>
        </w:rPr>
        <w:t>biti</w:t>
      </w:r>
      <w:r w:rsidR="00B16DA0">
        <w:rPr>
          <w:rFonts w:ascii="Calibri" w:hAnsi="Calibri" w:cs="Calibri"/>
          <w:sz w:val="24"/>
          <w:szCs w:val="24"/>
        </w:rPr>
        <w:t xml:space="preserve"> </w:t>
      </w:r>
      <w:r w:rsidRPr="00B477DC">
        <w:rPr>
          <w:rFonts w:ascii="Calibri" w:hAnsi="Calibri" w:cs="Calibri"/>
          <w:sz w:val="24"/>
          <w:szCs w:val="24"/>
        </w:rPr>
        <w:t>u</w:t>
      </w:r>
      <w:r w:rsidR="00B16DA0">
        <w:rPr>
          <w:rFonts w:ascii="Calibri" w:hAnsi="Calibri" w:cs="Calibri"/>
          <w:sz w:val="24"/>
          <w:szCs w:val="24"/>
        </w:rPr>
        <w:t xml:space="preserve"> </w:t>
      </w:r>
      <w:r w:rsidRPr="00B477DC">
        <w:rPr>
          <w:rFonts w:ascii="Calibri" w:hAnsi="Calibri" w:cs="Calibri"/>
          <w:sz w:val="24"/>
          <w:szCs w:val="24"/>
        </w:rPr>
        <w:t>skladu</w:t>
      </w:r>
      <w:r w:rsidR="00B16DA0">
        <w:rPr>
          <w:rFonts w:ascii="Calibri" w:hAnsi="Calibri" w:cs="Calibri"/>
          <w:sz w:val="24"/>
          <w:szCs w:val="24"/>
        </w:rPr>
        <w:t xml:space="preserve"> </w:t>
      </w:r>
      <w:r w:rsidRPr="00B477DC">
        <w:rPr>
          <w:rFonts w:ascii="Calibri" w:hAnsi="Calibri" w:cs="Calibri"/>
          <w:sz w:val="24"/>
          <w:szCs w:val="24"/>
        </w:rPr>
        <w:t>sa</w:t>
      </w:r>
      <w:r w:rsidR="00B16DA0">
        <w:rPr>
          <w:rFonts w:ascii="Calibri" w:hAnsi="Calibri" w:cs="Calibri"/>
          <w:sz w:val="24"/>
          <w:szCs w:val="24"/>
        </w:rPr>
        <w:t xml:space="preserve"> </w:t>
      </w:r>
      <w:r w:rsidRPr="00B477DC">
        <w:rPr>
          <w:rFonts w:ascii="Calibri" w:hAnsi="Calibri" w:cs="Calibri"/>
          <w:sz w:val="24"/>
          <w:szCs w:val="24"/>
        </w:rPr>
        <w:t>svim</w:t>
      </w:r>
      <w:r w:rsidR="00B16DA0">
        <w:rPr>
          <w:rFonts w:ascii="Calibri" w:hAnsi="Calibri" w:cs="Calibri"/>
          <w:sz w:val="24"/>
          <w:szCs w:val="24"/>
        </w:rPr>
        <w:t xml:space="preserve"> </w:t>
      </w:r>
      <w:r w:rsidRPr="00B477DC">
        <w:rPr>
          <w:rFonts w:ascii="Calibri" w:hAnsi="Calibri" w:cs="Calibri"/>
          <w:sz w:val="24"/>
          <w:szCs w:val="24"/>
        </w:rPr>
        <w:t>uvjetima</w:t>
      </w:r>
      <w:r w:rsidR="00B16DA0">
        <w:rPr>
          <w:rFonts w:ascii="Calibri" w:hAnsi="Calibri" w:cs="Calibri"/>
          <w:sz w:val="24"/>
          <w:szCs w:val="24"/>
        </w:rPr>
        <w:t xml:space="preserve"> </w:t>
      </w:r>
      <w:r w:rsidRPr="00B477DC">
        <w:rPr>
          <w:rFonts w:ascii="Calibri" w:hAnsi="Calibri" w:cs="Calibri"/>
          <w:sz w:val="24"/>
          <w:szCs w:val="24"/>
        </w:rPr>
        <w:t>ovog</w:t>
      </w:r>
      <w:r w:rsidR="00B16DA0">
        <w:rPr>
          <w:rFonts w:ascii="Calibri" w:hAnsi="Calibri" w:cs="Calibri"/>
          <w:sz w:val="24"/>
          <w:szCs w:val="24"/>
        </w:rPr>
        <w:t xml:space="preserve"> </w:t>
      </w:r>
      <w:r w:rsidRPr="00B477DC">
        <w:rPr>
          <w:rFonts w:ascii="Calibri" w:hAnsi="Calibri" w:cs="Calibri"/>
          <w:sz w:val="24"/>
          <w:szCs w:val="24"/>
        </w:rPr>
        <w:t>Poziva</w:t>
      </w:r>
      <w:r w:rsidR="00B16DA0">
        <w:rPr>
          <w:rFonts w:ascii="Calibri" w:hAnsi="Calibri" w:cs="Calibri"/>
          <w:sz w:val="24"/>
          <w:szCs w:val="24"/>
        </w:rPr>
        <w:t xml:space="preserve"> </w:t>
      </w:r>
      <w:r w:rsidRPr="00B477DC">
        <w:rPr>
          <w:rFonts w:ascii="Calibri" w:hAnsi="Calibri" w:cs="Calibri"/>
          <w:sz w:val="24"/>
          <w:szCs w:val="24"/>
        </w:rPr>
        <w:t>te</w:t>
      </w:r>
      <w:r w:rsidR="00B16DA0">
        <w:rPr>
          <w:rFonts w:ascii="Calibri" w:hAnsi="Calibri" w:cs="Calibri"/>
          <w:sz w:val="24"/>
          <w:szCs w:val="24"/>
        </w:rPr>
        <w:t xml:space="preserve"> </w:t>
      </w:r>
      <w:r w:rsidRPr="00B477DC">
        <w:rPr>
          <w:rFonts w:ascii="Calibri" w:hAnsi="Calibri" w:cs="Calibri"/>
          <w:sz w:val="24"/>
          <w:szCs w:val="24"/>
        </w:rPr>
        <w:t>u</w:t>
      </w:r>
      <w:r w:rsidR="00B16DA0">
        <w:rPr>
          <w:rFonts w:ascii="Calibri" w:hAnsi="Calibri" w:cs="Calibri"/>
          <w:sz w:val="24"/>
          <w:szCs w:val="24"/>
        </w:rPr>
        <w:t xml:space="preserve"> </w:t>
      </w:r>
      <w:r w:rsidRPr="00B477DC">
        <w:rPr>
          <w:rFonts w:ascii="Calibri" w:hAnsi="Calibri" w:cs="Calibri"/>
          <w:sz w:val="24"/>
          <w:szCs w:val="24"/>
        </w:rPr>
        <w:t>potpunosti</w:t>
      </w:r>
      <w:r w:rsidR="00B16DA0">
        <w:rPr>
          <w:rFonts w:ascii="Calibri" w:hAnsi="Calibri" w:cs="Calibri"/>
          <w:sz w:val="24"/>
          <w:szCs w:val="24"/>
        </w:rPr>
        <w:t xml:space="preserve"> </w:t>
      </w:r>
      <w:r w:rsidRPr="00B477DC">
        <w:rPr>
          <w:rFonts w:ascii="Calibri" w:hAnsi="Calibri" w:cs="Calibri"/>
          <w:sz w:val="24"/>
          <w:szCs w:val="24"/>
        </w:rPr>
        <w:t>mora</w:t>
      </w:r>
      <w:r w:rsidR="00B16DA0">
        <w:rPr>
          <w:rFonts w:ascii="Calibri" w:hAnsi="Calibri" w:cs="Calibri"/>
          <w:sz w:val="24"/>
          <w:szCs w:val="24"/>
        </w:rPr>
        <w:t xml:space="preserve"> </w:t>
      </w:r>
      <w:r w:rsidRPr="00B477DC">
        <w:rPr>
          <w:rFonts w:ascii="Calibri" w:hAnsi="Calibri" w:cs="Calibri"/>
          <w:sz w:val="24"/>
          <w:szCs w:val="24"/>
        </w:rPr>
        <w:t>udovoljavati</w:t>
      </w:r>
      <w:r w:rsidR="00B16DA0">
        <w:rPr>
          <w:rFonts w:ascii="Calibri" w:hAnsi="Calibri" w:cs="Calibri"/>
          <w:sz w:val="24"/>
          <w:szCs w:val="24"/>
        </w:rPr>
        <w:t xml:space="preserve"> </w:t>
      </w:r>
      <w:r w:rsidRPr="00B477DC">
        <w:rPr>
          <w:rFonts w:ascii="Calibri" w:hAnsi="Calibri" w:cs="Calibri"/>
          <w:sz w:val="24"/>
          <w:szCs w:val="24"/>
        </w:rPr>
        <w:t>uvjetima</w:t>
      </w:r>
      <w:r w:rsidR="00B16DA0">
        <w:rPr>
          <w:rFonts w:ascii="Calibri" w:hAnsi="Calibri" w:cs="Calibri"/>
          <w:sz w:val="24"/>
          <w:szCs w:val="24"/>
        </w:rPr>
        <w:t xml:space="preserve"> </w:t>
      </w:r>
      <w:r w:rsidRPr="00B477DC">
        <w:rPr>
          <w:rFonts w:ascii="Calibri" w:hAnsi="Calibri" w:cs="Calibri"/>
          <w:sz w:val="24"/>
          <w:szCs w:val="24"/>
        </w:rPr>
        <w:t>Ugovora</w:t>
      </w:r>
      <w:r w:rsidR="00B16DA0">
        <w:rPr>
          <w:rFonts w:ascii="Calibri" w:hAnsi="Calibri" w:cs="Calibri"/>
          <w:sz w:val="24"/>
          <w:szCs w:val="24"/>
        </w:rPr>
        <w:t xml:space="preserve"> </w:t>
      </w:r>
      <w:r w:rsidRPr="00B477DC">
        <w:rPr>
          <w:rFonts w:ascii="Calibri" w:hAnsi="Calibri" w:cs="Calibri"/>
          <w:sz w:val="24"/>
          <w:szCs w:val="24"/>
        </w:rPr>
        <w:t>o</w:t>
      </w:r>
      <w:r w:rsidR="00B16DA0">
        <w:rPr>
          <w:rFonts w:ascii="Calibri" w:hAnsi="Calibri" w:cs="Calibri"/>
          <w:sz w:val="24"/>
          <w:szCs w:val="24"/>
        </w:rPr>
        <w:t xml:space="preserve"> </w:t>
      </w:r>
      <w:r w:rsidRPr="00B477DC">
        <w:rPr>
          <w:rFonts w:ascii="Calibri" w:hAnsi="Calibri" w:cs="Calibri"/>
          <w:sz w:val="24"/>
          <w:szCs w:val="24"/>
        </w:rPr>
        <w:t>dodjeli</w:t>
      </w:r>
      <w:r w:rsidR="00B16DA0">
        <w:rPr>
          <w:rFonts w:ascii="Calibri" w:hAnsi="Calibri" w:cs="Calibri"/>
          <w:sz w:val="24"/>
          <w:szCs w:val="24"/>
        </w:rPr>
        <w:t xml:space="preserve"> </w:t>
      </w:r>
      <w:r w:rsidRPr="00B477DC">
        <w:rPr>
          <w:rFonts w:ascii="Calibri" w:hAnsi="Calibri" w:cs="Calibri"/>
          <w:sz w:val="24"/>
          <w:szCs w:val="24"/>
        </w:rPr>
        <w:t>bespovratnih</w:t>
      </w:r>
      <w:r w:rsidR="00B16DA0">
        <w:rPr>
          <w:rFonts w:ascii="Calibri" w:hAnsi="Calibri" w:cs="Calibri"/>
          <w:sz w:val="24"/>
          <w:szCs w:val="24"/>
        </w:rPr>
        <w:t xml:space="preserve"> </w:t>
      </w:r>
      <w:r w:rsidRPr="00B477DC">
        <w:rPr>
          <w:rFonts w:ascii="Calibri" w:hAnsi="Calibri" w:cs="Calibri"/>
          <w:sz w:val="24"/>
          <w:szCs w:val="24"/>
        </w:rPr>
        <w:t>sredstava.</w:t>
      </w:r>
      <w:r w:rsidR="00B16DA0">
        <w:rPr>
          <w:rFonts w:ascii="Calibri" w:hAnsi="Calibri" w:cs="Calibri"/>
          <w:sz w:val="24"/>
          <w:szCs w:val="24"/>
        </w:rPr>
        <w:t xml:space="preserve"> </w:t>
      </w:r>
      <w:r w:rsidRPr="00B477DC">
        <w:rPr>
          <w:rFonts w:ascii="Calibri" w:hAnsi="Calibri" w:cs="Calibri"/>
          <w:sz w:val="24"/>
          <w:szCs w:val="24"/>
        </w:rPr>
        <w:t>U</w:t>
      </w:r>
      <w:r w:rsidR="00B16DA0">
        <w:rPr>
          <w:rFonts w:ascii="Calibri" w:hAnsi="Calibri" w:cs="Calibri"/>
          <w:sz w:val="24"/>
          <w:szCs w:val="24"/>
        </w:rPr>
        <w:t xml:space="preserve"> </w:t>
      </w:r>
      <w:r w:rsidRPr="00B477DC">
        <w:rPr>
          <w:rFonts w:ascii="Calibri" w:hAnsi="Calibri" w:cs="Calibri"/>
          <w:sz w:val="24"/>
          <w:szCs w:val="24"/>
        </w:rPr>
        <w:t>slučaju</w:t>
      </w:r>
      <w:r w:rsidR="00B16DA0">
        <w:rPr>
          <w:rFonts w:ascii="Calibri" w:hAnsi="Calibri" w:cs="Calibri"/>
          <w:sz w:val="24"/>
          <w:szCs w:val="24"/>
        </w:rPr>
        <w:t xml:space="preserve"> </w:t>
      </w:r>
      <w:r w:rsidRPr="00B477DC">
        <w:rPr>
          <w:rFonts w:ascii="Calibri" w:hAnsi="Calibri" w:cs="Calibri"/>
          <w:sz w:val="24"/>
          <w:szCs w:val="24"/>
        </w:rPr>
        <w:t>nejednakosti</w:t>
      </w:r>
      <w:r w:rsidR="00B16DA0">
        <w:rPr>
          <w:rFonts w:ascii="Calibri" w:hAnsi="Calibri" w:cs="Calibri"/>
          <w:sz w:val="24"/>
          <w:szCs w:val="24"/>
        </w:rPr>
        <w:t xml:space="preserve"> </w:t>
      </w:r>
      <w:r w:rsidRPr="00B477DC">
        <w:rPr>
          <w:rFonts w:ascii="Calibri" w:hAnsi="Calibri" w:cs="Calibri"/>
          <w:sz w:val="24"/>
          <w:szCs w:val="24"/>
        </w:rPr>
        <w:t>ili</w:t>
      </w:r>
      <w:r w:rsidR="00B16DA0">
        <w:rPr>
          <w:rFonts w:ascii="Calibri" w:hAnsi="Calibri" w:cs="Calibri"/>
          <w:sz w:val="24"/>
          <w:szCs w:val="24"/>
        </w:rPr>
        <w:t xml:space="preserve"> </w:t>
      </w:r>
      <w:r w:rsidRPr="00B477DC">
        <w:rPr>
          <w:rFonts w:ascii="Calibri" w:hAnsi="Calibri" w:cs="Calibri"/>
          <w:sz w:val="24"/>
          <w:szCs w:val="24"/>
        </w:rPr>
        <w:t>neslaganja,</w:t>
      </w:r>
      <w:r w:rsidR="00B16DA0">
        <w:rPr>
          <w:rFonts w:ascii="Calibri" w:hAnsi="Calibri" w:cs="Calibri"/>
          <w:sz w:val="24"/>
          <w:szCs w:val="24"/>
        </w:rPr>
        <w:t xml:space="preserve"> </w:t>
      </w:r>
      <w:r w:rsidRPr="00B477DC">
        <w:rPr>
          <w:rFonts w:ascii="Calibri" w:hAnsi="Calibri" w:cs="Calibri"/>
          <w:sz w:val="24"/>
          <w:szCs w:val="24"/>
        </w:rPr>
        <w:t>odredbe</w:t>
      </w:r>
      <w:r w:rsidR="00B16DA0">
        <w:rPr>
          <w:rFonts w:ascii="Calibri" w:hAnsi="Calibri" w:cs="Calibri"/>
          <w:sz w:val="24"/>
          <w:szCs w:val="24"/>
        </w:rPr>
        <w:t xml:space="preserve"> </w:t>
      </w:r>
      <w:r w:rsidRPr="00B477DC">
        <w:rPr>
          <w:rFonts w:ascii="Calibri" w:hAnsi="Calibri" w:cs="Calibri"/>
          <w:sz w:val="24"/>
          <w:szCs w:val="24"/>
        </w:rPr>
        <w:t>Ugovora</w:t>
      </w:r>
      <w:r w:rsidR="00B16DA0">
        <w:rPr>
          <w:rFonts w:ascii="Calibri" w:hAnsi="Calibri" w:cs="Calibri"/>
          <w:sz w:val="24"/>
          <w:szCs w:val="24"/>
        </w:rPr>
        <w:t xml:space="preserve"> </w:t>
      </w:r>
      <w:r w:rsidRPr="00B477DC">
        <w:rPr>
          <w:rFonts w:ascii="Calibri" w:hAnsi="Calibri" w:cs="Calibri"/>
          <w:sz w:val="24"/>
          <w:szCs w:val="24"/>
        </w:rPr>
        <w:t>o</w:t>
      </w:r>
      <w:r w:rsidR="00B16DA0">
        <w:rPr>
          <w:rFonts w:ascii="Calibri" w:hAnsi="Calibri" w:cs="Calibri"/>
          <w:sz w:val="24"/>
          <w:szCs w:val="24"/>
        </w:rPr>
        <w:t xml:space="preserve"> </w:t>
      </w:r>
      <w:r w:rsidRPr="00B477DC">
        <w:rPr>
          <w:rFonts w:ascii="Calibri" w:hAnsi="Calibri" w:cs="Calibri"/>
          <w:sz w:val="24"/>
          <w:szCs w:val="24"/>
        </w:rPr>
        <w:t>dodjeli</w:t>
      </w:r>
      <w:r w:rsidR="00B16DA0">
        <w:rPr>
          <w:rFonts w:ascii="Calibri" w:hAnsi="Calibri" w:cs="Calibri"/>
          <w:sz w:val="24"/>
          <w:szCs w:val="24"/>
        </w:rPr>
        <w:t xml:space="preserve"> </w:t>
      </w:r>
      <w:r w:rsidRPr="00B477DC">
        <w:rPr>
          <w:rFonts w:ascii="Calibri" w:hAnsi="Calibri" w:cs="Calibri"/>
          <w:sz w:val="24"/>
          <w:szCs w:val="24"/>
        </w:rPr>
        <w:t>bespovratnih</w:t>
      </w:r>
      <w:r w:rsidR="00B16DA0">
        <w:rPr>
          <w:rFonts w:ascii="Calibri" w:hAnsi="Calibri" w:cs="Calibri"/>
          <w:sz w:val="24"/>
          <w:szCs w:val="24"/>
        </w:rPr>
        <w:t xml:space="preserve"> </w:t>
      </w:r>
      <w:r w:rsidRPr="00B477DC">
        <w:rPr>
          <w:rFonts w:ascii="Calibri" w:hAnsi="Calibri" w:cs="Calibri"/>
          <w:sz w:val="24"/>
          <w:szCs w:val="24"/>
        </w:rPr>
        <w:t>sredstava</w:t>
      </w:r>
      <w:r w:rsidR="00B16DA0">
        <w:rPr>
          <w:rFonts w:ascii="Calibri" w:hAnsi="Calibri" w:cs="Calibri"/>
          <w:sz w:val="24"/>
          <w:szCs w:val="24"/>
        </w:rPr>
        <w:t xml:space="preserve"> </w:t>
      </w:r>
      <w:r w:rsidRPr="00B477DC">
        <w:rPr>
          <w:rFonts w:ascii="Calibri" w:hAnsi="Calibri" w:cs="Calibri"/>
          <w:sz w:val="24"/>
          <w:szCs w:val="24"/>
        </w:rPr>
        <w:t>će</w:t>
      </w:r>
      <w:r w:rsidR="00B16DA0">
        <w:rPr>
          <w:rFonts w:ascii="Calibri" w:hAnsi="Calibri" w:cs="Calibri"/>
          <w:sz w:val="24"/>
          <w:szCs w:val="24"/>
        </w:rPr>
        <w:t xml:space="preserve"> </w:t>
      </w:r>
      <w:r w:rsidRPr="00B477DC">
        <w:rPr>
          <w:rFonts w:ascii="Calibri" w:hAnsi="Calibri" w:cs="Calibri"/>
          <w:sz w:val="24"/>
          <w:szCs w:val="24"/>
        </w:rPr>
        <w:t>imati</w:t>
      </w:r>
      <w:r w:rsidR="00B16DA0">
        <w:rPr>
          <w:rFonts w:ascii="Calibri" w:hAnsi="Calibri" w:cs="Calibri"/>
          <w:sz w:val="24"/>
          <w:szCs w:val="24"/>
        </w:rPr>
        <w:t xml:space="preserve"> </w:t>
      </w:r>
      <w:r w:rsidRPr="00B477DC">
        <w:rPr>
          <w:rFonts w:ascii="Calibri" w:hAnsi="Calibri" w:cs="Calibri"/>
          <w:sz w:val="24"/>
          <w:szCs w:val="24"/>
        </w:rPr>
        <w:t>prednost</w:t>
      </w:r>
      <w:r w:rsidR="00B16DA0">
        <w:rPr>
          <w:rFonts w:ascii="Calibri" w:hAnsi="Calibri" w:cs="Calibri"/>
          <w:sz w:val="24"/>
          <w:szCs w:val="24"/>
        </w:rPr>
        <w:t xml:space="preserve"> </w:t>
      </w:r>
      <w:r w:rsidRPr="00B477DC">
        <w:rPr>
          <w:rFonts w:ascii="Calibri" w:hAnsi="Calibri" w:cs="Calibri"/>
          <w:sz w:val="24"/>
          <w:szCs w:val="24"/>
        </w:rPr>
        <w:t>pred</w:t>
      </w:r>
      <w:r w:rsidR="00B16DA0">
        <w:rPr>
          <w:rFonts w:ascii="Calibri" w:hAnsi="Calibri" w:cs="Calibri"/>
          <w:sz w:val="24"/>
          <w:szCs w:val="24"/>
        </w:rPr>
        <w:t xml:space="preserve"> </w:t>
      </w:r>
      <w:r w:rsidRPr="00B477DC">
        <w:rPr>
          <w:rFonts w:ascii="Calibri" w:hAnsi="Calibri" w:cs="Calibri"/>
          <w:sz w:val="24"/>
          <w:szCs w:val="24"/>
        </w:rPr>
        <w:t>svakim</w:t>
      </w:r>
      <w:r w:rsidR="00B16DA0">
        <w:rPr>
          <w:rFonts w:ascii="Calibri" w:hAnsi="Calibri" w:cs="Calibri"/>
          <w:sz w:val="24"/>
          <w:szCs w:val="24"/>
        </w:rPr>
        <w:t xml:space="preserve"> </w:t>
      </w:r>
      <w:r w:rsidRPr="00B477DC">
        <w:rPr>
          <w:rFonts w:ascii="Calibri" w:hAnsi="Calibri" w:cs="Calibri"/>
          <w:sz w:val="24"/>
          <w:szCs w:val="24"/>
        </w:rPr>
        <w:t>Sporazumom</w:t>
      </w:r>
      <w:r w:rsidR="00B16DA0">
        <w:rPr>
          <w:rFonts w:ascii="Calibri" w:hAnsi="Calibri" w:cs="Calibri"/>
          <w:sz w:val="24"/>
          <w:szCs w:val="24"/>
        </w:rPr>
        <w:t xml:space="preserve"> </w:t>
      </w:r>
      <w:r w:rsidRPr="00B477DC">
        <w:rPr>
          <w:rFonts w:ascii="Calibri" w:hAnsi="Calibri" w:cs="Calibri"/>
          <w:sz w:val="24"/>
          <w:szCs w:val="24"/>
        </w:rPr>
        <w:t>o</w:t>
      </w:r>
      <w:r w:rsidR="00B16DA0">
        <w:rPr>
          <w:rFonts w:ascii="Calibri" w:hAnsi="Calibri" w:cs="Calibri"/>
          <w:sz w:val="24"/>
          <w:szCs w:val="24"/>
        </w:rPr>
        <w:t xml:space="preserve"> </w:t>
      </w:r>
      <w:r w:rsidRPr="00B477DC">
        <w:rPr>
          <w:rFonts w:ascii="Calibri" w:hAnsi="Calibri" w:cs="Calibri"/>
          <w:sz w:val="24"/>
          <w:szCs w:val="24"/>
        </w:rPr>
        <w:t>partnerstvu</w:t>
      </w:r>
      <w:r w:rsidR="00B16DA0">
        <w:rPr>
          <w:rFonts w:ascii="Calibri" w:hAnsi="Calibri" w:cs="Calibri"/>
          <w:sz w:val="24"/>
          <w:szCs w:val="24"/>
        </w:rPr>
        <w:t xml:space="preserve"> </w:t>
      </w:r>
      <w:r w:rsidRPr="00B477DC">
        <w:rPr>
          <w:rFonts w:ascii="Calibri" w:hAnsi="Calibri" w:cs="Calibri"/>
          <w:sz w:val="24"/>
          <w:szCs w:val="24"/>
        </w:rPr>
        <w:t>sklopljenim</w:t>
      </w:r>
      <w:r w:rsidR="00B16DA0">
        <w:rPr>
          <w:rFonts w:ascii="Calibri" w:hAnsi="Calibri" w:cs="Calibri"/>
          <w:sz w:val="24"/>
          <w:szCs w:val="24"/>
        </w:rPr>
        <w:t xml:space="preserve"> </w:t>
      </w:r>
      <w:r w:rsidRPr="00B477DC">
        <w:rPr>
          <w:rFonts w:ascii="Calibri" w:hAnsi="Calibri" w:cs="Calibri"/>
          <w:sz w:val="24"/>
          <w:szCs w:val="24"/>
        </w:rPr>
        <w:t>između</w:t>
      </w:r>
      <w:r w:rsidR="00B16DA0">
        <w:rPr>
          <w:rFonts w:ascii="Calibri" w:hAnsi="Calibri" w:cs="Calibri"/>
          <w:sz w:val="24"/>
          <w:szCs w:val="24"/>
        </w:rPr>
        <w:t xml:space="preserve"> </w:t>
      </w:r>
      <w:r w:rsidRPr="00B477DC">
        <w:rPr>
          <w:rFonts w:ascii="Calibri" w:hAnsi="Calibri" w:cs="Calibri"/>
          <w:sz w:val="24"/>
          <w:szCs w:val="24"/>
        </w:rPr>
        <w:t>dionika</w:t>
      </w:r>
      <w:r w:rsidR="00B16DA0">
        <w:rPr>
          <w:rFonts w:ascii="Calibri" w:hAnsi="Calibri" w:cs="Calibri"/>
          <w:sz w:val="24"/>
          <w:szCs w:val="24"/>
        </w:rPr>
        <w:t xml:space="preserve"> </w:t>
      </w:r>
      <w:r w:rsidRPr="00B477DC">
        <w:rPr>
          <w:rFonts w:ascii="Calibri" w:hAnsi="Calibri" w:cs="Calibri"/>
          <w:sz w:val="24"/>
          <w:szCs w:val="24"/>
        </w:rPr>
        <w:t>na</w:t>
      </w:r>
      <w:r w:rsidR="00B16DA0">
        <w:rPr>
          <w:rFonts w:ascii="Calibri" w:hAnsi="Calibri" w:cs="Calibri"/>
          <w:sz w:val="24"/>
          <w:szCs w:val="24"/>
        </w:rPr>
        <w:t xml:space="preserve"> </w:t>
      </w:r>
      <w:r w:rsidRPr="00B477DC">
        <w:rPr>
          <w:rFonts w:ascii="Calibri" w:hAnsi="Calibri" w:cs="Calibri"/>
          <w:sz w:val="24"/>
          <w:szCs w:val="24"/>
        </w:rPr>
        <w:t>projektu.</w:t>
      </w:r>
    </w:p>
    <w:p w14:paraId="5812F760" w14:textId="77777777" w:rsidR="00B477DC" w:rsidRDefault="00B477DC" w:rsidP="004A3271">
      <w:pPr>
        <w:widowControl w:val="0"/>
        <w:autoSpaceDE w:val="0"/>
        <w:autoSpaceDN w:val="0"/>
        <w:adjustRightInd w:val="0"/>
        <w:spacing w:after="0" w:line="240" w:lineRule="auto"/>
        <w:jc w:val="both"/>
        <w:rPr>
          <w:rFonts w:ascii="Calibri" w:hAnsi="Calibri" w:cs="Calibri"/>
          <w:sz w:val="24"/>
          <w:szCs w:val="24"/>
        </w:rPr>
      </w:pPr>
    </w:p>
    <w:p w14:paraId="4B03CF01" w14:textId="50927D16" w:rsidR="00EA083A" w:rsidRPr="001A2170" w:rsidRDefault="009301CB" w:rsidP="004A3271">
      <w:pPr>
        <w:pStyle w:val="Heading1"/>
      </w:pPr>
      <w:bookmarkStart w:id="500" w:name="_Toc510686649"/>
      <w:bookmarkStart w:id="501" w:name="_Toc4167027"/>
      <w:bookmarkStart w:id="502" w:name="_Toc7534776"/>
      <w:r w:rsidRPr="001A2170">
        <w:t>ODREDBE</w:t>
      </w:r>
      <w:r w:rsidR="00B16DA0">
        <w:t xml:space="preserve"> </w:t>
      </w:r>
      <w:r w:rsidRPr="001A2170">
        <w:t>KOJE</w:t>
      </w:r>
      <w:r w:rsidR="00B16DA0">
        <w:t xml:space="preserve"> </w:t>
      </w:r>
      <w:r w:rsidRPr="001A2170">
        <w:t>SE</w:t>
      </w:r>
      <w:r w:rsidR="00B16DA0">
        <w:t xml:space="preserve"> </w:t>
      </w:r>
      <w:r w:rsidRPr="001A2170">
        <w:t>ODNOSE</w:t>
      </w:r>
      <w:r w:rsidR="00B16DA0">
        <w:t xml:space="preserve"> </w:t>
      </w:r>
      <w:r w:rsidRPr="001A2170">
        <w:t>NA</w:t>
      </w:r>
      <w:r w:rsidR="00B16DA0">
        <w:t xml:space="preserve"> </w:t>
      </w:r>
      <w:r w:rsidRPr="001A2170">
        <w:t>PROVEDBU</w:t>
      </w:r>
      <w:r w:rsidR="00B16DA0">
        <w:t xml:space="preserve"> </w:t>
      </w:r>
      <w:r w:rsidRPr="001A2170">
        <w:t>PROJEKTA</w:t>
      </w:r>
      <w:bookmarkEnd w:id="497"/>
      <w:bookmarkEnd w:id="498"/>
      <w:bookmarkEnd w:id="499"/>
      <w:bookmarkEnd w:id="500"/>
      <w:bookmarkEnd w:id="501"/>
      <w:bookmarkEnd w:id="502"/>
    </w:p>
    <w:p w14:paraId="5A25D0C4" w14:textId="77777777" w:rsidR="007E777F" w:rsidRPr="00510BC1" w:rsidRDefault="007E777F" w:rsidP="00510BC1">
      <w:pPr>
        <w:spacing w:after="0" w:line="240" w:lineRule="auto"/>
        <w:jc w:val="both"/>
        <w:outlineLvl w:val="1"/>
        <w:rPr>
          <w:rFonts w:ascii="Calibri" w:eastAsiaTheme="majorEastAsia" w:hAnsi="Calibri" w:cs="Calibri"/>
          <w:b/>
          <w:bCs/>
          <w:vanish/>
          <w:sz w:val="26"/>
          <w:szCs w:val="26"/>
        </w:rPr>
      </w:pPr>
      <w:bookmarkStart w:id="503" w:name="_Toc528023024"/>
      <w:bookmarkStart w:id="504" w:name="_Toc528075414"/>
      <w:bookmarkStart w:id="505" w:name="_Toc529346591"/>
      <w:bookmarkStart w:id="506" w:name="_Toc529346651"/>
      <w:bookmarkStart w:id="507" w:name="_Toc529352514"/>
      <w:bookmarkStart w:id="508" w:name="_Toc529352581"/>
      <w:bookmarkStart w:id="509" w:name="_Toc529352645"/>
      <w:bookmarkStart w:id="510" w:name="_Toc529353384"/>
      <w:bookmarkStart w:id="511" w:name="_Toc529367550"/>
      <w:bookmarkStart w:id="512" w:name="_Toc529367618"/>
      <w:bookmarkStart w:id="513" w:name="_Toc529367686"/>
      <w:bookmarkStart w:id="514" w:name="_Toc529368099"/>
      <w:bookmarkStart w:id="515" w:name="_Toc529368161"/>
      <w:bookmarkStart w:id="516" w:name="_Toc529368223"/>
      <w:bookmarkStart w:id="517" w:name="_Toc529368285"/>
      <w:bookmarkStart w:id="518" w:name="_Toc529368347"/>
      <w:bookmarkStart w:id="519" w:name="_Toc531162394"/>
      <w:bookmarkStart w:id="520" w:name="_Toc531183873"/>
      <w:bookmarkStart w:id="521" w:name="_Toc531184946"/>
      <w:bookmarkStart w:id="522" w:name="_Toc531251659"/>
      <w:bookmarkStart w:id="523" w:name="_Toc531253188"/>
      <w:bookmarkStart w:id="524" w:name="_Toc4167028"/>
      <w:bookmarkStart w:id="525" w:name="_Toc510686650"/>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76D1F2E" w14:textId="5D168BC8" w:rsidR="008F462C" w:rsidRPr="005D1DC8" w:rsidRDefault="00AD43AC" w:rsidP="00174C0B">
      <w:pPr>
        <w:pStyle w:val="Heading2"/>
      </w:pPr>
      <w:bookmarkStart w:id="526" w:name="_Toc4167029"/>
      <w:bookmarkStart w:id="527" w:name="_Toc7534777"/>
      <w:bookmarkEnd w:id="525"/>
      <w:r>
        <w:t>Nabava</w:t>
      </w:r>
      <w:bookmarkEnd w:id="526"/>
      <w:bookmarkEnd w:id="527"/>
    </w:p>
    <w:p w14:paraId="13EA32ED" w14:textId="70AEE5CD" w:rsidR="001F648A" w:rsidRDefault="001F648A"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5E00C6">
        <w:rPr>
          <w:rFonts w:ascii="Calibri" w:eastAsia="Times New Roman" w:hAnsi="Calibri" w:cs="Calibri"/>
          <w:sz w:val="24"/>
          <w:szCs w:val="24"/>
          <w:lang w:eastAsia="hr-HR"/>
        </w:rPr>
        <w:t>Kod</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podnošenja</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projektnog</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prijedlo</w:t>
      </w:r>
      <w:r w:rsidR="00397ED8" w:rsidRPr="005E00C6">
        <w:rPr>
          <w:rFonts w:ascii="Calibri" w:eastAsia="Times New Roman" w:hAnsi="Calibri" w:cs="Calibri"/>
          <w:sz w:val="24"/>
          <w:szCs w:val="24"/>
          <w:lang w:eastAsia="hr-HR"/>
        </w:rPr>
        <w:t>ga</w:t>
      </w:r>
      <w:r w:rsidR="00B16DA0">
        <w:rPr>
          <w:rFonts w:ascii="Calibri" w:eastAsia="Times New Roman" w:hAnsi="Calibri" w:cs="Calibri"/>
          <w:sz w:val="24"/>
          <w:szCs w:val="24"/>
          <w:lang w:eastAsia="hr-HR"/>
        </w:rPr>
        <w:t xml:space="preserve"> </w:t>
      </w:r>
      <w:r w:rsidR="00397ED8" w:rsidRPr="005E00C6">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00397ED8" w:rsidRPr="005E00C6">
        <w:rPr>
          <w:rFonts w:ascii="Calibri" w:eastAsia="Times New Roman" w:hAnsi="Calibri" w:cs="Calibri"/>
          <w:sz w:val="24"/>
          <w:szCs w:val="24"/>
          <w:lang w:eastAsia="hr-HR"/>
        </w:rPr>
        <w:t>tijekom</w:t>
      </w:r>
      <w:r w:rsidR="00B16DA0">
        <w:rPr>
          <w:rFonts w:ascii="Calibri" w:eastAsia="Times New Roman" w:hAnsi="Calibri" w:cs="Calibri"/>
          <w:sz w:val="24"/>
          <w:szCs w:val="24"/>
          <w:lang w:eastAsia="hr-HR"/>
        </w:rPr>
        <w:t xml:space="preserve"> </w:t>
      </w:r>
      <w:r w:rsidR="00397ED8" w:rsidRPr="005E00C6">
        <w:rPr>
          <w:rFonts w:ascii="Calibri" w:eastAsia="Times New Roman" w:hAnsi="Calibri" w:cs="Calibri"/>
          <w:sz w:val="24"/>
          <w:szCs w:val="24"/>
          <w:lang w:eastAsia="hr-HR"/>
        </w:rPr>
        <w:t>provedbe</w:t>
      </w:r>
      <w:r w:rsidR="00B16DA0">
        <w:rPr>
          <w:rFonts w:ascii="Calibri" w:eastAsia="Times New Roman" w:hAnsi="Calibri" w:cs="Calibri"/>
          <w:sz w:val="24"/>
          <w:szCs w:val="24"/>
          <w:lang w:eastAsia="hr-HR"/>
        </w:rPr>
        <w:t xml:space="preserve"> </w:t>
      </w:r>
      <w:r w:rsidR="00397ED8" w:rsidRPr="005E00C6">
        <w:rPr>
          <w:rFonts w:ascii="Calibri" w:eastAsia="Times New Roman" w:hAnsi="Calibri" w:cs="Calibri"/>
          <w:sz w:val="24"/>
          <w:szCs w:val="24"/>
          <w:lang w:eastAsia="hr-HR"/>
        </w:rPr>
        <w:t>projekta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00397ED8" w:rsidRPr="005E00C6">
        <w:rPr>
          <w:rFonts w:ascii="Calibri" w:eastAsia="Times New Roman" w:hAnsi="Calibri" w:cs="Calibri"/>
          <w:sz w:val="24"/>
          <w:szCs w:val="24"/>
          <w:lang w:eastAsia="hr-HR"/>
        </w:rPr>
        <w:t>/</w:t>
      </w:r>
      <w:r w:rsidR="00A471F3">
        <w:rPr>
          <w:rFonts w:ascii="Calibri" w:eastAsia="Times New Roman" w:hAnsi="Calibri" w:cs="Calibri"/>
          <w:sz w:val="24"/>
          <w:szCs w:val="24"/>
          <w:lang w:eastAsia="hr-HR"/>
        </w:rPr>
        <w:t>korisnik</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i/ili</w:t>
      </w:r>
      <w:r w:rsidR="00B16DA0">
        <w:rPr>
          <w:rFonts w:ascii="Calibri" w:eastAsia="Times New Roman" w:hAnsi="Calibri" w:cs="Calibri"/>
          <w:sz w:val="24"/>
          <w:szCs w:val="24"/>
          <w:lang w:eastAsia="hr-HR"/>
        </w:rPr>
        <w:t xml:space="preserve"> </w:t>
      </w:r>
      <w:r w:rsidR="005B5A9B" w:rsidRPr="005E00C6">
        <w:rPr>
          <w:rFonts w:ascii="Calibri" w:eastAsia="Times New Roman" w:hAnsi="Calibri" w:cs="Calibri"/>
          <w:sz w:val="24"/>
          <w:szCs w:val="24"/>
          <w:lang w:eastAsia="hr-HR"/>
        </w:rPr>
        <w:t>p</w:t>
      </w:r>
      <w:r w:rsidRPr="005E00C6">
        <w:rPr>
          <w:rFonts w:ascii="Calibri" w:eastAsia="Times New Roman" w:hAnsi="Calibri" w:cs="Calibri"/>
          <w:sz w:val="24"/>
          <w:szCs w:val="24"/>
          <w:lang w:eastAsia="hr-HR"/>
        </w:rPr>
        <w:t>artner</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(ako</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primjenjivo)</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mora</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pridržavati</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postupaka</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nabave</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utvr</w:t>
      </w:r>
      <w:r w:rsidR="00A8126B">
        <w:rPr>
          <w:rFonts w:ascii="Calibri" w:eastAsia="Times New Roman" w:hAnsi="Calibri" w:cs="Calibri"/>
          <w:sz w:val="24"/>
          <w:szCs w:val="24"/>
          <w:lang w:eastAsia="hr-HR"/>
        </w:rPr>
        <w:t>đenih</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dokumentaciji</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Poziva</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i</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A8126B">
        <w:rPr>
          <w:rFonts w:ascii="Calibri" w:eastAsia="Times New Roman" w:hAnsi="Calibri" w:cs="Calibri"/>
          <w:sz w:val="24"/>
          <w:szCs w:val="24"/>
          <w:lang w:eastAsia="hr-HR"/>
        </w:rPr>
        <w:t>Ugovoru</w:t>
      </w:r>
      <w:r w:rsidR="003E09B7">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(Prilozi</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ovih</w:t>
      </w:r>
      <w:r w:rsidR="00B16DA0">
        <w:rPr>
          <w:rFonts w:ascii="Calibri" w:eastAsia="Times New Roman" w:hAnsi="Calibri" w:cs="Calibri"/>
          <w:sz w:val="24"/>
          <w:szCs w:val="24"/>
          <w:lang w:eastAsia="hr-HR"/>
        </w:rPr>
        <w:t xml:space="preserve"> </w:t>
      </w:r>
      <w:r w:rsidRPr="005E00C6">
        <w:rPr>
          <w:rFonts w:ascii="Calibri" w:eastAsia="Times New Roman" w:hAnsi="Calibri" w:cs="Calibri"/>
          <w:sz w:val="24"/>
          <w:szCs w:val="24"/>
          <w:lang w:eastAsia="hr-HR"/>
        </w:rPr>
        <w:t>Uputa).</w:t>
      </w:r>
    </w:p>
    <w:p w14:paraId="00B2D406" w14:textId="77777777" w:rsidR="00510BC1" w:rsidRPr="005E00C6"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1AB0688B" w14:textId="346DF40C" w:rsidR="00D23A99" w:rsidRDefault="00A471F3" w:rsidP="004A3271">
      <w:pPr>
        <w:pStyle w:val="NoSpacing"/>
        <w:jc w:val="both"/>
        <w:rPr>
          <w:rFonts w:ascii="Calibri" w:hAnsi="Calibri" w:cs="Calibri"/>
          <w:sz w:val="24"/>
          <w:szCs w:val="24"/>
        </w:rPr>
      </w:pPr>
      <w:r>
        <w:rPr>
          <w:rFonts w:ascii="Calibri" w:hAnsi="Calibri" w:cs="Calibri"/>
          <w:sz w:val="24"/>
          <w:szCs w:val="24"/>
        </w:rPr>
        <w:lastRenderedPageBreak/>
        <w:t>Prijavitelj</w:t>
      </w:r>
      <w:r w:rsidR="001F648A" w:rsidRPr="005E00C6">
        <w:rPr>
          <w:rFonts w:ascii="Calibri" w:hAnsi="Calibri" w:cs="Calibri"/>
          <w:sz w:val="24"/>
          <w:szCs w:val="24"/>
        </w:rPr>
        <w:t>/</w:t>
      </w:r>
      <w:r>
        <w:rPr>
          <w:rFonts w:ascii="Calibri" w:hAnsi="Calibri" w:cs="Calibri"/>
          <w:sz w:val="24"/>
          <w:szCs w:val="24"/>
        </w:rPr>
        <w:t>korisnik</w:t>
      </w:r>
      <w:r w:rsidR="00B16DA0">
        <w:rPr>
          <w:rFonts w:ascii="Calibri" w:hAnsi="Calibri" w:cs="Calibri"/>
          <w:sz w:val="24"/>
          <w:szCs w:val="24"/>
        </w:rPr>
        <w:t xml:space="preserve"> </w:t>
      </w:r>
      <w:r w:rsidR="00B51832" w:rsidRPr="005E00C6">
        <w:rPr>
          <w:rFonts w:ascii="Calibri" w:hAnsi="Calibri" w:cs="Calibri"/>
          <w:sz w:val="24"/>
          <w:szCs w:val="24"/>
        </w:rPr>
        <w:t>i</w:t>
      </w:r>
      <w:r w:rsidR="00BC42A9" w:rsidRPr="005E00C6">
        <w:rPr>
          <w:rFonts w:ascii="Calibri" w:hAnsi="Calibri" w:cs="Calibri"/>
          <w:sz w:val="24"/>
          <w:szCs w:val="24"/>
        </w:rPr>
        <w:t>/ili</w:t>
      </w:r>
      <w:r w:rsidR="00B16DA0">
        <w:rPr>
          <w:rFonts w:ascii="Calibri" w:hAnsi="Calibri" w:cs="Calibri"/>
          <w:sz w:val="24"/>
          <w:szCs w:val="24"/>
        </w:rPr>
        <w:t xml:space="preserve"> </w:t>
      </w:r>
      <w:r w:rsidR="00DF7CD9" w:rsidRPr="005E00C6">
        <w:rPr>
          <w:rFonts w:ascii="Calibri" w:hAnsi="Calibri" w:cs="Calibri"/>
          <w:sz w:val="24"/>
          <w:szCs w:val="24"/>
        </w:rPr>
        <w:t>p</w:t>
      </w:r>
      <w:r w:rsidR="00B51832" w:rsidRPr="005E00C6">
        <w:rPr>
          <w:rFonts w:ascii="Calibri" w:hAnsi="Calibri" w:cs="Calibri"/>
          <w:sz w:val="24"/>
          <w:szCs w:val="24"/>
        </w:rPr>
        <w:t>artner</w:t>
      </w:r>
      <w:r w:rsidR="00B16DA0">
        <w:rPr>
          <w:rFonts w:ascii="Calibri" w:hAnsi="Calibri" w:cs="Calibri"/>
          <w:sz w:val="24"/>
          <w:szCs w:val="24"/>
        </w:rPr>
        <w:t xml:space="preserve"> </w:t>
      </w:r>
      <w:r w:rsidR="00DF7CD9" w:rsidRPr="005E00C6">
        <w:rPr>
          <w:rFonts w:ascii="Calibri" w:hAnsi="Calibri" w:cs="Calibri"/>
          <w:sz w:val="24"/>
          <w:szCs w:val="24"/>
        </w:rPr>
        <w:t>(ako</w:t>
      </w:r>
      <w:r w:rsidR="00B16DA0">
        <w:rPr>
          <w:rFonts w:ascii="Calibri" w:hAnsi="Calibri" w:cs="Calibri"/>
          <w:sz w:val="24"/>
          <w:szCs w:val="24"/>
        </w:rPr>
        <w:t xml:space="preserve"> </w:t>
      </w:r>
      <w:r w:rsidR="00DF7CD9" w:rsidRPr="005E00C6">
        <w:rPr>
          <w:rFonts w:ascii="Calibri" w:hAnsi="Calibri" w:cs="Calibri"/>
          <w:sz w:val="24"/>
          <w:szCs w:val="24"/>
        </w:rPr>
        <w:t>je</w:t>
      </w:r>
      <w:r w:rsidR="00B16DA0">
        <w:rPr>
          <w:rFonts w:ascii="Calibri" w:hAnsi="Calibri" w:cs="Calibri"/>
          <w:sz w:val="24"/>
          <w:szCs w:val="24"/>
        </w:rPr>
        <w:t xml:space="preserve"> </w:t>
      </w:r>
      <w:r w:rsidR="00DF7CD9" w:rsidRPr="005E00C6">
        <w:rPr>
          <w:rFonts w:ascii="Calibri" w:hAnsi="Calibri" w:cs="Calibri"/>
          <w:sz w:val="24"/>
          <w:szCs w:val="24"/>
        </w:rPr>
        <w:t>primjenjivo)</w:t>
      </w:r>
      <w:r w:rsidR="00B16DA0">
        <w:rPr>
          <w:rFonts w:ascii="Calibri" w:hAnsi="Calibri" w:cs="Calibri"/>
          <w:sz w:val="24"/>
          <w:szCs w:val="24"/>
        </w:rPr>
        <w:t xml:space="preserve"> </w:t>
      </w:r>
      <w:r w:rsidR="00397ED8" w:rsidRPr="005E00C6">
        <w:rPr>
          <w:rFonts w:ascii="Calibri" w:hAnsi="Calibri" w:cs="Calibri"/>
          <w:sz w:val="24"/>
          <w:szCs w:val="24"/>
        </w:rPr>
        <w:t>koji</w:t>
      </w:r>
      <w:r w:rsidR="00B16DA0">
        <w:rPr>
          <w:rFonts w:ascii="Calibri" w:hAnsi="Calibri" w:cs="Calibri"/>
          <w:sz w:val="24"/>
          <w:szCs w:val="24"/>
        </w:rPr>
        <w:t xml:space="preserve"> </w:t>
      </w:r>
      <w:r w:rsidR="00397ED8" w:rsidRPr="005E00C6">
        <w:rPr>
          <w:rFonts w:ascii="Calibri" w:hAnsi="Calibri" w:cs="Calibri"/>
          <w:sz w:val="24"/>
          <w:szCs w:val="24"/>
        </w:rPr>
        <w:t>su</w:t>
      </w:r>
      <w:r w:rsidR="00B16DA0">
        <w:rPr>
          <w:rFonts w:ascii="Calibri" w:hAnsi="Calibri" w:cs="Calibri"/>
          <w:sz w:val="24"/>
          <w:szCs w:val="24"/>
        </w:rPr>
        <w:t xml:space="preserve"> </w:t>
      </w:r>
      <w:r w:rsidR="00F809C5" w:rsidRPr="005E00C6">
        <w:rPr>
          <w:rFonts w:ascii="Calibri" w:hAnsi="Calibri" w:cs="Calibri"/>
          <w:sz w:val="24"/>
          <w:szCs w:val="24"/>
        </w:rPr>
        <w:t>obveznici</w:t>
      </w:r>
      <w:r w:rsidR="00B16DA0">
        <w:rPr>
          <w:rFonts w:ascii="Calibri" w:hAnsi="Calibri" w:cs="Calibri"/>
          <w:sz w:val="24"/>
          <w:szCs w:val="24"/>
        </w:rPr>
        <w:t xml:space="preserve"> </w:t>
      </w:r>
      <w:r w:rsidR="00F809C5" w:rsidRPr="005E00C6">
        <w:rPr>
          <w:rFonts w:ascii="Calibri" w:hAnsi="Calibri" w:cs="Calibri"/>
          <w:sz w:val="24"/>
          <w:szCs w:val="24"/>
        </w:rPr>
        <w:t>Zakona</w:t>
      </w:r>
      <w:r w:rsidR="00B16DA0">
        <w:rPr>
          <w:rFonts w:ascii="Calibri" w:hAnsi="Calibri" w:cs="Calibri"/>
          <w:sz w:val="24"/>
          <w:szCs w:val="24"/>
        </w:rPr>
        <w:t xml:space="preserve"> </w:t>
      </w:r>
      <w:r w:rsidR="00F809C5" w:rsidRPr="005E00C6">
        <w:rPr>
          <w:rFonts w:ascii="Calibri" w:hAnsi="Calibri" w:cs="Calibri"/>
          <w:sz w:val="24"/>
          <w:szCs w:val="24"/>
        </w:rPr>
        <w:t>o</w:t>
      </w:r>
      <w:r w:rsidR="00B16DA0">
        <w:rPr>
          <w:rFonts w:ascii="Calibri" w:hAnsi="Calibri" w:cs="Calibri"/>
          <w:sz w:val="24"/>
          <w:szCs w:val="24"/>
        </w:rPr>
        <w:t xml:space="preserve"> </w:t>
      </w:r>
      <w:r w:rsidR="00F809C5" w:rsidRPr="005E00C6">
        <w:rPr>
          <w:rFonts w:ascii="Calibri" w:hAnsi="Calibri" w:cs="Calibri"/>
          <w:sz w:val="24"/>
          <w:szCs w:val="24"/>
        </w:rPr>
        <w:t>javnoj</w:t>
      </w:r>
      <w:r w:rsidR="00B16DA0">
        <w:rPr>
          <w:rFonts w:ascii="Calibri" w:hAnsi="Calibri" w:cs="Calibri"/>
          <w:sz w:val="24"/>
          <w:szCs w:val="24"/>
        </w:rPr>
        <w:t xml:space="preserve"> </w:t>
      </w:r>
      <w:r w:rsidR="00F809C5" w:rsidRPr="005E00C6">
        <w:rPr>
          <w:rFonts w:ascii="Calibri" w:hAnsi="Calibri" w:cs="Calibri"/>
          <w:sz w:val="24"/>
          <w:szCs w:val="24"/>
        </w:rPr>
        <w:t>nabavi,</w:t>
      </w:r>
      <w:r w:rsidR="00B16DA0">
        <w:rPr>
          <w:rFonts w:ascii="Calibri" w:hAnsi="Calibri" w:cs="Calibri"/>
          <w:sz w:val="24"/>
          <w:szCs w:val="24"/>
        </w:rPr>
        <w:t xml:space="preserve"> </w:t>
      </w:r>
      <w:r w:rsidR="00F809C5" w:rsidRPr="005E00C6">
        <w:rPr>
          <w:rFonts w:ascii="Calibri" w:hAnsi="Calibri" w:cs="Calibri"/>
          <w:sz w:val="24"/>
          <w:szCs w:val="24"/>
        </w:rPr>
        <w:t>primjenjuju</w:t>
      </w:r>
      <w:r w:rsidR="00B16DA0">
        <w:rPr>
          <w:rFonts w:ascii="Calibri" w:hAnsi="Calibri" w:cs="Calibri"/>
          <w:sz w:val="24"/>
          <w:szCs w:val="24"/>
        </w:rPr>
        <w:t xml:space="preserve"> </w:t>
      </w:r>
      <w:r w:rsidR="00242A66" w:rsidRPr="005E00C6">
        <w:rPr>
          <w:rFonts w:ascii="Calibri" w:hAnsi="Calibri" w:cs="Calibri"/>
          <w:sz w:val="24"/>
          <w:szCs w:val="24"/>
        </w:rPr>
        <w:t>Zakon</w:t>
      </w:r>
      <w:r w:rsidR="00B16DA0">
        <w:rPr>
          <w:rFonts w:ascii="Calibri" w:hAnsi="Calibri" w:cs="Calibri"/>
          <w:sz w:val="24"/>
          <w:szCs w:val="24"/>
        </w:rPr>
        <w:t xml:space="preserve"> </w:t>
      </w:r>
      <w:r w:rsidR="00242A66" w:rsidRPr="005E00C6">
        <w:rPr>
          <w:rFonts w:ascii="Calibri" w:hAnsi="Calibri" w:cs="Calibri"/>
          <w:sz w:val="24"/>
          <w:szCs w:val="24"/>
        </w:rPr>
        <w:t>o</w:t>
      </w:r>
      <w:r w:rsidR="00B16DA0">
        <w:rPr>
          <w:rFonts w:ascii="Calibri" w:hAnsi="Calibri" w:cs="Calibri"/>
          <w:sz w:val="24"/>
          <w:szCs w:val="24"/>
        </w:rPr>
        <w:t xml:space="preserve"> </w:t>
      </w:r>
      <w:r w:rsidR="00242A66" w:rsidRPr="005E00C6">
        <w:rPr>
          <w:rFonts w:ascii="Calibri" w:hAnsi="Calibri" w:cs="Calibri"/>
          <w:sz w:val="24"/>
          <w:szCs w:val="24"/>
        </w:rPr>
        <w:t>javnoj</w:t>
      </w:r>
      <w:r w:rsidR="00B16DA0">
        <w:rPr>
          <w:rFonts w:ascii="Calibri" w:hAnsi="Calibri" w:cs="Calibri"/>
          <w:sz w:val="24"/>
          <w:szCs w:val="24"/>
        </w:rPr>
        <w:t xml:space="preserve"> </w:t>
      </w:r>
      <w:r w:rsidR="00242A66" w:rsidRPr="005E00C6">
        <w:rPr>
          <w:rFonts w:ascii="Calibri" w:hAnsi="Calibri" w:cs="Calibri"/>
          <w:sz w:val="24"/>
          <w:szCs w:val="24"/>
        </w:rPr>
        <w:t>nabavi</w:t>
      </w:r>
      <w:r w:rsidR="00B16DA0">
        <w:rPr>
          <w:rFonts w:ascii="Calibri" w:hAnsi="Calibri" w:cs="Calibri"/>
          <w:sz w:val="24"/>
          <w:szCs w:val="24"/>
        </w:rPr>
        <w:t xml:space="preserve"> </w:t>
      </w:r>
      <w:r w:rsidR="00397ED8" w:rsidRPr="005E00C6">
        <w:rPr>
          <w:rFonts w:ascii="Calibri" w:hAnsi="Calibri" w:cs="Calibri"/>
          <w:sz w:val="24"/>
          <w:szCs w:val="24"/>
        </w:rPr>
        <w:t>(NN</w:t>
      </w:r>
      <w:r w:rsidR="00B16DA0">
        <w:rPr>
          <w:rFonts w:ascii="Calibri" w:hAnsi="Calibri" w:cs="Calibri"/>
          <w:sz w:val="24"/>
          <w:szCs w:val="24"/>
        </w:rPr>
        <w:t xml:space="preserve"> </w:t>
      </w:r>
      <w:r w:rsidR="00397ED8" w:rsidRPr="005E00C6">
        <w:rPr>
          <w:rFonts w:ascii="Calibri" w:hAnsi="Calibri" w:cs="Calibri"/>
          <w:sz w:val="24"/>
          <w:szCs w:val="24"/>
        </w:rPr>
        <w:t>120/16)</w:t>
      </w:r>
      <w:r w:rsidR="00B16DA0">
        <w:rPr>
          <w:rFonts w:ascii="Calibri" w:hAnsi="Calibri" w:cs="Calibri"/>
          <w:sz w:val="24"/>
          <w:szCs w:val="24"/>
        </w:rPr>
        <w:t xml:space="preserve"> </w:t>
      </w:r>
      <w:r w:rsidR="00B51832" w:rsidRPr="005E00C6">
        <w:rPr>
          <w:rFonts w:ascii="Calibri" w:hAnsi="Calibri" w:cs="Calibri"/>
          <w:sz w:val="24"/>
          <w:szCs w:val="24"/>
        </w:rPr>
        <w:t>na</w:t>
      </w:r>
      <w:r w:rsidR="00B16DA0">
        <w:rPr>
          <w:rFonts w:ascii="Calibri" w:hAnsi="Calibri" w:cs="Calibri"/>
          <w:sz w:val="24"/>
          <w:szCs w:val="24"/>
        </w:rPr>
        <w:t xml:space="preserve"> </w:t>
      </w:r>
      <w:r w:rsidR="00B51832" w:rsidRPr="005E00C6">
        <w:rPr>
          <w:rFonts w:ascii="Calibri" w:hAnsi="Calibri" w:cs="Calibri"/>
          <w:sz w:val="24"/>
          <w:szCs w:val="24"/>
        </w:rPr>
        <w:t>postupke</w:t>
      </w:r>
      <w:r w:rsidR="00B16DA0">
        <w:rPr>
          <w:rFonts w:ascii="Calibri" w:hAnsi="Calibri" w:cs="Calibri"/>
          <w:sz w:val="24"/>
          <w:szCs w:val="24"/>
        </w:rPr>
        <w:t xml:space="preserve"> </w:t>
      </w:r>
      <w:r w:rsidR="00B51832" w:rsidRPr="005E00C6">
        <w:rPr>
          <w:rFonts w:ascii="Calibri" w:hAnsi="Calibri" w:cs="Calibri"/>
          <w:sz w:val="24"/>
          <w:szCs w:val="24"/>
        </w:rPr>
        <w:t>nabave</w:t>
      </w:r>
      <w:r w:rsidR="00B16DA0">
        <w:rPr>
          <w:rFonts w:ascii="Calibri" w:hAnsi="Calibri" w:cs="Calibri"/>
          <w:sz w:val="24"/>
          <w:szCs w:val="24"/>
        </w:rPr>
        <w:t xml:space="preserve"> </w:t>
      </w:r>
      <w:r w:rsidR="00B51832" w:rsidRPr="005E00C6">
        <w:rPr>
          <w:rFonts w:ascii="Calibri" w:hAnsi="Calibri" w:cs="Calibri"/>
          <w:sz w:val="24"/>
          <w:szCs w:val="24"/>
        </w:rPr>
        <w:t>u</w:t>
      </w:r>
      <w:r w:rsidR="00B16DA0">
        <w:rPr>
          <w:rFonts w:ascii="Calibri" w:hAnsi="Calibri" w:cs="Calibri"/>
          <w:sz w:val="24"/>
          <w:szCs w:val="24"/>
        </w:rPr>
        <w:t xml:space="preserve"> </w:t>
      </w:r>
      <w:r w:rsidR="00B51832" w:rsidRPr="005E00C6">
        <w:rPr>
          <w:rFonts w:ascii="Calibri" w:hAnsi="Calibri" w:cs="Calibri"/>
          <w:sz w:val="24"/>
          <w:szCs w:val="24"/>
        </w:rPr>
        <w:t>okviru</w:t>
      </w:r>
      <w:r w:rsidR="00B16DA0">
        <w:rPr>
          <w:rFonts w:ascii="Calibri" w:hAnsi="Calibri" w:cs="Calibri"/>
          <w:sz w:val="24"/>
          <w:szCs w:val="24"/>
        </w:rPr>
        <w:t xml:space="preserve"> </w:t>
      </w:r>
      <w:r w:rsidR="00B51832" w:rsidRPr="005E00C6">
        <w:rPr>
          <w:rFonts w:ascii="Calibri" w:hAnsi="Calibri" w:cs="Calibri"/>
          <w:sz w:val="24"/>
          <w:szCs w:val="24"/>
        </w:rPr>
        <w:t>projekta.</w:t>
      </w:r>
      <w:r w:rsidR="00B16DA0">
        <w:rPr>
          <w:rFonts w:ascii="Calibri" w:hAnsi="Calibri" w:cs="Calibri"/>
          <w:sz w:val="24"/>
          <w:szCs w:val="24"/>
        </w:rPr>
        <w:t xml:space="preserve"> </w:t>
      </w:r>
      <w:r w:rsidR="00B51832" w:rsidRPr="005E00C6">
        <w:rPr>
          <w:rFonts w:ascii="Calibri" w:hAnsi="Calibri" w:cs="Calibri"/>
          <w:sz w:val="24"/>
          <w:szCs w:val="24"/>
        </w:rPr>
        <w:t>Ako</w:t>
      </w:r>
      <w:r w:rsidR="00B16DA0">
        <w:rPr>
          <w:rFonts w:ascii="Calibri" w:hAnsi="Calibri" w:cs="Calibri"/>
          <w:sz w:val="24"/>
          <w:szCs w:val="24"/>
        </w:rPr>
        <w:t xml:space="preserve"> </w:t>
      </w:r>
      <w:r>
        <w:rPr>
          <w:rFonts w:ascii="Calibri" w:hAnsi="Calibri" w:cs="Calibri"/>
          <w:sz w:val="24"/>
          <w:szCs w:val="24"/>
        </w:rPr>
        <w:t>prijavitelj</w:t>
      </w:r>
      <w:r w:rsidR="00397ED8" w:rsidRPr="005E00C6">
        <w:rPr>
          <w:rFonts w:ascii="Calibri" w:hAnsi="Calibri" w:cs="Calibri"/>
          <w:sz w:val="24"/>
          <w:szCs w:val="24"/>
        </w:rPr>
        <w:t>/</w:t>
      </w:r>
      <w:r>
        <w:rPr>
          <w:rFonts w:ascii="Calibri" w:hAnsi="Calibri" w:cs="Calibri"/>
          <w:sz w:val="24"/>
          <w:szCs w:val="24"/>
        </w:rPr>
        <w:t>korisnik</w:t>
      </w:r>
      <w:r w:rsidR="00B16DA0">
        <w:rPr>
          <w:rFonts w:ascii="Calibri" w:hAnsi="Calibri" w:cs="Calibri"/>
          <w:sz w:val="24"/>
          <w:szCs w:val="24"/>
        </w:rPr>
        <w:t xml:space="preserve"> </w:t>
      </w:r>
      <w:r w:rsidR="00B51832" w:rsidRPr="005E00C6">
        <w:rPr>
          <w:rFonts w:ascii="Calibri" w:hAnsi="Calibri" w:cs="Calibri"/>
          <w:sz w:val="24"/>
          <w:szCs w:val="24"/>
        </w:rPr>
        <w:t>i/ili</w:t>
      </w:r>
      <w:r w:rsidR="00B16DA0">
        <w:rPr>
          <w:rFonts w:ascii="Calibri" w:hAnsi="Calibri" w:cs="Calibri"/>
          <w:sz w:val="24"/>
          <w:szCs w:val="24"/>
        </w:rPr>
        <w:t xml:space="preserve"> </w:t>
      </w:r>
      <w:r w:rsidR="00BC42A9" w:rsidRPr="005E00C6">
        <w:rPr>
          <w:rFonts w:ascii="Calibri" w:hAnsi="Calibri" w:cs="Calibri"/>
          <w:sz w:val="24"/>
          <w:szCs w:val="24"/>
        </w:rPr>
        <w:t>p</w:t>
      </w:r>
      <w:r w:rsidR="00B51832" w:rsidRPr="005E00C6">
        <w:rPr>
          <w:rFonts w:ascii="Calibri" w:hAnsi="Calibri" w:cs="Calibri"/>
          <w:sz w:val="24"/>
          <w:szCs w:val="24"/>
        </w:rPr>
        <w:t>artner</w:t>
      </w:r>
      <w:r w:rsidR="003E09B7">
        <w:rPr>
          <w:rFonts w:ascii="Calibri" w:hAnsi="Calibri" w:cs="Calibri"/>
          <w:sz w:val="24"/>
          <w:szCs w:val="24"/>
        </w:rPr>
        <w:t xml:space="preserve"> </w:t>
      </w:r>
      <w:r w:rsidR="00F809C5" w:rsidRPr="005E00C6">
        <w:rPr>
          <w:rFonts w:ascii="Calibri" w:hAnsi="Calibri" w:cs="Calibri"/>
          <w:sz w:val="24"/>
          <w:szCs w:val="24"/>
        </w:rPr>
        <w:t>nisu</w:t>
      </w:r>
      <w:r w:rsidR="00B16DA0">
        <w:rPr>
          <w:rFonts w:ascii="Calibri" w:hAnsi="Calibri" w:cs="Calibri"/>
          <w:sz w:val="24"/>
          <w:szCs w:val="24"/>
        </w:rPr>
        <w:t xml:space="preserve"> </w:t>
      </w:r>
      <w:r w:rsidR="00B51832" w:rsidRPr="005E00C6">
        <w:rPr>
          <w:rFonts w:ascii="Calibri" w:hAnsi="Calibri" w:cs="Calibri"/>
          <w:sz w:val="24"/>
          <w:szCs w:val="24"/>
        </w:rPr>
        <w:t>obveznici</w:t>
      </w:r>
      <w:r w:rsidR="00B16DA0">
        <w:rPr>
          <w:rFonts w:ascii="Calibri" w:hAnsi="Calibri" w:cs="Calibri"/>
          <w:sz w:val="24"/>
          <w:szCs w:val="24"/>
        </w:rPr>
        <w:t xml:space="preserve"> </w:t>
      </w:r>
      <w:r w:rsidR="00B51832" w:rsidRPr="005E00C6">
        <w:rPr>
          <w:rFonts w:ascii="Calibri" w:hAnsi="Calibri" w:cs="Calibri"/>
          <w:sz w:val="24"/>
          <w:szCs w:val="24"/>
        </w:rPr>
        <w:t>Zakona</w:t>
      </w:r>
      <w:r w:rsidR="00B16DA0">
        <w:rPr>
          <w:rFonts w:ascii="Calibri" w:hAnsi="Calibri" w:cs="Calibri"/>
          <w:sz w:val="24"/>
          <w:szCs w:val="24"/>
        </w:rPr>
        <w:t xml:space="preserve"> </w:t>
      </w:r>
      <w:r w:rsidR="00B51832" w:rsidRPr="005E00C6">
        <w:rPr>
          <w:rFonts w:ascii="Calibri" w:hAnsi="Calibri" w:cs="Calibri"/>
          <w:sz w:val="24"/>
          <w:szCs w:val="24"/>
        </w:rPr>
        <w:t>o</w:t>
      </w:r>
      <w:r w:rsidR="00B16DA0">
        <w:rPr>
          <w:rFonts w:ascii="Calibri" w:hAnsi="Calibri" w:cs="Calibri"/>
          <w:sz w:val="24"/>
          <w:szCs w:val="24"/>
        </w:rPr>
        <w:t xml:space="preserve"> </w:t>
      </w:r>
      <w:r w:rsidR="00B51832" w:rsidRPr="005E00C6">
        <w:rPr>
          <w:rFonts w:ascii="Calibri" w:hAnsi="Calibri" w:cs="Calibri"/>
          <w:sz w:val="24"/>
          <w:szCs w:val="24"/>
        </w:rPr>
        <w:t>javnoj</w:t>
      </w:r>
      <w:r w:rsidR="00B16DA0">
        <w:rPr>
          <w:rFonts w:ascii="Calibri" w:hAnsi="Calibri" w:cs="Calibri"/>
          <w:sz w:val="24"/>
          <w:szCs w:val="24"/>
        </w:rPr>
        <w:t xml:space="preserve"> </w:t>
      </w:r>
      <w:r w:rsidR="00B51832" w:rsidRPr="005E00C6">
        <w:rPr>
          <w:rFonts w:ascii="Calibri" w:hAnsi="Calibri" w:cs="Calibri"/>
          <w:sz w:val="24"/>
          <w:szCs w:val="24"/>
        </w:rPr>
        <w:t>nabavi,</w:t>
      </w:r>
      <w:r w:rsidR="00B16DA0">
        <w:rPr>
          <w:rFonts w:ascii="Calibri" w:hAnsi="Calibri" w:cs="Calibri"/>
          <w:sz w:val="24"/>
          <w:szCs w:val="24"/>
        </w:rPr>
        <w:t xml:space="preserve"> </w:t>
      </w:r>
      <w:r w:rsidR="00D23A99" w:rsidRPr="005E00C6">
        <w:rPr>
          <w:rFonts w:ascii="Calibri" w:hAnsi="Calibri" w:cs="Calibri"/>
          <w:sz w:val="24"/>
          <w:szCs w:val="24"/>
        </w:rPr>
        <w:t>za</w:t>
      </w:r>
      <w:r w:rsidR="00B16DA0">
        <w:rPr>
          <w:rFonts w:ascii="Calibri" w:hAnsi="Calibri" w:cs="Calibri"/>
          <w:sz w:val="24"/>
          <w:szCs w:val="24"/>
        </w:rPr>
        <w:t xml:space="preserve"> </w:t>
      </w:r>
      <w:r w:rsidR="00D23A99" w:rsidRPr="005E00C6">
        <w:rPr>
          <w:rFonts w:ascii="Calibri" w:hAnsi="Calibri" w:cs="Calibri"/>
          <w:sz w:val="24"/>
          <w:szCs w:val="24"/>
        </w:rPr>
        <w:t>provođenje</w:t>
      </w:r>
      <w:r w:rsidR="00B16DA0">
        <w:rPr>
          <w:rFonts w:ascii="Calibri" w:hAnsi="Calibri" w:cs="Calibri"/>
          <w:sz w:val="24"/>
          <w:szCs w:val="24"/>
        </w:rPr>
        <w:t xml:space="preserve"> </w:t>
      </w:r>
      <w:r w:rsidR="00D23A99" w:rsidRPr="005E00C6">
        <w:rPr>
          <w:rFonts w:ascii="Calibri" w:hAnsi="Calibri" w:cs="Calibri"/>
          <w:sz w:val="24"/>
          <w:szCs w:val="24"/>
        </w:rPr>
        <w:t>postupaka</w:t>
      </w:r>
      <w:r w:rsidR="00B16DA0">
        <w:rPr>
          <w:rFonts w:ascii="Calibri" w:hAnsi="Calibri" w:cs="Calibri"/>
          <w:sz w:val="24"/>
          <w:szCs w:val="24"/>
        </w:rPr>
        <w:t xml:space="preserve"> </w:t>
      </w:r>
      <w:r w:rsidR="00D23A99" w:rsidRPr="005E00C6">
        <w:rPr>
          <w:rFonts w:ascii="Calibri" w:hAnsi="Calibri" w:cs="Calibri"/>
          <w:sz w:val="24"/>
          <w:szCs w:val="24"/>
        </w:rPr>
        <w:t>nabave</w:t>
      </w:r>
      <w:r w:rsidR="00B16DA0">
        <w:rPr>
          <w:rFonts w:ascii="Calibri" w:hAnsi="Calibri" w:cs="Calibri"/>
          <w:sz w:val="24"/>
          <w:szCs w:val="24"/>
        </w:rPr>
        <w:t xml:space="preserve"> </w:t>
      </w:r>
      <w:r w:rsidR="00D23A99" w:rsidRPr="005E00C6">
        <w:rPr>
          <w:rFonts w:ascii="Calibri" w:hAnsi="Calibri" w:cs="Calibri"/>
          <w:sz w:val="24"/>
          <w:szCs w:val="24"/>
        </w:rPr>
        <w:t>u</w:t>
      </w:r>
      <w:r w:rsidR="00B16DA0">
        <w:rPr>
          <w:rFonts w:ascii="Calibri" w:hAnsi="Calibri" w:cs="Calibri"/>
          <w:sz w:val="24"/>
          <w:szCs w:val="24"/>
        </w:rPr>
        <w:t xml:space="preserve"> </w:t>
      </w:r>
      <w:r w:rsidR="00D23A99" w:rsidRPr="005E00C6">
        <w:rPr>
          <w:rFonts w:ascii="Calibri" w:hAnsi="Calibri" w:cs="Calibri"/>
          <w:sz w:val="24"/>
          <w:szCs w:val="24"/>
        </w:rPr>
        <w:t>okviru</w:t>
      </w:r>
      <w:r w:rsidR="00B16DA0">
        <w:rPr>
          <w:rFonts w:ascii="Calibri" w:hAnsi="Calibri" w:cs="Calibri"/>
          <w:sz w:val="24"/>
          <w:szCs w:val="24"/>
        </w:rPr>
        <w:t xml:space="preserve"> </w:t>
      </w:r>
      <w:r w:rsidR="00D23A99" w:rsidRPr="005E00C6">
        <w:rPr>
          <w:rFonts w:ascii="Calibri" w:hAnsi="Calibri" w:cs="Calibri"/>
          <w:sz w:val="24"/>
          <w:szCs w:val="24"/>
        </w:rPr>
        <w:t>projekta</w:t>
      </w:r>
      <w:r w:rsidR="00B16DA0">
        <w:rPr>
          <w:rFonts w:ascii="Calibri" w:hAnsi="Calibri" w:cs="Calibri"/>
          <w:sz w:val="24"/>
          <w:szCs w:val="24"/>
        </w:rPr>
        <w:t xml:space="preserve"> </w:t>
      </w:r>
      <w:r w:rsidR="00D23A99" w:rsidRPr="005E00C6">
        <w:rPr>
          <w:rFonts w:ascii="Calibri" w:hAnsi="Calibri" w:cs="Calibri"/>
          <w:sz w:val="24"/>
          <w:szCs w:val="24"/>
        </w:rPr>
        <w:t>primjenjuje</w:t>
      </w:r>
      <w:r w:rsidR="00B16DA0">
        <w:rPr>
          <w:rFonts w:ascii="Calibri" w:hAnsi="Calibri" w:cs="Calibri"/>
          <w:sz w:val="24"/>
          <w:szCs w:val="24"/>
        </w:rPr>
        <w:t xml:space="preserve"> </w:t>
      </w:r>
      <w:r w:rsidR="00D23A99" w:rsidRPr="005E00C6">
        <w:rPr>
          <w:rFonts w:ascii="Calibri" w:hAnsi="Calibri" w:cs="Calibri"/>
          <w:sz w:val="24"/>
          <w:szCs w:val="24"/>
        </w:rPr>
        <w:t>se</w:t>
      </w:r>
      <w:r w:rsidR="00B16DA0">
        <w:rPr>
          <w:rFonts w:ascii="Calibri" w:hAnsi="Calibri" w:cs="Calibri"/>
          <w:sz w:val="24"/>
          <w:szCs w:val="24"/>
        </w:rPr>
        <w:t xml:space="preserve"> </w:t>
      </w:r>
      <w:r w:rsidR="000D4E9C">
        <w:rPr>
          <w:rFonts w:ascii="Calibri" w:hAnsi="Calibri" w:cs="Calibri"/>
          <w:sz w:val="24"/>
          <w:szCs w:val="24"/>
        </w:rPr>
        <w:t>Prilog</w:t>
      </w:r>
      <w:r w:rsidR="00B16DA0">
        <w:rPr>
          <w:rFonts w:ascii="Calibri" w:hAnsi="Calibri" w:cs="Calibri"/>
          <w:sz w:val="24"/>
          <w:szCs w:val="24"/>
        </w:rPr>
        <w:t xml:space="preserve"> </w:t>
      </w:r>
      <w:r w:rsidR="00B477DC">
        <w:rPr>
          <w:rFonts w:ascii="Calibri" w:hAnsi="Calibri" w:cs="Calibri"/>
          <w:sz w:val="24"/>
          <w:szCs w:val="24"/>
        </w:rPr>
        <w:t>8</w:t>
      </w:r>
      <w:r w:rsidR="00D23A99" w:rsidRPr="005E00C6">
        <w:rPr>
          <w:rFonts w:ascii="Calibri" w:hAnsi="Calibri" w:cs="Calibri"/>
          <w:sz w:val="24"/>
          <w:szCs w:val="24"/>
        </w:rPr>
        <w:t>.</w:t>
      </w:r>
      <w:r w:rsidR="00B16DA0">
        <w:rPr>
          <w:rFonts w:ascii="Calibri" w:hAnsi="Calibri" w:cs="Calibri"/>
          <w:sz w:val="24"/>
          <w:szCs w:val="24"/>
        </w:rPr>
        <w:t xml:space="preserve"> </w:t>
      </w:r>
      <w:r w:rsidR="00D23A99" w:rsidRPr="005E00C6">
        <w:rPr>
          <w:rFonts w:ascii="Calibri" w:hAnsi="Calibri" w:cs="Calibri"/>
          <w:sz w:val="24"/>
          <w:szCs w:val="24"/>
        </w:rPr>
        <w:t>ovih</w:t>
      </w:r>
      <w:r w:rsidR="00B16DA0">
        <w:rPr>
          <w:rFonts w:ascii="Calibri" w:hAnsi="Calibri" w:cs="Calibri"/>
          <w:sz w:val="24"/>
          <w:szCs w:val="24"/>
        </w:rPr>
        <w:t xml:space="preserve"> </w:t>
      </w:r>
      <w:r w:rsidR="00D23A99" w:rsidRPr="005E00C6">
        <w:rPr>
          <w:rFonts w:ascii="Calibri" w:hAnsi="Calibri" w:cs="Calibri"/>
          <w:sz w:val="24"/>
          <w:szCs w:val="24"/>
        </w:rPr>
        <w:t>Uputa,</w:t>
      </w:r>
      <w:r w:rsidR="00B16DA0">
        <w:rPr>
          <w:rFonts w:ascii="Calibri" w:hAnsi="Calibri" w:cs="Calibri"/>
          <w:sz w:val="24"/>
          <w:szCs w:val="24"/>
        </w:rPr>
        <w:t xml:space="preserve"> </w:t>
      </w:r>
      <w:r w:rsidR="00D23A99" w:rsidRPr="005E00C6">
        <w:rPr>
          <w:rFonts w:ascii="Calibri" w:hAnsi="Calibri" w:cs="Calibri"/>
          <w:sz w:val="24"/>
          <w:szCs w:val="24"/>
        </w:rPr>
        <w:t>Postupci</w:t>
      </w:r>
      <w:r w:rsidR="00B16DA0">
        <w:rPr>
          <w:rFonts w:ascii="Calibri" w:hAnsi="Calibri" w:cs="Calibri"/>
          <w:sz w:val="24"/>
          <w:szCs w:val="24"/>
        </w:rPr>
        <w:t xml:space="preserve"> </w:t>
      </w:r>
      <w:r w:rsidR="00D23A99" w:rsidRPr="005E00C6">
        <w:rPr>
          <w:rFonts w:ascii="Calibri" w:hAnsi="Calibri" w:cs="Calibri"/>
          <w:sz w:val="24"/>
          <w:szCs w:val="24"/>
        </w:rPr>
        <w:t>nabave</w:t>
      </w:r>
      <w:r w:rsidR="00B16DA0">
        <w:rPr>
          <w:rFonts w:ascii="Calibri" w:hAnsi="Calibri" w:cs="Calibri"/>
          <w:sz w:val="24"/>
          <w:szCs w:val="24"/>
        </w:rPr>
        <w:t xml:space="preserve"> </w:t>
      </w:r>
      <w:r w:rsidR="00D23A99" w:rsidRPr="005E00C6">
        <w:rPr>
          <w:rFonts w:ascii="Calibri" w:hAnsi="Calibri" w:cs="Calibri"/>
          <w:sz w:val="24"/>
          <w:szCs w:val="24"/>
        </w:rPr>
        <w:t>za</w:t>
      </w:r>
      <w:r w:rsidR="00B16DA0">
        <w:rPr>
          <w:rFonts w:ascii="Calibri" w:hAnsi="Calibri" w:cs="Calibri"/>
          <w:sz w:val="24"/>
          <w:szCs w:val="24"/>
        </w:rPr>
        <w:t xml:space="preserve"> </w:t>
      </w:r>
      <w:r w:rsidR="00D23A99" w:rsidRPr="005E00C6">
        <w:rPr>
          <w:rFonts w:ascii="Calibri" w:hAnsi="Calibri" w:cs="Calibri"/>
          <w:sz w:val="24"/>
          <w:szCs w:val="24"/>
        </w:rPr>
        <w:t>osobe</w:t>
      </w:r>
      <w:r w:rsidR="00B16DA0">
        <w:rPr>
          <w:rFonts w:ascii="Calibri" w:hAnsi="Calibri" w:cs="Calibri"/>
          <w:sz w:val="24"/>
          <w:szCs w:val="24"/>
        </w:rPr>
        <w:t xml:space="preserve"> </w:t>
      </w:r>
      <w:r w:rsidR="00D23A99" w:rsidRPr="005E00C6">
        <w:rPr>
          <w:rFonts w:ascii="Calibri" w:hAnsi="Calibri" w:cs="Calibri"/>
          <w:sz w:val="24"/>
          <w:szCs w:val="24"/>
        </w:rPr>
        <w:t>koje</w:t>
      </w:r>
      <w:r w:rsidR="00B16DA0">
        <w:rPr>
          <w:rFonts w:ascii="Calibri" w:hAnsi="Calibri" w:cs="Calibri"/>
          <w:sz w:val="24"/>
          <w:szCs w:val="24"/>
        </w:rPr>
        <w:t xml:space="preserve"> </w:t>
      </w:r>
      <w:r w:rsidR="00D23A99" w:rsidRPr="005E00C6">
        <w:rPr>
          <w:rFonts w:ascii="Calibri" w:hAnsi="Calibri" w:cs="Calibri"/>
          <w:sz w:val="24"/>
          <w:szCs w:val="24"/>
        </w:rPr>
        <w:t>nisu</w:t>
      </w:r>
      <w:r w:rsidR="00B16DA0">
        <w:rPr>
          <w:rFonts w:ascii="Calibri" w:hAnsi="Calibri" w:cs="Calibri"/>
          <w:sz w:val="24"/>
          <w:szCs w:val="24"/>
        </w:rPr>
        <w:t xml:space="preserve"> </w:t>
      </w:r>
      <w:r w:rsidR="00D23A99" w:rsidRPr="005E00C6">
        <w:rPr>
          <w:rFonts w:ascii="Calibri" w:hAnsi="Calibri" w:cs="Calibri"/>
          <w:sz w:val="24"/>
          <w:szCs w:val="24"/>
        </w:rPr>
        <w:t>ob</w:t>
      </w:r>
      <w:r w:rsidR="00397ED8" w:rsidRPr="005E00C6">
        <w:rPr>
          <w:rFonts w:ascii="Calibri" w:hAnsi="Calibri" w:cs="Calibri"/>
          <w:sz w:val="24"/>
          <w:szCs w:val="24"/>
        </w:rPr>
        <w:t>veznici</w:t>
      </w:r>
      <w:r w:rsidR="00B16DA0">
        <w:rPr>
          <w:rFonts w:ascii="Calibri" w:hAnsi="Calibri" w:cs="Calibri"/>
          <w:sz w:val="24"/>
          <w:szCs w:val="24"/>
        </w:rPr>
        <w:t xml:space="preserve"> </w:t>
      </w:r>
      <w:r w:rsidR="00397ED8" w:rsidRPr="005E00C6">
        <w:rPr>
          <w:rFonts w:ascii="Calibri" w:hAnsi="Calibri" w:cs="Calibri"/>
          <w:sz w:val="24"/>
          <w:szCs w:val="24"/>
        </w:rPr>
        <w:t>Zakona</w:t>
      </w:r>
      <w:r w:rsidR="00B16DA0">
        <w:rPr>
          <w:rFonts w:ascii="Calibri" w:hAnsi="Calibri" w:cs="Calibri"/>
          <w:sz w:val="24"/>
          <w:szCs w:val="24"/>
        </w:rPr>
        <w:t xml:space="preserve"> </w:t>
      </w:r>
      <w:r w:rsidR="00397ED8" w:rsidRPr="005E00C6">
        <w:rPr>
          <w:rFonts w:ascii="Calibri" w:hAnsi="Calibri" w:cs="Calibri"/>
          <w:sz w:val="24"/>
          <w:szCs w:val="24"/>
        </w:rPr>
        <w:t>o</w:t>
      </w:r>
      <w:r w:rsidR="00B16DA0">
        <w:rPr>
          <w:rFonts w:ascii="Calibri" w:hAnsi="Calibri" w:cs="Calibri"/>
          <w:sz w:val="24"/>
          <w:szCs w:val="24"/>
        </w:rPr>
        <w:t xml:space="preserve"> </w:t>
      </w:r>
      <w:r w:rsidR="00397ED8" w:rsidRPr="005E00C6">
        <w:rPr>
          <w:rFonts w:ascii="Calibri" w:hAnsi="Calibri" w:cs="Calibri"/>
          <w:sz w:val="24"/>
          <w:szCs w:val="24"/>
        </w:rPr>
        <w:t>javnoj</w:t>
      </w:r>
      <w:r w:rsidR="00B16DA0">
        <w:rPr>
          <w:rFonts w:ascii="Calibri" w:hAnsi="Calibri" w:cs="Calibri"/>
          <w:sz w:val="24"/>
          <w:szCs w:val="24"/>
        </w:rPr>
        <w:t xml:space="preserve"> </w:t>
      </w:r>
      <w:r w:rsidR="00397ED8" w:rsidRPr="005E00C6">
        <w:rPr>
          <w:rFonts w:ascii="Calibri" w:hAnsi="Calibri" w:cs="Calibri"/>
          <w:sz w:val="24"/>
          <w:szCs w:val="24"/>
        </w:rPr>
        <w:t>nabavi.</w:t>
      </w:r>
    </w:p>
    <w:p w14:paraId="7938489F" w14:textId="77777777" w:rsidR="00510BC1" w:rsidRPr="005E00C6" w:rsidRDefault="00510BC1" w:rsidP="004A3271">
      <w:pPr>
        <w:pStyle w:val="NoSpacing"/>
        <w:jc w:val="both"/>
        <w:rPr>
          <w:rFonts w:ascii="Calibri" w:hAnsi="Calibri" w:cs="Calibri"/>
          <w:sz w:val="24"/>
          <w:szCs w:val="24"/>
        </w:rPr>
      </w:pPr>
    </w:p>
    <w:p w14:paraId="7CA76A0B" w14:textId="7F46FAE9" w:rsidR="00B51832" w:rsidRDefault="00B51832" w:rsidP="004A3271">
      <w:pPr>
        <w:pStyle w:val="NoSpacing"/>
        <w:jc w:val="both"/>
        <w:rPr>
          <w:rFonts w:ascii="Calibri" w:hAnsi="Calibri" w:cs="Calibri"/>
          <w:sz w:val="24"/>
          <w:szCs w:val="24"/>
        </w:rPr>
      </w:pPr>
      <w:r w:rsidRPr="005E00C6">
        <w:rPr>
          <w:rFonts w:ascii="Calibri" w:hAnsi="Calibri" w:cs="Calibri"/>
          <w:sz w:val="24"/>
          <w:szCs w:val="24"/>
        </w:rPr>
        <w:t>Troškovi</w:t>
      </w:r>
      <w:r w:rsidR="00B16DA0">
        <w:rPr>
          <w:rFonts w:ascii="Calibri" w:hAnsi="Calibri" w:cs="Calibri"/>
          <w:sz w:val="24"/>
          <w:szCs w:val="24"/>
        </w:rPr>
        <w:t xml:space="preserve"> </w:t>
      </w:r>
      <w:r w:rsidRPr="005E00C6">
        <w:rPr>
          <w:rFonts w:ascii="Calibri" w:hAnsi="Calibri" w:cs="Calibri"/>
          <w:sz w:val="24"/>
          <w:szCs w:val="24"/>
        </w:rPr>
        <w:t>koji</w:t>
      </w:r>
      <w:r w:rsidR="00B16DA0">
        <w:rPr>
          <w:rFonts w:ascii="Calibri" w:hAnsi="Calibri" w:cs="Calibri"/>
          <w:sz w:val="24"/>
          <w:szCs w:val="24"/>
        </w:rPr>
        <w:t xml:space="preserve"> </w:t>
      </w:r>
      <w:r w:rsidRPr="005E00C6">
        <w:rPr>
          <w:rFonts w:ascii="Calibri" w:hAnsi="Calibri" w:cs="Calibri"/>
          <w:sz w:val="24"/>
          <w:szCs w:val="24"/>
        </w:rPr>
        <w:t>uključuju</w:t>
      </w:r>
      <w:r w:rsidR="00B16DA0">
        <w:rPr>
          <w:rFonts w:ascii="Calibri" w:hAnsi="Calibri" w:cs="Calibri"/>
          <w:sz w:val="24"/>
          <w:szCs w:val="24"/>
        </w:rPr>
        <w:t xml:space="preserve"> </w:t>
      </w:r>
      <w:r w:rsidRPr="005E00C6">
        <w:rPr>
          <w:rFonts w:ascii="Calibri" w:hAnsi="Calibri" w:cs="Calibri"/>
          <w:sz w:val="24"/>
          <w:szCs w:val="24"/>
        </w:rPr>
        <w:t>nabavu</w:t>
      </w:r>
      <w:r w:rsidR="00B16DA0">
        <w:rPr>
          <w:rFonts w:ascii="Calibri" w:hAnsi="Calibri" w:cs="Calibri"/>
          <w:sz w:val="24"/>
          <w:szCs w:val="24"/>
        </w:rPr>
        <w:t xml:space="preserve"> </w:t>
      </w:r>
      <w:r w:rsidRPr="005E00C6">
        <w:rPr>
          <w:rFonts w:ascii="Calibri" w:hAnsi="Calibri" w:cs="Calibri"/>
          <w:sz w:val="24"/>
          <w:szCs w:val="24"/>
        </w:rPr>
        <w:t>bit</w:t>
      </w:r>
      <w:r w:rsidR="00B16DA0">
        <w:rPr>
          <w:rFonts w:ascii="Calibri" w:hAnsi="Calibri" w:cs="Calibri"/>
          <w:sz w:val="24"/>
          <w:szCs w:val="24"/>
        </w:rPr>
        <w:t xml:space="preserve"> </w:t>
      </w:r>
      <w:r w:rsidRPr="005E00C6">
        <w:rPr>
          <w:rFonts w:ascii="Calibri" w:hAnsi="Calibri" w:cs="Calibri"/>
          <w:sz w:val="24"/>
          <w:szCs w:val="24"/>
        </w:rPr>
        <w:t>će</w:t>
      </w:r>
      <w:r w:rsidR="00B16DA0">
        <w:rPr>
          <w:rFonts w:ascii="Calibri" w:hAnsi="Calibri" w:cs="Calibri"/>
          <w:sz w:val="24"/>
          <w:szCs w:val="24"/>
        </w:rPr>
        <w:t xml:space="preserve"> </w:t>
      </w:r>
      <w:r w:rsidRPr="005E00C6">
        <w:rPr>
          <w:rFonts w:ascii="Calibri" w:hAnsi="Calibri" w:cs="Calibri"/>
          <w:sz w:val="24"/>
          <w:szCs w:val="24"/>
        </w:rPr>
        <w:t>prihvatljivi</w:t>
      </w:r>
      <w:r w:rsidR="00B16DA0">
        <w:rPr>
          <w:rFonts w:ascii="Calibri" w:hAnsi="Calibri" w:cs="Calibri"/>
          <w:sz w:val="24"/>
          <w:szCs w:val="24"/>
        </w:rPr>
        <w:t xml:space="preserve"> </w:t>
      </w:r>
      <w:r w:rsidRPr="005E00C6">
        <w:rPr>
          <w:rFonts w:ascii="Calibri" w:hAnsi="Calibri" w:cs="Calibri"/>
          <w:sz w:val="24"/>
          <w:szCs w:val="24"/>
        </w:rPr>
        <w:t>samo</w:t>
      </w:r>
      <w:r w:rsidR="00B16DA0">
        <w:rPr>
          <w:rFonts w:ascii="Calibri" w:hAnsi="Calibri" w:cs="Calibri"/>
          <w:sz w:val="24"/>
          <w:szCs w:val="24"/>
        </w:rPr>
        <w:t xml:space="preserve"> </w:t>
      </w:r>
      <w:r w:rsidRPr="005E00C6">
        <w:rPr>
          <w:rFonts w:ascii="Calibri" w:hAnsi="Calibri" w:cs="Calibri"/>
          <w:sz w:val="24"/>
          <w:szCs w:val="24"/>
        </w:rPr>
        <w:t>pod</w:t>
      </w:r>
      <w:r w:rsidR="00B16DA0">
        <w:rPr>
          <w:rFonts w:ascii="Calibri" w:hAnsi="Calibri" w:cs="Calibri"/>
          <w:sz w:val="24"/>
          <w:szCs w:val="24"/>
        </w:rPr>
        <w:t xml:space="preserve"> </w:t>
      </w:r>
      <w:r w:rsidRPr="005E00C6">
        <w:rPr>
          <w:rFonts w:ascii="Calibri" w:hAnsi="Calibri" w:cs="Calibri"/>
          <w:sz w:val="24"/>
          <w:szCs w:val="24"/>
        </w:rPr>
        <w:t>uvjetom</w:t>
      </w:r>
      <w:r w:rsidR="00B16DA0">
        <w:rPr>
          <w:rFonts w:ascii="Calibri" w:hAnsi="Calibri" w:cs="Calibri"/>
          <w:sz w:val="24"/>
          <w:szCs w:val="24"/>
        </w:rPr>
        <w:t xml:space="preserve"> </w:t>
      </w:r>
      <w:r w:rsidRPr="005E00C6">
        <w:rPr>
          <w:rFonts w:ascii="Calibri" w:hAnsi="Calibri" w:cs="Calibri"/>
          <w:sz w:val="24"/>
          <w:szCs w:val="24"/>
        </w:rPr>
        <w:t>da</w:t>
      </w:r>
      <w:r w:rsidR="00B16DA0">
        <w:rPr>
          <w:rFonts w:ascii="Calibri" w:hAnsi="Calibri" w:cs="Calibri"/>
          <w:sz w:val="24"/>
          <w:szCs w:val="24"/>
        </w:rPr>
        <w:t xml:space="preserve"> </w:t>
      </w:r>
      <w:r w:rsidRPr="005E00C6">
        <w:rPr>
          <w:rFonts w:ascii="Calibri" w:hAnsi="Calibri" w:cs="Calibri"/>
          <w:sz w:val="24"/>
          <w:szCs w:val="24"/>
        </w:rPr>
        <w:t>je</w:t>
      </w:r>
      <w:r w:rsidR="00B16DA0">
        <w:rPr>
          <w:rFonts w:ascii="Calibri" w:hAnsi="Calibri" w:cs="Calibri"/>
          <w:sz w:val="24"/>
          <w:szCs w:val="24"/>
        </w:rPr>
        <w:t xml:space="preserve"> </w:t>
      </w:r>
      <w:r w:rsidRPr="005E00C6">
        <w:rPr>
          <w:rFonts w:ascii="Calibri" w:hAnsi="Calibri" w:cs="Calibri"/>
          <w:sz w:val="24"/>
          <w:szCs w:val="24"/>
        </w:rPr>
        <w:t>nabava</w:t>
      </w:r>
      <w:r w:rsidR="00B16DA0">
        <w:rPr>
          <w:rFonts w:ascii="Calibri" w:hAnsi="Calibri" w:cs="Calibri"/>
          <w:sz w:val="24"/>
          <w:szCs w:val="24"/>
        </w:rPr>
        <w:t xml:space="preserve"> </w:t>
      </w:r>
      <w:r w:rsidRPr="005E00C6">
        <w:rPr>
          <w:rFonts w:ascii="Calibri" w:hAnsi="Calibri" w:cs="Calibri"/>
          <w:sz w:val="24"/>
          <w:szCs w:val="24"/>
        </w:rPr>
        <w:t>provedena</w:t>
      </w:r>
      <w:r w:rsidR="00B16DA0">
        <w:rPr>
          <w:rFonts w:ascii="Calibri" w:hAnsi="Calibri" w:cs="Calibri"/>
          <w:sz w:val="24"/>
          <w:szCs w:val="24"/>
        </w:rPr>
        <w:t xml:space="preserve"> </w:t>
      </w:r>
      <w:r w:rsidRPr="005E00C6">
        <w:rPr>
          <w:rFonts w:ascii="Calibri" w:hAnsi="Calibri" w:cs="Calibri"/>
          <w:sz w:val="24"/>
          <w:szCs w:val="24"/>
        </w:rPr>
        <w:t>u</w:t>
      </w:r>
      <w:r w:rsidR="00B16DA0">
        <w:rPr>
          <w:rFonts w:ascii="Calibri" w:hAnsi="Calibri" w:cs="Calibri"/>
          <w:sz w:val="24"/>
          <w:szCs w:val="24"/>
        </w:rPr>
        <w:t xml:space="preserve"> </w:t>
      </w:r>
      <w:r w:rsidRPr="005E00C6">
        <w:rPr>
          <w:rFonts w:ascii="Calibri" w:hAnsi="Calibri" w:cs="Calibri"/>
          <w:sz w:val="24"/>
          <w:szCs w:val="24"/>
        </w:rPr>
        <w:t>skladu</w:t>
      </w:r>
      <w:r w:rsidR="00B16DA0">
        <w:rPr>
          <w:rFonts w:ascii="Calibri" w:hAnsi="Calibri" w:cs="Calibri"/>
          <w:sz w:val="24"/>
          <w:szCs w:val="24"/>
        </w:rPr>
        <w:t xml:space="preserve"> </w:t>
      </w:r>
      <w:r w:rsidRPr="005E00C6">
        <w:rPr>
          <w:rFonts w:ascii="Calibri" w:hAnsi="Calibri" w:cs="Calibri"/>
          <w:sz w:val="24"/>
          <w:szCs w:val="24"/>
        </w:rPr>
        <w:t>s</w:t>
      </w:r>
      <w:r w:rsidR="002F4945" w:rsidRPr="005E00C6">
        <w:rPr>
          <w:rFonts w:ascii="Calibri" w:hAnsi="Calibri" w:cs="Calibri"/>
          <w:sz w:val="24"/>
          <w:szCs w:val="24"/>
        </w:rPr>
        <w:t>a</w:t>
      </w:r>
      <w:r w:rsidR="00B16DA0">
        <w:rPr>
          <w:rFonts w:ascii="Calibri" w:hAnsi="Calibri" w:cs="Calibri"/>
          <w:sz w:val="24"/>
          <w:szCs w:val="24"/>
        </w:rPr>
        <w:t xml:space="preserve"> </w:t>
      </w:r>
      <w:r w:rsidR="00F809C5" w:rsidRPr="005E00C6">
        <w:rPr>
          <w:rFonts w:ascii="Calibri" w:hAnsi="Calibri" w:cs="Calibri"/>
          <w:sz w:val="24"/>
          <w:szCs w:val="24"/>
        </w:rPr>
        <w:t>Zakonom</w:t>
      </w:r>
      <w:r w:rsidR="00B16DA0">
        <w:rPr>
          <w:rFonts w:ascii="Calibri" w:hAnsi="Calibri" w:cs="Calibri"/>
          <w:sz w:val="24"/>
          <w:szCs w:val="24"/>
        </w:rPr>
        <w:t xml:space="preserve"> </w:t>
      </w:r>
      <w:r w:rsidR="00F809C5" w:rsidRPr="005E00C6">
        <w:rPr>
          <w:rFonts w:ascii="Calibri" w:hAnsi="Calibri" w:cs="Calibri"/>
          <w:sz w:val="24"/>
          <w:szCs w:val="24"/>
        </w:rPr>
        <w:t>o</w:t>
      </w:r>
      <w:r w:rsidR="00B16DA0">
        <w:rPr>
          <w:rFonts w:ascii="Calibri" w:hAnsi="Calibri" w:cs="Calibri"/>
          <w:sz w:val="24"/>
          <w:szCs w:val="24"/>
        </w:rPr>
        <w:t xml:space="preserve"> </w:t>
      </w:r>
      <w:r w:rsidR="00F809C5" w:rsidRPr="005E00C6">
        <w:rPr>
          <w:rFonts w:ascii="Calibri" w:hAnsi="Calibri" w:cs="Calibri"/>
          <w:sz w:val="24"/>
          <w:szCs w:val="24"/>
        </w:rPr>
        <w:t>javnoj</w:t>
      </w:r>
      <w:r w:rsidR="00B16DA0">
        <w:rPr>
          <w:rFonts w:ascii="Calibri" w:hAnsi="Calibri" w:cs="Calibri"/>
          <w:sz w:val="24"/>
          <w:szCs w:val="24"/>
        </w:rPr>
        <w:t xml:space="preserve"> </w:t>
      </w:r>
      <w:r w:rsidR="00F809C5" w:rsidRPr="005E00C6">
        <w:rPr>
          <w:rFonts w:ascii="Calibri" w:hAnsi="Calibri" w:cs="Calibri"/>
          <w:sz w:val="24"/>
          <w:szCs w:val="24"/>
        </w:rPr>
        <w:t>nabavi</w:t>
      </w:r>
      <w:r w:rsidR="00B16DA0">
        <w:rPr>
          <w:rFonts w:ascii="Calibri" w:hAnsi="Calibri" w:cs="Calibri"/>
          <w:sz w:val="24"/>
          <w:szCs w:val="24"/>
        </w:rPr>
        <w:t xml:space="preserve"> </w:t>
      </w:r>
      <w:r w:rsidR="008841AD" w:rsidRPr="005E00C6">
        <w:rPr>
          <w:rFonts w:ascii="Calibri" w:hAnsi="Calibri" w:cs="Calibri"/>
          <w:sz w:val="24"/>
          <w:szCs w:val="24"/>
        </w:rPr>
        <w:t>ili</w:t>
      </w:r>
      <w:r w:rsidR="00B16DA0">
        <w:rPr>
          <w:rFonts w:ascii="Calibri" w:hAnsi="Calibri" w:cs="Calibri"/>
          <w:sz w:val="24"/>
          <w:szCs w:val="24"/>
        </w:rPr>
        <w:t xml:space="preserve"> </w:t>
      </w:r>
      <w:r w:rsidR="000D4E9C">
        <w:rPr>
          <w:rFonts w:ascii="Calibri" w:hAnsi="Calibri" w:cs="Calibri"/>
          <w:sz w:val="24"/>
          <w:szCs w:val="24"/>
        </w:rPr>
        <w:t>Prilogom</w:t>
      </w:r>
      <w:r w:rsidR="00B16DA0">
        <w:rPr>
          <w:rFonts w:ascii="Calibri" w:hAnsi="Calibri" w:cs="Calibri"/>
          <w:sz w:val="24"/>
          <w:szCs w:val="24"/>
        </w:rPr>
        <w:t xml:space="preserve"> </w:t>
      </w:r>
      <w:r w:rsidR="00B477DC">
        <w:rPr>
          <w:rFonts w:ascii="Calibri" w:hAnsi="Calibri" w:cs="Calibri"/>
          <w:sz w:val="24"/>
          <w:szCs w:val="24"/>
        </w:rPr>
        <w:t>8</w:t>
      </w:r>
      <w:r w:rsidR="000D4E9C">
        <w:rPr>
          <w:rFonts w:ascii="Calibri" w:hAnsi="Calibri" w:cs="Calibri"/>
          <w:sz w:val="24"/>
          <w:szCs w:val="24"/>
        </w:rPr>
        <w:t>.</w:t>
      </w:r>
      <w:r w:rsidR="00B16DA0">
        <w:rPr>
          <w:rFonts w:ascii="Calibri" w:hAnsi="Calibri" w:cs="Calibri"/>
          <w:sz w:val="24"/>
          <w:szCs w:val="24"/>
        </w:rPr>
        <w:t xml:space="preserve"> </w:t>
      </w:r>
      <w:r w:rsidR="00D23A99" w:rsidRPr="005E00C6">
        <w:rPr>
          <w:rFonts w:ascii="Calibri" w:hAnsi="Calibri" w:cs="Calibri"/>
          <w:sz w:val="24"/>
          <w:szCs w:val="24"/>
        </w:rPr>
        <w:t>Postupci</w:t>
      </w:r>
      <w:r w:rsidR="00B16DA0">
        <w:rPr>
          <w:rFonts w:ascii="Calibri" w:hAnsi="Calibri" w:cs="Calibri"/>
          <w:sz w:val="24"/>
          <w:szCs w:val="24"/>
        </w:rPr>
        <w:t xml:space="preserve"> </w:t>
      </w:r>
      <w:r w:rsidR="00D23A99" w:rsidRPr="005E00C6">
        <w:rPr>
          <w:rFonts w:ascii="Calibri" w:hAnsi="Calibri" w:cs="Calibri"/>
          <w:sz w:val="24"/>
          <w:szCs w:val="24"/>
        </w:rPr>
        <w:t>nabave</w:t>
      </w:r>
      <w:r w:rsidR="00B16DA0">
        <w:rPr>
          <w:rFonts w:ascii="Calibri" w:hAnsi="Calibri" w:cs="Calibri"/>
          <w:sz w:val="24"/>
          <w:szCs w:val="24"/>
        </w:rPr>
        <w:t xml:space="preserve"> </w:t>
      </w:r>
      <w:r w:rsidR="00D23A99" w:rsidRPr="005E00C6">
        <w:rPr>
          <w:rFonts w:ascii="Calibri" w:hAnsi="Calibri" w:cs="Calibri"/>
          <w:sz w:val="24"/>
          <w:szCs w:val="24"/>
        </w:rPr>
        <w:t>za</w:t>
      </w:r>
      <w:r w:rsidR="00B16DA0">
        <w:rPr>
          <w:rFonts w:ascii="Calibri" w:hAnsi="Calibri" w:cs="Calibri"/>
          <w:sz w:val="24"/>
          <w:szCs w:val="24"/>
        </w:rPr>
        <w:t xml:space="preserve"> </w:t>
      </w:r>
      <w:r w:rsidR="00D23A99" w:rsidRPr="005E00C6">
        <w:rPr>
          <w:rFonts w:ascii="Calibri" w:hAnsi="Calibri" w:cs="Calibri"/>
          <w:sz w:val="24"/>
          <w:szCs w:val="24"/>
        </w:rPr>
        <w:t>osobe</w:t>
      </w:r>
      <w:r w:rsidR="00B16DA0">
        <w:rPr>
          <w:rFonts w:ascii="Calibri" w:hAnsi="Calibri" w:cs="Calibri"/>
          <w:sz w:val="24"/>
          <w:szCs w:val="24"/>
        </w:rPr>
        <w:t xml:space="preserve"> </w:t>
      </w:r>
      <w:r w:rsidR="00D23A99" w:rsidRPr="005E00C6">
        <w:rPr>
          <w:rFonts w:ascii="Calibri" w:hAnsi="Calibri" w:cs="Calibri"/>
          <w:sz w:val="24"/>
          <w:szCs w:val="24"/>
        </w:rPr>
        <w:t>koje</w:t>
      </w:r>
      <w:r w:rsidR="00B16DA0">
        <w:rPr>
          <w:rFonts w:ascii="Calibri" w:hAnsi="Calibri" w:cs="Calibri"/>
          <w:sz w:val="24"/>
          <w:szCs w:val="24"/>
        </w:rPr>
        <w:t xml:space="preserve"> </w:t>
      </w:r>
      <w:r w:rsidR="00D23A99" w:rsidRPr="005E00C6">
        <w:rPr>
          <w:rFonts w:ascii="Calibri" w:hAnsi="Calibri" w:cs="Calibri"/>
          <w:sz w:val="24"/>
          <w:szCs w:val="24"/>
        </w:rPr>
        <w:t>nisu</w:t>
      </w:r>
      <w:r w:rsidR="00B16DA0">
        <w:rPr>
          <w:rFonts w:ascii="Calibri" w:hAnsi="Calibri" w:cs="Calibri"/>
          <w:sz w:val="24"/>
          <w:szCs w:val="24"/>
        </w:rPr>
        <w:t xml:space="preserve"> </w:t>
      </w:r>
      <w:r w:rsidR="00D23A99" w:rsidRPr="005E00C6">
        <w:rPr>
          <w:rFonts w:ascii="Calibri" w:hAnsi="Calibri" w:cs="Calibri"/>
          <w:sz w:val="24"/>
          <w:szCs w:val="24"/>
        </w:rPr>
        <w:t>obveznici</w:t>
      </w:r>
      <w:r w:rsidR="00B16DA0">
        <w:rPr>
          <w:rFonts w:ascii="Calibri" w:hAnsi="Calibri" w:cs="Calibri"/>
          <w:sz w:val="24"/>
          <w:szCs w:val="24"/>
        </w:rPr>
        <w:t xml:space="preserve"> </w:t>
      </w:r>
      <w:r w:rsidR="00D23A99" w:rsidRPr="005E00C6">
        <w:rPr>
          <w:rFonts w:ascii="Calibri" w:hAnsi="Calibri" w:cs="Calibri"/>
          <w:sz w:val="24"/>
          <w:szCs w:val="24"/>
        </w:rPr>
        <w:t>Zakona</w:t>
      </w:r>
      <w:r w:rsidR="00B16DA0">
        <w:rPr>
          <w:rFonts w:ascii="Calibri" w:hAnsi="Calibri" w:cs="Calibri"/>
          <w:sz w:val="24"/>
          <w:szCs w:val="24"/>
        </w:rPr>
        <w:t xml:space="preserve"> </w:t>
      </w:r>
      <w:r w:rsidR="00D23A99" w:rsidRPr="005E00C6">
        <w:rPr>
          <w:rFonts w:ascii="Calibri" w:hAnsi="Calibri" w:cs="Calibri"/>
          <w:sz w:val="24"/>
          <w:szCs w:val="24"/>
        </w:rPr>
        <w:t>o</w:t>
      </w:r>
      <w:r w:rsidR="00B16DA0">
        <w:rPr>
          <w:rFonts w:ascii="Calibri" w:hAnsi="Calibri" w:cs="Calibri"/>
          <w:sz w:val="24"/>
          <w:szCs w:val="24"/>
        </w:rPr>
        <w:t xml:space="preserve"> </w:t>
      </w:r>
      <w:r w:rsidR="00D23A99" w:rsidRPr="005E00C6">
        <w:rPr>
          <w:rFonts w:ascii="Calibri" w:hAnsi="Calibri" w:cs="Calibri"/>
          <w:sz w:val="24"/>
          <w:szCs w:val="24"/>
        </w:rPr>
        <w:t>javnoj</w:t>
      </w:r>
      <w:r w:rsidR="00B16DA0">
        <w:rPr>
          <w:rFonts w:ascii="Calibri" w:hAnsi="Calibri" w:cs="Calibri"/>
          <w:sz w:val="24"/>
          <w:szCs w:val="24"/>
        </w:rPr>
        <w:t xml:space="preserve"> </w:t>
      </w:r>
      <w:r w:rsidR="00D23A99" w:rsidRPr="005E00C6">
        <w:rPr>
          <w:rFonts w:ascii="Calibri" w:hAnsi="Calibri" w:cs="Calibri"/>
          <w:sz w:val="24"/>
          <w:szCs w:val="24"/>
        </w:rPr>
        <w:t>nabavi,</w:t>
      </w:r>
      <w:r w:rsidR="00B16DA0">
        <w:rPr>
          <w:rFonts w:ascii="Calibri" w:hAnsi="Calibri" w:cs="Calibri"/>
          <w:sz w:val="24"/>
          <w:szCs w:val="24"/>
        </w:rPr>
        <w:t xml:space="preserve"> </w:t>
      </w:r>
      <w:r w:rsidR="00D23A99" w:rsidRPr="005E00C6">
        <w:rPr>
          <w:rFonts w:ascii="Calibri" w:hAnsi="Calibri" w:cs="Calibri"/>
          <w:sz w:val="24"/>
          <w:szCs w:val="24"/>
        </w:rPr>
        <w:t>kao</w:t>
      </w:r>
      <w:r w:rsidR="00B16DA0">
        <w:rPr>
          <w:rFonts w:ascii="Calibri" w:hAnsi="Calibri" w:cs="Calibri"/>
          <w:sz w:val="24"/>
          <w:szCs w:val="24"/>
        </w:rPr>
        <w:t xml:space="preserve"> </w:t>
      </w:r>
      <w:r w:rsidR="00D23A99" w:rsidRPr="005E00C6">
        <w:rPr>
          <w:rFonts w:ascii="Calibri" w:hAnsi="Calibri" w:cs="Calibri"/>
          <w:sz w:val="24"/>
          <w:szCs w:val="24"/>
        </w:rPr>
        <w:t>i</w:t>
      </w:r>
      <w:r w:rsidR="00B16DA0">
        <w:rPr>
          <w:rFonts w:ascii="Calibri" w:hAnsi="Calibri" w:cs="Calibri"/>
          <w:sz w:val="24"/>
          <w:szCs w:val="24"/>
        </w:rPr>
        <w:t xml:space="preserve"> </w:t>
      </w:r>
      <w:r w:rsidR="00D23A99" w:rsidRPr="005E00C6">
        <w:rPr>
          <w:rFonts w:ascii="Calibri" w:hAnsi="Calibri" w:cs="Calibri"/>
          <w:sz w:val="24"/>
          <w:szCs w:val="24"/>
        </w:rPr>
        <w:t>načelima</w:t>
      </w:r>
      <w:r w:rsidR="00B16DA0">
        <w:rPr>
          <w:rFonts w:ascii="Calibri" w:hAnsi="Calibri" w:cs="Calibri"/>
          <w:sz w:val="24"/>
          <w:szCs w:val="24"/>
        </w:rPr>
        <w:t xml:space="preserve"> </w:t>
      </w:r>
      <w:r w:rsidR="00D23A99" w:rsidRPr="005E00C6">
        <w:rPr>
          <w:rFonts w:ascii="Calibri" w:hAnsi="Calibri" w:cs="Calibri"/>
          <w:sz w:val="24"/>
          <w:szCs w:val="24"/>
        </w:rPr>
        <w:t>i</w:t>
      </w:r>
      <w:r w:rsidR="00B16DA0">
        <w:rPr>
          <w:rFonts w:ascii="Calibri" w:hAnsi="Calibri" w:cs="Calibri"/>
          <w:sz w:val="24"/>
          <w:szCs w:val="24"/>
        </w:rPr>
        <w:t xml:space="preserve"> </w:t>
      </w:r>
      <w:r w:rsidR="00D23A99" w:rsidRPr="005E00C6">
        <w:rPr>
          <w:rFonts w:ascii="Calibri" w:hAnsi="Calibri" w:cs="Calibri"/>
          <w:sz w:val="24"/>
          <w:szCs w:val="24"/>
        </w:rPr>
        <w:t>postupcima</w:t>
      </w:r>
      <w:r w:rsidR="00B16DA0">
        <w:rPr>
          <w:rFonts w:ascii="Calibri" w:hAnsi="Calibri" w:cs="Calibri"/>
          <w:sz w:val="24"/>
          <w:szCs w:val="24"/>
        </w:rPr>
        <w:t xml:space="preserve"> </w:t>
      </w:r>
      <w:r w:rsidR="00D23A99" w:rsidRPr="005E00C6">
        <w:rPr>
          <w:rFonts w:ascii="Calibri" w:hAnsi="Calibri" w:cs="Calibri"/>
          <w:sz w:val="24"/>
          <w:szCs w:val="24"/>
        </w:rPr>
        <w:t>utvrđenima</w:t>
      </w:r>
      <w:r w:rsidR="00B16DA0">
        <w:rPr>
          <w:rFonts w:ascii="Calibri" w:hAnsi="Calibri" w:cs="Calibri"/>
          <w:sz w:val="24"/>
          <w:szCs w:val="24"/>
        </w:rPr>
        <w:t xml:space="preserve"> </w:t>
      </w:r>
      <w:r w:rsidR="00D23A99" w:rsidRPr="005E00C6">
        <w:rPr>
          <w:rFonts w:ascii="Calibri" w:hAnsi="Calibri" w:cs="Calibri"/>
          <w:sz w:val="24"/>
          <w:szCs w:val="24"/>
        </w:rPr>
        <w:t>u</w:t>
      </w:r>
      <w:r w:rsidR="00B16DA0">
        <w:rPr>
          <w:rFonts w:ascii="Calibri" w:hAnsi="Calibri" w:cs="Calibri"/>
          <w:sz w:val="24"/>
          <w:szCs w:val="24"/>
        </w:rPr>
        <w:t xml:space="preserve"> </w:t>
      </w:r>
      <w:r w:rsidR="00D23A99" w:rsidRPr="005E00C6">
        <w:rPr>
          <w:rFonts w:ascii="Calibri" w:hAnsi="Calibri" w:cs="Calibri"/>
          <w:sz w:val="24"/>
          <w:szCs w:val="24"/>
        </w:rPr>
        <w:t>dokumentaciji</w:t>
      </w:r>
      <w:r w:rsidR="00B16DA0">
        <w:rPr>
          <w:rFonts w:ascii="Calibri" w:hAnsi="Calibri" w:cs="Calibri"/>
          <w:sz w:val="24"/>
          <w:szCs w:val="24"/>
        </w:rPr>
        <w:t xml:space="preserve"> </w:t>
      </w:r>
      <w:r w:rsidR="00D23A99" w:rsidRPr="005E00C6">
        <w:rPr>
          <w:rFonts w:ascii="Calibri" w:hAnsi="Calibri" w:cs="Calibri"/>
          <w:sz w:val="24"/>
          <w:szCs w:val="24"/>
        </w:rPr>
        <w:t>Poziva</w:t>
      </w:r>
      <w:r w:rsidR="00B16DA0">
        <w:rPr>
          <w:rFonts w:ascii="Calibri" w:hAnsi="Calibri" w:cs="Calibri"/>
          <w:sz w:val="24"/>
          <w:szCs w:val="24"/>
        </w:rPr>
        <w:t xml:space="preserve"> </w:t>
      </w:r>
      <w:r w:rsidR="00D23A99" w:rsidRPr="005E00C6">
        <w:rPr>
          <w:rFonts w:ascii="Calibri" w:hAnsi="Calibri" w:cs="Calibri"/>
          <w:sz w:val="24"/>
          <w:szCs w:val="24"/>
        </w:rPr>
        <w:t>te</w:t>
      </w:r>
      <w:r w:rsidR="00B16DA0">
        <w:rPr>
          <w:rFonts w:ascii="Calibri" w:hAnsi="Calibri" w:cs="Calibri"/>
          <w:sz w:val="24"/>
          <w:szCs w:val="24"/>
        </w:rPr>
        <w:t xml:space="preserve"> </w:t>
      </w:r>
      <w:r w:rsidR="00397ED8" w:rsidRPr="005E00C6">
        <w:rPr>
          <w:rFonts w:ascii="Calibri" w:hAnsi="Calibri" w:cs="Calibri"/>
          <w:sz w:val="24"/>
          <w:szCs w:val="24"/>
        </w:rPr>
        <w:t>uvjetima</w:t>
      </w:r>
      <w:r w:rsidR="00B16DA0">
        <w:rPr>
          <w:rFonts w:ascii="Calibri" w:hAnsi="Calibri" w:cs="Calibri"/>
          <w:sz w:val="24"/>
          <w:szCs w:val="24"/>
        </w:rPr>
        <w:t xml:space="preserve"> </w:t>
      </w:r>
      <w:r w:rsidR="00397ED8" w:rsidRPr="005E00C6">
        <w:rPr>
          <w:rFonts w:ascii="Calibri" w:hAnsi="Calibri" w:cs="Calibri"/>
          <w:sz w:val="24"/>
          <w:szCs w:val="24"/>
        </w:rPr>
        <w:t>Ugovora.</w:t>
      </w:r>
      <w:r w:rsidR="00B16DA0">
        <w:rPr>
          <w:rFonts w:ascii="Calibri" w:hAnsi="Calibri" w:cs="Calibri"/>
          <w:sz w:val="24"/>
          <w:szCs w:val="24"/>
        </w:rPr>
        <w:t xml:space="preserve"> </w:t>
      </w:r>
      <w:r w:rsidR="00D23A99" w:rsidRPr="005E00C6">
        <w:rPr>
          <w:rFonts w:ascii="Calibri" w:hAnsi="Calibri" w:cs="Calibri"/>
          <w:sz w:val="24"/>
          <w:szCs w:val="24"/>
        </w:rPr>
        <w:t>Nepridržavanje</w:t>
      </w:r>
      <w:r w:rsidR="00B16DA0">
        <w:rPr>
          <w:rFonts w:ascii="Calibri" w:hAnsi="Calibri" w:cs="Calibri"/>
          <w:sz w:val="24"/>
          <w:szCs w:val="24"/>
        </w:rPr>
        <w:t xml:space="preserve"> </w:t>
      </w:r>
      <w:r w:rsidR="00D23A99" w:rsidRPr="005E00C6">
        <w:rPr>
          <w:rFonts w:ascii="Calibri" w:hAnsi="Calibri" w:cs="Calibri"/>
          <w:sz w:val="24"/>
          <w:szCs w:val="24"/>
        </w:rPr>
        <w:t>ovih</w:t>
      </w:r>
      <w:r w:rsidR="00B16DA0">
        <w:rPr>
          <w:rFonts w:ascii="Calibri" w:hAnsi="Calibri" w:cs="Calibri"/>
          <w:sz w:val="24"/>
          <w:szCs w:val="24"/>
        </w:rPr>
        <w:t xml:space="preserve"> </w:t>
      </w:r>
      <w:r w:rsidR="00D23A99" w:rsidRPr="005E00C6">
        <w:rPr>
          <w:rFonts w:ascii="Calibri" w:hAnsi="Calibri" w:cs="Calibri"/>
          <w:sz w:val="24"/>
          <w:szCs w:val="24"/>
        </w:rPr>
        <w:t>postupaka</w:t>
      </w:r>
      <w:r w:rsidR="00B16DA0">
        <w:rPr>
          <w:rFonts w:ascii="Calibri" w:hAnsi="Calibri" w:cs="Calibri"/>
          <w:sz w:val="24"/>
          <w:szCs w:val="24"/>
        </w:rPr>
        <w:t xml:space="preserve"> </w:t>
      </w:r>
      <w:r w:rsidR="00D23A99" w:rsidRPr="005E00C6">
        <w:rPr>
          <w:rFonts w:ascii="Calibri" w:hAnsi="Calibri" w:cs="Calibri"/>
          <w:sz w:val="24"/>
          <w:szCs w:val="24"/>
        </w:rPr>
        <w:t>odrazit</w:t>
      </w:r>
      <w:r w:rsidR="00B16DA0">
        <w:rPr>
          <w:rFonts w:ascii="Calibri" w:hAnsi="Calibri" w:cs="Calibri"/>
          <w:sz w:val="24"/>
          <w:szCs w:val="24"/>
        </w:rPr>
        <w:t xml:space="preserve"> </w:t>
      </w:r>
      <w:r w:rsidR="00D23A99" w:rsidRPr="005E00C6">
        <w:rPr>
          <w:rFonts w:ascii="Calibri" w:hAnsi="Calibri" w:cs="Calibri"/>
          <w:sz w:val="24"/>
          <w:szCs w:val="24"/>
        </w:rPr>
        <w:t>će</w:t>
      </w:r>
      <w:r w:rsidR="00B16DA0">
        <w:rPr>
          <w:rFonts w:ascii="Calibri" w:hAnsi="Calibri" w:cs="Calibri"/>
          <w:sz w:val="24"/>
          <w:szCs w:val="24"/>
        </w:rPr>
        <w:t xml:space="preserve"> </w:t>
      </w:r>
      <w:r w:rsidR="00D23A99" w:rsidRPr="005E00C6">
        <w:rPr>
          <w:rFonts w:ascii="Calibri" w:hAnsi="Calibri" w:cs="Calibri"/>
          <w:sz w:val="24"/>
          <w:szCs w:val="24"/>
        </w:rPr>
        <w:t>se</w:t>
      </w:r>
      <w:r w:rsidR="00B16DA0">
        <w:rPr>
          <w:rFonts w:ascii="Calibri" w:hAnsi="Calibri" w:cs="Calibri"/>
          <w:sz w:val="24"/>
          <w:szCs w:val="24"/>
        </w:rPr>
        <w:t xml:space="preserve"> </w:t>
      </w:r>
      <w:r w:rsidR="00D23A99" w:rsidRPr="005E00C6">
        <w:rPr>
          <w:rFonts w:ascii="Calibri" w:hAnsi="Calibri" w:cs="Calibri"/>
          <w:sz w:val="24"/>
          <w:szCs w:val="24"/>
        </w:rPr>
        <w:t>na</w:t>
      </w:r>
      <w:r w:rsidR="00B16DA0">
        <w:rPr>
          <w:rFonts w:ascii="Calibri" w:hAnsi="Calibri" w:cs="Calibri"/>
          <w:sz w:val="24"/>
          <w:szCs w:val="24"/>
        </w:rPr>
        <w:t xml:space="preserve"> </w:t>
      </w:r>
      <w:r w:rsidR="00D23A99" w:rsidRPr="005E00C6">
        <w:rPr>
          <w:rFonts w:ascii="Calibri" w:hAnsi="Calibri" w:cs="Calibri"/>
          <w:sz w:val="24"/>
          <w:szCs w:val="24"/>
        </w:rPr>
        <w:t>prihvatljivost</w:t>
      </w:r>
      <w:r w:rsidR="00B16DA0">
        <w:rPr>
          <w:rFonts w:ascii="Calibri" w:hAnsi="Calibri" w:cs="Calibri"/>
          <w:sz w:val="24"/>
          <w:szCs w:val="24"/>
        </w:rPr>
        <w:t xml:space="preserve"> </w:t>
      </w:r>
      <w:r w:rsidR="00D23A99" w:rsidRPr="005E00C6">
        <w:rPr>
          <w:rFonts w:ascii="Calibri" w:hAnsi="Calibri" w:cs="Calibri"/>
          <w:sz w:val="24"/>
          <w:szCs w:val="24"/>
        </w:rPr>
        <w:t>izdataka,</w:t>
      </w:r>
      <w:r w:rsidR="00B16DA0">
        <w:rPr>
          <w:rFonts w:ascii="Calibri" w:hAnsi="Calibri" w:cs="Calibri"/>
          <w:sz w:val="24"/>
          <w:szCs w:val="24"/>
        </w:rPr>
        <w:t xml:space="preserve"> </w:t>
      </w:r>
      <w:r w:rsidR="00D23A99" w:rsidRPr="005E00C6">
        <w:rPr>
          <w:rFonts w:ascii="Calibri" w:hAnsi="Calibri" w:cs="Calibri"/>
          <w:sz w:val="24"/>
          <w:szCs w:val="24"/>
        </w:rPr>
        <w:t>a</w:t>
      </w:r>
      <w:r w:rsidR="00B16DA0">
        <w:rPr>
          <w:rFonts w:ascii="Calibri" w:hAnsi="Calibri" w:cs="Calibri"/>
          <w:sz w:val="24"/>
          <w:szCs w:val="24"/>
        </w:rPr>
        <w:t xml:space="preserve"> </w:t>
      </w:r>
      <w:r w:rsidR="00D23A99" w:rsidRPr="005E00C6">
        <w:rPr>
          <w:rFonts w:ascii="Calibri" w:hAnsi="Calibri" w:cs="Calibri"/>
          <w:sz w:val="24"/>
          <w:szCs w:val="24"/>
        </w:rPr>
        <w:t>PT2</w:t>
      </w:r>
      <w:r w:rsidR="00B16DA0">
        <w:rPr>
          <w:rFonts w:ascii="Calibri" w:hAnsi="Calibri" w:cs="Calibri"/>
          <w:sz w:val="24"/>
          <w:szCs w:val="24"/>
        </w:rPr>
        <w:t xml:space="preserve"> </w:t>
      </w:r>
      <w:r w:rsidR="00D23A99" w:rsidRPr="005E00C6">
        <w:rPr>
          <w:rFonts w:ascii="Calibri" w:hAnsi="Calibri" w:cs="Calibri"/>
          <w:sz w:val="24"/>
          <w:szCs w:val="24"/>
        </w:rPr>
        <w:t>prilikom</w:t>
      </w:r>
      <w:r w:rsidR="00B16DA0">
        <w:rPr>
          <w:rFonts w:ascii="Calibri" w:hAnsi="Calibri" w:cs="Calibri"/>
          <w:sz w:val="24"/>
          <w:szCs w:val="24"/>
        </w:rPr>
        <w:t xml:space="preserve"> </w:t>
      </w:r>
      <w:r w:rsidR="00D23A99" w:rsidRPr="005E00C6">
        <w:rPr>
          <w:rFonts w:ascii="Calibri" w:hAnsi="Calibri" w:cs="Calibri"/>
          <w:sz w:val="24"/>
          <w:szCs w:val="24"/>
        </w:rPr>
        <w:t>provjere</w:t>
      </w:r>
      <w:r w:rsidR="00B16DA0">
        <w:rPr>
          <w:rFonts w:ascii="Calibri" w:hAnsi="Calibri" w:cs="Calibri"/>
          <w:sz w:val="24"/>
          <w:szCs w:val="24"/>
        </w:rPr>
        <w:t xml:space="preserve"> </w:t>
      </w:r>
      <w:r w:rsidR="00D23A99" w:rsidRPr="005E00C6">
        <w:rPr>
          <w:rFonts w:ascii="Calibri" w:hAnsi="Calibri" w:cs="Calibri"/>
          <w:sz w:val="24"/>
          <w:szCs w:val="24"/>
        </w:rPr>
        <w:t>zahtjeva</w:t>
      </w:r>
      <w:r w:rsidR="00B16DA0">
        <w:rPr>
          <w:rFonts w:ascii="Calibri" w:hAnsi="Calibri" w:cs="Calibri"/>
          <w:sz w:val="24"/>
          <w:szCs w:val="24"/>
        </w:rPr>
        <w:t xml:space="preserve"> </w:t>
      </w:r>
      <w:r w:rsidR="00D23A99" w:rsidRPr="005E00C6">
        <w:rPr>
          <w:rFonts w:ascii="Calibri" w:hAnsi="Calibri" w:cs="Calibri"/>
          <w:sz w:val="24"/>
          <w:szCs w:val="24"/>
        </w:rPr>
        <w:t>za</w:t>
      </w:r>
      <w:r w:rsidR="00B16DA0">
        <w:rPr>
          <w:rFonts w:ascii="Calibri" w:hAnsi="Calibri" w:cs="Calibri"/>
          <w:sz w:val="24"/>
          <w:szCs w:val="24"/>
        </w:rPr>
        <w:t xml:space="preserve"> </w:t>
      </w:r>
      <w:r w:rsidR="00D23A99" w:rsidRPr="005E00C6">
        <w:rPr>
          <w:rFonts w:ascii="Calibri" w:hAnsi="Calibri" w:cs="Calibri"/>
          <w:sz w:val="24"/>
          <w:szCs w:val="24"/>
        </w:rPr>
        <w:t>nadoknadom</w:t>
      </w:r>
      <w:r w:rsidR="00B16DA0">
        <w:rPr>
          <w:rFonts w:ascii="Calibri" w:hAnsi="Calibri" w:cs="Calibri"/>
          <w:sz w:val="24"/>
          <w:szCs w:val="24"/>
        </w:rPr>
        <w:t xml:space="preserve"> </w:t>
      </w:r>
      <w:r w:rsidR="00D23A99" w:rsidRPr="005E00C6">
        <w:rPr>
          <w:rFonts w:ascii="Calibri" w:hAnsi="Calibri" w:cs="Calibri"/>
          <w:sz w:val="24"/>
          <w:szCs w:val="24"/>
        </w:rPr>
        <w:t>sredstava</w:t>
      </w:r>
      <w:r w:rsidR="00B16DA0">
        <w:rPr>
          <w:rFonts w:ascii="Calibri" w:hAnsi="Calibri" w:cs="Calibri"/>
          <w:sz w:val="24"/>
          <w:szCs w:val="24"/>
        </w:rPr>
        <w:t xml:space="preserve"> </w:t>
      </w:r>
      <w:r w:rsidR="00D23A99" w:rsidRPr="005E00C6">
        <w:rPr>
          <w:rFonts w:ascii="Calibri" w:hAnsi="Calibri" w:cs="Calibri"/>
          <w:sz w:val="24"/>
          <w:szCs w:val="24"/>
        </w:rPr>
        <w:t>koje</w:t>
      </w:r>
      <w:r w:rsidR="00B16DA0">
        <w:rPr>
          <w:rFonts w:ascii="Calibri" w:hAnsi="Calibri" w:cs="Calibri"/>
          <w:sz w:val="24"/>
          <w:szCs w:val="24"/>
        </w:rPr>
        <w:t xml:space="preserve"> </w:t>
      </w:r>
      <w:r w:rsidR="00D23A99" w:rsidRPr="005E00C6">
        <w:rPr>
          <w:rFonts w:ascii="Calibri" w:hAnsi="Calibri" w:cs="Calibri"/>
          <w:sz w:val="24"/>
          <w:szCs w:val="24"/>
        </w:rPr>
        <w:t>tij</w:t>
      </w:r>
      <w:r w:rsidR="00397ED8" w:rsidRPr="005E00C6">
        <w:rPr>
          <w:rFonts w:ascii="Calibri" w:hAnsi="Calibri" w:cs="Calibri"/>
          <w:sz w:val="24"/>
          <w:szCs w:val="24"/>
        </w:rPr>
        <w:t>ekom</w:t>
      </w:r>
      <w:r w:rsidR="00B16DA0">
        <w:rPr>
          <w:rFonts w:ascii="Calibri" w:hAnsi="Calibri" w:cs="Calibri"/>
          <w:sz w:val="24"/>
          <w:szCs w:val="24"/>
        </w:rPr>
        <w:t xml:space="preserve"> </w:t>
      </w:r>
      <w:r w:rsidR="00397ED8" w:rsidRPr="005E00C6">
        <w:rPr>
          <w:rFonts w:ascii="Calibri" w:hAnsi="Calibri" w:cs="Calibri"/>
          <w:sz w:val="24"/>
          <w:szCs w:val="24"/>
        </w:rPr>
        <w:t>provedbe</w:t>
      </w:r>
      <w:r w:rsidR="00B16DA0">
        <w:rPr>
          <w:rFonts w:ascii="Calibri" w:hAnsi="Calibri" w:cs="Calibri"/>
          <w:sz w:val="24"/>
          <w:szCs w:val="24"/>
        </w:rPr>
        <w:t xml:space="preserve"> </w:t>
      </w:r>
      <w:r w:rsidR="00397ED8" w:rsidRPr="005E00C6">
        <w:rPr>
          <w:rFonts w:ascii="Calibri" w:hAnsi="Calibri" w:cs="Calibri"/>
          <w:sz w:val="24"/>
          <w:szCs w:val="24"/>
        </w:rPr>
        <w:t>projekta</w:t>
      </w:r>
      <w:r w:rsidR="00B16DA0">
        <w:rPr>
          <w:rFonts w:ascii="Calibri" w:hAnsi="Calibri" w:cs="Calibri"/>
          <w:sz w:val="24"/>
          <w:szCs w:val="24"/>
        </w:rPr>
        <w:t xml:space="preserve"> </w:t>
      </w:r>
      <w:r w:rsidR="00397ED8" w:rsidRPr="005E00C6">
        <w:rPr>
          <w:rFonts w:ascii="Calibri" w:hAnsi="Calibri" w:cs="Calibri"/>
          <w:sz w:val="24"/>
          <w:szCs w:val="24"/>
        </w:rPr>
        <w:t>podnosi</w:t>
      </w:r>
      <w:r w:rsidR="00B16DA0">
        <w:rPr>
          <w:rFonts w:ascii="Calibri" w:hAnsi="Calibri" w:cs="Calibri"/>
          <w:sz w:val="24"/>
          <w:szCs w:val="24"/>
        </w:rPr>
        <w:t xml:space="preserve"> </w:t>
      </w:r>
      <w:r w:rsidR="00A471F3">
        <w:rPr>
          <w:rFonts w:ascii="Calibri" w:hAnsi="Calibri" w:cs="Calibri"/>
          <w:sz w:val="24"/>
          <w:szCs w:val="24"/>
        </w:rPr>
        <w:t>Korisnik</w:t>
      </w:r>
      <w:r w:rsidR="00D23A99" w:rsidRPr="005E00C6">
        <w:rPr>
          <w:rFonts w:ascii="Calibri" w:hAnsi="Calibri" w:cs="Calibri"/>
          <w:sz w:val="24"/>
          <w:szCs w:val="24"/>
        </w:rPr>
        <w:t>,</w:t>
      </w:r>
      <w:r w:rsidR="00B16DA0">
        <w:rPr>
          <w:rFonts w:ascii="Calibri" w:hAnsi="Calibri" w:cs="Calibri"/>
          <w:sz w:val="24"/>
          <w:szCs w:val="24"/>
        </w:rPr>
        <w:t xml:space="preserve"> </w:t>
      </w:r>
      <w:r w:rsidR="00D23A99" w:rsidRPr="005E00C6">
        <w:rPr>
          <w:rFonts w:ascii="Calibri" w:hAnsi="Calibri" w:cs="Calibri"/>
          <w:sz w:val="24"/>
          <w:szCs w:val="24"/>
        </w:rPr>
        <w:t>može</w:t>
      </w:r>
      <w:r w:rsidR="00B16DA0">
        <w:rPr>
          <w:rFonts w:ascii="Calibri" w:hAnsi="Calibri" w:cs="Calibri"/>
          <w:sz w:val="24"/>
          <w:szCs w:val="24"/>
        </w:rPr>
        <w:t xml:space="preserve"> </w:t>
      </w:r>
      <w:r w:rsidR="00D23A99" w:rsidRPr="005E00C6">
        <w:rPr>
          <w:rFonts w:ascii="Calibri" w:hAnsi="Calibri" w:cs="Calibri"/>
          <w:sz w:val="24"/>
          <w:szCs w:val="24"/>
        </w:rPr>
        <w:t>proglasiti</w:t>
      </w:r>
      <w:r w:rsidR="00B16DA0">
        <w:rPr>
          <w:rFonts w:ascii="Calibri" w:hAnsi="Calibri" w:cs="Calibri"/>
          <w:sz w:val="24"/>
          <w:szCs w:val="24"/>
        </w:rPr>
        <w:t xml:space="preserve"> </w:t>
      </w:r>
      <w:r w:rsidR="00D23A99" w:rsidRPr="005E00C6">
        <w:rPr>
          <w:rFonts w:ascii="Calibri" w:hAnsi="Calibri" w:cs="Calibri"/>
          <w:sz w:val="24"/>
          <w:szCs w:val="24"/>
        </w:rPr>
        <w:t>vezane</w:t>
      </w:r>
      <w:r w:rsidR="00B16DA0">
        <w:rPr>
          <w:rFonts w:ascii="Calibri" w:hAnsi="Calibri" w:cs="Calibri"/>
          <w:sz w:val="24"/>
          <w:szCs w:val="24"/>
        </w:rPr>
        <w:t xml:space="preserve"> </w:t>
      </w:r>
      <w:r w:rsidR="00D23A99" w:rsidRPr="005E00C6">
        <w:rPr>
          <w:rFonts w:ascii="Calibri" w:hAnsi="Calibri" w:cs="Calibri"/>
          <w:sz w:val="24"/>
          <w:szCs w:val="24"/>
        </w:rPr>
        <w:t>troškove</w:t>
      </w:r>
      <w:r w:rsidR="00B16DA0">
        <w:rPr>
          <w:rFonts w:ascii="Calibri" w:hAnsi="Calibri" w:cs="Calibri"/>
          <w:sz w:val="24"/>
          <w:szCs w:val="24"/>
        </w:rPr>
        <w:t xml:space="preserve"> </w:t>
      </w:r>
      <w:r w:rsidR="00D23A99" w:rsidRPr="005E00C6">
        <w:rPr>
          <w:rFonts w:ascii="Calibri" w:hAnsi="Calibri" w:cs="Calibri"/>
          <w:sz w:val="24"/>
          <w:szCs w:val="24"/>
        </w:rPr>
        <w:t>neprihvatljivima.</w:t>
      </w:r>
    </w:p>
    <w:p w14:paraId="6114C649" w14:textId="77777777" w:rsidR="00510BC1" w:rsidRDefault="00510BC1" w:rsidP="004A3271">
      <w:pPr>
        <w:pStyle w:val="NoSpacing"/>
        <w:jc w:val="both"/>
        <w:rPr>
          <w:rFonts w:ascii="Calibri" w:hAnsi="Calibri" w:cs="Calibri"/>
          <w:sz w:val="24"/>
          <w:szCs w:val="24"/>
        </w:rPr>
      </w:pPr>
    </w:p>
    <w:p w14:paraId="7DD3BAF8" w14:textId="0C809532" w:rsidR="00B477DC" w:rsidRDefault="00A471F3" w:rsidP="004A3271">
      <w:pPr>
        <w:pStyle w:val="NoSpacing"/>
        <w:jc w:val="both"/>
        <w:rPr>
          <w:rFonts w:ascii="Calibri" w:hAnsi="Calibri" w:cs="Calibri"/>
          <w:sz w:val="24"/>
          <w:szCs w:val="24"/>
        </w:rPr>
      </w:pPr>
      <w:r>
        <w:rPr>
          <w:rFonts w:ascii="Calibri" w:hAnsi="Calibri" w:cs="Calibri"/>
          <w:sz w:val="24"/>
          <w:szCs w:val="24"/>
        </w:rPr>
        <w:t>Korisnik</w:t>
      </w:r>
      <w:r w:rsidR="00B16DA0">
        <w:rPr>
          <w:rFonts w:ascii="Calibri" w:hAnsi="Calibri" w:cs="Calibri"/>
          <w:sz w:val="24"/>
          <w:szCs w:val="24"/>
        </w:rPr>
        <w:t xml:space="preserve"> </w:t>
      </w:r>
      <w:r w:rsidR="00B477DC" w:rsidRPr="00B477DC">
        <w:rPr>
          <w:rFonts w:ascii="Calibri" w:hAnsi="Calibri" w:cs="Calibri"/>
          <w:sz w:val="24"/>
          <w:szCs w:val="24"/>
        </w:rPr>
        <w:t>kao</w:t>
      </w:r>
      <w:r w:rsidR="00B16DA0">
        <w:rPr>
          <w:rFonts w:ascii="Calibri" w:hAnsi="Calibri" w:cs="Calibri"/>
          <w:sz w:val="24"/>
          <w:szCs w:val="24"/>
        </w:rPr>
        <w:t xml:space="preserve"> </w:t>
      </w:r>
      <w:r w:rsidR="00B477DC" w:rsidRPr="00B477DC">
        <w:rPr>
          <w:rFonts w:ascii="Calibri" w:hAnsi="Calibri" w:cs="Calibri"/>
          <w:sz w:val="24"/>
          <w:szCs w:val="24"/>
        </w:rPr>
        <w:t>javni</w:t>
      </w:r>
      <w:r w:rsidR="00B16DA0">
        <w:rPr>
          <w:rFonts w:ascii="Calibri" w:hAnsi="Calibri" w:cs="Calibri"/>
          <w:sz w:val="24"/>
          <w:szCs w:val="24"/>
        </w:rPr>
        <w:t xml:space="preserve"> </w:t>
      </w:r>
      <w:r w:rsidR="00B477DC" w:rsidRPr="00B477DC">
        <w:rPr>
          <w:rFonts w:ascii="Calibri" w:hAnsi="Calibri" w:cs="Calibri"/>
          <w:sz w:val="24"/>
          <w:szCs w:val="24"/>
        </w:rPr>
        <w:t>naručitelj</w:t>
      </w:r>
      <w:r w:rsidR="00B16DA0">
        <w:rPr>
          <w:rFonts w:ascii="Calibri" w:hAnsi="Calibri" w:cs="Calibri"/>
          <w:sz w:val="24"/>
          <w:szCs w:val="24"/>
        </w:rPr>
        <w:t xml:space="preserve"> </w:t>
      </w:r>
      <w:r w:rsidR="00B477DC" w:rsidRPr="00B477DC">
        <w:rPr>
          <w:rFonts w:ascii="Calibri" w:hAnsi="Calibri" w:cs="Calibri"/>
          <w:sz w:val="24"/>
          <w:szCs w:val="24"/>
        </w:rPr>
        <w:t>u</w:t>
      </w:r>
      <w:r w:rsidR="00B16DA0">
        <w:rPr>
          <w:rFonts w:ascii="Calibri" w:hAnsi="Calibri" w:cs="Calibri"/>
          <w:sz w:val="24"/>
          <w:szCs w:val="24"/>
        </w:rPr>
        <w:t xml:space="preserve"> </w:t>
      </w:r>
      <w:r w:rsidR="00B477DC" w:rsidRPr="00B477DC">
        <w:rPr>
          <w:rFonts w:ascii="Calibri" w:hAnsi="Calibri" w:cs="Calibri"/>
          <w:sz w:val="24"/>
          <w:szCs w:val="24"/>
        </w:rPr>
        <w:t>smislu</w:t>
      </w:r>
      <w:r w:rsidR="00B16DA0">
        <w:rPr>
          <w:rFonts w:ascii="Calibri" w:hAnsi="Calibri" w:cs="Calibri"/>
          <w:sz w:val="24"/>
          <w:szCs w:val="24"/>
        </w:rPr>
        <w:t xml:space="preserve"> </w:t>
      </w:r>
      <w:r w:rsidR="00B477DC" w:rsidRPr="00B477DC">
        <w:rPr>
          <w:rFonts w:ascii="Calibri" w:hAnsi="Calibri" w:cs="Calibri"/>
          <w:sz w:val="24"/>
          <w:szCs w:val="24"/>
        </w:rPr>
        <w:t>ZJN</w:t>
      </w:r>
      <w:r w:rsidR="00B16DA0">
        <w:rPr>
          <w:rFonts w:ascii="Calibri" w:hAnsi="Calibri" w:cs="Calibri"/>
          <w:sz w:val="24"/>
          <w:szCs w:val="24"/>
        </w:rPr>
        <w:t xml:space="preserve"> </w:t>
      </w:r>
      <w:r w:rsidR="00B477DC" w:rsidRPr="00B477DC">
        <w:rPr>
          <w:rFonts w:ascii="Calibri" w:hAnsi="Calibri" w:cs="Calibri"/>
          <w:sz w:val="24"/>
          <w:szCs w:val="24"/>
        </w:rPr>
        <w:t>2016</w:t>
      </w:r>
      <w:r w:rsidR="00B16DA0">
        <w:rPr>
          <w:rFonts w:ascii="Calibri" w:hAnsi="Calibri" w:cs="Calibri"/>
          <w:sz w:val="24"/>
          <w:szCs w:val="24"/>
        </w:rPr>
        <w:t xml:space="preserve"> </w:t>
      </w:r>
      <w:r w:rsidR="00B477DC" w:rsidRPr="00B477DC">
        <w:rPr>
          <w:rFonts w:ascii="Calibri" w:hAnsi="Calibri" w:cs="Calibri"/>
          <w:sz w:val="24"/>
          <w:szCs w:val="24"/>
        </w:rPr>
        <w:t>dužan</w:t>
      </w:r>
      <w:r w:rsidR="00B16DA0">
        <w:rPr>
          <w:rFonts w:ascii="Calibri" w:hAnsi="Calibri" w:cs="Calibri"/>
          <w:sz w:val="24"/>
          <w:szCs w:val="24"/>
        </w:rPr>
        <w:t xml:space="preserve"> </w:t>
      </w:r>
      <w:r w:rsidR="00B477DC" w:rsidRPr="00B477DC">
        <w:rPr>
          <w:rFonts w:ascii="Calibri" w:hAnsi="Calibri" w:cs="Calibri"/>
          <w:sz w:val="24"/>
          <w:szCs w:val="24"/>
        </w:rPr>
        <w:t>je</w:t>
      </w:r>
      <w:r w:rsidR="00B16DA0">
        <w:rPr>
          <w:rFonts w:ascii="Calibri" w:hAnsi="Calibri" w:cs="Calibri"/>
          <w:sz w:val="24"/>
          <w:szCs w:val="24"/>
        </w:rPr>
        <w:t xml:space="preserve"> </w:t>
      </w:r>
      <w:r w:rsidR="00B477DC" w:rsidRPr="00B477DC">
        <w:rPr>
          <w:rFonts w:ascii="Calibri" w:hAnsi="Calibri" w:cs="Calibri"/>
          <w:sz w:val="24"/>
          <w:szCs w:val="24"/>
        </w:rPr>
        <w:t>pridržavati</w:t>
      </w:r>
      <w:r w:rsidR="00B16DA0">
        <w:rPr>
          <w:rFonts w:ascii="Calibri" w:hAnsi="Calibri" w:cs="Calibri"/>
          <w:sz w:val="24"/>
          <w:szCs w:val="24"/>
        </w:rPr>
        <w:t xml:space="preserve"> </w:t>
      </w:r>
      <w:r w:rsidR="00B477DC" w:rsidRPr="00B477DC">
        <w:rPr>
          <w:rFonts w:ascii="Calibri" w:hAnsi="Calibri" w:cs="Calibri"/>
          <w:sz w:val="24"/>
          <w:szCs w:val="24"/>
        </w:rPr>
        <w:t>se</w:t>
      </w:r>
      <w:r w:rsidR="00B16DA0">
        <w:rPr>
          <w:rFonts w:ascii="Calibri" w:hAnsi="Calibri" w:cs="Calibri"/>
          <w:sz w:val="24"/>
          <w:szCs w:val="24"/>
        </w:rPr>
        <w:t xml:space="preserve"> </w:t>
      </w:r>
      <w:r w:rsidR="00B477DC" w:rsidRPr="00B477DC">
        <w:rPr>
          <w:rFonts w:ascii="Calibri" w:hAnsi="Calibri" w:cs="Calibri"/>
          <w:sz w:val="24"/>
          <w:szCs w:val="24"/>
        </w:rPr>
        <w:t>obveze</w:t>
      </w:r>
      <w:r w:rsidR="00B16DA0">
        <w:rPr>
          <w:rFonts w:ascii="Calibri" w:hAnsi="Calibri" w:cs="Calibri"/>
          <w:sz w:val="24"/>
          <w:szCs w:val="24"/>
        </w:rPr>
        <w:t xml:space="preserve"> </w:t>
      </w:r>
      <w:r w:rsidR="00B477DC" w:rsidRPr="00B477DC">
        <w:rPr>
          <w:rFonts w:ascii="Calibri" w:hAnsi="Calibri" w:cs="Calibri"/>
          <w:sz w:val="24"/>
          <w:szCs w:val="24"/>
        </w:rPr>
        <w:t>o</w:t>
      </w:r>
      <w:r w:rsidR="00B16DA0">
        <w:rPr>
          <w:rFonts w:ascii="Calibri" w:hAnsi="Calibri" w:cs="Calibri"/>
          <w:sz w:val="24"/>
          <w:szCs w:val="24"/>
        </w:rPr>
        <w:t xml:space="preserve"> </w:t>
      </w:r>
      <w:r w:rsidR="00B477DC" w:rsidRPr="00B477DC">
        <w:rPr>
          <w:rFonts w:ascii="Calibri" w:hAnsi="Calibri" w:cs="Calibri"/>
          <w:sz w:val="24"/>
          <w:szCs w:val="24"/>
        </w:rPr>
        <w:t>prethodnoj</w:t>
      </w:r>
      <w:r w:rsidR="00B16DA0">
        <w:rPr>
          <w:rFonts w:ascii="Calibri" w:hAnsi="Calibri" w:cs="Calibri"/>
          <w:sz w:val="24"/>
          <w:szCs w:val="24"/>
        </w:rPr>
        <w:t xml:space="preserve"> </w:t>
      </w:r>
      <w:r w:rsidR="00B477DC" w:rsidRPr="00B477DC">
        <w:rPr>
          <w:rFonts w:ascii="Calibri" w:hAnsi="Calibri" w:cs="Calibri"/>
          <w:sz w:val="24"/>
          <w:szCs w:val="24"/>
        </w:rPr>
        <w:t>(ex-</w:t>
      </w:r>
      <w:proofErr w:type="spellStart"/>
      <w:r w:rsidR="00B477DC" w:rsidRPr="00B477DC">
        <w:rPr>
          <w:rFonts w:ascii="Calibri" w:hAnsi="Calibri" w:cs="Calibri"/>
          <w:sz w:val="24"/>
          <w:szCs w:val="24"/>
        </w:rPr>
        <w:t>ante</w:t>
      </w:r>
      <w:proofErr w:type="spellEnd"/>
      <w:r w:rsidR="00B477DC" w:rsidRPr="00B477DC">
        <w:rPr>
          <w:rFonts w:ascii="Calibri" w:hAnsi="Calibri" w:cs="Calibri"/>
          <w:sz w:val="24"/>
          <w:szCs w:val="24"/>
        </w:rPr>
        <w:t>)</w:t>
      </w:r>
      <w:r w:rsidR="00B16DA0">
        <w:rPr>
          <w:rFonts w:ascii="Calibri" w:hAnsi="Calibri" w:cs="Calibri"/>
          <w:sz w:val="24"/>
          <w:szCs w:val="24"/>
        </w:rPr>
        <w:t xml:space="preserve"> </w:t>
      </w:r>
      <w:r w:rsidR="00B477DC" w:rsidRPr="00B477DC">
        <w:rPr>
          <w:rFonts w:ascii="Calibri" w:hAnsi="Calibri" w:cs="Calibri"/>
          <w:sz w:val="24"/>
          <w:szCs w:val="24"/>
        </w:rPr>
        <w:t>provjeri</w:t>
      </w:r>
      <w:r w:rsidR="00B16DA0">
        <w:rPr>
          <w:rFonts w:ascii="Calibri" w:hAnsi="Calibri" w:cs="Calibri"/>
          <w:sz w:val="24"/>
          <w:szCs w:val="24"/>
        </w:rPr>
        <w:t xml:space="preserve"> </w:t>
      </w:r>
      <w:r w:rsidR="00B477DC" w:rsidRPr="00B477DC">
        <w:rPr>
          <w:rFonts w:ascii="Calibri" w:hAnsi="Calibri" w:cs="Calibri"/>
          <w:sz w:val="24"/>
          <w:szCs w:val="24"/>
        </w:rPr>
        <w:t>dokumentacije</w:t>
      </w:r>
      <w:r w:rsidR="00B16DA0">
        <w:rPr>
          <w:rFonts w:ascii="Calibri" w:hAnsi="Calibri" w:cs="Calibri"/>
          <w:sz w:val="24"/>
          <w:szCs w:val="24"/>
        </w:rPr>
        <w:t xml:space="preserve"> </w:t>
      </w:r>
      <w:r w:rsidR="00B477DC" w:rsidRPr="00B477DC">
        <w:rPr>
          <w:rFonts w:ascii="Calibri" w:hAnsi="Calibri" w:cs="Calibri"/>
          <w:sz w:val="24"/>
          <w:szCs w:val="24"/>
        </w:rPr>
        <w:t>o</w:t>
      </w:r>
      <w:r w:rsidR="00B16DA0">
        <w:rPr>
          <w:rFonts w:ascii="Calibri" w:hAnsi="Calibri" w:cs="Calibri"/>
          <w:sz w:val="24"/>
          <w:szCs w:val="24"/>
        </w:rPr>
        <w:t xml:space="preserve"> </w:t>
      </w:r>
      <w:r w:rsidR="00B477DC" w:rsidRPr="00B477DC">
        <w:rPr>
          <w:rFonts w:ascii="Calibri" w:hAnsi="Calibri" w:cs="Calibri"/>
          <w:sz w:val="24"/>
          <w:szCs w:val="24"/>
        </w:rPr>
        <w:t>nabavi</w:t>
      </w:r>
      <w:r w:rsidR="00B16DA0">
        <w:rPr>
          <w:rFonts w:ascii="Calibri" w:hAnsi="Calibri" w:cs="Calibri"/>
          <w:sz w:val="24"/>
          <w:szCs w:val="24"/>
        </w:rPr>
        <w:t xml:space="preserve"> </w:t>
      </w:r>
      <w:r w:rsidR="00B477DC" w:rsidRPr="00B477DC">
        <w:rPr>
          <w:rFonts w:ascii="Calibri" w:hAnsi="Calibri" w:cs="Calibri"/>
          <w:sz w:val="24"/>
          <w:szCs w:val="24"/>
        </w:rPr>
        <w:t>iz</w:t>
      </w:r>
      <w:r w:rsidR="00B16DA0">
        <w:rPr>
          <w:rFonts w:ascii="Calibri" w:hAnsi="Calibri" w:cs="Calibri"/>
          <w:sz w:val="24"/>
          <w:szCs w:val="24"/>
        </w:rPr>
        <w:t xml:space="preserve"> </w:t>
      </w:r>
      <w:r w:rsidR="00B477DC" w:rsidRPr="00B477DC">
        <w:rPr>
          <w:rFonts w:ascii="Calibri" w:hAnsi="Calibri" w:cs="Calibri"/>
          <w:sz w:val="24"/>
          <w:szCs w:val="24"/>
        </w:rPr>
        <w:t>članka</w:t>
      </w:r>
      <w:r w:rsidR="00B16DA0">
        <w:rPr>
          <w:rFonts w:ascii="Calibri" w:hAnsi="Calibri" w:cs="Calibri"/>
          <w:sz w:val="24"/>
          <w:szCs w:val="24"/>
        </w:rPr>
        <w:t xml:space="preserve"> </w:t>
      </w:r>
      <w:r w:rsidR="00B477DC" w:rsidRPr="00B477DC">
        <w:rPr>
          <w:rFonts w:ascii="Calibri" w:hAnsi="Calibri" w:cs="Calibri"/>
          <w:sz w:val="24"/>
          <w:szCs w:val="24"/>
        </w:rPr>
        <w:t>2.</w:t>
      </w:r>
      <w:r w:rsidR="00B16DA0">
        <w:rPr>
          <w:rFonts w:ascii="Calibri" w:hAnsi="Calibri" w:cs="Calibri"/>
          <w:sz w:val="24"/>
          <w:szCs w:val="24"/>
        </w:rPr>
        <w:t xml:space="preserve"> </w:t>
      </w:r>
      <w:r w:rsidR="00B477DC" w:rsidRPr="00B477DC">
        <w:rPr>
          <w:rFonts w:ascii="Calibri" w:hAnsi="Calibri" w:cs="Calibri"/>
          <w:sz w:val="24"/>
          <w:szCs w:val="24"/>
        </w:rPr>
        <w:t>Odluke</w:t>
      </w:r>
      <w:r w:rsidR="00B16DA0">
        <w:rPr>
          <w:rFonts w:ascii="Calibri" w:hAnsi="Calibri" w:cs="Calibri"/>
          <w:sz w:val="24"/>
          <w:szCs w:val="24"/>
        </w:rPr>
        <w:t xml:space="preserve"> </w:t>
      </w:r>
      <w:r w:rsidR="00B477DC" w:rsidRPr="00B477DC">
        <w:rPr>
          <w:rFonts w:ascii="Calibri" w:hAnsi="Calibri" w:cs="Calibri"/>
          <w:sz w:val="24"/>
          <w:szCs w:val="24"/>
        </w:rPr>
        <w:t>o</w:t>
      </w:r>
      <w:r w:rsidR="00B16DA0">
        <w:rPr>
          <w:rFonts w:ascii="Calibri" w:hAnsi="Calibri" w:cs="Calibri"/>
          <w:sz w:val="24"/>
          <w:szCs w:val="24"/>
        </w:rPr>
        <w:t xml:space="preserve"> </w:t>
      </w:r>
      <w:r w:rsidR="00B477DC" w:rsidRPr="00B477DC">
        <w:rPr>
          <w:rFonts w:ascii="Calibri" w:hAnsi="Calibri" w:cs="Calibri"/>
          <w:sz w:val="24"/>
          <w:szCs w:val="24"/>
        </w:rPr>
        <w:t>obvezi</w:t>
      </w:r>
      <w:r w:rsidR="00B16DA0">
        <w:rPr>
          <w:rFonts w:ascii="Calibri" w:hAnsi="Calibri" w:cs="Calibri"/>
          <w:sz w:val="24"/>
          <w:szCs w:val="24"/>
        </w:rPr>
        <w:t xml:space="preserve"> </w:t>
      </w:r>
      <w:r w:rsidR="00B477DC" w:rsidRPr="00B477DC">
        <w:rPr>
          <w:rFonts w:ascii="Calibri" w:hAnsi="Calibri" w:cs="Calibri"/>
          <w:sz w:val="24"/>
          <w:szCs w:val="24"/>
        </w:rPr>
        <w:t>provedbe</w:t>
      </w:r>
      <w:r w:rsidR="00B16DA0">
        <w:rPr>
          <w:rFonts w:ascii="Calibri" w:hAnsi="Calibri" w:cs="Calibri"/>
          <w:sz w:val="24"/>
          <w:szCs w:val="24"/>
        </w:rPr>
        <w:t xml:space="preserve"> </w:t>
      </w:r>
      <w:r w:rsidR="00B477DC" w:rsidRPr="00B477DC">
        <w:rPr>
          <w:rFonts w:ascii="Calibri" w:hAnsi="Calibri" w:cs="Calibri"/>
          <w:sz w:val="24"/>
          <w:szCs w:val="24"/>
        </w:rPr>
        <w:t>prethodne</w:t>
      </w:r>
      <w:r w:rsidR="00B16DA0">
        <w:rPr>
          <w:rFonts w:ascii="Calibri" w:hAnsi="Calibri" w:cs="Calibri"/>
          <w:sz w:val="24"/>
          <w:szCs w:val="24"/>
        </w:rPr>
        <w:t xml:space="preserve"> </w:t>
      </w:r>
      <w:r w:rsidR="00B477DC" w:rsidRPr="00B477DC">
        <w:rPr>
          <w:rFonts w:ascii="Calibri" w:hAnsi="Calibri" w:cs="Calibri"/>
          <w:sz w:val="24"/>
          <w:szCs w:val="24"/>
        </w:rPr>
        <w:t>(ex-</w:t>
      </w:r>
      <w:proofErr w:type="spellStart"/>
      <w:r w:rsidR="00B477DC" w:rsidRPr="00B477DC">
        <w:rPr>
          <w:rFonts w:ascii="Calibri" w:hAnsi="Calibri" w:cs="Calibri"/>
          <w:sz w:val="24"/>
          <w:szCs w:val="24"/>
        </w:rPr>
        <w:t>ante</w:t>
      </w:r>
      <w:proofErr w:type="spellEnd"/>
      <w:r w:rsidR="00B477DC" w:rsidRPr="00B477DC">
        <w:rPr>
          <w:rFonts w:ascii="Calibri" w:hAnsi="Calibri" w:cs="Calibri"/>
          <w:sz w:val="24"/>
          <w:szCs w:val="24"/>
        </w:rPr>
        <w:t>)</w:t>
      </w:r>
      <w:r w:rsidR="00B16DA0">
        <w:rPr>
          <w:rFonts w:ascii="Calibri" w:hAnsi="Calibri" w:cs="Calibri"/>
          <w:sz w:val="24"/>
          <w:szCs w:val="24"/>
        </w:rPr>
        <w:t xml:space="preserve"> </w:t>
      </w:r>
      <w:r w:rsidR="00B477DC" w:rsidRPr="00B477DC">
        <w:rPr>
          <w:rFonts w:ascii="Calibri" w:hAnsi="Calibri" w:cs="Calibri"/>
          <w:sz w:val="24"/>
          <w:szCs w:val="24"/>
        </w:rPr>
        <w:t>kontrole</w:t>
      </w:r>
      <w:r w:rsidR="00B16DA0">
        <w:rPr>
          <w:rFonts w:ascii="Calibri" w:hAnsi="Calibri" w:cs="Calibri"/>
          <w:sz w:val="24"/>
          <w:szCs w:val="24"/>
        </w:rPr>
        <w:t xml:space="preserve"> </w:t>
      </w:r>
      <w:r w:rsidR="00B477DC" w:rsidRPr="00B477DC">
        <w:rPr>
          <w:rFonts w:ascii="Calibri" w:hAnsi="Calibri" w:cs="Calibri"/>
          <w:sz w:val="24"/>
          <w:szCs w:val="24"/>
        </w:rPr>
        <w:t>javnih</w:t>
      </w:r>
      <w:r w:rsidR="00B16DA0">
        <w:rPr>
          <w:rFonts w:ascii="Calibri" w:hAnsi="Calibri" w:cs="Calibri"/>
          <w:sz w:val="24"/>
          <w:szCs w:val="24"/>
        </w:rPr>
        <w:t xml:space="preserve"> </w:t>
      </w:r>
      <w:r w:rsidR="00B477DC" w:rsidRPr="00B477DC">
        <w:rPr>
          <w:rFonts w:ascii="Calibri" w:hAnsi="Calibri" w:cs="Calibri"/>
          <w:sz w:val="24"/>
          <w:szCs w:val="24"/>
        </w:rPr>
        <w:t>nabava</w:t>
      </w:r>
      <w:r w:rsidR="00B16DA0">
        <w:rPr>
          <w:rFonts w:ascii="Calibri" w:hAnsi="Calibri" w:cs="Calibri"/>
          <w:sz w:val="24"/>
          <w:szCs w:val="24"/>
        </w:rPr>
        <w:t xml:space="preserve"> </w:t>
      </w:r>
      <w:r w:rsidR="00B477DC" w:rsidRPr="00B477DC">
        <w:rPr>
          <w:rFonts w:ascii="Calibri" w:hAnsi="Calibri" w:cs="Calibri"/>
          <w:sz w:val="24"/>
          <w:szCs w:val="24"/>
        </w:rPr>
        <w:t>u</w:t>
      </w:r>
      <w:r w:rsidR="00B16DA0">
        <w:rPr>
          <w:rFonts w:ascii="Calibri" w:hAnsi="Calibri" w:cs="Calibri"/>
          <w:sz w:val="24"/>
          <w:szCs w:val="24"/>
        </w:rPr>
        <w:t xml:space="preserve"> </w:t>
      </w:r>
      <w:r w:rsidR="00B477DC" w:rsidRPr="00B477DC">
        <w:rPr>
          <w:rFonts w:ascii="Calibri" w:hAnsi="Calibri" w:cs="Calibri"/>
          <w:sz w:val="24"/>
          <w:szCs w:val="24"/>
        </w:rPr>
        <w:t>okviru</w:t>
      </w:r>
      <w:r w:rsidR="00B16DA0">
        <w:rPr>
          <w:rFonts w:ascii="Calibri" w:hAnsi="Calibri" w:cs="Calibri"/>
          <w:sz w:val="24"/>
          <w:szCs w:val="24"/>
        </w:rPr>
        <w:t xml:space="preserve"> </w:t>
      </w:r>
      <w:r w:rsidR="00B477DC" w:rsidRPr="00B477DC">
        <w:rPr>
          <w:rFonts w:ascii="Calibri" w:hAnsi="Calibri" w:cs="Calibri"/>
          <w:sz w:val="24"/>
          <w:szCs w:val="24"/>
        </w:rPr>
        <w:t>projekata</w:t>
      </w:r>
      <w:r w:rsidR="00B16DA0">
        <w:rPr>
          <w:rFonts w:ascii="Calibri" w:hAnsi="Calibri" w:cs="Calibri"/>
          <w:sz w:val="24"/>
          <w:szCs w:val="24"/>
        </w:rPr>
        <w:t xml:space="preserve"> </w:t>
      </w:r>
      <w:r w:rsidR="00B477DC" w:rsidRPr="00B477DC">
        <w:rPr>
          <w:rFonts w:ascii="Calibri" w:hAnsi="Calibri" w:cs="Calibri"/>
          <w:sz w:val="24"/>
          <w:szCs w:val="24"/>
        </w:rPr>
        <w:t>koji</w:t>
      </w:r>
      <w:r w:rsidR="00B16DA0">
        <w:rPr>
          <w:rFonts w:ascii="Calibri" w:hAnsi="Calibri" w:cs="Calibri"/>
          <w:sz w:val="24"/>
          <w:szCs w:val="24"/>
        </w:rPr>
        <w:t xml:space="preserve"> </w:t>
      </w:r>
      <w:r w:rsidR="00B477DC" w:rsidRPr="00B477DC">
        <w:rPr>
          <w:rFonts w:ascii="Calibri" w:hAnsi="Calibri" w:cs="Calibri"/>
          <w:sz w:val="24"/>
          <w:szCs w:val="24"/>
        </w:rPr>
        <w:t>se</w:t>
      </w:r>
      <w:r w:rsidR="00B16DA0">
        <w:rPr>
          <w:rFonts w:ascii="Calibri" w:hAnsi="Calibri" w:cs="Calibri"/>
          <w:sz w:val="24"/>
          <w:szCs w:val="24"/>
        </w:rPr>
        <w:t xml:space="preserve"> </w:t>
      </w:r>
      <w:r w:rsidR="00B477DC" w:rsidRPr="00B477DC">
        <w:rPr>
          <w:rFonts w:ascii="Calibri" w:hAnsi="Calibri" w:cs="Calibri"/>
          <w:sz w:val="24"/>
          <w:szCs w:val="24"/>
        </w:rPr>
        <w:t>namjeravaju</w:t>
      </w:r>
      <w:r w:rsidR="00B16DA0">
        <w:rPr>
          <w:rFonts w:ascii="Calibri" w:hAnsi="Calibri" w:cs="Calibri"/>
          <w:sz w:val="24"/>
          <w:szCs w:val="24"/>
        </w:rPr>
        <w:t xml:space="preserve"> </w:t>
      </w:r>
      <w:r w:rsidR="00B477DC" w:rsidRPr="00B477DC">
        <w:rPr>
          <w:rFonts w:ascii="Calibri" w:hAnsi="Calibri" w:cs="Calibri"/>
          <w:sz w:val="24"/>
          <w:szCs w:val="24"/>
        </w:rPr>
        <w:t>sufinancirati</w:t>
      </w:r>
      <w:r w:rsidR="00B16DA0">
        <w:rPr>
          <w:rFonts w:ascii="Calibri" w:hAnsi="Calibri" w:cs="Calibri"/>
          <w:sz w:val="24"/>
          <w:szCs w:val="24"/>
        </w:rPr>
        <w:t xml:space="preserve"> </w:t>
      </w:r>
      <w:r w:rsidR="00B477DC" w:rsidRPr="00B477DC">
        <w:rPr>
          <w:rFonts w:ascii="Calibri" w:hAnsi="Calibri" w:cs="Calibri"/>
          <w:sz w:val="24"/>
          <w:szCs w:val="24"/>
        </w:rPr>
        <w:t>i</w:t>
      </w:r>
      <w:r w:rsidR="00B16DA0">
        <w:rPr>
          <w:rFonts w:ascii="Calibri" w:hAnsi="Calibri" w:cs="Calibri"/>
          <w:sz w:val="24"/>
          <w:szCs w:val="24"/>
        </w:rPr>
        <w:t xml:space="preserve"> </w:t>
      </w:r>
      <w:r w:rsidR="00B477DC" w:rsidRPr="00B477DC">
        <w:rPr>
          <w:rFonts w:ascii="Calibri" w:hAnsi="Calibri" w:cs="Calibri"/>
          <w:sz w:val="24"/>
          <w:szCs w:val="24"/>
        </w:rPr>
        <w:t>sufinanciraju</w:t>
      </w:r>
      <w:r w:rsidR="00B16DA0">
        <w:rPr>
          <w:rFonts w:ascii="Calibri" w:hAnsi="Calibri" w:cs="Calibri"/>
          <w:sz w:val="24"/>
          <w:szCs w:val="24"/>
        </w:rPr>
        <w:t xml:space="preserve"> </w:t>
      </w:r>
      <w:r w:rsidR="00B477DC" w:rsidRPr="00B477DC">
        <w:rPr>
          <w:rFonts w:ascii="Calibri" w:hAnsi="Calibri" w:cs="Calibri"/>
          <w:sz w:val="24"/>
          <w:szCs w:val="24"/>
        </w:rPr>
        <w:t>iz</w:t>
      </w:r>
      <w:r w:rsidR="00B16DA0">
        <w:rPr>
          <w:rFonts w:ascii="Calibri" w:hAnsi="Calibri" w:cs="Calibri"/>
          <w:sz w:val="24"/>
          <w:szCs w:val="24"/>
        </w:rPr>
        <w:t xml:space="preserve"> </w:t>
      </w:r>
      <w:r w:rsidR="00B477DC" w:rsidRPr="00B477DC">
        <w:rPr>
          <w:rFonts w:ascii="Calibri" w:hAnsi="Calibri" w:cs="Calibri"/>
          <w:sz w:val="24"/>
          <w:szCs w:val="24"/>
        </w:rPr>
        <w:t>europskih</w:t>
      </w:r>
      <w:r w:rsidR="00B16DA0">
        <w:rPr>
          <w:rFonts w:ascii="Calibri" w:hAnsi="Calibri" w:cs="Calibri"/>
          <w:sz w:val="24"/>
          <w:szCs w:val="24"/>
        </w:rPr>
        <w:t xml:space="preserve"> </w:t>
      </w:r>
      <w:r w:rsidR="00B477DC" w:rsidRPr="00B477DC">
        <w:rPr>
          <w:rFonts w:ascii="Calibri" w:hAnsi="Calibri" w:cs="Calibri"/>
          <w:sz w:val="24"/>
          <w:szCs w:val="24"/>
        </w:rPr>
        <w:t>strukturnih</w:t>
      </w:r>
      <w:r w:rsidR="00B16DA0">
        <w:rPr>
          <w:rFonts w:ascii="Calibri" w:hAnsi="Calibri" w:cs="Calibri"/>
          <w:sz w:val="24"/>
          <w:szCs w:val="24"/>
        </w:rPr>
        <w:t xml:space="preserve"> </w:t>
      </w:r>
      <w:r w:rsidR="00B477DC" w:rsidRPr="00B477DC">
        <w:rPr>
          <w:rFonts w:ascii="Calibri" w:hAnsi="Calibri" w:cs="Calibri"/>
          <w:sz w:val="24"/>
          <w:szCs w:val="24"/>
        </w:rPr>
        <w:t>i</w:t>
      </w:r>
      <w:r w:rsidR="00B16DA0">
        <w:rPr>
          <w:rFonts w:ascii="Calibri" w:hAnsi="Calibri" w:cs="Calibri"/>
          <w:sz w:val="24"/>
          <w:szCs w:val="24"/>
        </w:rPr>
        <w:t xml:space="preserve"> </w:t>
      </w:r>
      <w:r w:rsidR="00B477DC" w:rsidRPr="00B477DC">
        <w:rPr>
          <w:rFonts w:ascii="Calibri" w:hAnsi="Calibri" w:cs="Calibri"/>
          <w:sz w:val="24"/>
          <w:szCs w:val="24"/>
        </w:rPr>
        <w:t>investicijskih</w:t>
      </w:r>
      <w:r w:rsidR="00B16DA0">
        <w:rPr>
          <w:rFonts w:ascii="Calibri" w:hAnsi="Calibri" w:cs="Calibri"/>
          <w:sz w:val="24"/>
          <w:szCs w:val="24"/>
        </w:rPr>
        <w:t xml:space="preserve"> </w:t>
      </w:r>
      <w:r w:rsidR="00B477DC" w:rsidRPr="00B477DC">
        <w:rPr>
          <w:rFonts w:ascii="Calibri" w:hAnsi="Calibri" w:cs="Calibri"/>
          <w:sz w:val="24"/>
          <w:szCs w:val="24"/>
        </w:rPr>
        <w:t>fondova</w:t>
      </w:r>
      <w:r w:rsidR="00B16DA0">
        <w:rPr>
          <w:rFonts w:ascii="Calibri" w:hAnsi="Calibri" w:cs="Calibri"/>
          <w:sz w:val="24"/>
          <w:szCs w:val="24"/>
        </w:rPr>
        <w:t xml:space="preserve"> </w:t>
      </w:r>
      <w:r w:rsidR="00B477DC" w:rsidRPr="00B477DC">
        <w:rPr>
          <w:rFonts w:ascii="Calibri" w:hAnsi="Calibri" w:cs="Calibri"/>
          <w:sz w:val="24"/>
          <w:szCs w:val="24"/>
        </w:rPr>
        <w:t>u</w:t>
      </w:r>
      <w:r w:rsidR="00B16DA0">
        <w:rPr>
          <w:rFonts w:ascii="Calibri" w:hAnsi="Calibri" w:cs="Calibri"/>
          <w:sz w:val="24"/>
          <w:szCs w:val="24"/>
        </w:rPr>
        <w:t xml:space="preserve"> </w:t>
      </w:r>
      <w:r w:rsidR="00B477DC" w:rsidRPr="00B477DC">
        <w:rPr>
          <w:rFonts w:ascii="Calibri" w:hAnsi="Calibri" w:cs="Calibri"/>
          <w:sz w:val="24"/>
          <w:szCs w:val="24"/>
        </w:rPr>
        <w:t>financijskom</w:t>
      </w:r>
      <w:r w:rsidR="00B16DA0">
        <w:rPr>
          <w:rFonts w:ascii="Calibri" w:hAnsi="Calibri" w:cs="Calibri"/>
          <w:sz w:val="24"/>
          <w:szCs w:val="24"/>
        </w:rPr>
        <w:t xml:space="preserve"> </w:t>
      </w:r>
      <w:r w:rsidR="00B477DC" w:rsidRPr="00B477DC">
        <w:rPr>
          <w:rFonts w:ascii="Calibri" w:hAnsi="Calibri" w:cs="Calibri"/>
          <w:sz w:val="24"/>
          <w:szCs w:val="24"/>
        </w:rPr>
        <w:t>razdoblju</w:t>
      </w:r>
      <w:r w:rsidR="00B16DA0">
        <w:rPr>
          <w:rFonts w:ascii="Calibri" w:hAnsi="Calibri" w:cs="Calibri"/>
          <w:sz w:val="24"/>
          <w:szCs w:val="24"/>
        </w:rPr>
        <w:t xml:space="preserve"> </w:t>
      </w:r>
      <w:r w:rsidR="00B477DC" w:rsidRPr="00B477DC">
        <w:rPr>
          <w:rFonts w:ascii="Calibri" w:hAnsi="Calibri" w:cs="Calibri"/>
          <w:sz w:val="24"/>
          <w:szCs w:val="24"/>
        </w:rPr>
        <w:t>2014.-2020.</w:t>
      </w:r>
      <w:r w:rsidR="00B16DA0">
        <w:rPr>
          <w:rFonts w:ascii="Calibri" w:hAnsi="Calibri" w:cs="Calibri"/>
          <w:sz w:val="24"/>
          <w:szCs w:val="24"/>
        </w:rPr>
        <w:t xml:space="preserve"> </w:t>
      </w:r>
      <w:r w:rsidR="00B477DC" w:rsidRPr="00B477DC">
        <w:rPr>
          <w:rFonts w:ascii="Calibri" w:hAnsi="Calibri" w:cs="Calibri"/>
          <w:sz w:val="24"/>
          <w:szCs w:val="24"/>
        </w:rPr>
        <w:t>(NN</w:t>
      </w:r>
      <w:r w:rsidR="00B16DA0">
        <w:rPr>
          <w:rFonts w:ascii="Calibri" w:hAnsi="Calibri" w:cs="Calibri"/>
          <w:sz w:val="24"/>
          <w:szCs w:val="24"/>
        </w:rPr>
        <w:t xml:space="preserve"> </w:t>
      </w:r>
      <w:r w:rsidR="00B477DC" w:rsidRPr="00B477DC">
        <w:rPr>
          <w:rFonts w:ascii="Calibri" w:hAnsi="Calibri" w:cs="Calibri"/>
          <w:sz w:val="24"/>
          <w:szCs w:val="24"/>
        </w:rPr>
        <w:t>87/18,</w:t>
      </w:r>
      <w:r w:rsidR="00B16DA0">
        <w:rPr>
          <w:rFonts w:ascii="Calibri" w:hAnsi="Calibri" w:cs="Calibri"/>
          <w:sz w:val="24"/>
          <w:szCs w:val="24"/>
        </w:rPr>
        <w:t xml:space="preserve"> </w:t>
      </w:r>
      <w:r w:rsidR="00B477DC" w:rsidRPr="00B477DC">
        <w:rPr>
          <w:rFonts w:ascii="Calibri" w:hAnsi="Calibri" w:cs="Calibri"/>
          <w:sz w:val="24"/>
          <w:szCs w:val="24"/>
        </w:rPr>
        <w:t>dalje:</w:t>
      </w:r>
      <w:r w:rsidR="00B16DA0">
        <w:rPr>
          <w:rFonts w:ascii="Calibri" w:hAnsi="Calibri" w:cs="Calibri"/>
          <w:sz w:val="24"/>
          <w:szCs w:val="24"/>
        </w:rPr>
        <w:t xml:space="preserve"> </w:t>
      </w:r>
      <w:r w:rsidR="00B477DC" w:rsidRPr="00B477DC">
        <w:rPr>
          <w:rFonts w:ascii="Calibri" w:hAnsi="Calibri" w:cs="Calibri"/>
          <w:sz w:val="24"/>
          <w:szCs w:val="24"/>
        </w:rPr>
        <w:t>Odluka).</w:t>
      </w:r>
      <w:r w:rsidR="00B16DA0">
        <w:rPr>
          <w:rFonts w:ascii="Calibri" w:hAnsi="Calibri" w:cs="Calibri"/>
          <w:sz w:val="24"/>
          <w:szCs w:val="24"/>
        </w:rPr>
        <w:t xml:space="preserve"> </w:t>
      </w:r>
      <w:r w:rsidR="00B477DC" w:rsidRPr="00B477DC">
        <w:rPr>
          <w:rFonts w:ascii="Calibri" w:hAnsi="Calibri" w:cs="Calibri"/>
          <w:sz w:val="24"/>
          <w:szCs w:val="24"/>
        </w:rPr>
        <w:t>Propuštanje</w:t>
      </w:r>
      <w:r w:rsidR="00B16DA0">
        <w:rPr>
          <w:rFonts w:ascii="Calibri" w:hAnsi="Calibri" w:cs="Calibri"/>
          <w:sz w:val="24"/>
          <w:szCs w:val="24"/>
        </w:rPr>
        <w:t xml:space="preserve"> </w:t>
      </w:r>
      <w:r w:rsidR="00B477DC" w:rsidRPr="00B477DC">
        <w:rPr>
          <w:rFonts w:ascii="Calibri" w:hAnsi="Calibri" w:cs="Calibri"/>
          <w:sz w:val="24"/>
          <w:szCs w:val="24"/>
        </w:rPr>
        <w:t>postupanja</w:t>
      </w:r>
      <w:r w:rsidR="00B16DA0">
        <w:rPr>
          <w:rFonts w:ascii="Calibri" w:hAnsi="Calibri" w:cs="Calibri"/>
          <w:sz w:val="24"/>
          <w:szCs w:val="24"/>
        </w:rPr>
        <w:t xml:space="preserve"> </w:t>
      </w:r>
      <w:r w:rsidR="00B477DC" w:rsidRPr="00B477DC">
        <w:rPr>
          <w:rFonts w:ascii="Calibri" w:hAnsi="Calibri" w:cs="Calibri"/>
          <w:sz w:val="24"/>
          <w:szCs w:val="24"/>
        </w:rPr>
        <w:t>u</w:t>
      </w:r>
      <w:r w:rsidR="00B16DA0">
        <w:rPr>
          <w:rFonts w:ascii="Calibri" w:hAnsi="Calibri" w:cs="Calibri"/>
          <w:sz w:val="24"/>
          <w:szCs w:val="24"/>
        </w:rPr>
        <w:t xml:space="preserve"> </w:t>
      </w:r>
      <w:r w:rsidR="00B477DC" w:rsidRPr="00B477DC">
        <w:rPr>
          <w:rFonts w:ascii="Calibri" w:hAnsi="Calibri" w:cs="Calibri"/>
          <w:sz w:val="24"/>
          <w:szCs w:val="24"/>
        </w:rPr>
        <w:t>skladu</w:t>
      </w:r>
      <w:r w:rsidR="00B16DA0">
        <w:rPr>
          <w:rFonts w:ascii="Calibri" w:hAnsi="Calibri" w:cs="Calibri"/>
          <w:sz w:val="24"/>
          <w:szCs w:val="24"/>
        </w:rPr>
        <w:t xml:space="preserve"> </w:t>
      </w:r>
      <w:r w:rsidR="00B477DC" w:rsidRPr="00B477DC">
        <w:rPr>
          <w:rFonts w:ascii="Calibri" w:hAnsi="Calibri" w:cs="Calibri"/>
          <w:sz w:val="24"/>
          <w:szCs w:val="24"/>
        </w:rPr>
        <w:t>s</w:t>
      </w:r>
      <w:r w:rsidR="00B16DA0">
        <w:rPr>
          <w:rFonts w:ascii="Calibri" w:hAnsi="Calibri" w:cs="Calibri"/>
          <w:sz w:val="24"/>
          <w:szCs w:val="24"/>
        </w:rPr>
        <w:t xml:space="preserve"> </w:t>
      </w:r>
      <w:r w:rsidR="00B477DC" w:rsidRPr="00B477DC">
        <w:rPr>
          <w:rFonts w:ascii="Calibri" w:hAnsi="Calibri" w:cs="Calibri"/>
          <w:sz w:val="24"/>
          <w:szCs w:val="24"/>
        </w:rPr>
        <w:t>Odlukom</w:t>
      </w:r>
      <w:r w:rsidR="00B16DA0">
        <w:rPr>
          <w:rFonts w:ascii="Calibri" w:hAnsi="Calibri" w:cs="Calibri"/>
          <w:sz w:val="24"/>
          <w:szCs w:val="24"/>
        </w:rPr>
        <w:t xml:space="preserve"> </w:t>
      </w:r>
      <w:r w:rsidR="00B477DC" w:rsidRPr="00B477DC">
        <w:rPr>
          <w:rFonts w:ascii="Calibri" w:hAnsi="Calibri" w:cs="Calibri"/>
          <w:sz w:val="24"/>
          <w:szCs w:val="24"/>
        </w:rPr>
        <w:t>ima</w:t>
      </w:r>
      <w:r w:rsidR="00B16DA0">
        <w:rPr>
          <w:rFonts w:ascii="Calibri" w:hAnsi="Calibri" w:cs="Calibri"/>
          <w:sz w:val="24"/>
          <w:szCs w:val="24"/>
        </w:rPr>
        <w:t xml:space="preserve"> </w:t>
      </w:r>
      <w:r w:rsidR="00B477DC" w:rsidRPr="00B477DC">
        <w:rPr>
          <w:rFonts w:ascii="Calibri" w:hAnsi="Calibri" w:cs="Calibri"/>
          <w:sz w:val="24"/>
          <w:szCs w:val="24"/>
        </w:rPr>
        <w:t>za</w:t>
      </w:r>
      <w:r w:rsidR="00B16DA0">
        <w:rPr>
          <w:rFonts w:ascii="Calibri" w:hAnsi="Calibri" w:cs="Calibri"/>
          <w:sz w:val="24"/>
          <w:szCs w:val="24"/>
        </w:rPr>
        <w:t xml:space="preserve"> </w:t>
      </w:r>
      <w:r w:rsidR="00B477DC" w:rsidRPr="00B477DC">
        <w:rPr>
          <w:rFonts w:ascii="Calibri" w:hAnsi="Calibri" w:cs="Calibri"/>
          <w:sz w:val="24"/>
          <w:szCs w:val="24"/>
        </w:rPr>
        <w:t>posljedicu</w:t>
      </w:r>
      <w:r w:rsidR="00B16DA0">
        <w:rPr>
          <w:rFonts w:ascii="Calibri" w:hAnsi="Calibri" w:cs="Calibri"/>
          <w:sz w:val="24"/>
          <w:szCs w:val="24"/>
        </w:rPr>
        <w:t xml:space="preserve"> </w:t>
      </w:r>
      <w:r w:rsidR="00B477DC" w:rsidRPr="00B477DC">
        <w:rPr>
          <w:rFonts w:ascii="Calibri" w:hAnsi="Calibri" w:cs="Calibri"/>
          <w:sz w:val="24"/>
          <w:szCs w:val="24"/>
        </w:rPr>
        <w:t>nemogućnost</w:t>
      </w:r>
      <w:r w:rsidR="00B16DA0">
        <w:rPr>
          <w:rFonts w:ascii="Calibri" w:hAnsi="Calibri" w:cs="Calibri"/>
          <w:sz w:val="24"/>
          <w:szCs w:val="24"/>
        </w:rPr>
        <w:t xml:space="preserve"> </w:t>
      </w:r>
      <w:r w:rsidR="00B477DC" w:rsidRPr="00B477DC">
        <w:rPr>
          <w:rFonts w:ascii="Calibri" w:hAnsi="Calibri" w:cs="Calibri"/>
          <w:sz w:val="24"/>
          <w:szCs w:val="24"/>
        </w:rPr>
        <w:t>sklapanja</w:t>
      </w:r>
      <w:r w:rsidR="00B16DA0">
        <w:rPr>
          <w:rFonts w:ascii="Calibri" w:hAnsi="Calibri" w:cs="Calibri"/>
          <w:sz w:val="24"/>
          <w:szCs w:val="24"/>
        </w:rPr>
        <w:t xml:space="preserve"> </w:t>
      </w:r>
      <w:r w:rsidR="00B477DC" w:rsidRPr="00B477DC">
        <w:rPr>
          <w:rFonts w:ascii="Calibri" w:hAnsi="Calibri" w:cs="Calibri"/>
          <w:sz w:val="24"/>
          <w:szCs w:val="24"/>
        </w:rPr>
        <w:t>ugovora</w:t>
      </w:r>
      <w:r w:rsidR="00B16DA0">
        <w:rPr>
          <w:rFonts w:ascii="Calibri" w:hAnsi="Calibri" w:cs="Calibri"/>
          <w:sz w:val="24"/>
          <w:szCs w:val="24"/>
        </w:rPr>
        <w:t xml:space="preserve"> </w:t>
      </w:r>
      <w:r w:rsidR="00B477DC" w:rsidRPr="00B477DC">
        <w:rPr>
          <w:rFonts w:ascii="Calibri" w:hAnsi="Calibri" w:cs="Calibri"/>
          <w:sz w:val="24"/>
          <w:szCs w:val="24"/>
        </w:rPr>
        <w:t>o</w:t>
      </w:r>
      <w:r w:rsidR="00B16DA0">
        <w:rPr>
          <w:rFonts w:ascii="Calibri" w:hAnsi="Calibri" w:cs="Calibri"/>
          <w:sz w:val="24"/>
          <w:szCs w:val="24"/>
        </w:rPr>
        <w:t xml:space="preserve"> </w:t>
      </w:r>
      <w:r w:rsidR="00B477DC" w:rsidRPr="00B477DC">
        <w:rPr>
          <w:rFonts w:ascii="Calibri" w:hAnsi="Calibri" w:cs="Calibri"/>
          <w:sz w:val="24"/>
          <w:szCs w:val="24"/>
        </w:rPr>
        <w:t>dodjeli</w:t>
      </w:r>
      <w:r w:rsidR="00B16DA0">
        <w:rPr>
          <w:rFonts w:ascii="Calibri" w:hAnsi="Calibri" w:cs="Calibri"/>
          <w:sz w:val="24"/>
          <w:szCs w:val="24"/>
        </w:rPr>
        <w:t xml:space="preserve"> </w:t>
      </w:r>
      <w:r w:rsidR="00B477DC" w:rsidRPr="00B477DC">
        <w:rPr>
          <w:rFonts w:ascii="Calibri" w:hAnsi="Calibri" w:cs="Calibri"/>
          <w:sz w:val="24"/>
          <w:szCs w:val="24"/>
        </w:rPr>
        <w:t>bespovratnih</w:t>
      </w:r>
      <w:r w:rsidR="00B16DA0">
        <w:rPr>
          <w:rFonts w:ascii="Calibri" w:hAnsi="Calibri" w:cs="Calibri"/>
          <w:sz w:val="24"/>
          <w:szCs w:val="24"/>
        </w:rPr>
        <w:t xml:space="preserve"> </w:t>
      </w:r>
      <w:r w:rsidR="00B477DC" w:rsidRPr="00B477DC">
        <w:rPr>
          <w:rFonts w:ascii="Calibri" w:hAnsi="Calibri" w:cs="Calibri"/>
          <w:sz w:val="24"/>
          <w:szCs w:val="24"/>
        </w:rPr>
        <w:t>sredstava</w:t>
      </w:r>
      <w:r w:rsidR="00B16DA0">
        <w:rPr>
          <w:rFonts w:ascii="Calibri" w:hAnsi="Calibri" w:cs="Calibri"/>
          <w:sz w:val="24"/>
          <w:szCs w:val="24"/>
        </w:rPr>
        <w:t xml:space="preserve"> </w:t>
      </w:r>
      <w:r w:rsidR="00B477DC" w:rsidRPr="00B477DC">
        <w:rPr>
          <w:rFonts w:ascii="Calibri" w:hAnsi="Calibri" w:cs="Calibri"/>
          <w:sz w:val="24"/>
          <w:szCs w:val="24"/>
        </w:rPr>
        <w:t>i</w:t>
      </w:r>
      <w:r w:rsidR="00B16DA0">
        <w:rPr>
          <w:rFonts w:ascii="Calibri" w:hAnsi="Calibri" w:cs="Calibri"/>
          <w:sz w:val="24"/>
          <w:szCs w:val="24"/>
        </w:rPr>
        <w:t xml:space="preserve"> </w:t>
      </w:r>
      <w:r w:rsidR="00B477DC" w:rsidRPr="00B477DC">
        <w:rPr>
          <w:rFonts w:ascii="Calibri" w:hAnsi="Calibri" w:cs="Calibri"/>
          <w:sz w:val="24"/>
          <w:szCs w:val="24"/>
        </w:rPr>
        <w:t>sufinanciranja</w:t>
      </w:r>
      <w:r w:rsidR="00B16DA0">
        <w:rPr>
          <w:rFonts w:ascii="Calibri" w:hAnsi="Calibri" w:cs="Calibri"/>
          <w:sz w:val="24"/>
          <w:szCs w:val="24"/>
        </w:rPr>
        <w:t xml:space="preserve"> </w:t>
      </w:r>
      <w:r w:rsidR="00B477DC" w:rsidRPr="00B477DC">
        <w:rPr>
          <w:rFonts w:ascii="Calibri" w:hAnsi="Calibri" w:cs="Calibri"/>
          <w:sz w:val="24"/>
          <w:szCs w:val="24"/>
        </w:rPr>
        <w:t>projekta</w:t>
      </w:r>
      <w:r w:rsidR="00B16DA0">
        <w:rPr>
          <w:rFonts w:ascii="Calibri" w:hAnsi="Calibri" w:cs="Calibri"/>
          <w:sz w:val="24"/>
          <w:szCs w:val="24"/>
        </w:rPr>
        <w:t xml:space="preserve"> </w:t>
      </w:r>
      <w:r w:rsidR="00B477DC" w:rsidRPr="00B477DC">
        <w:rPr>
          <w:rFonts w:ascii="Calibri" w:hAnsi="Calibri" w:cs="Calibri"/>
          <w:sz w:val="24"/>
          <w:szCs w:val="24"/>
        </w:rPr>
        <w:t>iz</w:t>
      </w:r>
      <w:r w:rsidR="00B16DA0">
        <w:rPr>
          <w:rFonts w:ascii="Calibri" w:hAnsi="Calibri" w:cs="Calibri"/>
          <w:sz w:val="24"/>
          <w:szCs w:val="24"/>
        </w:rPr>
        <w:t xml:space="preserve"> </w:t>
      </w:r>
      <w:r w:rsidR="00B477DC" w:rsidRPr="00B477DC">
        <w:rPr>
          <w:rFonts w:ascii="Calibri" w:hAnsi="Calibri" w:cs="Calibri"/>
          <w:sz w:val="24"/>
          <w:szCs w:val="24"/>
        </w:rPr>
        <w:t>europskih</w:t>
      </w:r>
      <w:r w:rsidR="00B16DA0">
        <w:rPr>
          <w:rFonts w:ascii="Calibri" w:hAnsi="Calibri" w:cs="Calibri"/>
          <w:sz w:val="24"/>
          <w:szCs w:val="24"/>
        </w:rPr>
        <w:t xml:space="preserve"> </w:t>
      </w:r>
      <w:r w:rsidR="00B477DC" w:rsidRPr="00B477DC">
        <w:rPr>
          <w:rFonts w:ascii="Calibri" w:hAnsi="Calibri" w:cs="Calibri"/>
          <w:sz w:val="24"/>
          <w:szCs w:val="24"/>
        </w:rPr>
        <w:t>strukturnih</w:t>
      </w:r>
      <w:r w:rsidR="00B16DA0">
        <w:rPr>
          <w:rFonts w:ascii="Calibri" w:hAnsi="Calibri" w:cs="Calibri"/>
          <w:sz w:val="24"/>
          <w:szCs w:val="24"/>
        </w:rPr>
        <w:t xml:space="preserve"> </w:t>
      </w:r>
      <w:r w:rsidR="00B477DC" w:rsidRPr="00B477DC">
        <w:rPr>
          <w:rFonts w:ascii="Calibri" w:hAnsi="Calibri" w:cs="Calibri"/>
          <w:sz w:val="24"/>
          <w:szCs w:val="24"/>
        </w:rPr>
        <w:t>i</w:t>
      </w:r>
      <w:r w:rsidR="00B16DA0">
        <w:rPr>
          <w:rFonts w:ascii="Calibri" w:hAnsi="Calibri" w:cs="Calibri"/>
          <w:sz w:val="24"/>
          <w:szCs w:val="24"/>
        </w:rPr>
        <w:t xml:space="preserve"> </w:t>
      </w:r>
      <w:r w:rsidR="00B477DC" w:rsidRPr="00B477DC">
        <w:rPr>
          <w:rFonts w:ascii="Calibri" w:hAnsi="Calibri" w:cs="Calibri"/>
          <w:sz w:val="24"/>
          <w:szCs w:val="24"/>
        </w:rPr>
        <w:t>investicijskih</w:t>
      </w:r>
      <w:r w:rsidR="00B16DA0">
        <w:rPr>
          <w:rFonts w:ascii="Calibri" w:hAnsi="Calibri" w:cs="Calibri"/>
          <w:sz w:val="24"/>
          <w:szCs w:val="24"/>
        </w:rPr>
        <w:t xml:space="preserve"> </w:t>
      </w:r>
      <w:r w:rsidR="00B477DC" w:rsidRPr="00B477DC">
        <w:rPr>
          <w:rFonts w:ascii="Calibri" w:hAnsi="Calibri" w:cs="Calibri"/>
          <w:sz w:val="24"/>
          <w:szCs w:val="24"/>
        </w:rPr>
        <w:t>fondova</w:t>
      </w:r>
      <w:r w:rsidR="00B16DA0">
        <w:rPr>
          <w:rFonts w:ascii="Calibri" w:hAnsi="Calibri" w:cs="Calibri"/>
          <w:sz w:val="24"/>
          <w:szCs w:val="24"/>
        </w:rPr>
        <w:t xml:space="preserve"> </w:t>
      </w:r>
      <w:r w:rsidR="00B477DC" w:rsidRPr="00B477DC">
        <w:rPr>
          <w:rFonts w:ascii="Calibri" w:hAnsi="Calibri" w:cs="Calibri"/>
          <w:sz w:val="24"/>
          <w:szCs w:val="24"/>
        </w:rPr>
        <w:t>te</w:t>
      </w:r>
      <w:r w:rsidR="00B16DA0">
        <w:rPr>
          <w:rFonts w:ascii="Calibri" w:hAnsi="Calibri" w:cs="Calibri"/>
          <w:sz w:val="24"/>
          <w:szCs w:val="24"/>
        </w:rPr>
        <w:t xml:space="preserve"> </w:t>
      </w:r>
      <w:r w:rsidR="00B477DC" w:rsidRPr="00B477DC">
        <w:rPr>
          <w:rFonts w:ascii="Calibri" w:hAnsi="Calibri" w:cs="Calibri"/>
          <w:sz w:val="24"/>
          <w:szCs w:val="24"/>
        </w:rPr>
        <w:t>stavljanje</w:t>
      </w:r>
      <w:r w:rsidR="00B16DA0">
        <w:rPr>
          <w:rFonts w:ascii="Calibri" w:hAnsi="Calibri" w:cs="Calibri"/>
          <w:sz w:val="24"/>
          <w:szCs w:val="24"/>
        </w:rPr>
        <w:t xml:space="preserve"> </w:t>
      </w:r>
      <w:r w:rsidR="00B477DC" w:rsidRPr="00B477DC">
        <w:rPr>
          <w:rFonts w:ascii="Calibri" w:hAnsi="Calibri" w:cs="Calibri"/>
          <w:sz w:val="24"/>
          <w:szCs w:val="24"/>
        </w:rPr>
        <w:t>izvan</w:t>
      </w:r>
      <w:r w:rsidR="00B16DA0">
        <w:rPr>
          <w:rFonts w:ascii="Calibri" w:hAnsi="Calibri" w:cs="Calibri"/>
          <w:sz w:val="24"/>
          <w:szCs w:val="24"/>
        </w:rPr>
        <w:t xml:space="preserve"> </w:t>
      </w:r>
      <w:r w:rsidR="00B477DC" w:rsidRPr="00B477DC">
        <w:rPr>
          <w:rFonts w:ascii="Calibri" w:hAnsi="Calibri" w:cs="Calibri"/>
          <w:sz w:val="24"/>
          <w:szCs w:val="24"/>
        </w:rPr>
        <w:t>snage</w:t>
      </w:r>
      <w:r w:rsidR="00B16DA0">
        <w:rPr>
          <w:rFonts w:ascii="Calibri" w:hAnsi="Calibri" w:cs="Calibri"/>
          <w:sz w:val="24"/>
          <w:szCs w:val="24"/>
        </w:rPr>
        <w:t xml:space="preserve"> </w:t>
      </w:r>
      <w:r w:rsidR="00B477DC" w:rsidRPr="00B477DC">
        <w:rPr>
          <w:rFonts w:ascii="Calibri" w:hAnsi="Calibri" w:cs="Calibri"/>
          <w:sz w:val="24"/>
          <w:szCs w:val="24"/>
        </w:rPr>
        <w:t>donesene</w:t>
      </w:r>
      <w:r w:rsidR="00B16DA0">
        <w:rPr>
          <w:rFonts w:ascii="Calibri" w:hAnsi="Calibri" w:cs="Calibri"/>
          <w:sz w:val="24"/>
          <w:szCs w:val="24"/>
        </w:rPr>
        <w:t xml:space="preserve"> </w:t>
      </w:r>
      <w:r w:rsidR="00B477DC" w:rsidRPr="00B477DC">
        <w:rPr>
          <w:rFonts w:ascii="Calibri" w:hAnsi="Calibri" w:cs="Calibri"/>
          <w:sz w:val="24"/>
          <w:szCs w:val="24"/>
        </w:rPr>
        <w:t>odluke</w:t>
      </w:r>
      <w:r w:rsidR="00B16DA0">
        <w:rPr>
          <w:rFonts w:ascii="Calibri" w:hAnsi="Calibri" w:cs="Calibri"/>
          <w:sz w:val="24"/>
          <w:szCs w:val="24"/>
        </w:rPr>
        <w:t xml:space="preserve"> </w:t>
      </w:r>
      <w:r w:rsidR="00B477DC" w:rsidRPr="00B477DC">
        <w:rPr>
          <w:rFonts w:ascii="Calibri" w:hAnsi="Calibri" w:cs="Calibri"/>
          <w:sz w:val="24"/>
          <w:szCs w:val="24"/>
        </w:rPr>
        <w:t>o</w:t>
      </w:r>
      <w:r w:rsidR="00B16DA0">
        <w:rPr>
          <w:rFonts w:ascii="Calibri" w:hAnsi="Calibri" w:cs="Calibri"/>
          <w:sz w:val="24"/>
          <w:szCs w:val="24"/>
        </w:rPr>
        <w:t xml:space="preserve"> </w:t>
      </w:r>
      <w:r w:rsidR="00B477DC" w:rsidRPr="00B477DC">
        <w:rPr>
          <w:rFonts w:ascii="Calibri" w:hAnsi="Calibri" w:cs="Calibri"/>
          <w:sz w:val="24"/>
          <w:szCs w:val="24"/>
        </w:rPr>
        <w:t>financiranju,</w:t>
      </w:r>
      <w:r w:rsidR="00B16DA0">
        <w:rPr>
          <w:rFonts w:ascii="Calibri" w:hAnsi="Calibri" w:cs="Calibri"/>
          <w:sz w:val="24"/>
          <w:szCs w:val="24"/>
        </w:rPr>
        <w:t xml:space="preserve"> </w:t>
      </w:r>
      <w:r w:rsidR="00B477DC" w:rsidRPr="00B477DC">
        <w:rPr>
          <w:rFonts w:ascii="Calibri" w:hAnsi="Calibri" w:cs="Calibri"/>
          <w:sz w:val="24"/>
          <w:szCs w:val="24"/>
        </w:rPr>
        <w:t>kako</w:t>
      </w:r>
      <w:r w:rsidR="00B16DA0">
        <w:rPr>
          <w:rFonts w:ascii="Calibri" w:hAnsi="Calibri" w:cs="Calibri"/>
          <w:sz w:val="24"/>
          <w:szCs w:val="24"/>
        </w:rPr>
        <w:t xml:space="preserve"> </w:t>
      </w:r>
      <w:r w:rsidR="00B477DC" w:rsidRPr="00B477DC">
        <w:rPr>
          <w:rFonts w:ascii="Calibri" w:hAnsi="Calibri" w:cs="Calibri"/>
          <w:sz w:val="24"/>
          <w:szCs w:val="24"/>
        </w:rPr>
        <w:t>je</w:t>
      </w:r>
      <w:r w:rsidR="00B16DA0">
        <w:rPr>
          <w:rFonts w:ascii="Calibri" w:hAnsi="Calibri" w:cs="Calibri"/>
          <w:sz w:val="24"/>
          <w:szCs w:val="24"/>
        </w:rPr>
        <w:t xml:space="preserve"> </w:t>
      </w:r>
      <w:r w:rsidR="00B477DC" w:rsidRPr="00B477DC">
        <w:rPr>
          <w:rFonts w:ascii="Calibri" w:hAnsi="Calibri" w:cs="Calibri"/>
          <w:sz w:val="24"/>
          <w:szCs w:val="24"/>
        </w:rPr>
        <w:t>utvrđeno</w:t>
      </w:r>
      <w:r w:rsidR="00B16DA0">
        <w:rPr>
          <w:rFonts w:ascii="Calibri" w:hAnsi="Calibri" w:cs="Calibri"/>
          <w:sz w:val="24"/>
          <w:szCs w:val="24"/>
        </w:rPr>
        <w:t xml:space="preserve"> </w:t>
      </w:r>
      <w:r w:rsidR="00B477DC" w:rsidRPr="00B477DC">
        <w:rPr>
          <w:rFonts w:ascii="Calibri" w:hAnsi="Calibri" w:cs="Calibri"/>
          <w:sz w:val="24"/>
          <w:szCs w:val="24"/>
        </w:rPr>
        <w:t>u</w:t>
      </w:r>
      <w:r w:rsidR="00B16DA0">
        <w:rPr>
          <w:rFonts w:ascii="Calibri" w:hAnsi="Calibri" w:cs="Calibri"/>
          <w:sz w:val="24"/>
          <w:szCs w:val="24"/>
        </w:rPr>
        <w:t xml:space="preserve"> </w:t>
      </w:r>
      <w:r w:rsidR="00B477DC" w:rsidRPr="00B477DC">
        <w:rPr>
          <w:rFonts w:ascii="Calibri" w:hAnsi="Calibri" w:cs="Calibri"/>
          <w:sz w:val="24"/>
          <w:szCs w:val="24"/>
        </w:rPr>
        <w:t>točki</w:t>
      </w:r>
      <w:r w:rsidR="00B16DA0">
        <w:rPr>
          <w:rFonts w:ascii="Calibri" w:hAnsi="Calibri" w:cs="Calibri"/>
          <w:sz w:val="24"/>
          <w:szCs w:val="24"/>
        </w:rPr>
        <w:t xml:space="preserve"> </w:t>
      </w:r>
      <w:r w:rsidR="00B477DC" w:rsidRPr="00B477DC">
        <w:rPr>
          <w:rFonts w:ascii="Calibri" w:hAnsi="Calibri" w:cs="Calibri"/>
          <w:sz w:val="24"/>
          <w:szCs w:val="24"/>
        </w:rPr>
        <w:t>VI.</w:t>
      </w:r>
      <w:r w:rsidR="00B16DA0">
        <w:rPr>
          <w:rFonts w:ascii="Calibri" w:hAnsi="Calibri" w:cs="Calibri"/>
          <w:sz w:val="24"/>
          <w:szCs w:val="24"/>
        </w:rPr>
        <w:t xml:space="preserve"> </w:t>
      </w:r>
      <w:r w:rsidR="00B477DC" w:rsidRPr="00B477DC">
        <w:rPr>
          <w:rFonts w:ascii="Calibri" w:hAnsi="Calibri" w:cs="Calibri"/>
          <w:sz w:val="24"/>
          <w:szCs w:val="24"/>
        </w:rPr>
        <w:t>Odluke.</w:t>
      </w:r>
    </w:p>
    <w:p w14:paraId="46450394" w14:textId="77777777" w:rsidR="00B477DC" w:rsidRPr="00B477DC" w:rsidRDefault="00B477DC" w:rsidP="004A3271">
      <w:pPr>
        <w:pStyle w:val="NoSpacing"/>
        <w:jc w:val="both"/>
        <w:rPr>
          <w:rFonts w:ascii="Calibri" w:hAnsi="Calibri" w:cs="Calibri"/>
          <w:sz w:val="24"/>
          <w:szCs w:val="24"/>
        </w:rPr>
      </w:pPr>
    </w:p>
    <w:p w14:paraId="18FA11B6" w14:textId="44FD6B0C" w:rsidR="00B477DC" w:rsidRDefault="00B477DC" w:rsidP="004A3271">
      <w:pPr>
        <w:pStyle w:val="NoSpacing"/>
        <w:jc w:val="both"/>
        <w:rPr>
          <w:rFonts w:ascii="Calibri" w:hAnsi="Calibri" w:cs="Calibri"/>
          <w:sz w:val="24"/>
          <w:szCs w:val="24"/>
        </w:rPr>
      </w:pPr>
      <w:r w:rsidRPr="00B477DC">
        <w:rPr>
          <w:rFonts w:ascii="Calibri" w:hAnsi="Calibri" w:cs="Calibri"/>
          <w:sz w:val="24"/>
          <w:szCs w:val="24"/>
        </w:rPr>
        <w:t>Nepridržavanje</w:t>
      </w:r>
      <w:r w:rsidR="00B16DA0">
        <w:rPr>
          <w:rFonts w:ascii="Calibri" w:hAnsi="Calibri" w:cs="Calibri"/>
          <w:sz w:val="24"/>
          <w:szCs w:val="24"/>
        </w:rPr>
        <w:t xml:space="preserve"> </w:t>
      </w:r>
      <w:r w:rsidRPr="00B477DC">
        <w:rPr>
          <w:rFonts w:ascii="Calibri" w:hAnsi="Calibri" w:cs="Calibri"/>
          <w:sz w:val="24"/>
          <w:szCs w:val="24"/>
        </w:rPr>
        <w:t>ovih</w:t>
      </w:r>
      <w:r w:rsidR="00B16DA0">
        <w:rPr>
          <w:rFonts w:ascii="Calibri" w:hAnsi="Calibri" w:cs="Calibri"/>
          <w:sz w:val="24"/>
          <w:szCs w:val="24"/>
        </w:rPr>
        <w:t xml:space="preserve"> </w:t>
      </w:r>
      <w:r w:rsidRPr="00B477DC">
        <w:rPr>
          <w:rFonts w:ascii="Calibri" w:hAnsi="Calibri" w:cs="Calibri"/>
          <w:sz w:val="24"/>
          <w:szCs w:val="24"/>
        </w:rPr>
        <w:t>postupaka,</w:t>
      </w:r>
      <w:r w:rsidR="00B16DA0">
        <w:rPr>
          <w:rFonts w:ascii="Calibri" w:hAnsi="Calibri" w:cs="Calibri"/>
          <w:sz w:val="24"/>
          <w:szCs w:val="24"/>
        </w:rPr>
        <w:t xml:space="preserve"> </w:t>
      </w:r>
      <w:r w:rsidRPr="00B477DC">
        <w:rPr>
          <w:rFonts w:ascii="Calibri" w:hAnsi="Calibri" w:cs="Calibri"/>
          <w:sz w:val="24"/>
          <w:szCs w:val="24"/>
        </w:rPr>
        <w:t>a</w:t>
      </w:r>
      <w:r w:rsidR="00B16DA0">
        <w:rPr>
          <w:rFonts w:ascii="Calibri" w:hAnsi="Calibri" w:cs="Calibri"/>
          <w:sz w:val="24"/>
          <w:szCs w:val="24"/>
        </w:rPr>
        <w:t xml:space="preserve"> </w:t>
      </w:r>
      <w:r w:rsidRPr="00B477DC">
        <w:rPr>
          <w:rFonts w:ascii="Calibri" w:hAnsi="Calibri" w:cs="Calibri"/>
          <w:sz w:val="24"/>
          <w:szCs w:val="24"/>
        </w:rPr>
        <w:t>koje</w:t>
      </w:r>
      <w:r w:rsidR="00B16DA0">
        <w:rPr>
          <w:rFonts w:ascii="Calibri" w:hAnsi="Calibri" w:cs="Calibri"/>
          <w:sz w:val="24"/>
          <w:szCs w:val="24"/>
        </w:rPr>
        <w:t xml:space="preserve"> </w:t>
      </w:r>
      <w:r w:rsidRPr="00B477DC">
        <w:rPr>
          <w:rFonts w:ascii="Calibri" w:hAnsi="Calibri" w:cs="Calibri"/>
          <w:sz w:val="24"/>
          <w:szCs w:val="24"/>
        </w:rPr>
        <w:t>se</w:t>
      </w:r>
      <w:r w:rsidR="00B16DA0">
        <w:rPr>
          <w:rFonts w:ascii="Calibri" w:hAnsi="Calibri" w:cs="Calibri"/>
          <w:sz w:val="24"/>
          <w:szCs w:val="24"/>
        </w:rPr>
        <w:t xml:space="preserve"> </w:t>
      </w:r>
      <w:r w:rsidRPr="00B477DC">
        <w:rPr>
          <w:rFonts w:ascii="Calibri" w:hAnsi="Calibri" w:cs="Calibri"/>
          <w:sz w:val="24"/>
          <w:szCs w:val="24"/>
        </w:rPr>
        <w:t>utvrđuje</w:t>
      </w:r>
      <w:r w:rsidR="00B16DA0">
        <w:rPr>
          <w:rFonts w:ascii="Calibri" w:hAnsi="Calibri" w:cs="Calibri"/>
          <w:sz w:val="24"/>
          <w:szCs w:val="24"/>
        </w:rPr>
        <w:t xml:space="preserve"> </w:t>
      </w:r>
      <w:r w:rsidRPr="00B477DC">
        <w:rPr>
          <w:rFonts w:ascii="Calibri" w:hAnsi="Calibri" w:cs="Calibri"/>
          <w:sz w:val="24"/>
          <w:szCs w:val="24"/>
        </w:rPr>
        <w:t>prethodnom</w:t>
      </w:r>
      <w:r w:rsidR="00B16DA0">
        <w:rPr>
          <w:rFonts w:ascii="Calibri" w:hAnsi="Calibri" w:cs="Calibri"/>
          <w:sz w:val="24"/>
          <w:szCs w:val="24"/>
        </w:rPr>
        <w:t xml:space="preserve"> </w:t>
      </w:r>
      <w:r w:rsidRPr="00B477DC">
        <w:rPr>
          <w:rFonts w:ascii="Calibri" w:hAnsi="Calibri" w:cs="Calibri"/>
          <w:sz w:val="24"/>
          <w:szCs w:val="24"/>
        </w:rPr>
        <w:t>(ex-</w:t>
      </w:r>
      <w:proofErr w:type="spellStart"/>
      <w:r w:rsidRPr="00B477DC">
        <w:rPr>
          <w:rFonts w:ascii="Calibri" w:hAnsi="Calibri" w:cs="Calibri"/>
          <w:sz w:val="24"/>
          <w:szCs w:val="24"/>
        </w:rPr>
        <w:t>ante</w:t>
      </w:r>
      <w:proofErr w:type="spellEnd"/>
      <w:r w:rsidRPr="00B477DC">
        <w:rPr>
          <w:rFonts w:ascii="Calibri" w:hAnsi="Calibri" w:cs="Calibri"/>
          <w:sz w:val="24"/>
          <w:szCs w:val="24"/>
        </w:rPr>
        <w:t>)</w:t>
      </w:r>
      <w:r w:rsidR="00B16DA0">
        <w:rPr>
          <w:rFonts w:ascii="Calibri" w:hAnsi="Calibri" w:cs="Calibri"/>
          <w:sz w:val="24"/>
          <w:szCs w:val="24"/>
        </w:rPr>
        <w:t xml:space="preserve"> </w:t>
      </w:r>
      <w:r w:rsidRPr="00B477DC">
        <w:rPr>
          <w:rFonts w:ascii="Calibri" w:hAnsi="Calibri" w:cs="Calibri"/>
          <w:sz w:val="24"/>
          <w:szCs w:val="24"/>
        </w:rPr>
        <w:t>i</w:t>
      </w:r>
      <w:r w:rsidR="00B16DA0">
        <w:rPr>
          <w:rFonts w:ascii="Calibri" w:hAnsi="Calibri" w:cs="Calibri"/>
          <w:sz w:val="24"/>
          <w:szCs w:val="24"/>
        </w:rPr>
        <w:t xml:space="preserve"> </w:t>
      </w:r>
      <w:r w:rsidRPr="00B477DC">
        <w:rPr>
          <w:rFonts w:ascii="Calibri" w:hAnsi="Calibri" w:cs="Calibri"/>
          <w:sz w:val="24"/>
          <w:szCs w:val="24"/>
        </w:rPr>
        <w:t>naknadnom</w:t>
      </w:r>
      <w:r w:rsidR="00B16DA0">
        <w:rPr>
          <w:rFonts w:ascii="Calibri" w:hAnsi="Calibri" w:cs="Calibri"/>
          <w:sz w:val="24"/>
          <w:szCs w:val="24"/>
        </w:rPr>
        <w:t xml:space="preserve"> </w:t>
      </w:r>
      <w:r w:rsidRPr="00B477DC">
        <w:rPr>
          <w:rFonts w:ascii="Calibri" w:hAnsi="Calibri" w:cs="Calibri"/>
          <w:sz w:val="24"/>
          <w:szCs w:val="24"/>
        </w:rPr>
        <w:t>(ex-post)</w:t>
      </w:r>
      <w:r w:rsidR="00B16DA0">
        <w:rPr>
          <w:rFonts w:ascii="Calibri" w:hAnsi="Calibri" w:cs="Calibri"/>
          <w:sz w:val="24"/>
          <w:szCs w:val="24"/>
        </w:rPr>
        <w:t xml:space="preserve"> </w:t>
      </w:r>
      <w:r w:rsidRPr="00B477DC">
        <w:rPr>
          <w:rFonts w:ascii="Calibri" w:hAnsi="Calibri" w:cs="Calibri"/>
          <w:sz w:val="24"/>
          <w:szCs w:val="24"/>
        </w:rPr>
        <w:t>kontrolom</w:t>
      </w:r>
      <w:r w:rsidR="00B16DA0">
        <w:rPr>
          <w:rFonts w:ascii="Calibri" w:hAnsi="Calibri" w:cs="Calibri"/>
          <w:sz w:val="24"/>
          <w:szCs w:val="24"/>
        </w:rPr>
        <w:t xml:space="preserve"> </w:t>
      </w:r>
      <w:r w:rsidRPr="00B477DC">
        <w:rPr>
          <w:rFonts w:ascii="Calibri" w:hAnsi="Calibri" w:cs="Calibri"/>
          <w:sz w:val="24"/>
          <w:szCs w:val="24"/>
        </w:rPr>
        <w:t>postupaka</w:t>
      </w:r>
      <w:r w:rsidR="00B16DA0">
        <w:rPr>
          <w:rFonts w:ascii="Calibri" w:hAnsi="Calibri" w:cs="Calibri"/>
          <w:sz w:val="24"/>
          <w:szCs w:val="24"/>
        </w:rPr>
        <w:t xml:space="preserve"> </w:t>
      </w:r>
      <w:r w:rsidRPr="00B477DC">
        <w:rPr>
          <w:rFonts w:ascii="Calibri" w:hAnsi="Calibri" w:cs="Calibri"/>
          <w:sz w:val="24"/>
          <w:szCs w:val="24"/>
        </w:rPr>
        <w:t>javne</w:t>
      </w:r>
      <w:r w:rsidR="00B16DA0">
        <w:rPr>
          <w:rFonts w:ascii="Calibri" w:hAnsi="Calibri" w:cs="Calibri"/>
          <w:sz w:val="24"/>
          <w:szCs w:val="24"/>
        </w:rPr>
        <w:t xml:space="preserve"> </w:t>
      </w:r>
      <w:r w:rsidRPr="00B477DC">
        <w:rPr>
          <w:rFonts w:ascii="Calibri" w:hAnsi="Calibri" w:cs="Calibri"/>
          <w:sz w:val="24"/>
          <w:szCs w:val="24"/>
        </w:rPr>
        <w:t>nabave</w:t>
      </w:r>
      <w:r w:rsidR="00B16DA0">
        <w:rPr>
          <w:rFonts w:ascii="Calibri" w:hAnsi="Calibri" w:cs="Calibri"/>
          <w:sz w:val="24"/>
          <w:szCs w:val="24"/>
        </w:rPr>
        <w:t xml:space="preserve"> </w:t>
      </w:r>
      <w:r w:rsidRPr="00B477DC">
        <w:rPr>
          <w:rFonts w:ascii="Calibri" w:hAnsi="Calibri" w:cs="Calibri"/>
          <w:sz w:val="24"/>
          <w:szCs w:val="24"/>
        </w:rPr>
        <w:t>može</w:t>
      </w:r>
      <w:r w:rsidR="00B16DA0">
        <w:rPr>
          <w:rFonts w:ascii="Calibri" w:hAnsi="Calibri" w:cs="Calibri"/>
          <w:sz w:val="24"/>
          <w:szCs w:val="24"/>
        </w:rPr>
        <w:t xml:space="preserve"> </w:t>
      </w:r>
      <w:r w:rsidRPr="00B477DC">
        <w:rPr>
          <w:rFonts w:ascii="Calibri" w:hAnsi="Calibri" w:cs="Calibri"/>
          <w:sz w:val="24"/>
          <w:szCs w:val="24"/>
        </w:rPr>
        <w:t>dovesti</w:t>
      </w:r>
      <w:r w:rsidR="00B16DA0">
        <w:rPr>
          <w:rFonts w:ascii="Calibri" w:hAnsi="Calibri" w:cs="Calibri"/>
          <w:sz w:val="24"/>
          <w:szCs w:val="24"/>
        </w:rPr>
        <w:t xml:space="preserve"> </w:t>
      </w:r>
      <w:r w:rsidRPr="00B477DC">
        <w:rPr>
          <w:rFonts w:ascii="Calibri" w:hAnsi="Calibri" w:cs="Calibri"/>
          <w:sz w:val="24"/>
          <w:szCs w:val="24"/>
        </w:rPr>
        <w:t>do</w:t>
      </w:r>
      <w:r w:rsidR="00B16DA0">
        <w:rPr>
          <w:rFonts w:ascii="Calibri" w:hAnsi="Calibri" w:cs="Calibri"/>
          <w:sz w:val="24"/>
          <w:szCs w:val="24"/>
        </w:rPr>
        <w:t xml:space="preserve"> </w:t>
      </w:r>
      <w:r w:rsidRPr="00B477DC">
        <w:rPr>
          <w:rFonts w:ascii="Calibri" w:hAnsi="Calibri" w:cs="Calibri"/>
          <w:sz w:val="24"/>
          <w:szCs w:val="24"/>
        </w:rPr>
        <w:t>financijskih</w:t>
      </w:r>
      <w:r w:rsidR="00B16DA0">
        <w:rPr>
          <w:rFonts w:ascii="Calibri" w:hAnsi="Calibri" w:cs="Calibri"/>
          <w:sz w:val="24"/>
          <w:szCs w:val="24"/>
        </w:rPr>
        <w:t xml:space="preserve"> </w:t>
      </w:r>
      <w:r w:rsidRPr="00B477DC">
        <w:rPr>
          <w:rFonts w:ascii="Calibri" w:hAnsi="Calibri" w:cs="Calibri"/>
          <w:sz w:val="24"/>
          <w:szCs w:val="24"/>
        </w:rPr>
        <w:t>korekcija</w:t>
      </w:r>
      <w:r w:rsidR="00B16DA0">
        <w:rPr>
          <w:rFonts w:ascii="Calibri" w:hAnsi="Calibri" w:cs="Calibri"/>
          <w:sz w:val="24"/>
          <w:szCs w:val="24"/>
        </w:rPr>
        <w:t xml:space="preserve"> </w:t>
      </w:r>
      <w:r w:rsidRPr="00B477DC">
        <w:rPr>
          <w:rFonts w:ascii="Calibri" w:hAnsi="Calibri" w:cs="Calibri"/>
          <w:sz w:val="24"/>
          <w:szCs w:val="24"/>
        </w:rPr>
        <w:t>i</w:t>
      </w:r>
      <w:r w:rsidR="00B16DA0">
        <w:rPr>
          <w:rFonts w:ascii="Calibri" w:hAnsi="Calibri" w:cs="Calibri"/>
          <w:sz w:val="24"/>
          <w:szCs w:val="24"/>
        </w:rPr>
        <w:t xml:space="preserve"> </w:t>
      </w:r>
      <w:r w:rsidRPr="00B477DC">
        <w:rPr>
          <w:rFonts w:ascii="Calibri" w:hAnsi="Calibri" w:cs="Calibri"/>
          <w:sz w:val="24"/>
          <w:szCs w:val="24"/>
        </w:rPr>
        <w:t>time</w:t>
      </w:r>
      <w:r w:rsidR="00B16DA0">
        <w:rPr>
          <w:rFonts w:ascii="Calibri" w:hAnsi="Calibri" w:cs="Calibri"/>
          <w:sz w:val="24"/>
          <w:szCs w:val="24"/>
        </w:rPr>
        <w:t xml:space="preserve"> </w:t>
      </w:r>
      <w:r w:rsidRPr="00B477DC">
        <w:rPr>
          <w:rFonts w:ascii="Calibri" w:hAnsi="Calibri" w:cs="Calibri"/>
          <w:sz w:val="24"/>
          <w:szCs w:val="24"/>
        </w:rPr>
        <w:t>utjecati</w:t>
      </w:r>
      <w:r w:rsidR="00B16DA0">
        <w:rPr>
          <w:rFonts w:ascii="Calibri" w:hAnsi="Calibri" w:cs="Calibri"/>
          <w:sz w:val="24"/>
          <w:szCs w:val="24"/>
        </w:rPr>
        <w:t xml:space="preserve"> </w:t>
      </w:r>
      <w:r w:rsidRPr="00B477DC">
        <w:rPr>
          <w:rFonts w:ascii="Calibri" w:hAnsi="Calibri" w:cs="Calibri"/>
          <w:sz w:val="24"/>
          <w:szCs w:val="24"/>
        </w:rPr>
        <w:t>na</w:t>
      </w:r>
      <w:r w:rsidR="00B16DA0">
        <w:rPr>
          <w:rFonts w:ascii="Calibri" w:hAnsi="Calibri" w:cs="Calibri"/>
          <w:sz w:val="24"/>
          <w:szCs w:val="24"/>
        </w:rPr>
        <w:t xml:space="preserve"> </w:t>
      </w:r>
      <w:r w:rsidRPr="00B477DC">
        <w:rPr>
          <w:rFonts w:ascii="Calibri" w:hAnsi="Calibri" w:cs="Calibri"/>
          <w:sz w:val="24"/>
          <w:szCs w:val="24"/>
        </w:rPr>
        <w:t>prihvatljivost</w:t>
      </w:r>
      <w:r w:rsidR="00B16DA0">
        <w:rPr>
          <w:rFonts w:ascii="Calibri" w:hAnsi="Calibri" w:cs="Calibri"/>
          <w:sz w:val="24"/>
          <w:szCs w:val="24"/>
        </w:rPr>
        <w:t xml:space="preserve"> </w:t>
      </w:r>
      <w:r w:rsidRPr="00B477DC">
        <w:rPr>
          <w:rFonts w:ascii="Calibri" w:hAnsi="Calibri" w:cs="Calibri"/>
          <w:sz w:val="24"/>
          <w:szCs w:val="24"/>
        </w:rPr>
        <w:t>izdataka.</w:t>
      </w:r>
    </w:p>
    <w:p w14:paraId="49007AB5" w14:textId="77777777" w:rsidR="00510BC1" w:rsidRDefault="00510BC1" w:rsidP="004A3271">
      <w:pPr>
        <w:pStyle w:val="NoSpacing"/>
        <w:jc w:val="both"/>
        <w:rPr>
          <w:rFonts w:ascii="Calibri" w:hAnsi="Calibri" w:cs="Calibri"/>
          <w:sz w:val="24"/>
          <w:szCs w:val="24"/>
        </w:rPr>
      </w:pPr>
    </w:p>
    <w:p w14:paraId="2ABC1E7B" w14:textId="3803465B" w:rsidR="00F92395" w:rsidRPr="005E00C6" w:rsidRDefault="00F92395" w:rsidP="00174C0B">
      <w:pPr>
        <w:pStyle w:val="Heading2"/>
      </w:pPr>
      <w:bookmarkStart w:id="528" w:name="_Toc413937364"/>
      <w:bookmarkStart w:id="529" w:name="_Toc410305623"/>
      <w:bookmarkStart w:id="530" w:name="_Toc425768223"/>
      <w:bookmarkStart w:id="531" w:name="_Toc510686652"/>
      <w:bookmarkStart w:id="532" w:name="_Toc4167030"/>
      <w:bookmarkStart w:id="533" w:name="_Toc7534778"/>
      <w:r w:rsidRPr="005E00C6">
        <w:t>Provjere</w:t>
      </w:r>
      <w:r w:rsidR="00B16DA0">
        <w:t xml:space="preserve"> </w:t>
      </w:r>
      <w:r w:rsidRPr="005E00C6">
        <w:t>upravljanja</w:t>
      </w:r>
      <w:r w:rsidR="00B16DA0">
        <w:t xml:space="preserve"> </w:t>
      </w:r>
      <w:r w:rsidRPr="005E00C6">
        <w:t>projektom</w:t>
      </w:r>
      <w:bookmarkEnd w:id="528"/>
      <w:bookmarkEnd w:id="529"/>
      <w:bookmarkEnd w:id="530"/>
      <w:bookmarkEnd w:id="531"/>
      <w:bookmarkEnd w:id="532"/>
      <w:bookmarkEnd w:id="533"/>
    </w:p>
    <w:p w14:paraId="481B0659" w14:textId="77777777" w:rsidR="00510BC1" w:rsidRDefault="00510BC1" w:rsidP="004A3271">
      <w:pPr>
        <w:pStyle w:val="NoSpacing"/>
        <w:jc w:val="both"/>
        <w:rPr>
          <w:rFonts w:ascii="Calibri" w:eastAsia="Calibri" w:hAnsi="Calibri" w:cs="Calibri"/>
          <w:sz w:val="24"/>
          <w:szCs w:val="24"/>
        </w:rPr>
      </w:pPr>
    </w:p>
    <w:p w14:paraId="217AA7A1" w14:textId="7507D248" w:rsidR="006117D8" w:rsidRPr="005E00C6"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Nakon</w:t>
      </w:r>
      <w:r w:rsidR="00B16DA0">
        <w:rPr>
          <w:rFonts w:ascii="Calibri" w:eastAsia="Calibri" w:hAnsi="Calibri" w:cs="Calibri"/>
          <w:sz w:val="24"/>
          <w:szCs w:val="24"/>
        </w:rPr>
        <w:t xml:space="preserve"> </w:t>
      </w:r>
      <w:r w:rsidRPr="005E00C6">
        <w:rPr>
          <w:rFonts w:ascii="Calibri" w:eastAsia="Calibri" w:hAnsi="Calibri" w:cs="Calibri"/>
          <w:sz w:val="24"/>
          <w:szCs w:val="24"/>
        </w:rPr>
        <w:t>potpisivanja</w:t>
      </w:r>
      <w:r w:rsidR="00B16DA0">
        <w:rPr>
          <w:rFonts w:ascii="Calibri" w:eastAsia="Calibri" w:hAnsi="Calibri" w:cs="Calibri"/>
          <w:sz w:val="24"/>
          <w:szCs w:val="24"/>
        </w:rPr>
        <w:t xml:space="preserve"> </w:t>
      </w:r>
      <w:r w:rsidRPr="005E00C6">
        <w:rPr>
          <w:rFonts w:ascii="Calibri" w:eastAsia="Calibri" w:hAnsi="Calibri" w:cs="Calibri"/>
          <w:sz w:val="24"/>
          <w:szCs w:val="24"/>
        </w:rPr>
        <w:t>Ugovora,</w:t>
      </w:r>
      <w:r w:rsidR="00B16DA0">
        <w:rPr>
          <w:rFonts w:ascii="Calibri" w:eastAsia="Calibri" w:hAnsi="Calibri" w:cs="Calibri"/>
          <w:sz w:val="24"/>
          <w:szCs w:val="24"/>
        </w:rPr>
        <w:t xml:space="preserve"> </w:t>
      </w:r>
      <w:r w:rsidR="00A8126B">
        <w:rPr>
          <w:rFonts w:ascii="Calibri" w:eastAsia="Calibri" w:hAnsi="Calibri" w:cs="Calibri"/>
          <w:sz w:val="24"/>
          <w:szCs w:val="24"/>
        </w:rPr>
        <w:t>UT</w:t>
      </w:r>
      <w:r w:rsidR="00B16DA0">
        <w:rPr>
          <w:rFonts w:ascii="Calibri" w:eastAsia="Calibri" w:hAnsi="Calibri" w:cs="Calibri"/>
          <w:sz w:val="24"/>
          <w:szCs w:val="24"/>
        </w:rPr>
        <w:t xml:space="preserve"> </w:t>
      </w:r>
      <w:r w:rsidRPr="005E00C6">
        <w:rPr>
          <w:rFonts w:ascii="Calibri" w:eastAsia="Calibri" w:hAnsi="Calibri" w:cs="Calibri"/>
          <w:sz w:val="24"/>
          <w:szCs w:val="24"/>
        </w:rPr>
        <w:t>prati</w:t>
      </w:r>
      <w:r w:rsidR="00B16DA0">
        <w:rPr>
          <w:rFonts w:ascii="Calibri" w:eastAsia="Calibri" w:hAnsi="Calibri" w:cs="Calibri"/>
          <w:sz w:val="24"/>
          <w:szCs w:val="24"/>
        </w:rPr>
        <w:t xml:space="preserve"> </w:t>
      </w:r>
      <w:r w:rsidRPr="005E00C6">
        <w:rPr>
          <w:rFonts w:ascii="Calibri" w:eastAsia="Calibri" w:hAnsi="Calibri" w:cs="Calibri"/>
          <w:sz w:val="24"/>
          <w:szCs w:val="24"/>
        </w:rPr>
        <w:t>postiže</w:t>
      </w:r>
      <w:r w:rsidR="00B16DA0">
        <w:rPr>
          <w:rFonts w:ascii="Calibri" w:eastAsia="Calibri" w:hAnsi="Calibri" w:cs="Calibri"/>
          <w:sz w:val="24"/>
          <w:szCs w:val="24"/>
        </w:rPr>
        <w:t xml:space="preserve"> </w:t>
      </w:r>
      <w:r w:rsidRPr="005E00C6">
        <w:rPr>
          <w:rFonts w:ascii="Calibri" w:eastAsia="Calibri" w:hAnsi="Calibri" w:cs="Calibri"/>
          <w:sz w:val="24"/>
          <w:szCs w:val="24"/>
        </w:rPr>
        <w:t>li</w:t>
      </w:r>
      <w:r w:rsidR="00B16DA0">
        <w:rPr>
          <w:rFonts w:ascii="Calibri" w:eastAsia="Calibri" w:hAnsi="Calibri" w:cs="Calibri"/>
          <w:sz w:val="24"/>
          <w:szCs w:val="24"/>
        </w:rPr>
        <w:t xml:space="preserve"> </w:t>
      </w:r>
      <w:r w:rsidRPr="005E00C6">
        <w:rPr>
          <w:rFonts w:ascii="Calibri" w:eastAsia="Calibri" w:hAnsi="Calibri" w:cs="Calibri"/>
          <w:sz w:val="24"/>
          <w:szCs w:val="24"/>
        </w:rPr>
        <w:t>projekt</w:t>
      </w:r>
      <w:r w:rsidR="00B16DA0">
        <w:rPr>
          <w:rFonts w:ascii="Calibri" w:eastAsia="Calibri" w:hAnsi="Calibri" w:cs="Calibri"/>
          <w:sz w:val="24"/>
          <w:szCs w:val="24"/>
        </w:rPr>
        <w:t xml:space="preserve"> </w:t>
      </w:r>
      <w:r w:rsidRPr="005E00C6">
        <w:rPr>
          <w:rFonts w:ascii="Calibri" w:eastAsia="Calibri" w:hAnsi="Calibri" w:cs="Calibri"/>
          <w:sz w:val="24"/>
          <w:szCs w:val="24"/>
        </w:rPr>
        <w:t>utvrđene</w:t>
      </w:r>
      <w:r w:rsidR="00B16DA0">
        <w:rPr>
          <w:rFonts w:ascii="Calibri" w:eastAsia="Calibri" w:hAnsi="Calibri" w:cs="Calibri"/>
          <w:sz w:val="24"/>
          <w:szCs w:val="24"/>
        </w:rPr>
        <w:t xml:space="preserve"> </w:t>
      </w:r>
      <w:r w:rsidRPr="005E00C6">
        <w:rPr>
          <w:rFonts w:ascii="Calibri" w:eastAsia="Calibri" w:hAnsi="Calibri" w:cs="Calibri"/>
          <w:sz w:val="24"/>
          <w:szCs w:val="24"/>
        </w:rPr>
        <w:t>ciljeve</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rezultate,</w:t>
      </w:r>
      <w:r w:rsidR="00B16DA0">
        <w:rPr>
          <w:rFonts w:ascii="Calibri" w:eastAsia="Calibri" w:hAnsi="Calibri" w:cs="Calibri"/>
          <w:sz w:val="24"/>
          <w:szCs w:val="24"/>
        </w:rPr>
        <w:t xml:space="preserve"> </w:t>
      </w:r>
      <w:r w:rsidRPr="005E00C6">
        <w:rPr>
          <w:rFonts w:ascii="Calibri" w:eastAsia="Calibri" w:hAnsi="Calibri" w:cs="Calibri"/>
          <w:sz w:val="24"/>
          <w:szCs w:val="24"/>
        </w:rPr>
        <w:t>dok</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Pr="005E00C6">
        <w:rPr>
          <w:rFonts w:ascii="Calibri" w:eastAsia="Calibri" w:hAnsi="Calibri" w:cs="Calibri"/>
          <w:sz w:val="24"/>
          <w:szCs w:val="24"/>
        </w:rPr>
        <w:t>PT2</w:t>
      </w:r>
      <w:r w:rsidR="00B16DA0">
        <w:rPr>
          <w:rFonts w:ascii="Calibri" w:eastAsia="Calibri" w:hAnsi="Calibri" w:cs="Calibri"/>
          <w:sz w:val="24"/>
          <w:szCs w:val="24"/>
        </w:rPr>
        <w:t xml:space="preserve"> </w:t>
      </w:r>
      <w:r w:rsidRPr="005E00C6">
        <w:rPr>
          <w:rFonts w:ascii="Calibri" w:eastAsia="Calibri" w:hAnsi="Calibri" w:cs="Calibri"/>
          <w:sz w:val="24"/>
          <w:szCs w:val="24"/>
        </w:rPr>
        <w:t>odgovoran</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provjeravati</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provodi</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li</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se</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projekt</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u</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skladu</w:t>
      </w:r>
      <w:r w:rsidR="00B16DA0">
        <w:rPr>
          <w:rFonts w:ascii="Calibri" w:eastAsia="Calibri" w:hAnsi="Calibri" w:cs="Calibri"/>
          <w:sz w:val="24"/>
          <w:szCs w:val="24"/>
        </w:rPr>
        <w:t xml:space="preserve"> </w:t>
      </w:r>
      <w:r w:rsidRPr="005E00C6">
        <w:rPr>
          <w:rFonts w:ascii="Calibri" w:eastAsia="Calibri" w:hAnsi="Calibri" w:cs="Calibri"/>
          <w:sz w:val="24"/>
          <w:szCs w:val="24"/>
        </w:rPr>
        <w:t>s</w:t>
      </w:r>
      <w:r w:rsidR="00B16DA0">
        <w:rPr>
          <w:rFonts w:ascii="Calibri" w:eastAsia="Calibri" w:hAnsi="Calibri" w:cs="Calibri"/>
          <w:sz w:val="24"/>
          <w:szCs w:val="24"/>
        </w:rPr>
        <w:t xml:space="preserve"> </w:t>
      </w:r>
      <w:r w:rsidR="00F809C5" w:rsidRPr="005E00C6">
        <w:rPr>
          <w:rFonts w:ascii="Calibri" w:eastAsia="Calibri" w:hAnsi="Calibri" w:cs="Calibri"/>
          <w:sz w:val="24"/>
          <w:szCs w:val="24"/>
        </w:rPr>
        <w:t>Ugovorom</w:t>
      </w:r>
      <w:r w:rsidR="00A8126B">
        <w:rPr>
          <w:rFonts w:ascii="Calibri" w:eastAsia="Calibri" w:hAnsi="Calibri" w:cs="Calibri"/>
          <w:sz w:val="24"/>
          <w:szCs w:val="24"/>
        </w:rPr>
        <w:t>.</w:t>
      </w:r>
    </w:p>
    <w:p w14:paraId="68EB602C" w14:textId="63F47609" w:rsidR="00F92395" w:rsidRPr="005E00C6"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Provjere</w:t>
      </w:r>
      <w:r w:rsidR="00B16DA0">
        <w:rPr>
          <w:rFonts w:ascii="Calibri" w:eastAsia="Calibri" w:hAnsi="Calibri" w:cs="Calibri"/>
          <w:sz w:val="24"/>
          <w:szCs w:val="24"/>
        </w:rPr>
        <w:t xml:space="preserve"> </w:t>
      </w:r>
      <w:r w:rsidRPr="005E00C6">
        <w:rPr>
          <w:rFonts w:ascii="Calibri" w:eastAsia="Calibri" w:hAnsi="Calibri" w:cs="Calibri"/>
          <w:sz w:val="24"/>
          <w:szCs w:val="24"/>
        </w:rPr>
        <w:t>upravljanja</w:t>
      </w:r>
      <w:r w:rsidR="00B16DA0">
        <w:rPr>
          <w:rFonts w:ascii="Calibri" w:eastAsia="Calibri" w:hAnsi="Calibri" w:cs="Calibri"/>
          <w:sz w:val="24"/>
          <w:szCs w:val="24"/>
        </w:rPr>
        <w:t xml:space="preserve"> </w:t>
      </w:r>
      <w:r w:rsidRPr="005E00C6">
        <w:rPr>
          <w:rFonts w:ascii="Calibri" w:eastAsia="Calibri" w:hAnsi="Calibri" w:cs="Calibri"/>
          <w:sz w:val="24"/>
          <w:szCs w:val="24"/>
        </w:rPr>
        <w:t>projektom</w:t>
      </w:r>
      <w:r w:rsidR="00B16DA0">
        <w:rPr>
          <w:rFonts w:ascii="Calibri" w:eastAsia="Calibri" w:hAnsi="Calibri" w:cs="Calibri"/>
          <w:sz w:val="24"/>
          <w:szCs w:val="24"/>
        </w:rPr>
        <w:t xml:space="preserve"> </w:t>
      </w:r>
      <w:r w:rsidRPr="005E00C6">
        <w:rPr>
          <w:rFonts w:ascii="Calibri" w:eastAsia="Calibri" w:hAnsi="Calibri" w:cs="Calibri"/>
          <w:sz w:val="24"/>
          <w:szCs w:val="24"/>
        </w:rPr>
        <w:t>uključuju:</w:t>
      </w:r>
    </w:p>
    <w:p w14:paraId="28D56E5F" w14:textId="722E94E8" w:rsidR="00F92395" w:rsidRPr="00CD761D"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pregled</w:t>
      </w:r>
      <w:r w:rsidR="00B16DA0">
        <w:rPr>
          <w:rFonts w:ascii="Calibri" w:eastAsia="Calibri" w:hAnsi="Calibri" w:cs="Calibri"/>
          <w:sz w:val="24"/>
          <w:szCs w:val="24"/>
        </w:rPr>
        <w:t xml:space="preserve"> </w:t>
      </w:r>
      <w:r w:rsidRPr="00CD761D">
        <w:rPr>
          <w:rFonts w:ascii="Calibri" w:eastAsiaTheme="minorHAnsi" w:hAnsi="Calibri" w:cs="Calibri"/>
          <w:sz w:val="24"/>
          <w:szCs w:val="24"/>
          <w:lang w:eastAsia="hr-HR"/>
        </w:rPr>
        <w:t>plana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nabave;</w:t>
      </w:r>
    </w:p>
    <w:p w14:paraId="2CF32AE3" w14:textId="6322F452" w:rsidR="00F92395" w:rsidRPr="00E46C6B" w:rsidRDefault="00F92395" w:rsidP="00510BC1">
      <w:pPr>
        <w:pStyle w:val="NoSpacing"/>
        <w:numPr>
          <w:ilvl w:val="0"/>
          <w:numId w:val="20"/>
        </w:numPr>
        <w:autoSpaceDE w:val="0"/>
        <w:autoSpaceDN w:val="0"/>
        <w:adjustRightInd w:val="0"/>
        <w:jc w:val="both"/>
        <w:rPr>
          <w:rFonts w:ascii="Calibri" w:eastAsia="Calibri" w:hAnsi="Calibri" w:cs="Calibri"/>
          <w:sz w:val="24"/>
          <w:szCs w:val="24"/>
        </w:rPr>
      </w:pPr>
      <w:r w:rsidRPr="00CD761D">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ispravnosti</w:t>
      </w:r>
      <w:r w:rsidR="00B16DA0">
        <w:rPr>
          <w:rFonts w:ascii="Calibri" w:eastAsia="Calibri" w:hAnsi="Calibri" w:cs="Calibri"/>
          <w:sz w:val="24"/>
          <w:szCs w:val="24"/>
        </w:rPr>
        <w:t xml:space="preserve"> </w:t>
      </w:r>
      <w:r w:rsidRPr="005E00C6">
        <w:rPr>
          <w:rFonts w:ascii="Calibri" w:eastAsia="Calibri" w:hAnsi="Calibri" w:cs="Calibri"/>
          <w:sz w:val="24"/>
          <w:szCs w:val="24"/>
        </w:rPr>
        <w:t>Zahtjeva</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Pr="005E00C6">
        <w:rPr>
          <w:rFonts w:ascii="Calibri" w:eastAsia="Calibri" w:hAnsi="Calibri" w:cs="Calibri"/>
          <w:sz w:val="24"/>
          <w:szCs w:val="24"/>
        </w:rPr>
        <w:t>nadoknadom</w:t>
      </w:r>
      <w:r w:rsidR="00B16DA0">
        <w:rPr>
          <w:rFonts w:ascii="Calibri" w:eastAsia="Calibri" w:hAnsi="Calibri" w:cs="Calibri"/>
          <w:sz w:val="24"/>
          <w:szCs w:val="24"/>
        </w:rPr>
        <w:t xml:space="preserve"> </w:t>
      </w:r>
      <w:r w:rsidRPr="005E00C6">
        <w:rPr>
          <w:rFonts w:ascii="Calibri" w:eastAsia="Calibri" w:hAnsi="Calibri" w:cs="Calibri"/>
          <w:sz w:val="24"/>
          <w:szCs w:val="24"/>
        </w:rPr>
        <w:t>sredstava</w:t>
      </w:r>
      <w:r w:rsidR="00B16DA0">
        <w:rPr>
          <w:rFonts w:ascii="Calibri" w:eastAsia="Calibri" w:hAnsi="Calibri" w:cs="Calibri"/>
          <w:sz w:val="24"/>
          <w:szCs w:val="24"/>
        </w:rPr>
        <w:t xml:space="preserve"> </w:t>
      </w:r>
      <w:r w:rsidRPr="005E00C6">
        <w:rPr>
          <w:rFonts w:ascii="Calibri" w:eastAsia="Calibri" w:hAnsi="Calibri" w:cs="Calibri"/>
          <w:sz w:val="24"/>
          <w:szCs w:val="24"/>
        </w:rPr>
        <w:t>(ispravnost</w:t>
      </w:r>
      <w:r w:rsidR="00B16DA0">
        <w:rPr>
          <w:rFonts w:ascii="Calibri" w:eastAsia="Calibri" w:hAnsi="Calibri" w:cs="Calibri"/>
          <w:sz w:val="24"/>
          <w:szCs w:val="24"/>
        </w:rPr>
        <w:t xml:space="preserve"> </w:t>
      </w:r>
      <w:r w:rsidRPr="005E00C6">
        <w:rPr>
          <w:rFonts w:ascii="Calibri" w:eastAsia="Calibri" w:hAnsi="Calibri" w:cs="Calibri"/>
          <w:sz w:val="24"/>
          <w:szCs w:val="24"/>
        </w:rPr>
        <w:t>iznosa</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stope</w:t>
      </w:r>
      <w:r w:rsidR="00B16DA0">
        <w:rPr>
          <w:rFonts w:ascii="Calibri" w:eastAsia="Calibri" w:hAnsi="Calibri" w:cs="Calibri"/>
          <w:sz w:val="24"/>
          <w:szCs w:val="24"/>
        </w:rPr>
        <w:t xml:space="preserve"> </w:t>
      </w:r>
      <w:r w:rsidRPr="00E46C6B">
        <w:rPr>
          <w:rFonts w:ascii="Calibri" w:eastAsia="Calibri" w:hAnsi="Calibri" w:cs="Calibri"/>
          <w:sz w:val="24"/>
          <w:szCs w:val="24"/>
        </w:rPr>
        <w:t>financiranja)</w:t>
      </w:r>
      <w:r w:rsidR="002F4945" w:rsidRPr="00E46C6B">
        <w:rPr>
          <w:rFonts w:ascii="Calibri" w:eastAsia="Calibri" w:hAnsi="Calibri" w:cs="Calibri"/>
          <w:sz w:val="24"/>
          <w:szCs w:val="24"/>
        </w:rPr>
        <w:t>,</w:t>
      </w:r>
      <w:r w:rsidR="00B16DA0">
        <w:rPr>
          <w:rFonts w:ascii="Calibri" w:eastAsia="Calibri" w:hAnsi="Calibri" w:cs="Calibri"/>
          <w:sz w:val="24"/>
          <w:szCs w:val="24"/>
        </w:rPr>
        <w:t xml:space="preserve"> </w:t>
      </w:r>
      <w:r w:rsidR="00C6353C" w:rsidRPr="00E46C6B">
        <w:rPr>
          <w:rFonts w:ascii="Calibri" w:eastAsia="Calibri" w:hAnsi="Calibri" w:cs="Calibri"/>
          <w:sz w:val="24"/>
          <w:szCs w:val="24"/>
        </w:rPr>
        <w:t>uključujući:</w:t>
      </w:r>
    </w:p>
    <w:p w14:paraId="07C109FB" w14:textId="6EEE9169" w:rsidR="00F92395" w:rsidRPr="005E00C6" w:rsidRDefault="00F92395" w:rsidP="00510BC1">
      <w:pPr>
        <w:pStyle w:val="NoSpacing"/>
        <w:numPr>
          <w:ilvl w:val="1"/>
          <w:numId w:val="21"/>
        </w:numPr>
        <w:jc w:val="both"/>
        <w:rPr>
          <w:rFonts w:ascii="Calibri" w:eastAsia="Calibri" w:hAnsi="Calibri" w:cs="Calibri"/>
          <w:sz w:val="24"/>
          <w:szCs w:val="24"/>
        </w:rPr>
      </w:pPr>
      <w:r w:rsidRPr="005E00C6">
        <w:rPr>
          <w:rFonts w:ascii="Calibri" w:eastAsia="Calibri" w:hAnsi="Calibri" w:cs="Calibri"/>
          <w:sz w:val="24"/>
          <w:szCs w:val="24"/>
        </w:rPr>
        <w:t>provjere</w:t>
      </w:r>
      <w:r w:rsidR="00B16DA0">
        <w:rPr>
          <w:rFonts w:ascii="Calibri" w:eastAsia="Calibri" w:hAnsi="Calibri" w:cs="Calibri"/>
          <w:sz w:val="24"/>
          <w:szCs w:val="24"/>
        </w:rPr>
        <w:t xml:space="preserve"> </w:t>
      </w:r>
      <w:r w:rsidRPr="005E00C6">
        <w:rPr>
          <w:rFonts w:ascii="Calibri" w:eastAsia="Calibri" w:hAnsi="Calibri" w:cs="Calibri"/>
          <w:sz w:val="24"/>
          <w:szCs w:val="24"/>
        </w:rPr>
        <w:t>prihvatljivosti</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troškova</w:t>
      </w:r>
      <w:r w:rsidR="00B16DA0">
        <w:rPr>
          <w:rFonts w:ascii="Calibri" w:eastAsia="Calibri" w:hAnsi="Calibri" w:cs="Calibri"/>
          <w:sz w:val="24"/>
          <w:szCs w:val="24"/>
        </w:rPr>
        <w:t xml:space="preserve"> </w:t>
      </w:r>
      <w:r w:rsidRPr="005E00C6">
        <w:rPr>
          <w:rFonts w:ascii="Calibri" w:eastAsia="Calibri" w:hAnsi="Calibri" w:cs="Calibri"/>
          <w:sz w:val="24"/>
          <w:szCs w:val="24"/>
        </w:rPr>
        <w:t>(usklađenost</w:t>
      </w:r>
      <w:r w:rsidR="00B16DA0">
        <w:rPr>
          <w:rFonts w:ascii="Calibri" w:eastAsia="Calibri" w:hAnsi="Calibri" w:cs="Calibri"/>
          <w:sz w:val="24"/>
          <w:szCs w:val="24"/>
        </w:rPr>
        <w:t xml:space="preserve"> </w:t>
      </w:r>
      <w:r w:rsidRPr="005E00C6">
        <w:rPr>
          <w:rFonts w:ascii="Calibri" w:eastAsia="Calibri" w:hAnsi="Calibri" w:cs="Calibri"/>
          <w:sz w:val="24"/>
          <w:szCs w:val="24"/>
        </w:rPr>
        <w:t>s</w:t>
      </w:r>
      <w:r w:rsidR="00B16DA0">
        <w:rPr>
          <w:rFonts w:ascii="Calibri" w:eastAsia="Calibri" w:hAnsi="Calibri" w:cs="Calibri"/>
          <w:sz w:val="24"/>
          <w:szCs w:val="24"/>
        </w:rPr>
        <w:t xml:space="preserve"> </w:t>
      </w:r>
      <w:r w:rsidRPr="005E00C6">
        <w:rPr>
          <w:rFonts w:ascii="Calibri" w:eastAsia="Calibri" w:hAnsi="Calibri" w:cs="Calibri"/>
          <w:sz w:val="24"/>
          <w:szCs w:val="24"/>
        </w:rPr>
        <w:t>nacionalnim</w:t>
      </w:r>
      <w:r w:rsidR="00B16DA0">
        <w:rPr>
          <w:rFonts w:ascii="Calibri" w:eastAsia="Calibri" w:hAnsi="Calibri" w:cs="Calibri"/>
          <w:sz w:val="24"/>
          <w:szCs w:val="24"/>
        </w:rPr>
        <w:t xml:space="preserve"> </w:t>
      </w:r>
      <w:r w:rsidRPr="005E00C6">
        <w:rPr>
          <w:rFonts w:ascii="Calibri" w:eastAsia="Calibri" w:hAnsi="Calibri" w:cs="Calibri"/>
          <w:sz w:val="24"/>
          <w:szCs w:val="24"/>
        </w:rPr>
        <w:t>pravilima</w:t>
      </w:r>
      <w:r w:rsidR="00B16DA0">
        <w:rPr>
          <w:rFonts w:ascii="Calibri" w:eastAsia="Calibri" w:hAnsi="Calibri" w:cs="Calibri"/>
          <w:sz w:val="24"/>
          <w:szCs w:val="24"/>
        </w:rPr>
        <w:t xml:space="preserve"> </w:t>
      </w:r>
      <w:r w:rsidRPr="005E00C6">
        <w:rPr>
          <w:rFonts w:ascii="Calibri" w:eastAsia="Calibri" w:hAnsi="Calibri" w:cs="Calibri"/>
          <w:sz w:val="24"/>
          <w:szCs w:val="24"/>
        </w:rPr>
        <w:t>prihvatljivosti</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pravilima</w:t>
      </w:r>
      <w:r w:rsidR="00B16DA0">
        <w:rPr>
          <w:rFonts w:ascii="Calibri" w:eastAsia="Calibri" w:hAnsi="Calibri" w:cs="Calibri"/>
          <w:sz w:val="24"/>
          <w:szCs w:val="24"/>
        </w:rPr>
        <w:t xml:space="preserve"> </w:t>
      </w:r>
      <w:r w:rsidRPr="005E00C6">
        <w:rPr>
          <w:rFonts w:ascii="Calibri" w:eastAsia="Calibri" w:hAnsi="Calibri" w:cs="Calibri"/>
          <w:sz w:val="24"/>
          <w:szCs w:val="24"/>
        </w:rPr>
        <w:t>prihvatljivosti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Unije</w:t>
      </w:r>
      <w:r w:rsidRPr="005E00C6">
        <w:rPr>
          <w:rFonts w:ascii="Calibri" w:eastAsia="Calibri" w:hAnsi="Calibri" w:cs="Calibri"/>
          <w:sz w:val="24"/>
          <w:szCs w:val="24"/>
        </w:rPr>
        <w:t>);</w:t>
      </w:r>
      <w:r w:rsidR="00B16DA0">
        <w:rPr>
          <w:rFonts w:ascii="Calibri" w:eastAsia="Calibri" w:hAnsi="Calibri" w:cs="Calibri"/>
          <w:sz w:val="24"/>
          <w:szCs w:val="24"/>
        </w:rPr>
        <w:t xml:space="preserve"> </w:t>
      </w:r>
    </w:p>
    <w:p w14:paraId="13A8888D" w14:textId="594A1FAC" w:rsidR="00F92395" w:rsidRPr="005E00C6" w:rsidRDefault="00F92395" w:rsidP="00510BC1">
      <w:pPr>
        <w:pStyle w:val="NoSpacing"/>
        <w:numPr>
          <w:ilvl w:val="1"/>
          <w:numId w:val="21"/>
        </w:numPr>
        <w:jc w:val="both"/>
        <w:rPr>
          <w:rFonts w:ascii="Calibri" w:eastAsia="Calibri" w:hAnsi="Calibri" w:cs="Calibri"/>
          <w:sz w:val="24"/>
          <w:szCs w:val="24"/>
        </w:rPr>
      </w:pPr>
      <w:r w:rsidRPr="005E00C6">
        <w:rPr>
          <w:rFonts w:ascii="Calibri" w:eastAsia="Calibri" w:hAnsi="Calibri" w:cs="Calibri"/>
          <w:sz w:val="24"/>
          <w:szCs w:val="24"/>
        </w:rPr>
        <w:t>provjere</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da</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je</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trošak</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stvarno</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nastao</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kod</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57744D" w:rsidRPr="005E00C6">
        <w:rPr>
          <w:rFonts w:ascii="Calibri" w:eastAsia="Calibri" w:hAnsi="Calibri" w:cs="Calibri"/>
          <w:sz w:val="24"/>
          <w:szCs w:val="24"/>
        </w:rPr>
        <w:t>a/partnera</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da</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je</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plaćen</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(ako</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je</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primjenjivo)</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ispravnosti</w:t>
      </w:r>
      <w:r w:rsidR="00B16DA0">
        <w:rPr>
          <w:rFonts w:ascii="Calibri" w:eastAsia="Calibri" w:hAnsi="Calibri" w:cs="Calibri"/>
          <w:sz w:val="24"/>
          <w:szCs w:val="24"/>
        </w:rPr>
        <w:t xml:space="preserve"> </w:t>
      </w:r>
      <w:r w:rsidRPr="005E00C6">
        <w:rPr>
          <w:rFonts w:ascii="Calibri" w:eastAsia="Calibri" w:hAnsi="Calibri" w:cs="Calibri"/>
          <w:sz w:val="24"/>
          <w:szCs w:val="24"/>
        </w:rPr>
        <w:t>Zahtjeva</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Pr="005E00C6">
        <w:rPr>
          <w:rFonts w:ascii="Calibri" w:eastAsia="Calibri" w:hAnsi="Calibri" w:cs="Calibri"/>
          <w:sz w:val="24"/>
          <w:szCs w:val="24"/>
        </w:rPr>
        <w:t>nadoknadom</w:t>
      </w:r>
      <w:r w:rsidR="00B16DA0">
        <w:rPr>
          <w:rFonts w:ascii="Calibri" w:eastAsia="Calibri" w:hAnsi="Calibri" w:cs="Calibri"/>
          <w:sz w:val="24"/>
          <w:szCs w:val="24"/>
        </w:rPr>
        <w:t xml:space="preserve"> </w:t>
      </w:r>
      <w:r w:rsidRPr="005E00C6">
        <w:rPr>
          <w:rFonts w:ascii="Calibri" w:eastAsia="Calibri" w:hAnsi="Calibri" w:cs="Calibri"/>
          <w:sz w:val="24"/>
          <w:szCs w:val="24"/>
        </w:rPr>
        <w:t>sredstava;</w:t>
      </w:r>
    </w:p>
    <w:p w14:paraId="438B3CB3" w14:textId="39F7D49C" w:rsidR="00F92395" w:rsidRPr="005E00C6" w:rsidRDefault="00F92395" w:rsidP="00510BC1">
      <w:pPr>
        <w:pStyle w:val="NoSpacing"/>
        <w:numPr>
          <w:ilvl w:val="1"/>
          <w:numId w:val="21"/>
        </w:numPr>
        <w:jc w:val="both"/>
        <w:rPr>
          <w:rFonts w:ascii="Calibri" w:eastAsia="Calibri" w:hAnsi="Calibri" w:cs="Calibri"/>
          <w:sz w:val="24"/>
          <w:szCs w:val="24"/>
        </w:rPr>
      </w:pPr>
      <w:r w:rsidRPr="005E00C6">
        <w:rPr>
          <w:rFonts w:ascii="Calibri" w:eastAsia="Calibri" w:hAnsi="Calibri" w:cs="Calibri"/>
          <w:sz w:val="24"/>
          <w:szCs w:val="24"/>
        </w:rPr>
        <w:t>provjere</w:t>
      </w:r>
      <w:r w:rsidR="00B16DA0">
        <w:rPr>
          <w:rFonts w:ascii="Calibri" w:eastAsia="Calibri" w:hAnsi="Calibri" w:cs="Calibri"/>
          <w:sz w:val="24"/>
          <w:szCs w:val="24"/>
        </w:rPr>
        <w:t xml:space="preserve"> </w:t>
      </w:r>
      <w:r w:rsidRPr="005E00C6">
        <w:rPr>
          <w:rFonts w:ascii="Calibri" w:eastAsia="Calibri" w:hAnsi="Calibri" w:cs="Calibri"/>
          <w:sz w:val="24"/>
          <w:szCs w:val="24"/>
        </w:rPr>
        <w:t>usklađenosti</w:t>
      </w:r>
      <w:r w:rsidR="00B16DA0">
        <w:rPr>
          <w:rFonts w:ascii="Calibri" w:eastAsia="Calibri" w:hAnsi="Calibri" w:cs="Calibri"/>
          <w:sz w:val="24"/>
          <w:szCs w:val="24"/>
        </w:rPr>
        <w:t xml:space="preserve"> </w:t>
      </w:r>
      <w:r w:rsidRPr="005E00C6">
        <w:rPr>
          <w:rFonts w:ascii="Calibri" w:eastAsia="Calibri" w:hAnsi="Calibri" w:cs="Calibri"/>
          <w:sz w:val="24"/>
          <w:szCs w:val="24"/>
        </w:rPr>
        <w:t>postupaka</w:t>
      </w:r>
      <w:r w:rsidR="00B16DA0">
        <w:rPr>
          <w:rFonts w:ascii="Calibri" w:eastAsia="Calibri" w:hAnsi="Calibri" w:cs="Calibri"/>
          <w:sz w:val="24"/>
          <w:szCs w:val="24"/>
        </w:rPr>
        <w:t xml:space="preserve"> </w:t>
      </w:r>
      <w:r w:rsidRPr="005E00C6">
        <w:rPr>
          <w:rFonts w:ascii="Calibri" w:eastAsia="Calibri" w:hAnsi="Calibri" w:cs="Calibri"/>
          <w:sz w:val="24"/>
          <w:szCs w:val="24"/>
        </w:rPr>
        <w:t>nabave</w:t>
      </w:r>
      <w:r w:rsidR="00B16DA0">
        <w:rPr>
          <w:rFonts w:ascii="Calibri" w:eastAsia="Calibri" w:hAnsi="Calibri" w:cs="Calibri"/>
          <w:sz w:val="24"/>
          <w:szCs w:val="24"/>
        </w:rPr>
        <w:t xml:space="preserve"> </w:t>
      </w:r>
      <w:r w:rsidRPr="005E00C6">
        <w:rPr>
          <w:rFonts w:ascii="Calibri" w:eastAsia="Calibri" w:hAnsi="Calibri" w:cs="Calibri"/>
          <w:sz w:val="24"/>
          <w:szCs w:val="24"/>
        </w:rPr>
        <w:t>u</w:t>
      </w:r>
      <w:r w:rsidR="00B16DA0">
        <w:rPr>
          <w:rFonts w:ascii="Calibri" w:eastAsia="Calibri" w:hAnsi="Calibri" w:cs="Calibri"/>
          <w:sz w:val="24"/>
          <w:szCs w:val="24"/>
        </w:rPr>
        <w:t xml:space="preserve"> </w:t>
      </w:r>
      <w:r w:rsidRPr="005E00C6">
        <w:rPr>
          <w:rFonts w:ascii="Calibri" w:eastAsia="Calibri" w:hAnsi="Calibri" w:cs="Calibri"/>
          <w:sz w:val="24"/>
          <w:szCs w:val="24"/>
        </w:rPr>
        <w:t>okviru</w:t>
      </w:r>
      <w:r w:rsidR="00B16DA0">
        <w:rPr>
          <w:rFonts w:ascii="Calibri" w:eastAsia="Calibri" w:hAnsi="Calibri" w:cs="Calibri"/>
          <w:sz w:val="24"/>
          <w:szCs w:val="24"/>
        </w:rPr>
        <w:t xml:space="preserve"> </w:t>
      </w:r>
      <w:r w:rsidRPr="005E00C6">
        <w:rPr>
          <w:rFonts w:ascii="Calibri" w:eastAsia="Calibri" w:hAnsi="Calibri" w:cs="Calibri"/>
          <w:sz w:val="24"/>
          <w:szCs w:val="24"/>
        </w:rPr>
        <w:t>projekta</w:t>
      </w:r>
      <w:r w:rsidR="00B16DA0">
        <w:rPr>
          <w:rFonts w:ascii="Calibri" w:eastAsia="Calibri" w:hAnsi="Calibri" w:cs="Calibri"/>
          <w:sz w:val="24"/>
          <w:szCs w:val="24"/>
        </w:rPr>
        <w:t xml:space="preserve"> </w:t>
      </w:r>
      <w:r w:rsidRPr="005E00C6">
        <w:rPr>
          <w:rFonts w:ascii="Calibri" w:eastAsia="Calibri" w:hAnsi="Calibri" w:cs="Calibri"/>
          <w:sz w:val="24"/>
          <w:szCs w:val="24"/>
        </w:rPr>
        <w:t>s</w:t>
      </w:r>
      <w:r w:rsidR="00B16DA0">
        <w:rPr>
          <w:rFonts w:ascii="Calibri" w:eastAsia="Calibri" w:hAnsi="Calibri" w:cs="Calibri"/>
          <w:sz w:val="24"/>
          <w:szCs w:val="24"/>
        </w:rPr>
        <w:t xml:space="preserve"> </w:t>
      </w:r>
      <w:r w:rsidRPr="005E00C6">
        <w:rPr>
          <w:rFonts w:ascii="Calibri" w:eastAsia="Calibri" w:hAnsi="Calibri" w:cs="Calibri"/>
          <w:sz w:val="24"/>
          <w:szCs w:val="24"/>
        </w:rPr>
        <w:t>primjenjivim</w:t>
      </w:r>
      <w:r w:rsidR="00B16DA0">
        <w:rPr>
          <w:rFonts w:ascii="Calibri" w:eastAsia="Calibri" w:hAnsi="Calibri" w:cs="Calibri"/>
          <w:sz w:val="24"/>
          <w:szCs w:val="24"/>
        </w:rPr>
        <w:t xml:space="preserve"> </w:t>
      </w:r>
      <w:r w:rsidRPr="005E00C6">
        <w:rPr>
          <w:rFonts w:ascii="Calibri" w:eastAsia="Calibri" w:hAnsi="Calibri" w:cs="Calibri"/>
          <w:sz w:val="24"/>
          <w:szCs w:val="24"/>
        </w:rPr>
        <w:t>pravilima</w:t>
      </w:r>
      <w:r w:rsidR="00B16DA0">
        <w:rPr>
          <w:rFonts w:ascii="Calibri" w:eastAsia="Calibri" w:hAnsi="Calibri" w:cs="Calibri"/>
          <w:sz w:val="24"/>
          <w:szCs w:val="24"/>
        </w:rPr>
        <w:t xml:space="preserve"> </w:t>
      </w:r>
      <w:r w:rsidRPr="005E00C6">
        <w:rPr>
          <w:rFonts w:ascii="Calibri" w:eastAsia="Calibri" w:hAnsi="Calibri" w:cs="Calibri"/>
          <w:sz w:val="24"/>
          <w:szCs w:val="24"/>
        </w:rPr>
        <w:t>javne</w:t>
      </w:r>
      <w:r w:rsidR="00B16DA0">
        <w:rPr>
          <w:rFonts w:ascii="Calibri" w:eastAsia="Calibri" w:hAnsi="Calibri" w:cs="Calibri"/>
          <w:sz w:val="24"/>
          <w:szCs w:val="24"/>
        </w:rPr>
        <w:t xml:space="preserve"> </w:t>
      </w:r>
      <w:r w:rsidRPr="005E00C6">
        <w:rPr>
          <w:rFonts w:ascii="Calibri" w:eastAsia="Calibri" w:hAnsi="Calibri" w:cs="Calibri"/>
          <w:sz w:val="24"/>
          <w:szCs w:val="24"/>
        </w:rPr>
        <w:t>nabave</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ili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nabave</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koju</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provode</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korisnici/partneri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koji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nisu</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obveznici</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Zakona</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o</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javnoj</w:t>
      </w:r>
      <w:r w:rsidR="00B16DA0">
        <w:rPr>
          <w:rFonts w:ascii="Calibri" w:eastAsia="Calibri" w:hAnsi="Calibri" w:cs="Calibri"/>
          <w:sz w:val="24"/>
          <w:szCs w:val="24"/>
        </w:rPr>
        <w:t xml:space="preserve"> </w:t>
      </w:r>
      <w:r w:rsidR="0057744D" w:rsidRPr="005E00C6">
        <w:rPr>
          <w:rFonts w:ascii="Calibri" w:eastAsia="Calibri" w:hAnsi="Calibri" w:cs="Calibri"/>
          <w:sz w:val="24"/>
          <w:szCs w:val="24"/>
        </w:rPr>
        <w:t>nabavi</w:t>
      </w:r>
      <w:r w:rsidRPr="005E00C6">
        <w:rPr>
          <w:rFonts w:ascii="Calibri" w:eastAsia="Calibri" w:hAnsi="Calibri" w:cs="Calibri"/>
          <w:sz w:val="24"/>
          <w:szCs w:val="24"/>
        </w:rPr>
        <w:t>;</w:t>
      </w:r>
      <w:r w:rsidR="00B16DA0">
        <w:rPr>
          <w:rFonts w:ascii="Calibri" w:eastAsia="Calibri" w:hAnsi="Calibri" w:cs="Calibri"/>
          <w:sz w:val="24"/>
          <w:szCs w:val="24"/>
        </w:rPr>
        <w:t xml:space="preserve"> </w:t>
      </w:r>
    </w:p>
    <w:p w14:paraId="4FA470B3" w14:textId="6D83F3D2" w:rsidR="00F92395" w:rsidRPr="00CD761D"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0057744D" w:rsidRPr="005E00C6">
        <w:rPr>
          <w:rFonts w:ascii="Calibri" w:eastAsiaTheme="minorHAnsi" w:hAnsi="Calibri" w:cs="Calibri"/>
          <w:sz w:val="24"/>
          <w:szCs w:val="24"/>
          <w:lang w:eastAsia="hr-HR"/>
        </w:rPr>
        <w:t>dokaza</w:t>
      </w:r>
      <w:r w:rsidR="00B16DA0">
        <w:rPr>
          <w:rFonts w:ascii="Calibri" w:eastAsiaTheme="minorHAnsi" w:hAnsi="Calibri" w:cs="Calibri"/>
          <w:sz w:val="24"/>
          <w:szCs w:val="24"/>
          <w:lang w:eastAsia="hr-HR"/>
        </w:rPr>
        <w:t xml:space="preserve"> </w:t>
      </w:r>
      <w:r w:rsidR="0057744D" w:rsidRPr="00CD761D">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0057744D" w:rsidRPr="00CD761D">
        <w:rPr>
          <w:rFonts w:ascii="Calibri" w:eastAsiaTheme="minorHAnsi" w:hAnsi="Calibri" w:cs="Calibri"/>
          <w:sz w:val="24"/>
          <w:szCs w:val="24"/>
          <w:lang w:eastAsia="hr-HR"/>
        </w:rPr>
        <w:t>izvršenim</w:t>
      </w:r>
      <w:r w:rsidR="00B16DA0">
        <w:rPr>
          <w:rFonts w:ascii="Calibri" w:eastAsiaTheme="minorHAnsi" w:hAnsi="Calibri" w:cs="Calibri"/>
          <w:sz w:val="24"/>
          <w:szCs w:val="24"/>
          <w:lang w:eastAsia="hr-HR"/>
        </w:rPr>
        <w:t xml:space="preserve"> </w:t>
      </w:r>
      <w:r w:rsidR="0057744D" w:rsidRPr="00CD761D">
        <w:rPr>
          <w:rFonts w:ascii="Calibri" w:eastAsiaTheme="minorHAnsi" w:hAnsi="Calibri" w:cs="Calibri"/>
          <w:sz w:val="24"/>
          <w:szCs w:val="24"/>
          <w:lang w:eastAsia="hr-HR"/>
        </w:rPr>
        <w:t>plaćanjima</w:t>
      </w:r>
      <w:r w:rsidR="00B16DA0">
        <w:rPr>
          <w:rFonts w:ascii="Calibri" w:eastAsiaTheme="minorHAnsi" w:hAnsi="Calibri" w:cs="Calibri"/>
          <w:sz w:val="24"/>
          <w:szCs w:val="24"/>
          <w:lang w:eastAsia="hr-HR"/>
        </w:rPr>
        <w:t xml:space="preserve"> </w:t>
      </w:r>
      <w:r w:rsidR="0057744D"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odgovarajućeg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revizijskog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traga;</w:t>
      </w:r>
    </w:p>
    <w:p w14:paraId="72845C6A" w14:textId="284C18C2" w:rsidR="00F92395"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statusa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provedbe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projekta;</w:t>
      </w:r>
    </w:p>
    <w:p w14:paraId="5ADA4318" w14:textId="76BD2D8B" w:rsidR="00F92395"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usklađenosti</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s</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pravilima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državnim</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potporama</w:t>
      </w:r>
      <w:r w:rsidR="00BF3FAC" w:rsidRPr="005E00C6">
        <w:rPr>
          <w:rFonts w:ascii="Calibri" w:eastAsiaTheme="minorHAnsi" w:hAnsi="Calibri" w:cs="Calibri"/>
          <w:sz w:val="24"/>
          <w:szCs w:val="24"/>
          <w:lang w:eastAsia="hr-HR"/>
        </w:rPr>
        <w:t>;</w:t>
      </w:r>
    </w:p>
    <w:p w14:paraId="024CE1D7" w14:textId="26266552" w:rsidR="000806BD"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usklađenosti</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s</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pravilima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održivom</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razvoju</w:t>
      </w:r>
      <w:r w:rsidR="00E265D1" w:rsidRPr="005E00C6">
        <w:rPr>
          <w:rFonts w:ascii="Calibri" w:eastAsiaTheme="minorHAnsi" w:hAnsi="Calibri" w:cs="Calibri"/>
          <w:sz w:val="24"/>
          <w:szCs w:val="24"/>
          <w:lang w:eastAsia="hr-HR"/>
        </w:rPr>
        <w:t>,</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zahtjevima</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koji</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se</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odnose</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na</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jednake</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mogućnosti</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000806BD" w:rsidRPr="005E00C6">
        <w:rPr>
          <w:rFonts w:ascii="Calibri" w:eastAsiaTheme="minorHAnsi" w:hAnsi="Calibri" w:cs="Calibri"/>
          <w:sz w:val="24"/>
          <w:szCs w:val="24"/>
          <w:lang w:eastAsia="hr-HR"/>
        </w:rPr>
        <w:t>nediskriminaciju;</w:t>
      </w:r>
      <w:r w:rsidR="00B16DA0">
        <w:rPr>
          <w:rFonts w:ascii="Calibri" w:eastAsiaTheme="minorHAnsi" w:hAnsi="Calibri" w:cs="Calibri"/>
          <w:sz w:val="24"/>
          <w:szCs w:val="24"/>
          <w:lang w:eastAsia="hr-HR"/>
        </w:rPr>
        <w:t xml:space="preserve"> </w:t>
      </w:r>
    </w:p>
    <w:p w14:paraId="5A809AB8" w14:textId="27D53B5D" w:rsidR="00F92395"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lastRenderedPageBreak/>
        <w:t>provjere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poštivanja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pravila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EK-a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nacionalnih</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pravila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informiranju</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vidljivosti</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(promidžbi);</w:t>
      </w:r>
    </w:p>
    <w:p w14:paraId="12BC65BB" w14:textId="7467F2EA" w:rsidR="00F92395"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na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licu</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mjesta</w:t>
      </w:r>
      <w:r w:rsidR="00C21A72" w:rsidRPr="005E00C6">
        <w:rPr>
          <w:rFonts w:ascii="Calibri" w:eastAsiaTheme="minorHAnsi" w:hAnsi="Calibri" w:cs="Calibri"/>
          <w:sz w:val="24"/>
          <w:szCs w:val="24"/>
          <w:lang w:eastAsia="hr-HR"/>
        </w:rPr>
        <w:t>;</w:t>
      </w:r>
    </w:p>
    <w:p w14:paraId="60977C17" w14:textId="57FF33DE" w:rsidR="00F92395" w:rsidRPr="005E00C6"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financijsko</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zaključenje</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projekta</w:t>
      </w:r>
      <w:r w:rsidR="00B16DA0">
        <w:rPr>
          <w:rFonts w:ascii="Calibri" w:eastAsiaTheme="minorHAnsi" w:hAnsi="Calibri" w:cs="Calibri"/>
          <w:sz w:val="24"/>
          <w:szCs w:val="24"/>
          <w:lang w:eastAsia="hr-HR"/>
        </w:rPr>
        <w:t xml:space="preserve"> </w:t>
      </w:r>
      <w:r w:rsidRPr="005E00C6">
        <w:rPr>
          <w:rFonts w:ascii="Calibri" w:eastAsiaTheme="minorHAnsi" w:hAnsi="Calibri" w:cs="Calibri"/>
          <w:sz w:val="24"/>
          <w:szCs w:val="24"/>
          <w:lang w:eastAsia="hr-HR"/>
        </w:rPr>
        <w:t>i</w:t>
      </w:r>
    </w:p>
    <w:p w14:paraId="4B25D372" w14:textId="43023141" w:rsidR="00A57717" w:rsidRPr="00CD761D"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5E00C6">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projekta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nakon</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dovršetka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njegove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provedbe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(provjere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trajnosti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projekta,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neto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prihoda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pokazatelja).</w:t>
      </w:r>
    </w:p>
    <w:p w14:paraId="60541B8D" w14:textId="77777777" w:rsidR="00510BC1" w:rsidRDefault="00510BC1" w:rsidP="004A3271">
      <w:pPr>
        <w:pStyle w:val="NoSpacing"/>
        <w:jc w:val="both"/>
        <w:rPr>
          <w:rFonts w:ascii="Calibri" w:eastAsia="Calibri" w:hAnsi="Calibri" w:cs="Calibri"/>
          <w:sz w:val="24"/>
          <w:szCs w:val="24"/>
        </w:rPr>
      </w:pPr>
    </w:p>
    <w:p w14:paraId="5802DF76" w14:textId="4FCF5747" w:rsidR="00E46C6B" w:rsidRDefault="00E46C6B" w:rsidP="004A3271">
      <w:pPr>
        <w:pStyle w:val="NoSpacing"/>
        <w:jc w:val="both"/>
        <w:rPr>
          <w:rFonts w:ascii="Calibri" w:eastAsia="Calibri" w:hAnsi="Calibri" w:cs="Calibri"/>
          <w:sz w:val="24"/>
          <w:szCs w:val="24"/>
        </w:rPr>
      </w:pPr>
      <w:r>
        <w:rPr>
          <w:rFonts w:ascii="Calibri" w:eastAsia="Calibri" w:hAnsi="Calibri" w:cs="Calibri"/>
          <w:sz w:val="24"/>
          <w:szCs w:val="24"/>
        </w:rPr>
        <w:t>UT</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PT2</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mogu,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svrhu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praćenja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napretka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provedbe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projekata,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od</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F92395" w:rsidRPr="005E00C6">
        <w:rPr>
          <w:rFonts w:ascii="Calibri" w:eastAsia="Calibri" w:hAnsi="Calibri" w:cs="Calibri"/>
          <w:sz w:val="24"/>
          <w:szCs w:val="24"/>
        </w:rPr>
        <w:t>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zahtijevati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dostavu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redovnih</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ili</w:t>
      </w:r>
      <w:r w:rsidR="00B16DA0">
        <w:rPr>
          <w:rFonts w:ascii="Calibri" w:eastAsia="Calibri" w:hAnsi="Calibri" w:cs="Calibri"/>
          <w:sz w:val="24"/>
          <w:szCs w:val="24"/>
        </w:rPr>
        <w:t xml:space="preserve"> </w:t>
      </w:r>
      <w:r w:rsidR="00F92395" w:rsidRPr="005E00C6">
        <w:rPr>
          <w:rFonts w:ascii="Calibri" w:eastAsia="Calibri" w:hAnsi="Calibri" w:cs="Calibri"/>
          <w:i/>
          <w:iCs/>
          <w:sz w:val="24"/>
          <w:szCs w:val="24"/>
        </w:rPr>
        <w:t>ad</w:t>
      </w:r>
      <w:r w:rsidR="00B16DA0">
        <w:rPr>
          <w:rFonts w:ascii="Calibri" w:eastAsia="Calibri" w:hAnsi="Calibri" w:cs="Calibri"/>
          <w:i/>
          <w:iCs/>
          <w:sz w:val="24"/>
          <w:szCs w:val="24"/>
        </w:rPr>
        <w:t xml:space="preserve"> </w:t>
      </w:r>
      <w:proofErr w:type="spellStart"/>
      <w:r w:rsidR="00F92395" w:rsidRPr="005E00C6">
        <w:rPr>
          <w:rFonts w:ascii="Calibri" w:eastAsia="Calibri" w:hAnsi="Calibri" w:cs="Calibri"/>
          <w:i/>
          <w:iCs/>
          <w:sz w:val="24"/>
          <w:szCs w:val="24"/>
        </w:rPr>
        <w:t>hoc</w:t>
      </w:r>
      <w:proofErr w:type="spellEnd"/>
      <w:r w:rsidR="00B16DA0">
        <w:rPr>
          <w:rFonts w:ascii="Calibri" w:eastAsia="Calibri" w:hAnsi="Calibri" w:cs="Calibri"/>
          <w:i/>
          <w:iCs/>
          <w:sz w:val="24"/>
          <w:szCs w:val="24"/>
        </w:rPr>
        <w:t xml:space="preserve"> </w:t>
      </w:r>
      <w:r w:rsidR="00F92395" w:rsidRPr="005E00C6">
        <w:rPr>
          <w:rFonts w:ascii="Calibri" w:eastAsia="Calibri" w:hAnsi="Calibri" w:cs="Calibri"/>
          <w:sz w:val="24"/>
          <w:szCs w:val="24"/>
        </w:rPr>
        <w:t>izvješća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provedbi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projekata,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ostvarivanju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pokazatelja,</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primjeni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horizontalni</w:t>
      </w:r>
      <w:r w:rsidR="002F4945" w:rsidRPr="005E00C6">
        <w:rPr>
          <w:rFonts w:ascii="Calibri" w:eastAsia="Calibri" w:hAnsi="Calibri" w:cs="Calibri"/>
          <w:sz w:val="24"/>
          <w:szCs w:val="24"/>
        </w:rPr>
        <w:t>h</w:t>
      </w:r>
      <w:r w:rsidR="00B16DA0">
        <w:rPr>
          <w:rFonts w:ascii="Calibri" w:eastAsia="Calibri" w:hAnsi="Calibri" w:cs="Calibri"/>
          <w:sz w:val="24"/>
          <w:szCs w:val="24"/>
        </w:rPr>
        <w:t xml:space="preserve"> </w:t>
      </w:r>
      <w:r w:rsidR="002F4945" w:rsidRPr="005E00C6">
        <w:rPr>
          <w:rFonts w:ascii="Calibri" w:eastAsia="Calibri" w:hAnsi="Calibri" w:cs="Calibri"/>
          <w:sz w:val="24"/>
          <w:szCs w:val="24"/>
        </w:rPr>
        <w:t>načela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ili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drugim</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informacijama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potrebnima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za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izvještavanje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ili</w:t>
      </w:r>
      <w:r w:rsidR="00B16DA0">
        <w:rPr>
          <w:rFonts w:ascii="Calibri" w:eastAsia="Calibri" w:hAnsi="Calibri" w:cs="Calibri"/>
          <w:sz w:val="24"/>
          <w:szCs w:val="24"/>
        </w:rPr>
        <w:t xml:space="preserve"> </w:t>
      </w:r>
      <w:r w:rsidR="00A57717" w:rsidRPr="005E00C6">
        <w:rPr>
          <w:rFonts w:ascii="Calibri" w:eastAsia="Calibri" w:hAnsi="Calibri" w:cs="Calibri"/>
          <w:sz w:val="24"/>
          <w:szCs w:val="24"/>
        </w:rPr>
        <w:t>provedbu</w:t>
      </w:r>
      <w:r w:rsidR="00B16DA0">
        <w:rPr>
          <w:rFonts w:ascii="Calibri" w:eastAsia="Calibri" w:hAnsi="Calibri" w:cs="Calibri"/>
          <w:sz w:val="24"/>
          <w:szCs w:val="24"/>
        </w:rPr>
        <w:t xml:space="preserve"> </w:t>
      </w:r>
      <w:r w:rsidR="00A57717" w:rsidRPr="005E00C6">
        <w:rPr>
          <w:rFonts w:ascii="Calibri" w:eastAsia="Calibri" w:hAnsi="Calibri" w:cs="Calibri"/>
          <w:sz w:val="24"/>
          <w:szCs w:val="24"/>
        </w:rPr>
        <w:t>i</w:t>
      </w:r>
      <w:r w:rsidR="00B16DA0">
        <w:rPr>
          <w:rFonts w:ascii="Calibri" w:eastAsia="Calibri" w:hAnsi="Calibri" w:cs="Calibri"/>
          <w:sz w:val="24"/>
          <w:szCs w:val="24"/>
        </w:rPr>
        <w:t xml:space="preserve"> </w:t>
      </w:r>
      <w:r w:rsidR="00A57717" w:rsidRPr="005E00C6">
        <w:rPr>
          <w:rFonts w:ascii="Calibri" w:eastAsia="Calibri" w:hAnsi="Calibri" w:cs="Calibri"/>
          <w:sz w:val="24"/>
          <w:szCs w:val="24"/>
        </w:rPr>
        <w:t>vrednovanje</w:t>
      </w:r>
      <w:r w:rsidR="00B16DA0">
        <w:rPr>
          <w:rFonts w:ascii="Calibri" w:eastAsia="Calibri" w:hAnsi="Calibri" w:cs="Calibri"/>
          <w:sz w:val="24"/>
          <w:szCs w:val="24"/>
        </w:rPr>
        <w:t xml:space="preserve"> </w:t>
      </w:r>
      <w:r w:rsidR="00A57717" w:rsidRPr="005E00C6">
        <w:rPr>
          <w:rFonts w:ascii="Calibri" w:eastAsia="Calibri" w:hAnsi="Calibri" w:cs="Calibri"/>
          <w:sz w:val="24"/>
          <w:szCs w:val="24"/>
        </w:rPr>
        <w:t>OPKK-a.</w:t>
      </w:r>
    </w:p>
    <w:p w14:paraId="65A39FCE" w14:textId="77777777" w:rsidR="00510BC1" w:rsidRDefault="00510BC1" w:rsidP="004A3271">
      <w:pPr>
        <w:pStyle w:val="NoSpacing"/>
        <w:jc w:val="both"/>
        <w:rPr>
          <w:rFonts w:ascii="Calibri" w:eastAsia="Calibri" w:hAnsi="Calibri" w:cs="Calibri"/>
          <w:sz w:val="24"/>
          <w:szCs w:val="24"/>
        </w:rPr>
      </w:pPr>
    </w:p>
    <w:p w14:paraId="112349E3" w14:textId="15B1EB7C" w:rsidR="00E46C6B" w:rsidRDefault="00E46C6B" w:rsidP="004A3271">
      <w:pPr>
        <w:pStyle w:val="NoSpacing"/>
        <w:jc w:val="both"/>
        <w:rPr>
          <w:rFonts w:ascii="Calibri" w:eastAsia="Calibri" w:hAnsi="Calibri" w:cs="Calibri"/>
          <w:sz w:val="24"/>
          <w:szCs w:val="24"/>
        </w:rPr>
      </w:pPr>
      <w:r>
        <w:rPr>
          <w:rFonts w:ascii="Calibri" w:eastAsia="Calibri" w:hAnsi="Calibri" w:cs="Calibri"/>
          <w:sz w:val="24"/>
          <w:szCs w:val="24"/>
        </w:rPr>
        <w:t>UT,</w:t>
      </w:r>
      <w:r w:rsidR="00B16DA0">
        <w:rPr>
          <w:rFonts w:ascii="Calibri" w:eastAsia="Calibri" w:hAnsi="Calibri" w:cs="Calibri"/>
          <w:sz w:val="24"/>
          <w:szCs w:val="24"/>
        </w:rPr>
        <w:t xml:space="preserve"> </w:t>
      </w:r>
      <w:r>
        <w:rPr>
          <w:rFonts w:ascii="Calibri" w:eastAsia="Calibri" w:hAnsi="Calibri" w:cs="Calibri"/>
          <w:sz w:val="24"/>
          <w:szCs w:val="24"/>
        </w:rPr>
        <w:t>PT2</w:t>
      </w:r>
      <w:r w:rsidR="00B16DA0">
        <w:rPr>
          <w:rFonts w:ascii="Calibri" w:eastAsia="Calibri" w:hAnsi="Calibri" w:cs="Calibri"/>
          <w:sz w:val="24"/>
          <w:szCs w:val="24"/>
        </w:rPr>
        <w:t xml:space="preserve"> </w:t>
      </w:r>
      <w:r>
        <w:rPr>
          <w:rFonts w:ascii="Calibri" w:eastAsia="Calibri" w:hAnsi="Calibri" w:cs="Calibri"/>
          <w:sz w:val="24"/>
          <w:szCs w:val="24"/>
        </w:rPr>
        <w:t>ili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bilo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koji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vanjski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revizor</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ovlašten</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od</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strane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navedenih</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tijela,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kada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ocijene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potrebnim,</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mogu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obaviti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nenajavljenu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provjeru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licu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mjesta,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neovisno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jedan</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drugom.</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namjeri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nisu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dužni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obavijestiti</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F92395" w:rsidRPr="005E00C6">
        <w:rPr>
          <w:rFonts w:ascii="Calibri" w:eastAsia="Calibri" w:hAnsi="Calibri" w:cs="Calibri"/>
          <w:sz w:val="24"/>
          <w:szCs w:val="24"/>
        </w:rPr>
        <w:t>a.</w:t>
      </w:r>
      <w:r w:rsidR="00B16DA0">
        <w:rPr>
          <w:rFonts w:ascii="Calibri" w:eastAsia="Calibri" w:hAnsi="Calibri" w:cs="Calibri"/>
          <w:sz w:val="24"/>
          <w:szCs w:val="24"/>
        </w:rPr>
        <w:t xml:space="preserve"> </w:t>
      </w:r>
    </w:p>
    <w:p w14:paraId="32A66859" w14:textId="77777777" w:rsidR="00510BC1" w:rsidRDefault="00510BC1" w:rsidP="004A3271">
      <w:pPr>
        <w:pStyle w:val="NoSpacing"/>
        <w:jc w:val="both"/>
        <w:rPr>
          <w:rFonts w:ascii="Calibri" w:eastAsia="Calibri" w:hAnsi="Calibri" w:cs="Calibri"/>
          <w:color w:val="000000"/>
          <w:sz w:val="24"/>
          <w:szCs w:val="24"/>
        </w:rPr>
      </w:pPr>
    </w:p>
    <w:p w14:paraId="36524222" w14:textId="0C605618" w:rsidR="00F92395" w:rsidRDefault="00F92395" w:rsidP="004A3271">
      <w:pPr>
        <w:pStyle w:val="NoSpacing"/>
        <w:jc w:val="both"/>
        <w:rPr>
          <w:rFonts w:ascii="Calibri" w:eastAsia="Calibri" w:hAnsi="Calibri" w:cs="Calibri"/>
          <w:color w:val="000000"/>
          <w:sz w:val="24"/>
          <w:szCs w:val="24"/>
        </w:rPr>
      </w:pPr>
      <w:r w:rsidRPr="005E00C6">
        <w:rPr>
          <w:rFonts w:ascii="Calibri" w:eastAsia="Calibri" w:hAnsi="Calibri" w:cs="Calibri"/>
          <w:color w:val="000000"/>
          <w:sz w:val="24"/>
          <w:szCs w:val="24"/>
        </w:rPr>
        <w:t>U</w:t>
      </w:r>
      <w:r w:rsidR="00B16DA0">
        <w:rPr>
          <w:rFonts w:ascii="Calibri" w:eastAsia="Calibri" w:hAnsi="Calibri" w:cs="Calibri"/>
          <w:color w:val="000000"/>
          <w:sz w:val="24"/>
          <w:szCs w:val="24"/>
        </w:rPr>
        <w:t xml:space="preserve"> </w:t>
      </w:r>
      <w:r w:rsidR="0057744D" w:rsidRPr="005E00C6">
        <w:rPr>
          <w:rFonts w:ascii="Calibri" w:eastAsia="Calibri" w:hAnsi="Calibri" w:cs="Calibri"/>
          <w:color w:val="000000"/>
          <w:sz w:val="24"/>
          <w:szCs w:val="24"/>
        </w:rPr>
        <w:t>razdoblju</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od</w:t>
      </w:r>
      <w:r w:rsidR="00B16DA0">
        <w:rPr>
          <w:rFonts w:ascii="Calibri" w:eastAsia="Calibri" w:hAnsi="Calibri" w:cs="Calibri"/>
          <w:color w:val="000000"/>
          <w:sz w:val="24"/>
          <w:szCs w:val="24"/>
        </w:rPr>
        <w:t xml:space="preserve"> </w:t>
      </w:r>
      <w:r w:rsidR="001F0908" w:rsidRPr="005E00C6">
        <w:rPr>
          <w:rFonts w:ascii="Calibri" w:hAnsi="Calibri" w:cs="Calibri"/>
          <w:sz w:val="24"/>
          <w:szCs w:val="24"/>
        </w:rPr>
        <w:t>5</w:t>
      </w:r>
      <w:r w:rsidR="00B16DA0">
        <w:rPr>
          <w:rFonts w:ascii="Calibri" w:hAnsi="Calibri" w:cs="Calibri"/>
          <w:sz w:val="24"/>
          <w:szCs w:val="24"/>
        </w:rPr>
        <w:t xml:space="preserve"> </w:t>
      </w:r>
      <w:r w:rsidRPr="005E00C6">
        <w:rPr>
          <w:rFonts w:ascii="Calibri" w:eastAsia="Calibri" w:hAnsi="Calibri" w:cs="Calibri"/>
          <w:color w:val="000000"/>
          <w:sz w:val="24"/>
          <w:szCs w:val="24"/>
        </w:rPr>
        <w:t>godina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nakon</w:t>
      </w:r>
      <w:r w:rsidR="00B16DA0">
        <w:rPr>
          <w:rFonts w:ascii="Calibri" w:eastAsia="Calibri" w:hAnsi="Calibri" w:cs="Calibri"/>
          <w:color w:val="000000"/>
          <w:sz w:val="24"/>
          <w:szCs w:val="24"/>
        </w:rPr>
        <w:t xml:space="preserve"> </w:t>
      </w:r>
      <w:r w:rsidR="00242A66" w:rsidRPr="005E00C6">
        <w:rPr>
          <w:rFonts w:ascii="Calibri" w:eastAsia="Calibri" w:hAnsi="Calibri" w:cs="Calibri"/>
          <w:color w:val="000000"/>
          <w:sz w:val="24"/>
          <w:szCs w:val="24"/>
        </w:rPr>
        <w:t>završnog</w:t>
      </w:r>
      <w:r w:rsidR="00B16DA0">
        <w:rPr>
          <w:rFonts w:ascii="Calibri" w:eastAsia="Calibri" w:hAnsi="Calibri" w:cs="Calibri"/>
          <w:color w:val="000000"/>
          <w:sz w:val="24"/>
          <w:szCs w:val="24"/>
        </w:rPr>
        <w:t xml:space="preserve"> </w:t>
      </w:r>
      <w:r w:rsidR="00242A66" w:rsidRPr="005E00C6">
        <w:rPr>
          <w:rFonts w:ascii="Calibri" w:eastAsia="Calibri" w:hAnsi="Calibri" w:cs="Calibri"/>
          <w:color w:val="000000"/>
          <w:sz w:val="24"/>
          <w:szCs w:val="24"/>
        </w:rPr>
        <w:t>plaćanja</w:t>
      </w:r>
      <w:r w:rsidR="00B16DA0">
        <w:rPr>
          <w:rFonts w:ascii="Calibri" w:eastAsia="Calibri" w:hAnsi="Calibri" w:cs="Calibri"/>
          <w:color w:val="000000"/>
          <w:sz w:val="24"/>
          <w:szCs w:val="24"/>
        </w:rPr>
        <w:t xml:space="preserve"> </w:t>
      </w:r>
      <w:r w:rsidR="00A471F3">
        <w:rPr>
          <w:rFonts w:ascii="Calibri" w:eastAsia="Calibri" w:hAnsi="Calibri" w:cs="Calibri"/>
          <w:color w:val="000000"/>
          <w:sz w:val="24"/>
          <w:szCs w:val="24"/>
        </w:rPr>
        <w:t>korisnik</w:t>
      </w:r>
      <w:r w:rsidR="009D6F94" w:rsidRPr="005E00C6">
        <w:rPr>
          <w:rFonts w:ascii="Calibri" w:eastAsia="Calibri" w:hAnsi="Calibri" w:cs="Calibri"/>
          <w:color w:val="000000"/>
          <w:sz w:val="24"/>
          <w:szCs w:val="24"/>
        </w:rPr>
        <w:t>u</w:t>
      </w:r>
      <w:r w:rsidRPr="005E00C6">
        <w:rPr>
          <w:rFonts w:ascii="Calibri" w:eastAsia="Calibri" w:hAnsi="Calibri" w:cs="Calibri"/>
          <w:color w:val="000000"/>
          <w:sz w:val="24"/>
          <w:szCs w:val="24"/>
        </w:rPr>
        <w:t>,</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PT2</w:t>
      </w:r>
      <w:r w:rsidR="00B16DA0">
        <w:rPr>
          <w:rFonts w:ascii="Calibri" w:eastAsia="Calibri" w:hAnsi="Calibri" w:cs="Calibri"/>
          <w:color w:val="000000"/>
          <w:sz w:val="24"/>
          <w:szCs w:val="24"/>
        </w:rPr>
        <w:t xml:space="preserve"> </w:t>
      </w:r>
      <w:r w:rsidR="0057744D" w:rsidRPr="005E00C6">
        <w:rPr>
          <w:rFonts w:ascii="Calibri" w:eastAsia="Calibri" w:hAnsi="Calibri" w:cs="Calibri"/>
          <w:color w:val="000000"/>
          <w:sz w:val="24"/>
          <w:szCs w:val="24"/>
        </w:rPr>
        <w:t>ima</w:t>
      </w:r>
      <w:r w:rsidR="00B16DA0">
        <w:rPr>
          <w:rFonts w:ascii="Calibri" w:eastAsia="Calibri" w:hAnsi="Calibri" w:cs="Calibri"/>
          <w:color w:val="000000"/>
          <w:sz w:val="24"/>
          <w:szCs w:val="24"/>
        </w:rPr>
        <w:t xml:space="preserve"> </w:t>
      </w:r>
      <w:r w:rsidR="0057744D" w:rsidRPr="005E00C6">
        <w:rPr>
          <w:rFonts w:ascii="Calibri" w:eastAsia="Calibri" w:hAnsi="Calibri" w:cs="Calibri"/>
          <w:color w:val="000000"/>
          <w:sz w:val="24"/>
          <w:szCs w:val="24"/>
        </w:rPr>
        <w:t>pravo</w:t>
      </w:r>
      <w:r w:rsidR="00B16DA0">
        <w:rPr>
          <w:rFonts w:ascii="Calibri" w:eastAsia="Calibri" w:hAnsi="Calibri" w:cs="Calibri"/>
          <w:color w:val="000000"/>
          <w:sz w:val="24"/>
          <w:szCs w:val="24"/>
        </w:rPr>
        <w:t xml:space="preserve"> </w:t>
      </w:r>
      <w:r w:rsidR="0057744D" w:rsidRPr="005E00C6">
        <w:rPr>
          <w:rFonts w:ascii="Calibri" w:eastAsia="Calibri" w:hAnsi="Calibri" w:cs="Calibri"/>
          <w:color w:val="000000"/>
          <w:sz w:val="24"/>
          <w:szCs w:val="24"/>
        </w:rPr>
        <w:t>provjeravati</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trajnost</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operacija,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postizanje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učinka,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pokazatelje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rezultata,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sprečavanje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prekomjernog</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financiranja,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korištenje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imovine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u</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skladu</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s</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Ugovorom,</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usklađenost</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operacije</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s</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horizontalnim</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politikama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EU-a,</w:t>
      </w:r>
      <w:r w:rsidR="00B16DA0">
        <w:rPr>
          <w:rFonts w:ascii="Calibri" w:eastAsia="Calibri" w:hAnsi="Calibri" w:cs="Calibri"/>
          <w:color w:val="000000"/>
          <w:sz w:val="24"/>
          <w:szCs w:val="24"/>
        </w:rPr>
        <w:t xml:space="preserve"> </w:t>
      </w:r>
      <w:r w:rsidRPr="005E00C6">
        <w:rPr>
          <w:rFonts w:ascii="Calibri" w:eastAsia="Calibri" w:hAnsi="Calibri" w:cs="Calibri"/>
          <w:color w:val="000000"/>
          <w:sz w:val="24"/>
          <w:szCs w:val="24"/>
        </w:rPr>
        <w:t>itd.</w:t>
      </w:r>
    </w:p>
    <w:p w14:paraId="66D388B2" w14:textId="77777777" w:rsidR="00510BC1" w:rsidRPr="005E00C6" w:rsidRDefault="00510BC1" w:rsidP="004A3271">
      <w:pPr>
        <w:pStyle w:val="NoSpacing"/>
        <w:jc w:val="both"/>
        <w:rPr>
          <w:rFonts w:ascii="Calibri" w:eastAsia="Calibri" w:hAnsi="Calibri" w:cs="Calibri"/>
          <w:color w:val="000000"/>
          <w:sz w:val="24"/>
          <w:szCs w:val="24"/>
        </w:rPr>
      </w:pPr>
    </w:p>
    <w:p w14:paraId="15EB57B6" w14:textId="34FDEC55" w:rsidR="00C67899" w:rsidRPr="00E46C6B" w:rsidRDefault="00F92395" w:rsidP="00174C0B">
      <w:pPr>
        <w:pStyle w:val="Heading2"/>
      </w:pPr>
      <w:bookmarkStart w:id="534" w:name="_Toc413937365"/>
      <w:bookmarkStart w:id="535" w:name="_Toc410305624"/>
      <w:bookmarkStart w:id="536" w:name="_Toc425768224"/>
      <w:bookmarkStart w:id="537" w:name="_Toc510686653"/>
      <w:bookmarkStart w:id="538" w:name="_Toc4167031"/>
      <w:bookmarkStart w:id="539" w:name="_Toc7534779"/>
      <w:r w:rsidRPr="005E00C6">
        <w:t>Podnošenje</w:t>
      </w:r>
      <w:r w:rsidR="00B16DA0">
        <w:t xml:space="preserve"> </w:t>
      </w:r>
      <w:r w:rsidRPr="005E00C6">
        <w:t>zahtjeva</w:t>
      </w:r>
      <w:r w:rsidR="00B16DA0">
        <w:t xml:space="preserve"> </w:t>
      </w:r>
      <w:r w:rsidRPr="005E00C6">
        <w:t>za</w:t>
      </w:r>
      <w:r w:rsidR="00B16DA0">
        <w:t xml:space="preserve"> </w:t>
      </w:r>
      <w:r w:rsidRPr="005E00C6">
        <w:t>predujmom/nadoknadom</w:t>
      </w:r>
      <w:r w:rsidR="00B16DA0">
        <w:t xml:space="preserve"> </w:t>
      </w:r>
      <w:bookmarkEnd w:id="534"/>
      <w:bookmarkEnd w:id="535"/>
      <w:bookmarkEnd w:id="536"/>
      <w:r w:rsidRPr="005E00C6">
        <w:t>sredstava</w:t>
      </w:r>
      <w:bookmarkEnd w:id="537"/>
      <w:bookmarkEnd w:id="538"/>
      <w:bookmarkEnd w:id="539"/>
    </w:p>
    <w:p w14:paraId="3A516C24" w14:textId="77777777" w:rsidR="00510BC1" w:rsidRDefault="00510BC1" w:rsidP="004A3271">
      <w:pPr>
        <w:spacing w:after="0" w:line="240" w:lineRule="auto"/>
        <w:jc w:val="both"/>
        <w:rPr>
          <w:rFonts w:eastAsia="Calibri" w:cstheme="minorHAnsi"/>
          <w:sz w:val="24"/>
          <w:szCs w:val="24"/>
        </w:rPr>
      </w:pPr>
    </w:p>
    <w:p w14:paraId="30F5B708" w14:textId="1985BA86" w:rsidR="00AE3F77" w:rsidRDefault="00AE3F77" w:rsidP="004A3271">
      <w:pPr>
        <w:spacing w:after="0" w:line="240" w:lineRule="auto"/>
        <w:jc w:val="both"/>
        <w:rPr>
          <w:rFonts w:eastAsia="Calibri" w:cstheme="minorHAnsi"/>
          <w:sz w:val="24"/>
          <w:szCs w:val="24"/>
        </w:rPr>
      </w:pPr>
      <w:r w:rsidRPr="00E752EC">
        <w:rPr>
          <w:rFonts w:eastAsia="Calibri" w:cstheme="minorHAnsi"/>
          <w:sz w:val="24"/>
          <w:szCs w:val="24"/>
        </w:rPr>
        <w:t>Mogućnosti</w:t>
      </w:r>
      <w:r w:rsidR="00B16DA0">
        <w:rPr>
          <w:rFonts w:eastAsia="Calibri" w:cstheme="minorHAnsi"/>
          <w:sz w:val="24"/>
          <w:szCs w:val="24"/>
        </w:rPr>
        <w:t xml:space="preserve"> </w:t>
      </w:r>
      <w:r w:rsidRPr="00E752EC">
        <w:rPr>
          <w:rFonts w:eastAsia="Calibri" w:cstheme="minorHAnsi"/>
          <w:sz w:val="24"/>
          <w:szCs w:val="24"/>
        </w:rPr>
        <w:t>i</w:t>
      </w:r>
      <w:r w:rsidR="00B16DA0">
        <w:rPr>
          <w:rFonts w:eastAsia="Calibri" w:cstheme="minorHAnsi"/>
          <w:sz w:val="24"/>
          <w:szCs w:val="24"/>
        </w:rPr>
        <w:t xml:space="preserve"> </w:t>
      </w:r>
      <w:r w:rsidRPr="00E752EC">
        <w:rPr>
          <w:rFonts w:eastAsia="Calibri" w:cstheme="minorHAnsi"/>
          <w:sz w:val="24"/>
          <w:szCs w:val="24"/>
        </w:rPr>
        <w:t>uvjeti</w:t>
      </w:r>
      <w:r w:rsidR="00B16DA0">
        <w:rPr>
          <w:rFonts w:eastAsia="Calibri" w:cstheme="minorHAnsi"/>
          <w:sz w:val="24"/>
          <w:szCs w:val="24"/>
        </w:rPr>
        <w:t xml:space="preserve"> </w:t>
      </w:r>
      <w:r w:rsidRPr="00E752EC">
        <w:rPr>
          <w:rFonts w:eastAsia="Calibri" w:cstheme="minorHAnsi"/>
          <w:sz w:val="24"/>
          <w:szCs w:val="24"/>
        </w:rPr>
        <w:t>za</w:t>
      </w:r>
      <w:r w:rsidR="00B16DA0">
        <w:rPr>
          <w:rFonts w:eastAsia="Calibri" w:cstheme="minorHAnsi"/>
          <w:sz w:val="24"/>
          <w:szCs w:val="24"/>
        </w:rPr>
        <w:t xml:space="preserve"> </w:t>
      </w:r>
      <w:r w:rsidRPr="00E752EC">
        <w:rPr>
          <w:rFonts w:eastAsia="Calibri" w:cstheme="minorHAnsi"/>
          <w:sz w:val="24"/>
          <w:szCs w:val="24"/>
        </w:rPr>
        <w:t>podnošenje</w:t>
      </w:r>
      <w:r w:rsidR="00B16DA0">
        <w:rPr>
          <w:rFonts w:eastAsia="Calibri" w:cstheme="minorHAnsi"/>
          <w:sz w:val="24"/>
          <w:szCs w:val="24"/>
        </w:rPr>
        <w:t xml:space="preserve"> </w:t>
      </w:r>
      <w:r w:rsidRPr="00E752EC">
        <w:rPr>
          <w:rFonts w:eastAsia="Calibri" w:cstheme="minorHAnsi"/>
          <w:sz w:val="24"/>
          <w:szCs w:val="24"/>
        </w:rPr>
        <w:t>Zahtjeva</w:t>
      </w:r>
      <w:r w:rsidR="00B16DA0">
        <w:rPr>
          <w:rFonts w:eastAsia="Calibri" w:cstheme="minorHAnsi"/>
          <w:sz w:val="24"/>
          <w:szCs w:val="24"/>
        </w:rPr>
        <w:t xml:space="preserve"> </w:t>
      </w:r>
      <w:r w:rsidRPr="00E752EC">
        <w:rPr>
          <w:rFonts w:eastAsia="Calibri" w:cstheme="minorHAnsi"/>
          <w:sz w:val="24"/>
          <w:szCs w:val="24"/>
        </w:rPr>
        <w:t>za</w:t>
      </w:r>
      <w:r w:rsidR="00B16DA0">
        <w:rPr>
          <w:rFonts w:eastAsia="Calibri" w:cstheme="minorHAnsi"/>
          <w:sz w:val="24"/>
          <w:szCs w:val="24"/>
        </w:rPr>
        <w:t xml:space="preserve"> </w:t>
      </w:r>
      <w:r w:rsidRPr="00E752EC">
        <w:rPr>
          <w:rFonts w:eastAsia="Calibri" w:cstheme="minorHAnsi"/>
          <w:sz w:val="24"/>
          <w:szCs w:val="24"/>
        </w:rPr>
        <w:t>predujmom/nadoknadom</w:t>
      </w:r>
      <w:r w:rsidR="00B16DA0">
        <w:rPr>
          <w:rFonts w:eastAsia="Calibri" w:cstheme="minorHAnsi"/>
          <w:sz w:val="24"/>
          <w:szCs w:val="24"/>
        </w:rPr>
        <w:t xml:space="preserve"> </w:t>
      </w:r>
      <w:r w:rsidRPr="00E752EC">
        <w:rPr>
          <w:rFonts w:eastAsia="Calibri" w:cstheme="minorHAnsi"/>
          <w:sz w:val="24"/>
          <w:szCs w:val="24"/>
        </w:rPr>
        <w:t>sredstava</w:t>
      </w:r>
      <w:r w:rsidR="00B16DA0">
        <w:rPr>
          <w:rFonts w:eastAsia="Calibri" w:cstheme="minorHAnsi"/>
          <w:sz w:val="24"/>
          <w:szCs w:val="24"/>
        </w:rPr>
        <w:t xml:space="preserve"> </w:t>
      </w:r>
      <w:r w:rsidRPr="00E752EC">
        <w:rPr>
          <w:rFonts w:eastAsia="Calibri" w:cstheme="minorHAnsi"/>
          <w:sz w:val="24"/>
          <w:szCs w:val="24"/>
        </w:rPr>
        <w:t>i</w:t>
      </w:r>
      <w:r w:rsidR="00B16DA0">
        <w:rPr>
          <w:rFonts w:eastAsia="Calibri" w:cstheme="minorHAnsi"/>
          <w:sz w:val="24"/>
          <w:szCs w:val="24"/>
        </w:rPr>
        <w:t xml:space="preserve"> </w:t>
      </w:r>
      <w:r w:rsidRPr="00E752EC">
        <w:rPr>
          <w:rFonts w:eastAsia="Calibri" w:cstheme="minorHAnsi"/>
          <w:sz w:val="24"/>
          <w:szCs w:val="24"/>
        </w:rPr>
        <w:t>korištenje</w:t>
      </w:r>
      <w:r w:rsidR="00B16DA0">
        <w:rPr>
          <w:rFonts w:eastAsia="Calibri" w:cstheme="minorHAnsi"/>
          <w:sz w:val="24"/>
          <w:szCs w:val="24"/>
        </w:rPr>
        <w:t xml:space="preserve"> </w:t>
      </w:r>
      <w:r w:rsidRPr="00E752EC">
        <w:rPr>
          <w:rFonts w:eastAsia="Calibri" w:cstheme="minorHAnsi"/>
          <w:sz w:val="24"/>
          <w:szCs w:val="24"/>
        </w:rPr>
        <w:t>predujma</w:t>
      </w:r>
      <w:r w:rsidR="00B16DA0">
        <w:rPr>
          <w:rFonts w:eastAsia="Calibri" w:cstheme="minorHAnsi"/>
          <w:sz w:val="24"/>
          <w:szCs w:val="24"/>
        </w:rPr>
        <w:t xml:space="preserve"> </w:t>
      </w:r>
      <w:r w:rsidRPr="00E752EC">
        <w:rPr>
          <w:rFonts w:eastAsia="Calibri" w:cstheme="minorHAnsi"/>
          <w:sz w:val="24"/>
          <w:szCs w:val="24"/>
        </w:rPr>
        <w:t>određeni</w:t>
      </w:r>
      <w:r w:rsidR="00B16DA0">
        <w:rPr>
          <w:rFonts w:eastAsia="Calibri" w:cstheme="minorHAnsi"/>
          <w:sz w:val="24"/>
          <w:szCs w:val="24"/>
        </w:rPr>
        <w:t xml:space="preserve"> </w:t>
      </w:r>
      <w:r w:rsidRPr="00E752EC">
        <w:rPr>
          <w:rFonts w:eastAsia="Calibri" w:cstheme="minorHAnsi"/>
          <w:sz w:val="24"/>
          <w:szCs w:val="24"/>
        </w:rPr>
        <w:t>su</w:t>
      </w:r>
      <w:r w:rsidR="00B16DA0">
        <w:rPr>
          <w:rFonts w:eastAsia="Calibri" w:cstheme="minorHAnsi"/>
          <w:sz w:val="24"/>
          <w:szCs w:val="24"/>
        </w:rPr>
        <w:t xml:space="preserve"> </w:t>
      </w:r>
      <w:r w:rsidRPr="00E752EC">
        <w:rPr>
          <w:rFonts w:eastAsia="Calibri" w:cstheme="minorHAnsi"/>
          <w:sz w:val="24"/>
          <w:szCs w:val="24"/>
        </w:rPr>
        <w:t>u</w:t>
      </w:r>
      <w:r w:rsidR="00B16DA0">
        <w:rPr>
          <w:rFonts w:eastAsia="Calibri" w:cstheme="minorHAnsi"/>
          <w:sz w:val="24"/>
          <w:szCs w:val="24"/>
        </w:rPr>
        <w:t xml:space="preserve"> </w:t>
      </w:r>
      <w:r w:rsidRPr="00E752EC">
        <w:rPr>
          <w:rFonts w:eastAsia="Calibri" w:cstheme="minorHAnsi"/>
          <w:sz w:val="24"/>
          <w:szCs w:val="24"/>
        </w:rPr>
        <w:t>Ugovoru.</w:t>
      </w:r>
    </w:p>
    <w:p w14:paraId="1FFAC93E" w14:textId="77777777" w:rsidR="00275A44" w:rsidRPr="00E752EC" w:rsidRDefault="00275A44" w:rsidP="004A3271">
      <w:pPr>
        <w:spacing w:after="0" w:line="240" w:lineRule="auto"/>
        <w:jc w:val="both"/>
        <w:rPr>
          <w:rFonts w:eastAsia="Calibri" w:cstheme="minorHAnsi"/>
          <w:sz w:val="24"/>
          <w:szCs w:val="24"/>
        </w:rPr>
      </w:pPr>
    </w:p>
    <w:p w14:paraId="4B9A3E6B" w14:textId="36C0B252" w:rsidR="00F06BB7" w:rsidRPr="00760A99" w:rsidRDefault="00F06BB7" w:rsidP="004A3271">
      <w:pPr>
        <w:spacing w:after="0" w:line="240" w:lineRule="auto"/>
        <w:jc w:val="both"/>
        <w:rPr>
          <w:rFonts w:ascii="Calibri" w:eastAsia="Calibri" w:hAnsi="Calibri" w:cs="Calibri"/>
          <w:sz w:val="24"/>
          <w:szCs w:val="24"/>
        </w:rPr>
      </w:pPr>
      <w:r w:rsidRPr="00760A99">
        <w:rPr>
          <w:rFonts w:ascii="Calibri" w:eastAsia="Calibri" w:hAnsi="Calibri" w:cs="Calibri"/>
          <w:sz w:val="24"/>
          <w:szCs w:val="24"/>
        </w:rPr>
        <w:t>U</w:t>
      </w:r>
      <w:r w:rsidR="00B16DA0">
        <w:rPr>
          <w:rFonts w:ascii="Calibri" w:eastAsia="Calibri" w:hAnsi="Calibri" w:cs="Calibri"/>
          <w:sz w:val="24"/>
          <w:szCs w:val="24"/>
        </w:rPr>
        <w:t xml:space="preserve"> </w:t>
      </w:r>
      <w:r w:rsidRPr="00760A99">
        <w:rPr>
          <w:rFonts w:ascii="Calibri" w:eastAsia="Calibri" w:hAnsi="Calibri" w:cs="Calibri"/>
          <w:sz w:val="24"/>
          <w:szCs w:val="24"/>
        </w:rPr>
        <w:t>sklopu</w:t>
      </w:r>
      <w:r w:rsidR="00B16DA0">
        <w:rPr>
          <w:rFonts w:ascii="Calibri" w:eastAsia="Calibri" w:hAnsi="Calibri" w:cs="Calibri"/>
          <w:sz w:val="24"/>
          <w:szCs w:val="24"/>
        </w:rPr>
        <w:t xml:space="preserve"> </w:t>
      </w:r>
      <w:r w:rsidRPr="00760A99">
        <w:rPr>
          <w:rFonts w:ascii="Calibri" w:eastAsia="Calibri" w:hAnsi="Calibri" w:cs="Calibri"/>
          <w:sz w:val="24"/>
          <w:szCs w:val="24"/>
        </w:rPr>
        <w:t>ovog</w:t>
      </w:r>
      <w:r w:rsidR="00B16DA0">
        <w:rPr>
          <w:rFonts w:ascii="Calibri" w:eastAsia="Calibri" w:hAnsi="Calibri" w:cs="Calibri"/>
          <w:sz w:val="24"/>
          <w:szCs w:val="24"/>
        </w:rPr>
        <w:t xml:space="preserve"> </w:t>
      </w:r>
      <w:r w:rsidRPr="00760A99">
        <w:rPr>
          <w:rFonts w:ascii="Calibri" w:eastAsia="Calibri" w:hAnsi="Calibri" w:cs="Calibri"/>
          <w:sz w:val="24"/>
          <w:szCs w:val="24"/>
        </w:rPr>
        <w:t>Poziva</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B16DA0">
        <w:rPr>
          <w:rFonts w:ascii="Calibri" w:eastAsia="Calibri" w:hAnsi="Calibri" w:cs="Calibri"/>
          <w:sz w:val="24"/>
          <w:szCs w:val="24"/>
        </w:rPr>
        <w:t xml:space="preserve"> </w:t>
      </w:r>
      <w:r w:rsidRPr="00760A99">
        <w:rPr>
          <w:rFonts w:ascii="Calibri" w:eastAsia="Calibri" w:hAnsi="Calibri" w:cs="Calibri"/>
          <w:sz w:val="24"/>
          <w:szCs w:val="24"/>
        </w:rPr>
        <w:t>ima</w:t>
      </w:r>
      <w:r w:rsidR="00B16DA0">
        <w:rPr>
          <w:rFonts w:ascii="Calibri" w:eastAsia="Calibri" w:hAnsi="Calibri" w:cs="Calibri"/>
          <w:sz w:val="24"/>
          <w:szCs w:val="24"/>
        </w:rPr>
        <w:t xml:space="preserve"> </w:t>
      </w:r>
      <w:r w:rsidRPr="00760A99">
        <w:rPr>
          <w:rFonts w:ascii="Calibri" w:eastAsia="Calibri" w:hAnsi="Calibri" w:cs="Calibri"/>
          <w:sz w:val="24"/>
          <w:szCs w:val="24"/>
        </w:rPr>
        <w:t>pravo</w:t>
      </w:r>
      <w:r w:rsidR="00B16DA0">
        <w:rPr>
          <w:rFonts w:ascii="Calibri" w:eastAsia="Calibri" w:hAnsi="Calibri" w:cs="Calibri"/>
          <w:sz w:val="24"/>
          <w:szCs w:val="24"/>
        </w:rPr>
        <w:t xml:space="preserve"> </w:t>
      </w:r>
      <w:r w:rsidRPr="00760A99">
        <w:rPr>
          <w:rFonts w:ascii="Calibri" w:eastAsia="Calibri" w:hAnsi="Calibri" w:cs="Calibri"/>
          <w:sz w:val="24"/>
          <w:szCs w:val="24"/>
        </w:rPr>
        <w:t>zatražiti</w:t>
      </w:r>
      <w:r w:rsidR="00B16DA0">
        <w:rPr>
          <w:rFonts w:ascii="Calibri" w:eastAsia="Calibri" w:hAnsi="Calibri" w:cs="Calibri"/>
          <w:sz w:val="24"/>
          <w:szCs w:val="24"/>
        </w:rPr>
        <w:t xml:space="preserve"> </w:t>
      </w:r>
      <w:r w:rsidRPr="00760A99">
        <w:rPr>
          <w:rFonts w:ascii="Calibri" w:eastAsia="Calibri" w:hAnsi="Calibri" w:cs="Calibri"/>
          <w:sz w:val="24"/>
          <w:szCs w:val="24"/>
        </w:rPr>
        <w:t>predujam</w:t>
      </w:r>
      <w:r w:rsidR="00B16DA0">
        <w:rPr>
          <w:rFonts w:ascii="Calibri" w:eastAsia="Calibri" w:hAnsi="Calibri" w:cs="Calibri"/>
          <w:sz w:val="24"/>
          <w:szCs w:val="24"/>
        </w:rPr>
        <w:t xml:space="preserve"> </w:t>
      </w:r>
      <w:r w:rsidRPr="00760A99">
        <w:rPr>
          <w:rFonts w:ascii="Calibri" w:eastAsia="Calibri" w:hAnsi="Calibri" w:cs="Calibri"/>
          <w:sz w:val="24"/>
          <w:szCs w:val="24"/>
        </w:rPr>
        <w:t>u</w:t>
      </w:r>
      <w:r w:rsidR="00B16DA0">
        <w:rPr>
          <w:rFonts w:ascii="Calibri" w:eastAsia="Calibri" w:hAnsi="Calibri" w:cs="Calibri"/>
          <w:sz w:val="24"/>
          <w:szCs w:val="24"/>
        </w:rPr>
        <w:t xml:space="preserve"> </w:t>
      </w:r>
      <w:r w:rsidRPr="00760A99">
        <w:rPr>
          <w:rFonts w:ascii="Calibri" w:eastAsia="Calibri" w:hAnsi="Calibri" w:cs="Calibri"/>
          <w:sz w:val="24"/>
          <w:szCs w:val="24"/>
        </w:rPr>
        <w:t>visini</w:t>
      </w:r>
      <w:r w:rsidR="00B16DA0">
        <w:rPr>
          <w:rFonts w:ascii="Calibri" w:eastAsia="Calibri" w:hAnsi="Calibri" w:cs="Calibri"/>
          <w:sz w:val="24"/>
          <w:szCs w:val="24"/>
        </w:rPr>
        <w:t xml:space="preserve"> </w:t>
      </w:r>
      <w:r w:rsidRPr="00760A99">
        <w:rPr>
          <w:rFonts w:ascii="Calibri" w:eastAsia="Calibri" w:hAnsi="Calibri" w:cs="Calibri"/>
          <w:sz w:val="24"/>
          <w:szCs w:val="24"/>
        </w:rPr>
        <w:t>od</w:t>
      </w:r>
      <w:r w:rsidR="00B16DA0">
        <w:rPr>
          <w:rFonts w:ascii="Calibri" w:eastAsia="Calibri" w:hAnsi="Calibri" w:cs="Calibri"/>
          <w:sz w:val="24"/>
          <w:szCs w:val="24"/>
        </w:rPr>
        <w:t xml:space="preserve"> </w:t>
      </w:r>
      <w:r w:rsidR="00510BC1" w:rsidRPr="00AF6CA1">
        <w:rPr>
          <w:rFonts w:ascii="Calibri" w:eastAsia="Calibri" w:hAnsi="Calibri" w:cs="Calibri"/>
          <w:sz w:val="24"/>
          <w:szCs w:val="24"/>
        </w:rPr>
        <w:t>3</w:t>
      </w:r>
      <w:r w:rsidRPr="00AF6CA1">
        <w:rPr>
          <w:rFonts w:ascii="Calibri" w:eastAsia="Calibri" w:hAnsi="Calibri" w:cs="Calibri"/>
          <w:sz w:val="24"/>
          <w:szCs w:val="24"/>
        </w:rPr>
        <w:t>0</w:t>
      </w:r>
      <w:r w:rsidRPr="003B6984">
        <w:rPr>
          <w:rFonts w:ascii="Calibri" w:eastAsia="Calibri" w:hAnsi="Calibri" w:cs="Calibri"/>
          <w:sz w:val="24"/>
          <w:szCs w:val="24"/>
        </w:rPr>
        <w:t>%</w:t>
      </w:r>
      <w:r w:rsidR="00B16DA0">
        <w:rPr>
          <w:rFonts w:ascii="Calibri" w:eastAsia="Calibri" w:hAnsi="Calibri" w:cs="Calibri"/>
          <w:sz w:val="24"/>
          <w:szCs w:val="24"/>
        </w:rPr>
        <w:t xml:space="preserve"> </w:t>
      </w:r>
      <w:r w:rsidRPr="00760A99">
        <w:rPr>
          <w:rFonts w:ascii="Calibri" w:eastAsia="Calibri" w:hAnsi="Calibri" w:cs="Calibri"/>
          <w:sz w:val="24"/>
          <w:szCs w:val="24"/>
        </w:rPr>
        <w:t>ukupne</w:t>
      </w:r>
      <w:r w:rsidR="00B16DA0">
        <w:rPr>
          <w:rFonts w:ascii="Calibri" w:eastAsia="Calibri" w:hAnsi="Calibri" w:cs="Calibri"/>
          <w:sz w:val="24"/>
          <w:szCs w:val="24"/>
        </w:rPr>
        <w:t xml:space="preserve"> </w:t>
      </w:r>
      <w:r w:rsidRPr="00760A99">
        <w:rPr>
          <w:rFonts w:ascii="Calibri" w:eastAsia="Calibri" w:hAnsi="Calibri" w:cs="Calibri"/>
          <w:sz w:val="24"/>
          <w:szCs w:val="24"/>
        </w:rPr>
        <w:t>vrijednosti</w:t>
      </w:r>
      <w:r w:rsidR="00B16DA0">
        <w:rPr>
          <w:rFonts w:ascii="Calibri" w:eastAsia="Calibri" w:hAnsi="Calibri" w:cs="Calibri"/>
          <w:sz w:val="24"/>
          <w:szCs w:val="24"/>
        </w:rPr>
        <w:t xml:space="preserve"> </w:t>
      </w:r>
      <w:r w:rsidRPr="00760A99">
        <w:rPr>
          <w:rFonts w:ascii="Calibri" w:eastAsia="Calibri" w:hAnsi="Calibri" w:cs="Calibri"/>
          <w:sz w:val="24"/>
          <w:szCs w:val="24"/>
        </w:rPr>
        <w:t>dodijeljenih</w:t>
      </w:r>
      <w:r w:rsidR="00B16DA0">
        <w:rPr>
          <w:rFonts w:ascii="Calibri" w:eastAsia="Calibri" w:hAnsi="Calibri" w:cs="Calibri"/>
          <w:sz w:val="24"/>
          <w:szCs w:val="24"/>
        </w:rPr>
        <w:t xml:space="preserve"> </w:t>
      </w:r>
      <w:r w:rsidRPr="00760A99">
        <w:rPr>
          <w:rFonts w:ascii="Calibri" w:eastAsia="Calibri" w:hAnsi="Calibri" w:cs="Calibri"/>
          <w:sz w:val="24"/>
          <w:szCs w:val="24"/>
        </w:rPr>
        <w:t>bespovratnih</w:t>
      </w:r>
      <w:r w:rsidR="00B16DA0">
        <w:rPr>
          <w:rFonts w:ascii="Calibri" w:eastAsia="Calibri" w:hAnsi="Calibri" w:cs="Calibri"/>
          <w:sz w:val="24"/>
          <w:szCs w:val="24"/>
        </w:rPr>
        <w:t xml:space="preserve"> </w:t>
      </w:r>
      <w:r w:rsidRPr="00760A99">
        <w:rPr>
          <w:rFonts w:ascii="Calibri" w:eastAsia="Calibri" w:hAnsi="Calibri" w:cs="Calibri"/>
          <w:sz w:val="24"/>
          <w:szCs w:val="24"/>
        </w:rPr>
        <w:t>sredstava.</w:t>
      </w:r>
    </w:p>
    <w:p w14:paraId="3B860620" w14:textId="77777777" w:rsidR="00F06BB7" w:rsidRDefault="00F06BB7" w:rsidP="004A3271">
      <w:pPr>
        <w:pStyle w:val="CommentText"/>
        <w:spacing w:after="0" w:line="240" w:lineRule="auto"/>
        <w:jc w:val="both"/>
        <w:rPr>
          <w:rFonts w:cstheme="minorHAnsi"/>
          <w:sz w:val="24"/>
          <w:szCs w:val="24"/>
        </w:rPr>
      </w:pPr>
    </w:p>
    <w:p w14:paraId="3435220A" w14:textId="1D2399C3" w:rsidR="00F06BB7" w:rsidRDefault="00F06BB7" w:rsidP="004A3271">
      <w:pPr>
        <w:pStyle w:val="CommentText"/>
        <w:spacing w:after="0" w:line="240" w:lineRule="auto"/>
        <w:jc w:val="both"/>
        <w:rPr>
          <w:rFonts w:ascii="Calibri" w:hAnsi="Calibri" w:cs="Calibri"/>
          <w:sz w:val="24"/>
          <w:szCs w:val="24"/>
        </w:rPr>
      </w:pPr>
      <w:r>
        <w:rPr>
          <w:rFonts w:ascii="Calibri" w:hAnsi="Calibri" w:cs="Calibri"/>
          <w:sz w:val="24"/>
          <w:szCs w:val="24"/>
        </w:rPr>
        <w:t>Isplatu</w:t>
      </w:r>
      <w:r w:rsidR="00B16DA0">
        <w:rPr>
          <w:rFonts w:ascii="Calibri" w:hAnsi="Calibri" w:cs="Calibri"/>
          <w:sz w:val="24"/>
          <w:szCs w:val="24"/>
        </w:rPr>
        <w:t xml:space="preserve"> </w:t>
      </w:r>
      <w:r w:rsidRPr="00760A99">
        <w:rPr>
          <w:rFonts w:ascii="Calibri" w:hAnsi="Calibri" w:cs="Calibri"/>
          <w:sz w:val="24"/>
          <w:szCs w:val="24"/>
        </w:rPr>
        <w:t>prihvatljivih</w:t>
      </w:r>
      <w:r w:rsidR="00B16DA0">
        <w:rPr>
          <w:rFonts w:ascii="Calibri" w:hAnsi="Calibri" w:cs="Calibri"/>
          <w:sz w:val="24"/>
          <w:szCs w:val="24"/>
        </w:rPr>
        <w:t xml:space="preserve"> </w:t>
      </w:r>
      <w:r w:rsidRPr="00760A99">
        <w:rPr>
          <w:rFonts w:ascii="Calibri" w:hAnsi="Calibri" w:cs="Calibri"/>
          <w:sz w:val="24"/>
          <w:szCs w:val="24"/>
        </w:rPr>
        <w:t>izdataka</w:t>
      </w:r>
      <w:r w:rsidR="00B16DA0">
        <w:rPr>
          <w:rFonts w:ascii="Calibri" w:hAnsi="Calibri" w:cs="Calibri"/>
          <w:sz w:val="24"/>
          <w:szCs w:val="24"/>
        </w:rPr>
        <w:t xml:space="preserve"> </w:t>
      </w:r>
      <w:r w:rsidRPr="00760A99">
        <w:rPr>
          <w:rFonts w:ascii="Calibri" w:hAnsi="Calibri" w:cs="Calibri"/>
          <w:sz w:val="24"/>
          <w:szCs w:val="24"/>
        </w:rPr>
        <w:t>iz</w:t>
      </w:r>
      <w:r w:rsidR="00B16DA0">
        <w:rPr>
          <w:rFonts w:ascii="Calibri" w:hAnsi="Calibri" w:cs="Calibri"/>
          <w:sz w:val="24"/>
          <w:szCs w:val="24"/>
        </w:rPr>
        <w:t xml:space="preserve"> </w:t>
      </w:r>
      <w:r w:rsidRPr="00760A99">
        <w:rPr>
          <w:rFonts w:ascii="Calibri" w:hAnsi="Calibri" w:cs="Calibri"/>
          <w:sz w:val="24"/>
          <w:szCs w:val="24"/>
        </w:rPr>
        <w:t>bespovratnih</w:t>
      </w:r>
      <w:r w:rsidR="00B16DA0">
        <w:rPr>
          <w:rFonts w:ascii="Calibri" w:hAnsi="Calibri" w:cs="Calibri"/>
          <w:sz w:val="24"/>
          <w:szCs w:val="24"/>
        </w:rPr>
        <w:t xml:space="preserve"> </w:t>
      </w:r>
      <w:r w:rsidRPr="00760A99">
        <w:rPr>
          <w:rFonts w:ascii="Calibri" w:hAnsi="Calibri" w:cs="Calibri"/>
          <w:sz w:val="24"/>
          <w:szCs w:val="24"/>
        </w:rPr>
        <w:t>sredstava</w:t>
      </w:r>
      <w:r w:rsidR="00B16DA0">
        <w:rPr>
          <w:rFonts w:ascii="Calibri" w:hAnsi="Calibri" w:cs="Calibri"/>
          <w:sz w:val="24"/>
          <w:szCs w:val="24"/>
        </w:rPr>
        <w:t xml:space="preserve"> </w:t>
      </w:r>
      <w:r w:rsidR="00A471F3">
        <w:rPr>
          <w:rFonts w:ascii="Calibri" w:hAnsi="Calibri" w:cs="Calibri"/>
          <w:sz w:val="24"/>
          <w:szCs w:val="24"/>
        </w:rPr>
        <w:t>Korisnik</w:t>
      </w:r>
      <w:r w:rsidRPr="00760A99">
        <w:rPr>
          <w:rFonts w:ascii="Calibri" w:hAnsi="Calibri" w:cs="Calibri"/>
          <w:sz w:val="24"/>
          <w:szCs w:val="24"/>
        </w:rPr>
        <w:t>u</w:t>
      </w:r>
      <w:r w:rsidR="00B16DA0">
        <w:rPr>
          <w:rFonts w:ascii="Calibri" w:hAnsi="Calibri" w:cs="Calibri"/>
          <w:sz w:val="24"/>
          <w:szCs w:val="24"/>
        </w:rPr>
        <w:t xml:space="preserve"> </w:t>
      </w:r>
      <w:r w:rsidRPr="00760A99">
        <w:rPr>
          <w:rFonts w:ascii="Calibri" w:hAnsi="Calibri" w:cs="Calibri"/>
          <w:sz w:val="24"/>
          <w:szCs w:val="24"/>
        </w:rPr>
        <w:t>moguće</w:t>
      </w:r>
      <w:r w:rsidR="00B16DA0">
        <w:rPr>
          <w:rFonts w:ascii="Calibri" w:hAnsi="Calibri" w:cs="Calibri"/>
          <w:sz w:val="24"/>
          <w:szCs w:val="24"/>
        </w:rPr>
        <w:t xml:space="preserve"> </w:t>
      </w:r>
      <w:r w:rsidRPr="00760A99">
        <w:rPr>
          <w:rFonts w:ascii="Calibri" w:hAnsi="Calibri" w:cs="Calibri"/>
          <w:sz w:val="24"/>
          <w:szCs w:val="24"/>
        </w:rPr>
        <w:t>je</w:t>
      </w:r>
      <w:r w:rsidR="00B16DA0">
        <w:rPr>
          <w:rFonts w:ascii="Calibri" w:hAnsi="Calibri" w:cs="Calibri"/>
          <w:sz w:val="24"/>
          <w:szCs w:val="24"/>
        </w:rPr>
        <w:t xml:space="preserve"> </w:t>
      </w:r>
      <w:r w:rsidRPr="00760A99">
        <w:rPr>
          <w:rFonts w:ascii="Calibri" w:hAnsi="Calibri" w:cs="Calibri"/>
          <w:sz w:val="24"/>
          <w:szCs w:val="24"/>
        </w:rPr>
        <w:t>vršiti</w:t>
      </w:r>
      <w:r w:rsidR="00B16DA0">
        <w:rPr>
          <w:rFonts w:ascii="Calibri" w:hAnsi="Calibri" w:cs="Calibri"/>
          <w:sz w:val="24"/>
          <w:szCs w:val="24"/>
        </w:rPr>
        <w:t xml:space="preserve"> </w:t>
      </w:r>
      <w:r w:rsidRPr="00760A99">
        <w:rPr>
          <w:rFonts w:ascii="Calibri" w:hAnsi="Calibri" w:cs="Calibri"/>
          <w:sz w:val="24"/>
          <w:szCs w:val="24"/>
        </w:rPr>
        <w:t>metodom</w:t>
      </w:r>
      <w:r w:rsidR="00B16DA0">
        <w:rPr>
          <w:rFonts w:ascii="Calibri" w:hAnsi="Calibri" w:cs="Calibri"/>
          <w:sz w:val="24"/>
          <w:szCs w:val="24"/>
        </w:rPr>
        <w:t xml:space="preserve"> </w:t>
      </w:r>
      <w:r w:rsidRPr="00760A99">
        <w:rPr>
          <w:rFonts w:ascii="Calibri" w:hAnsi="Calibri" w:cs="Calibri"/>
          <w:sz w:val="24"/>
          <w:szCs w:val="24"/>
        </w:rPr>
        <w:t>nadoknade,</w:t>
      </w:r>
      <w:r w:rsidR="00B16DA0">
        <w:rPr>
          <w:rFonts w:ascii="Calibri" w:hAnsi="Calibri" w:cs="Calibri"/>
          <w:sz w:val="24"/>
          <w:szCs w:val="24"/>
        </w:rPr>
        <w:t xml:space="preserve"> </w:t>
      </w:r>
      <w:r w:rsidRPr="00760A99">
        <w:rPr>
          <w:rFonts w:ascii="Calibri" w:hAnsi="Calibri" w:cs="Calibri"/>
          <w:sz w:val="24"/>
          <w:szCs w:val="24"/>
        </w:rPr>
        <w:t>metodom</w:t>
      </w:r>
      <w:r w:rsidR="00B16DA0">
        <w:rPr>
          <w:rFonts w:ascii="Calibri" w:hAnsi="Calibri" w:cs="Calibri"/>
          <w:sz w:val="24"/>
          <w:szCs w:val="24"/>
        </w:rPr>
        <w:t xml:space="preserve"> </w:t>
      </w:r>
      <w:r w:rsidRPr="00760A99">
        <w:rPr>
          <w:rFonts w:ascii="Calibri" w:hAnsi="Calibri" w:cs="Calibri"/>
          <w:sz w:val="24"/>
          <w:szCs w:val="24"/>
        </w:rPr>
        <w:t>plaćanja</w:t>
      </w:r>
      <w:r w:rsidR="00B16DA0">
        <w:rPr>
          <w:rFonts w:ascii="Calibri" w:hAnsi="Calibri" w:cs="Calibri"/>
          <w:sz w:val="24"/>
          <w:szCs w:val="24"/>
        </w:rPr>
        <w:t xml:space="preserve"> </w:t>
      </w:r>
      <w:r w:rsidRPr="00760A99">
        <w:rPr>
          <w:rFonts w:ascii="Calibri" w:hAnsi="Calibri" w:cs="Calibri"/>
          <w:sz w:val="24"/>
          <w:szCs w:val="24"/>
        </w:rPr>
        <w:t>ili</w:t>
      </w:r>
      <w:r w:rsidR="00B16DA0">
        <w:rPr>
          <w:rFonts w:ascii="Calibri" w:hAnsi="Calibri" w:cs="Calibri"/>
          <w:sz w:val="24"/>
          <w:szCs w:val="24"/>
        </w:rPr>
        <w:t xml:space="preserve"> </w:t>
      </w:r>
      <w:r w:rsidRPr="00760A99">
        <w:rPr>
          <w:rFonts w:ascii="Calibri" w:hAnsi="Calibri" w:cs="Calibri"/>
          <w:sz w:val="24"/>
          <w:szCs w:val="24"/>
        </w:rPr>
        <w:t>primjenjujući</w:t>
      </w:r>
      <w:r w:rsidR="00B16DA0">
        <w:rPr>
          <w:rFonts w:ascii="Calibri" w:hAnsi="Calibri" w:cs="Calibri"/>
          <w:sz w:val="24"/>
          <w:szCs w:val="24"/>
        </w:rPr>
        <w:t xml:space="preserve"> </w:t>
      </w:r>
      <w:r w:rsidRPr="00760A99">
        <w:rPr>
          <w:rFonts w:ascii="Calibri" w:hAnsi="Calibri" w:cs="Calibri"/>
          <w:sz w:val="24"/>
          <w:szCs w:val="24"/>
        </w:rPr>
        <w:t>obje</w:t>
      </w:r>
      <w:r w:rsidR="00B16DA0">
        <w:rPr>
          <w:rFonts w:ascii="Calibri" w:hAnsi="Calibri" w:cs="Calibri"/>
          <w:sz w:val="24"/>
          <w:szCs w:val="24"/>
        </w:rPr>
        <w:t xml:space="preserve"> </w:t>
      </w:r>
      <w:r w:rsidRPr="00760A99">
        <w:rPr>
          <w:rFonts w:ascii="Calibri" w:hAnsi="Calibri" w:cs="Calibri"/>
          <w:sz w:val="24"/>
          <w:szCs w:val="24"/>
        </w:rPr>
        <w:t>metode.</w:t>
      </w:r>
    </w:p>
    <w:p w14:paraId="7271E17C" w14:textId="77777777" w:rsidR="00275A44" w:rsidRPr="00760A99" w:rsidRDefault="00275A44" w:rsidP="004A3271">
      <w:pPr>
        <w:pStyle w:val="CommentText"/>
        <w:spacing w:after="0" w:line="240" w:lineRule="auto"/>
        <w:jc w:val="both"/>
        <w:rPr>
          <w:rFonts w:ascii="Calibri" w:hAnsi="Calibri" w:cs="Calibri"/>
          <w:sz w:val="24"/>
          <w:szCs w:val="24"/>
        </w:rPr>
      </w:pPr>
    </w:p>
    <w:p w14:paraId="49170A6F" w14:textId="068B00D4" w:rsidR="00A70D42" w:rsidRPr="00A70D42" w:rsidRDefault="00B16DA0"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„Metoda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nadoknade“</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odnosno</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postupak</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potraživanja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plaćenih</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troškova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podrazumijeva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da</w:t>
      </w:r>
      <w:r>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Korisnik</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na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temelju</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dokaza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o</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uplati</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podnosi</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zahtjev</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za</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nadoknadom</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nastalih</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i</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u</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cijelosti</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plaćenih</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prihvatljivih</w:t>
      </w:r>
      <w:r>
        <w:rPr>
          <w:rFonts w:ascii="Calibri" w:eastAsia="Times New Roman" w:hAnsi="Calibri" w:cs="Calibri"/>
          <w:sz w:val="24"/>
          <w:szCs w:val="24"/>
          <w:lang w:eastAsia="hr-HR"/>
        </w:rPr>
        <w:t xml:space="preserve"> </w:t>
      </w:r>
      <w:r w:rsidR="002B35E0" w:rsidRPr="005E00C6">
        <w:rPr>
          <w:rFonts w:ascii="Calibri" w:eastAsia="Times New Roman" w:hAnsi="Calibri" w:cs="Calibri"/>
          <w:sz w:val="24"/>
          <w:szCs w:val="24"/>
          <w:lang w:eastAsia="hr-HR"/>
        </w:rPr>
        <w:t>troškova.</w:t>
      </w:r>
      <w:r>
        <w:rPr>
          <w:rFonts w:ascii="Calibri" w:eastAsia="Times New Roman" w:hAnsi="Calibri" w:cs="Calibri"/>
          <w:sz w:val="24"/>
          <w:szCs w:val="24"/>
          <w:lang w:eastAsia="hr-HR"/>
        </w:rPr>
        <w:t xml:space="preserve"> </w:t>
      </w:r>
      <w:r w:rsidR="00A70D42">
        <w:rPr>
          <w:rFonts w:ascii="Calibri" w:eastAsia="Times New Roman" w:hAnsi="Calibri" w:cs="Calibri"/>
          <w:sz w:val="24"/>
          <w:szCs w:val="24"/>
          <w:lang w:eastAsia="hr-HR"/>
        </w:rPr>
        <w:t>Metoda</w:t>
      </w:r>
      <w:r>
        <w:rPr>
          <w:rFonts w:ascii="Calibri" w:eastAsia="Times New Roman" w:hAnsi="Calibri" w:cs="Calibri"/>
          <w:sz w:val="24"/>
          <w:szCs w:val="24"/>
          <w:lang w:eastAsia="hr-HR"/>
        </w:rPr>
        <w:t xml:space="preserve"> </w:t>
      </w:r>
      <w:r w:rsidR="00A70D42">
        <w:rPr>
          <w:rFonts w:ascii="Calibri" w:eastAsia="Times New Roman" w:hAnsi="Calibri" w:cs="Calibri"/>
          <w:sz w:val="24"/>
          <w:szCs w:val="24"/>
          <w:lang w:eastAsia="hr-HR"/>
        </w:rPr>
        <w:t>nadoknade</w:t>
      </w:r>
      <w:r>
        <w:rPr>
          <w:rFonts w:ascii="Calibri" w:eastAsia="Times New Roman" w:hAnsi="Calibri" w:cs="Calibri"/>
          <w:sz w:val="24"/>
          <w:szCs w:val="24"/>
          <w:lang w:eastAsia="hr-HR"/>
        </w:rPr>
        <w:t xml:space="preserve"> </w:t>
      </w:r>
      <w:r w:rsidR="00A70D42">
        <w:rPr>
          <w:rFonts w:ascii="Calibri" w:eastAsia="Times New Roman" w:hAnsi="Calibri" w:cs="Calibri"/>
          <w:sz w:val="24"/>
          <w:szCs w:val="24"/>
          <w:lang w:eastAsia="hr-HR"/>
        </w:rPr>
        <w:t>podrazumijeva</w:t>
      </w:r>
      <w:r>
        <w:rPr>
          <w:rFonts w:ascii="Calibri" w:eastAsia="Times New Roman" w:hAnsi="Calibri" w:cs="Calibri"/>
          <w:sz w:val="24"/>
          <w:szCs w:val="24"/>
          <w:lang w:eastAsia="hr-HR"/>
        </w:rPr>
        <w:t xml:space="preserve"> </w:t>
      </w:r>
      <w:r w:rsidR="00A70D42">
        <w:rPr>
          <w:rFonts w:ascii="Calibri" w:eastAsia="Times New Roman" w:hAnsi="Calibri" w:cs="Calibri"/>
          <w:sz w:val="24"/>
          <w:szCs w:val="24"/>
          <w:lang w:eastAsia="hr-HR"/>
        </w:rPr>
        <w:t>da:</w:t>
      </w:r>
      <w:r>
        <w:rPr>
          <w:rFonts w:ascii="Calibri" w:eastAsia="Times New Roman" w:hAnsi="Calibri" w:cs="Calibri"/>
          <w:sz w:val="24"/>
          <w:szCs w:val="24"/>
          <w:lang w:eastAsia="hr-HR"/>
        </w:rPr>
        <w:t xml:space="preserve"> </w:t>
      </w:r>
    </w:p>
    <w:p w14:paraId="13F81B8B" w14:textId="07497AF5" w:rsidR="00A70D42" w:rsidRPr="00A70D42" w:rsidRDefault="00A70D42"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Pr>
          <w:rFonts w:ascii="Calibri" w:eastAsiaTheme="minorHAnsi" w:hAnsi="Calibri" w:cs="Calibri"/>
          <w:sz w:val="24"/>
          <w:szCs w:val="24"/>
          <w:lang w:eastAsia="hr-HR"/>
        </w:rPr>
        <w:t>je</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trošak</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nastao;</w:t>
      </w:r>
      <w:r w:rsidR="00B16DA0">
        <w:rPr>
          <w:rFonts w:ascii="Calibri" w:eastAsiaTheme="minorHAnsi" w:hAnsi="Calibri" w:cs="Calibri"/>
          <w:sz w:val="24"/>
          <w:szCs w:val="24"/>
          <w:lang w:eastAsia="hr-HR"/>
        </w:rPr>
        <w:t xml:space="preserve"> </w:t>
      </w:r>
    </w:p>
    <w:p w14:paraId="30456775" w14:textId="5696474E" w:rsidR="00A70D42" w:rsidRPr="00A70D42" w:rsidRDefault="00A70D42"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A70D42">
        <w:rPr>
          <w:rFonts w:ascii="Calibri" w:eastAsiaTheme="minorHAnsi" w:hAnsi="Calibri" w:cs="Calibri"/>
          <w:sz w:val="24"/>
          <w:szCs w:val="24"/>
          <w:lang w:eastAsia="hr-HR"/>
        </w:rPr>
        <w:t>je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Pr="00A70D42">
        <w:rPr>
          <w:rFonts w:ascii="Calibri" w:eastAsiaTheme="minorHAnsi" w:hAnsi="Calibri" w:cs="Calibri"/>
          <w:sz w:val="24"/>
          <w:szCs w:val="24"/>
          <w:lang w:eastAsia="hr-HR"/>
        </w:rPr>
        <w:t>/partner</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platio</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nastale</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troškove</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cijelosti;</w:t>
      </w:r>
      <w:r w:rsidR="00B16DA0">
        <w:rPr>
          <w:rFonts w:ascii="Calibri" w:eastAsiaTheme="minorHAnsi" w:hAnsi="Calibri" w:cs="Calibri"/>
          <w:sz w:val="24"/>
          <w:szCs w:val="24"/>
          <w:lang w:eastAsia="hr-HR"/>
        </w:rPr>
        <w:t xml:space="preserve"> </w:t>
      </w:r>
    </w:p>
    <w:p w14:paraId="719EC3AD" w14:textId="020D0C8E" w:rsidR="00A70D42" w:rsidRPr="00A70D42" w:rsidRDefault="00A471F3"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Pr>
          <w:rFonts w:ascii="Calibri" w:eastAsiaTheme="minorHAnsi" w:hAnsi="Calibri" w:cs="Calibri"/>
          <w:sz w:val="24"/>
          <w:szCs w:val="24"/>
          <w:lang w:eastAsia="hr-HR"/>
        </w:rPr>
        <w:t>Korisnik</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provjerava</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prihvatljivost</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troškova</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podnosi</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zahtjev</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za</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nadoknadom</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PT2</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(SAFU-u),</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s</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dokazom</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00A70D42" w:rsidRPr="00A70D42">
        <w:rPr>
          <w:rFonts w:ascii="Calibri" w:eastAsiaTheme="minorHAnsi" w:hAnsi="Calibri" w:cs="Calibri"/>
          <w:sz w:val="24"/>
          <w:szCs w:val="24"/>
          <w:lang w:eastAsia="hr-HR"/>
        </w:rPr>
        <w:t>uplati;</w:t>
      </w:r>
      <w:r w:rsidR="00B16DA0">
        <w:rPr>
          <w:rFonts w:ascii="Calibri" w:eastAsiaTheme="minorHAnsi" w:hAnsi="Calibri" w:cs="Calibri"/>
          <w:sz w:val="24"/>
          <w:szCs w:val="24"/>
          <w:lang w:eastAsia="hr-HR"/>
        </w:rPr>
        <w:t xml:space="preserve"> </w:t>
      </w:r>
    </w:p>
    <w:p w14:paraId="72C5AB52" w14:textId="29745BE6" w:rsidR="00A70D42" w:rsidRPr="00A70D42" w:rsidRDefault="00A70D42"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Pr>
          <w:rFonts w:ascii="Calibri" w:eastAsiaTheme="minorHAnsi" w:hAnsi="Calibri" w:cs="Calibri"/>
          <w:sz w:val="24"/>
          <w:szCs w:val="24"/>
          <w:lang w:eastAsia="hr-HR"/>
        </w:rPr>
        <w:t>P</w:t>
      </w:r>
      <w:r w:rsidRPr="00A70D42">
        <w:rPr>
          <w:rFonts w:ascii="Calibri" w:eastAsiaTheme="minorHAnsi" w:hAnsi="Calibri" w:cs="Calibri"/>
          <w:sz w:val="24"/>
          <w:szCs w:val="24"/>
          <w:lang w:eastAsia="hr-HR"/>
        </w:rPr>
        <w:t>T2</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(SAFU)</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provjerava</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troškove</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te</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donosi</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zaključak</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njihovu</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odobravanju;</w:t>
      </w:r>
      <w:r w:rsidR="00B16DA0">
        <w:rPr>
          <w:rFonts w:ascii="Calibri" w:eastAsiaTheme="minorHAnsi" w:hAnsi="Calibri" w:cs="Calibri"/>
          <w:sz w:val="24"/>
          <w:szCs w:val="24"/>
          <w:lang w:eastAsia="hr-HR"/>
        </w:rPr>
        <w:t xml:space="preserve"> </w:t>
      </w:r>
    </w:p>
    <w:p w14:paraId="3E6E2E91" w14:textId="320366AA" w:rsidR="00A70D42" w:rsidRDefault="00A70D42"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A70D42">
        <w:rPr>
          <w:rFonts w:ascii="Calibri" w:eastAsiaTheme="minorHAnsi" w:hAnsi="Calibri" w:cs="Calibri"/>
          <w:sz w:val="24"/>
          <w:szCs w:val="24"/>
          <w:lang w:eastAsia="hr-HR"/>
        </w:rPr>
        <w:t>ako</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ih</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odobri,</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provodi</w:t>
      </w:r>
      <w:r w:rsidR="00B16DA0">
        <w:rPr>
          <w:rFonts w:ascii="Calibri" w:eastAsiaTheme="minorHAnsi" w:hAnsi="Calibri" w:cs="Calibri"/>
          <w:sz w:val="24"/>
          <w:szCs w:val="24"/>
          <w:lang w:eastAsia="hr-HR"/>
        </w:rPr>
        <w:t xml:space="preserve"> </w:t>
      </w:r>
      <w:r w:rsidRPr="00A70D42">
        <w:rPr>
          <w:rFonts w:ascii="Calibri" w:eastAsiaTheme="minorHAnsi" w:hAnsi="Calibri" w:cs="Calibri"/>
          <w:sz w:val="24"/>
          <w:szCs w:val="24"/>
          <w:lang w:eastAsia="hr-HR"/>
        </w:rPr>
        <w:t>isplate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Pr="00A70D42">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p>
    <w:p w14:paraId="3AC3F5D0" w14:textId="77777777" w:rsidR="00275A44" w:rsidRPr="00CD761D" w:rsidRDefault="00275A44" w:rsidP="004A3271">
      <w:pPr>
        <w:pStyle w:val="NoSpacing"/>
        <w:autoSpaceDE w:val="0"/>
        <w:autoSpaceDN w:val="0"/>
        <w:adjustRightInd w:val="0"/>
        <w:ind w:left="1080"/>
        <w:jc w:val="both"/>
        <w:rPr>
          <w:rFonts w:ascii="Calibri" w:eastAsiaTheme="minorHAnsi" w:hAnsi="Calibri" w:cs="Calibri"/>
          <w:sz w:val="24"/>
          <w:szCs w:val="24"/>
          <w:lang w:eastAsia="hr-HR"/>
        </w:rPr>
      </w:pPr>
    </w:p>
    <w:p w14:paraId="6FFE17FB" w14:textId="05980795" w:rsidR="00275A44" w:rsidRDefault="00B16DA0" w:rsidP="004A3271">
      <w:pPr>
        <w:spacing w:after="0" w:line="240" w:lineRule="auto"/>
        <w:jc w:val="both"/>
        <w:rPr>
          <w:rFonts w:ascii="Calibri" w:eastAsia="Times New Roman" w:hAnsi="Calibri" w:cs="Calibri"/>
          <w:sz w:val="24"/>
          <w:szCs w:val="24"/>
          <w:lang w:eastAsia="hr-HR"/>
        </w:rPr>
      </w:pP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„Metoda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plaćanja“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odnosno</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postupak</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potraživanja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neplaćenih</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izdataka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podrazumijeva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da</w:t>
      </w:r>
      <w:r>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Korisnik</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podnosi</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zahtjev</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za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nadoknadom</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nastalih,</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ali</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neplaćenih</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troškova</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te</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tek</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plaćanju</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istih</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u</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cijelosti</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podnosi</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dokaz</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o</w:t>
      </w:r>
      <w:r>
        <w:rPr>
          <w:rFonts w:ascii="Calibri" w:eastAsia="Times New Roman" w:hAnsi="Calibri" w:cs="Calibri"/>
          <w:sz w:val="24"/>
          <w:szCs w:val="24"/>
          <w:lang w:eastAsia="hr-HR"/>
        </w:rPr>
        <w:t xml:space="preserve"> </w:t>
      </w:r>
      <w:r w:rsidR="00A70D42" w:rsidRPr="00A70D42">
        <w:rPr>
          <w:rFonts w:ascii="Calibri" w:eastAsia="Times New Roman" w:hAnsi="Calibri" w:cs="Calibri"/>
          <w:sz w:val="24"/>
          <w:szCs w:val="24"/>
          <w:lang w:eastAsia="hr-HR"/>
        </w:rPr>
        <w:t>uplati.</w:t>
      </w:r>
      <w:r>
        <w:rPr>
          <w:rFonts w:ascii="Calibri" w:eastAsia="Times New Roman" w:hAnsi="Calibri" w:cs="Calibri"/>
          <w:sz w:val="24"/>
          <w:szCs w:val="24"/>
          <w:lang w:eastAsia="hr-HR"/>
        </w:rPr>
        <w:t xml:space="preserve"> </w:t>
      </w:r>
    </w:p>
    <w:p w14:paraId="19F3F8DD" w14:textId="77777777" w:rsidR="00275A44" w:rsidRPr="00275A44" w:rsidRDefault="00275A44" w:rsidP="004A3271">
      <w:pPr>
        <w:spacing w:after="0" w:line="240" w:lineRule="auto"/>
        <w:jc w:val="both"/>
        <w:rPr>
          <w:rFonts w:ascii="Calibri" w:eastAsia="Times New Roman" w:hAnsi="Calibri" w:cs="Calibri"/>
          <w:sz w:val="24"/>
          <w:szCs w:val="24"/>
          <w:lang w:eastAsia="hr-HR"/>
        </w:rPr>
      </w:pPr>
    </w:p>
    <w:p w14:paraId="156DA85B" w14:textId="6238FCF6" w:rsidR="002B35E0" w:rsidRDefault="00A471F3" w:rsidP="004A3271">
      <w:pPr>
        <w:spacing w:after="0" w:line="240" w:lineRule="auto"/>
        <w:jc w:val="both"/>
        <w:rPr>
          <w:rFonts w:ascii="Calibri" w:eastAsia="Times New Roman" w:hAnsi="Calibri" w:cs="Calibri"/>
          <w:b/>
          <w:sz w:val="24"/>
          <w:szCs w:val="24"/>
          <w:lang w:eastAsia="hr-HR"/>
        </w:rPr>
      </w:pPr>
      <w:r>
        <w:rPr>
          <w:rFonts w:ascii="Calibri" w:eastAsia="Times New Roman" w:hAnsi="Calibri" w:cs="Calibri"/>
          <w:b/>
          <w:sz w:val="24"/>
          <w:szCs w:val="24"/>
          <w:lang w:eastAsia="hr-HR"/>
        </w:rPr>
        <w:lastRenderedPageBreak/>
        <w:t>Korisnik</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ima</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pravo</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izabrati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hoće</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li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Zahtjevom</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za</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nadoknadom</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sredstava</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potraživati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troškove</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po</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metodi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nadoknade,</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metodi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plaćanja</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ili</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kombinacijom</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navedenih</w:t>
      </w:r>
      <w:r w:rsidR="00B16DA0">
        <w:rPr>
          <w:rFonts w:ascii="Calibri" w:eastAsia="Times New Roman" w:hAnsi="Calibri" w:cs="Calibri"/>
          <w:b/>
          <w:sz w:val="24"/>
          <w:szCs w:val="24"/>
          <w:lang w:eastAsia="hr-HR"/>
        </w:rPr>
        <w:t xml:space="preserve"> </w:t>
      </w:r>
      <w:r w:rsidR="00A70D42" w:rsidRPr="00F06BB7">
        <w:rPr>
          <w:rFonts w:ascii="Calibri" w:eastAsia="Times New Roman" w:hAnsi="Calibri" w:cs="Calibri"/>
          <w:b/>
          <w:sz w:val="24"/>
          <w:szCs w:val="24"/>
          <w:lang w:eastAsia="hr-HR"/>
        </w:rPr>
        <w:t>metoda</w:t>
      </w:r>
      <w:r w:rsidR="00644DDC">
        <w:rPr>
          <w:rFonts w:ascii="Calibri" w:eastAsia="Times New Roman" w:hAnsi="Calibri" w:cs="Calibri"/>
          <w:b/>
          <w:sz w:val="24"/>
          <w:szCs w:val="24"/>
          <w:lang w:eastAsia="hr-HR"/>
        </w:rPr>
        <w:t>.</w:t>
      </w:r>
      <w:r w:rsidR="00B16DA0">
        <w:rPr>
          <w:rFonts w:ascii="Calibri" w:eastAsia="Times New Roman" w:hAnsi="Calibri" w:cs="Calibri"/>
          <w:b/>
          <w:sz w:val="24"/>
          <w:szCs w:val="24"/>
          <w:lang w:eastAsia="hr-HR"/>
        </w:rPr>
        <w:t xml:space="preserve"> </w:t>
      </w:r>
    </w:p>
    <w:p w14:paraId="1D1F240B" w14:textId="77777777" w:rsidR="00510BC1" w:rsidRPr="00F06BB7" w:rsidRDefault="00510BC1" w:rsidP="004A3271">
      <w:pPr>
        <w:spacing w:after="0" w:line="240" w:lineRule="auto"/>
        <w:jc w:val="both"/>
        <w:rPr>
          <w:rFonts w:ascii="Calibri" w:eastAsia="Times New Roman" w:hAnsi="Calibri" w:cs="Calibri"/>
          <w:b/>
          <w:sz w:val="24"/>
          <w:szCs w:val="24"/>
          <w:lang w:eastAsia="hr-HR"/>
        </w:rPr>
      </w:pPr>
    </w:p>
    <w:p w14:paraId="6D1C5ACB" w14:textId="4863A8C6" w:rsidR="00F92395" w:rsidRPr="005E00C6" w:rsidRDefault="00F92395" w:rsidP="00174C0B">
      <w:pPr>
        <w:pStyle w:val="Heading2"/>
      </w:pPr>
      <w:bookmarkStart w:id="540" w:name="_Toc510686654"/>
      <w:bookmarkStart w:id="541" w:name="_Toc4167032"/>
      <w:bookmarkStart w:id="542" w:name="_Toc7534780"/>
      <w:r w:rsidRPr="005E00C6">
        <w:t>Povrat</w:t>
      </w:r>
      <w:r w:rsidR="00B16DA0">
        <w:t xml:space="preserve"> </w:t>
      </w:r>
      <w:r w:rsidRPr="005E00C6">
        <w:t>sredstava</w:t>
      </w:r>
      <w:bookmarkEnd w:id="540"/>
      <w:bookmarkEnd w:id="541"/>
      <w:bookmarkEnd w:id="542"/>
    </w:p>
    <w:p w14:paraId="08572AA0" w14:textId="77777777" w:rsidR="00510BC1" w:rsidRDefault="00510BC1" w:rsidP="004A3271">
      <w:pPr>
        <w:pStyle w:val="NoSpacing"/>
        <w:jc w:val="both"/>
        <w:rPr>
          <w:rFonts w:ascii="Calibri" w:eastAsia="Calibri" w:hAnsi="Calibri" w:cs="Calibri"/>
          <w:sz w:val="24"/>
          <w:szCs w:val="24"/>
        </w:rPr>
      </w:pPr>
    </w:p>
    <w:p w14:paraId="2B3DA996" w14:textId="324E7E7C" w:rsidR="003523EE"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Ako</w:t>
      </w:r>
      <w:r w:rsidR="00B16DA0">
        <w:rPr>
          <w:rFonts w:ascii="Calibri" w:eastAsia="Calibri" w:hAnsi="Calibri" w:cs="Calibri"/>
          <w:sz w:val="24"/>
          <w:szCs w:val="24"/>
        </w:rPr>
        <w:t xml:space="preserve"> </w:t>
      </w:r>
      <w:r w:rsidRPr="005E00C6">
        <w:rPr>
          <w:rFonts w:ascii="Calibri" w:eastAsia="Calibri" w:hAnsi="Calibri" w:cs="Calibri"/>
          <w:sz w:val="24"/>
          <w:szCs w:val="24"/>
        </w:rPr>
        <w:t>postoji</w:t>
      </w:r>
      <w:r w:rsidR="00B16DA0">
        <w:rPr>
          <w:rFonts w:ascii="Calibri" w:eastAsia="Calibri" w:hAnsi="Calibri" w:cs="Calibri"/>
          <w:sz w:val="24"/>
          <w:szCs w:val="24"/>
        </w:rPr>
        <w:t xml:space="preserve"> </w:t>
      </w:r>
      <w:r w:rsidRPr="005E00C6">
        <w:rPr>
          <w:rFonts w:ascii="Calibri" w:eastAsia="Calibri" w:hAnsi="Calibri" w:cs="Calibri"/>
          <w:sz w:val="24"/>
          <w:szCs w:val="24"/>
        </w:rPr>
        <w:t>opravdana</w:t>
      </w:r>
      <w:r w:rsidR="00B16DA0">
        <w:rPr>
          <w:rFonts w:ascii="Calibri" w:eastAsia="Calibri" w:hAnsi="Calibri" w:cs="Calibri"/>
          <w:sz w:val="24"/>
          <w:szCs w:val="24"/>
        </w:rPr>
        <w:t xml:space="preserve"> </w:t>
      </w:r>
      <w:r w:rsidRPr="005E00C6">
        <w:rPr>
          <w:rFonts w:ascii="Calibri" w:eastAsia="Calibri" w:hAnsi="Calibri" w:cs="Calibri"/>
          <w:sz w:val="24"/>
          <w:szCs w:val="24"/>
        </w:rPr>
        <w:t>sumnja</w:t>
      </w:r>
      <w:r w:rsidR="00B16DA0">
        <w:rPr>
          <w:rFonts w:ascii="Calibri" w:eastAsia="Calibri" w:hAnsi="Calibri" w:cs="Calibri"/>
          <w:sz w:val="24"/>
          <w:szCs w:val="24"/>
        </w:rPr>
        <w:t xml:space="preserve"> </w:t>
      </w:r>
      <w:r w:rsidRPr="005E00C6">
        <w:rPr>
          <w:rFonts w:ascii="Calibri" w:eastAsia="Calibri" w:hAnsi="Calibri" w:cs="Calibri"/>
          <w:sz w:val="24"/>
          <w:szCs w:val="24"/>
        </w:rPr>
        <w:t>ili</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Pr="005E00C6">
        <w:rPr>
          <w:rFonts w:ascii="Calibri" w:eastAsia="Calibri" w:hAnsi="Calibri" w:cs="Calibri"/>
          <w:sz w:val="24"/>
          <w:szCs w:val="24"/>
        </w:rPr>
        <w:t>utvrđeno</w:t>
      </w:r>
      <w:r w:rsidR="00B16DA0">
        <w:rPr>
          <w:rFonts w:ascii="Calibri" w:eastAsia="Calibri" w:hAnsi="Calibri" w:cs="Calibri"/>
          <w:sz w:val="24"/>
          <w:szCs w:val="24"/>
        </w:rPr>
        <w:t xml:space="preserve"> </w:t>
      </w:r>
      <w:r w:rsidRPr="005E00C6">
        <w:rPr>
          <w:rFonts w:ascii="Calibri" w:eastAsia="Calibri" w:hAnsi="Calibri" w:cs="Calibri"/>
          <w:sz w:val="24"/>
          <w:szCs w:val="24"/>
        </w:rPr>
        <w:t>da</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B16DA0">
        <w:rPr>
          <w:rFonts w:ascii="Calibri" w:eastAsia="Calibri" w:hAnsi="Calibri" w:cs="Calibri"/>
          <w:sz w:val="24"/>
          <w:szCs w:val="24"/>
        </w:rPr>
        <w:t xml:space="preserve"> </w:t>
      </w:r>
      <w:r w:rsidR="002B35E0" w:rsidRPr="005E00C6">
        <w:rPr>
          <w:rFonts w:ascii="Calibri" w:eastAsia="Calibri" w:hAnsi="Calibri" w:cs="Calibri"/>
          <w:sz w:val="24"/>
          <w:szCs w:val="24"/>
        </w:rPr>
        <w:t>i/ili</w:t>
      </w:r>
      <w:r w:rsidR="00B16DA0">
        <w:rPr>
          <w:rFonts w:ascii="Calibri" w:eastAsia="Calibri" w:hAnsi="Calibri" w:cs="Calibri"/>
          <w:sz w:val="24"/>
          <w:szCs w:val="24"/>
        </w:rPr>
        <w:t xml:space="preserve"> </w:t>
      </w:r>
      <w:r w:rsidR="002B35E0" w:rsidRPr="005E00C6">
        <w:rPr>
          <w:rFonts w:ascii="Calibri" w:eastAsia="Calibri" w:hAnsi="Calibri" w:cs="Calibri"/>
          <w:sz w:val="24"/>
          <w:szCs w:val="24"/>
        </w:rPr>
        <w:t>(ako</w:t>
      </w:r>
      <w:r w:rsidR="00B16DA0">
        <w:rPr>
          <w:rFonts w:ascii="Calibri" w:eastAsia="Calibri" w:hAnsi="Calibri" w:cs="Calibri"/>
          <w:sz w:val="24"/>
          <w:szCs w:val="24"/>
        </w:rPr>
        <w:t xml:space="preserve"> </w:t>
      </w:r>
      <w:r w:rsidR="002B35E0" w:rsidRPr="005E00C6">
        <w:rPr>
          <w:rFonts w:ascii="Calibri" w:eastAsia="Calibri" w:hAnsi="Calibri" w:cs="Calibri"/>
          <w:sz w:val="24"/>
          <w:szCs w:val="24"/>
        </w:rPr>
        <w:t>je</w:t>
      </w:r>
      <w:r w:rsidR="00B16DA0">
        <w:rPr>
          <w:rFonts w:ascii="Calibri" w:eastAsia="Calibri" w:hAnsi="Calibri" w:cs="Calibri"/>
          <w:sz w:val="24"/>
          <w:szCs w:val="24"/>
        </w:rPr>
        <w:t xml:space="preserve"> </w:t>
      </w:r>
      <w:r w:rsidR="002B35E0" w:rsidRPr="005E00C6">
        <w:rPr>
          <w:rFonts w:ascii="Calibri" w:eastAsia="Calibri" w:hAnsi="Calibri" w:cs="Calibri"/>
          <w:sz w:val="24"/>
          <w:szCs w:val="24"/>
        </w:rPr>
        <w:t>promjenjivo)</w:t>
      </w:r>
      <w:r w:rsidR="00B16DA0">
        <w:rPr>
          <w:rFonts w:ascii="Calibri" w:eastAsia="Calibri" w:hAnsi="Calibri" w:cs="Calibri"/>
          <w:sz w:val="24"/>
          <w:szCs w:val="24"/>
        </w:rPr>
        <w:t xml:space="preserve"> </w:t>
      </w:r>
      <w:r w:rsidR="002B35E0" w:rsidRPr="005E00C6">
        <w:rPr>
          <w:rFonts w:ascii="Calibri" w:eastAsia="Calibri" w:hAnsi="Calibri" w:cs="Calibri"/>
          <w:sz w:val="24"/>
          <w:szCs w:val="24"/>
        </w:rPr>
        <w:t>Partner</w:t>
      </w:r>
      <w:r w:rsidR="00B16DA0">
        <w:rPr>
          <w:rFonts w:ascii="Calibri" w:eastAsia="Calibri" w:hAnsi="Calibri" w:cs="Calibri"/>
          <w:sz w:val="24"/>
          <w:szCs w:val="24"/>
        </w:rPr>
        <w:t xml:space="preserve"> </w:t>
      </w:r>
      <w:r w:rsidRPr="005E00C6">
        <w:rPr>
          <w:rFonts w:ascii="Calibri" w:eastAsia="Calibri" w:hAnsi="Calibri" w:cs="Calibri"/>
          <w:sz w:val="24"/>
          <w:szCs w:val="24"/>
        </w:rPr>
        <w:t>ugrozio</w:t>
      </w:r>
      <w:r w:rsidR="00B16DA0">
        <w:rPr>
          <w:rFonts w:ascii="Calibri" w:eastAsia="Calibri" w:hAnsi="Calibri" w:cs="Calibri"/>
          <w:sz w:val="24"/>
          <w:szCs w:val="24"/>
        </w:rPr>
        <w:t xml:space="preserve"> </w:t>
      </w:r>
      <w:r w:rsidRPr="005E00C6">
        <w:rPr>
          <w:rFonts w:ascii="Calibri" w:eastAsia="Calibri" w:hAnsi="Calibri" w:cs="Calibri"/>
          <w:sz w:val="24"/>
          <w:szCs w:val="24"/>
        </w:rPr>
        <w:t>izvršavanje</w:t>
      </w:r>
      <w:r w:rsidR="00B16DA0">
        <w:rPr>
          <w:rFonts w:ascii="Calibri" w:eastAsia="Calibri" w:hAnsi="Calibri" w:cs="Calibri"/>
          <w:sz w:val="24"/>
          <w:szCs w:val="24"/>
        </w:rPr>
        <w:t xml:space="preserve"> </w:t>
      </w:r>
      <w:r w:rsidRPr="005E00C6">
        <w:rPr>
          <w:rFonts w:ascii="Calibri" w:eastAsia="Calibri" w:hAnsi="Calibri" w:cs="Calibri"/>
          <w:sz w:val="24"/>
          <w:szCs w:val="24"/>
        </w:rPr>
        <w:t>Ugovora</w:t>
      </w:r>
      <w:r w:rsidR="00B16DA0">
        <w:rPr>
          <w:rFonts w:ascii="Calibri" w:eastAsia="Calibri" w:hAnsi="Calibri" w:cs="Calibri"/>
          <w:sz w:val="24"/>
          <w:szCs w:val="24"/>
        </w:rPr>
        <w:t xml:space="preserve"> </w:t>
      </w:r>
      <w:r w:rsidRPr="005E00C6">
        <w:rPr>
          <w:rFonts w:ascii="Calibri" w:eastAsia="Calibri" w:hAnsi="Calibri" w:cs="Calibri"/>
          <w:sz w:val="24"/>
          <w:szCs w:val="24"/>
        </w:rPr>
        <w:t>značajnim</w:t>
      </w:r>
      <w:r w:rsidR="00B16DA0">
        <w:rPr>
          <w:rFonts w:ascii="Calibri" w:eastAsia="Calibri" w:hAnsi="Calibri" w:cs="Calibri"/>
          <w:sz w:val="24"/>
          <w:szCs w:val="24"/>
        </w:rPr>
        <w:t xml:space="preserve"> </w:t>
      </w:r>
      <w:r w:rsidRPr="005E00C6">
        <w:rPr>
          <w:rFonts w:ascii="Calibri" w:eastAsia="Calibri" w:hAnsi="Calibri" w:cs="Calibri"/>
          <w:sz w:val="24"/>
          <w:szCs w:val="24"/>
        </w:rPr>
        <w:t>pogreškama</w:t>
      </w:r>
      <w:r w:rsidR="00B16DA0">
        <w:rPr>
          <w:rFonts w:ascii="Calibri" w:eastAsia="Calibri" w:hAnsi="Calibri" w:cs="Calibri"/>
          <w:sz w:val="24"/>
          <w:szCs w:val="24"/>
        </w:rPr>
        <w:t xml:space="preserve"> </w:t>
      </w:r>
      <w:r w:rsidRPr="005E00C6">
        <w:rPr>
          <w:rFonts w:ascii="Calibri" w:eastAsia="Calibri" w:hAnsi="Calibri" w:cs="Calibri"/>
          <w:sz w:val="24"/>
          <w:szCs w:val="24"/>
        </w:rPr>
        <w:t>ili</w:t>
      </w:r>
      <w:r w:rsidR="00B16DA0">
        <w:rPr>
          <w:rFonts w:ascii="Calibri" w:eastAsia="Calibri" w:hAnsi="Calibri" w:cs="Calibri"/>
          <w:sz w:val="24"/>
          <w:szCs w:val="24"/>
        </w:rPr>
        <w:t xml:space="preserve"> </w:t>
      </w:r>
      <w:r w:rsidRPr="005E00C6">
        <w:rPr>
          <w:rFonts w:ascii="Calibri" w:eastAsia="Calibri" w:hAnsi="Calibri" w:cs="Calibri"/>
          <w:sz w:val="24"/>
          <w:szCs w:val="24"/>
        </w:rPr>
        <w:t>nepravilnostima</w:t>
      </w:r>
      <w:r w:rsidR="00B16DA0">
        <w:rPr>
          <w:rFonts w:ascii="Calibri" w:eastAsia="Calibri" w:hAnsi="Calibri" w:cs="Calibri"/>
          <w:sz w:val="24"/>
          <w:szCs w:val="24"/>
        </w:rPr>
        <w:t xml:space="preserve"> </w:t>
      </w:r>
      <w:r w:rsidRPr="005E00C6">
        <w:rPr>
          <w:rFonts w:ascii="Calibri" w:eastAsia="Calibri" w:hAnsi="Calibri" w:cs="Calibri"/>
          <w:sz w:val="24"/>
          <w:szCs w:val="24"/>
        </w:rPr>
        <w:t>ili</w:t>
      </w:r>
      <w:r w:rsidR="00B16DA0">
        <w:rPr>
          <w:rFonts w:ascii="Calibri" w:eastAsia="Calibri" w:hAnsi="Calibri" w:cs="Calibri"/>
          <w:sz w:val="24"/>
          <w:szCs w:val="24"/>
        </w:rPr>
        <w:t xml:space="preserve"> </w:t>
      </w:r>
      <w:r w:rsidRPr="005E00C6">
        <w:rPr>
          <w:rFonts w:ascii="Calibri" w:eastAsia="Calibri" w:hAnsi="Calibri" w:cs="Calibri"/>
          <w:sz w:val="24"/>
          <w:szCs w:val="24"/>
        </w:rPr>
        <w:t>prijevarom,</w:t>
      </w:r>
      <w:r w:rsidR="00B16DA0">
        <w:rPr>
          <w:rFonts w:ascii="Calibri" w:eastAsia="Calibri" w:hAnsi="Calibri" w:cs="Calibri"/>
          <w:sz w:val="24"/>
          <w:szCs w:val="24"/>
        </w:rPr>
        <w:t xml:space="preserve"> </w:t>
      </w:r>
      <w:r w:rsidR="003523EE">
        <w:rPr>
          <w:rFonts w:ascii="Calibri" w:eastAsia="Calibri" w:hAnsi="Calibri" w:cs="Calibri"/>
          <w:sz w:val="24"/>
          <w:szCs w:val="24"/>
        </w:rPr>
        <w:t>UT</w:t>
      </w:r>
      <w:r w:rsidR="00B16DA0">
        <w:rPr>
          <w:rFonts w:ascii="Calibri" w:eastAsia="Calibri" w:hAnsi="Calibri" w:cs="Calibri"/>
          <w:sz w:val="24"/>
          <w:szCs w:val="24"/>
        </w:rPr>
        <w:t xml:space="preserve"> </w:t>
      </w:r>
      <w:r w:rsidRPr="005E00C6">
        <w:rPr>
          <w:rFonts w:ascii="Calibri" w:eastAsia="Calibri" w:hAnsi="Calibri" w:cs="Calibri"/>
          <w:sz w:val="24"/>
          <w:szCs w:val="24"/>
        </w:rPr>
        <w:t>može</w:t>
      </w:r>
      <w:r w:rsidR="00B16DA0">
        <w:rPr>
          <w:rFonts w:ascii="Calibri" w:eastAsia="Calibri" w:hAnsi="Calibri" w:cs="Calibri"/>
          <w:sz w:val="24"/>
          <w:szCs w:val="24"/>
        </w:rPr>
        <w:t xml:space="preserve"> </w:t>
      </w:r>
      <w:r w:rsidRPr="005E00C6">
        <w:rPr>
          <w:rFonts w:ascii="Calibri" w:eastAsia="Calibri" w:hAnsi="Calibri" w:cs="Calibri"/>
          <w:sz w:val="24"/>
          <w:szCs w:val="24"/>
        </w:rPr>
        <w:t>obustaviti</w:t>
      </w:r>
      <w:r w:rsidR="00B16DA0">
        <w:rPr>
          <w:rFonts w:ascii="Calibri" w:eastAsia="Calibri" w:hAnsi="Calibri" w:cs="Calibri"/>
          <w:sz w:val="24"/>
          <w:szCs w:val="24"/>
        </w:rPr>
        <w:t xml:space="preserve"> </w:t>
      </w:r>
      <w:r w:rsidRPr="005E00C6">
        <w:rPr>
          <w:rFonts w:ascii="Calibri" w:eastAsia="Calibri" w:hAnsi="Calibri" w:cs="Calibri"/>
          <w:sz w:val="24"/>
          <w:szCs w:val="24"/>
        </w:rPr>
        <w:t>plaćanja,</w:t>
      </w:r>
      <w:r w:rsidR="00B16DA0">
        <w:rPr>
          <w:rFonts w:ascii="Calibri" w:eastAsia="Calibri" w:hAnsi="Calibri" w:cs="Calibri"/>
          <w:sz w:val="24"/>
          <w:szCs w:val="24"/>
        </w:rPr>
        <w:t xml:space="preserve"> </w:t>
      </w:r>
      <w:r w:rsidRPr="005E00C6">
        <w:rPr>
          <w:rFonts w:ascii="Calibri" w:eastAsia="Calibri" w:hAnsi="Calibri" w:cs="Calibri"/>
          <w:sz w:val="24"/>
          <w:szCs w:val="24"/>
        </w:rPr>
        <w:t>odnosno</w:t>
      </w:r>
      <w:r w:rsidR="00B16DA0">
        <w:rPr>
          <w:rFonts w:ascii="Calibri" w:eastAsia="Calibri" w:hAnsi="Calibri" w:cs="Calibri"/>
          <w:sz w:val="24"/>
          <w:szCs w:val="24"/>
        </w:rPr>
        <w:t xml:space="preserve"> </w:t>
      </w:r>
      <w:r w:rsidRPr="005E00C6">
        <w:rPr>
          <w:rFonts w:ascii="Calibri" w:eastAsia="Calibri" w:hAnsi="Calibri" w:cs="Calibri"/>
          <w:sz w:val="24"/>
          <w:szCs w:val="24"/>
        </w:rPr>
        <w:t>ako</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Pr="005E00C6">
        <w:rPr>
          <w:rFonts w:ascii="Calibri" w:eastAsia="Calibri" w:hAnsi="Calibri" w:cs="Calibri"/>
          <w:sz w:val="24"/>
          <w:szCs w:val="24"/>
        </w:rPr>
        <w:t>navedeno</w:t>
      </w:r>
      <w:r w:rsidR="00B16DA0">
        <w:rPr>
          <w:rFonts w:ascii="Calibri" w:eastAsia="Calibri" w:hAnsi="Calibri" w:cs="Calibri"/>
          <w:sz w:val="24"/>
          <w:szCs w:val="24"/>
        </w:rPr>
        <w:t xml:space="preserve"> </w:t>
      </w:r>
      <w:r w:rsidRPr="005E00C6">
        <w:rPr>
          <w:rFonts w:ascii="Calibri" w:eastAsia="Calibri" w:hAnsi="Calibri" w:cs="Calibri"/>
          <w:sz w:val="24"/>
          <w:szCs w:val="24"/>
        </w:rPr>
        <w:t>utvrđeno,</w:t>
      </w:r>
      <w:r w:rsidR="00B16DA0">
        <w:rPr>
          <w:rFonts w:ascii="Calibri" w:eastAsia="Calibri" w:hAnsi="Calibri" w:cs="Calibri"/>
          <w:sz w:val="24"/>
          <w:szCs w:val="24"/>
        </w:rPr>
        <w:t xml:space="preserve"> </w:t>
      </w:r>
      <w:r w:rsidRPr="005E00C6">
        <w:rPr>
          <w:rFonts w:ascii="Calibri" w:eastAsia="Calibri" w:hAnsi="Calibri" w:cs="Calibri"/>
          <w:sz w:val="24"/>
          <w:szCs w:val="24"/>
        </w:rPr>
        <w:t>obustaviti</w:t>
      </w:r>
      <w:r w:rsidR="00B16DA0">
        <w:rPr>
          <w:rFonts w:ascii="Calibri" w:eastAsia="Calibri" w:hAnsi="Calibri" w:cs="Calibri"/>
          <w:sz w:val="24"/>
          <w:szCs w:val="24"/>
        </w:rPr>
        <w:t xml:space="preserve"> </w:t>
      </w:r>
      <w:r w:rsidRPr="005E00C6">
        <w:rPr>
          <w:rFonts w:ascii="Calibri" w:eastAsia="Calibri" w:hAnsi="Calibri" w:cs="Calibri"/>
          <w:sz w:val="24"/>
          <w:szCs w:val="24"/>
        </w:rPr>
        <w:t>plaćanja</w:t>
      </w:r>
      <w:r w:rsidR="00B16DA0">
        <w:rPr>
          <w:rFonts w:ascii="Calibri" w:eastAsia="Calibri" w:hAnsi="Calibri" w:cs="Calibri"/>
          <w:sz w:val="24"/>
          <w:szCs w:val="24"/>
        </w:rPr>
        <w:t xml:space="preserve"> </w:t>
      </w:r>
      <w:r w:rsidRPr="005E00C6">
        <w:rPr>
          <w:rFonts w:ascii="Calibri" w:eastAsia="Calibri" w:hAnsi="Calibri" w:cs="Calibri"/>
          <w:sz w:val="24"/>
          <w:szCs w:val="24"/>
        </w:rPr>
        <w:t>i/ili</w:t>
      </w:r>
      <w:r w:rsidR="00B16DA0">
        <w:rPr>
          <w:rFonts w:ascii="Calibri" w:eastAsia="Calibri" w:hAnsi="Calibri" w:cs="Calibri"/>
          <w:sz w:val="24"/>
          <w:szCs w:val="24"/>
        </w:rPr>
        <w:t xml:space="preserve"> </w:t>
      </w:r>
      <w:r w:rsidRPr="005E00C6">
        <w:rPr>
          <w:rFonts w:ascii="Calibri" w:eastAsia="Calibri" w:hAnsi="Calibri" w:cs="Calibri"/>
          <w:sz w:val="24"/>
          <w:szCs w:val="24"/>
        </w:rPr>
        <w:t>zahtijevati</w:t>
      </w:r>
      <w:r w:rsidR="00B16DA0">
        <w:rPr>
          <w:rFonts w:ascii="Calibri" w:eastAsia="Calibri" w:hAnsi="Calibri" w:cs="Calibri"/>
          <w:sz w:val="24"/>
          <w:szCs w:val="24"/>
        </w:rPr>
        <w:t xml:space="preserve"> </w:t>
      </w:r>
      <w:r w:rsidRPr="005E00C6">
        <w:rPr>
          <w:rFonts w:ascii="Calibri" w:eastAsia="Calibri" w:hAnsi="Calibri" w:cs="Calibri"/>
          <w:sz w:val="24"/>
          <w:szCs w:val="24"/>
        </w:rPr>
        <w:t>povrat</w:t>
      </w:r>
      <w:r w:rsidR="00B16DA0">
        <w:rPr>
          <w:rFonts w:ascii="Calibri" w:eastAsia="Calibri" w:hAnsi="Calibri" w:cs="Calibri"/>
          <w:sz w:val="24"/>
          <w:szCs w:val="24"/>
        </w:rPr>
        <w:t xml:space="preserve"> </w:t>
      </w:r>
      <w:r w:rsidRPr="005E00C6">
        <w:rPr>
          <w:rFonts w:ascii="Calibri" w:eastAsia="Calibri" w:hAnsi="Calibri" w:cs="Calibri"/>
          <w:sz w:val="24"/>
          <w:szCs w:val="24"/>
        </w:rPr>
        <w:t>plaćenih</w:t>
      </w:r>
      <w:r w:rsidR="00B16DA0">
        <w:rPr>
          <w:rFonts w:ascii="Calibri" w:eastAsia="Calibri" w:hAnsi="Calibri" w:cs="Calibri"/>
          <w:sz w:val="24"/>
          <w:szCs w:val="24"/>
        </w:rPr>
        <w:t xml:space="preserve"> </w:t>
      </w:r>
      <w:r w:rsidRPr="005E00C6">
        <w:rPr>
          <w:rFonts w:ascii="Calibri" w:eastAsia="Calibri" w:hAnsi="Calibri" w:cs="Calibri"/>
          <w:sz w:val="24"/>
          <w:szCs w:val="24"/>
        </w:rPr>
        <w:t>iznosa</w:t>
      </w:r>
      <w:r w:rsidR="00B16DA0">
        <w:rPr>
          <w:rFonts w:ascii="Calibri" w:eastAsia="Calibri" w:hAnsi="Calibri" w:cs="Calibri"/>
          <w:sz w:val="24"/>
          <w:szCs w:val="24"/>
        </w:rPr>
        <w:t xml:space="preserve"> </w:t>
      </w:r>
      <w:r w:rsidRPr="005E00C6">
        <w:rPr>
          <w:rFonts w:ascii="Calibri" w:eastAsia="Calibri" w:hAnsi="Calibri" w:cs="Calibri"/>
          <w:sz w:val="24"/>
          <w:szCs w:val="24"/>
        </w:rPr>
        <w:t>razmjerno</w:t>
      </w:r>
      <w:r w:rsidR="00B16DA0">
        <w:rPr>
          <w:rFonts w:ascii="Calibri" w:eastAsia="Calibri" w:hAnsi="Calibri" w:cs="Calibri"/>
          <w:sz w:val="24"/>
          <w:szCs w:val="24"/>
        </w:rPr>
        <w:t xml:space="preserve"> </w:t>
      </w:r>
      <w:r w:rsidRPr="005E00C6">
        <w:rPr>
          <w:rFonts w:ascii="Calibri" w:eastAsia="Calibri" w:hAnsi="Calibri" w:cs="Calibri"/>
          <w:sz w:val="24"/>
          <w:szCs w:val="24"/>
        </w:rPr>
        <w:t>težini</w:t>
      </w:r>
      <w:r w:rsidR="00B16DA0">
        <w:rPr>
          <w:rFonts w:ascii="Calibri" w:eastAsia="Calibri" w:hAnsi="Calibri" w:cs="Calibri"/>
          <w:sz w:val="24"/>
          <w:szCs w:val="24"/>
        </w:rPr>
        <w:t xml:space="preserve"> </w:t>
      </w:r>
      <w:r w:rsidRPr="005E00C6">
        <w:rPr>
          <w:rFonts w:ascii="Calibri" w:eastAsia="Calibri" w:hAnsi="Calibri" w:cs="Calibri"/>
          <w:sz w:val="24"/>
          <w:szCs w:val="24"/>
        </w:rPr>
        <w:t>utvrđenih</w:t>
      </w:r>
      <w:r w:rsidR="00B16DA0">
        <w:rPr>
          <w:rFonts w:ascii="Calibri" w:eastAsia="Calibri" w:hAnsi="Calibri" w:cs="Calibri"/>
          <w:sz w:val="24"/>
          <w:szCs w:val="24"/>
        </w:rPr>
        <w:t xml:space="preserve"> </w:t>
      </w:r>
      <w:r w:rsidRPr="005E00C6">
        <w:rPr>
          <w:rFonts w:ascii="Calibri" w:eastAsia="Calibri" w:hAnsi="Calibri" w:cs="Calibri"/>
          <w:sz w:val="24"/>
          <w:szCs w:val="24"/>
        </w:rPr>
        <w:t>pogrešaka,</w:t>
      </w:r>
      <w:r w:rsidR="00B16DA0">
        <w:rPr>
          <w:rFonts w:ascii="Calibri" w:eastAsia="Calibri" w:hAnsi="Calibri" w:cs="Calibri"/>
          <w:sz w:val="24"/>
          <w:szCs w:val="24"/>
        </w:rPr>
        <w:t xml:space="preserve"> </w:t>
      </w:r>
      <w:r w:rsidRPr="005E00C6">
        <w:rPr>
          <w:rFonts w:ascii="Calibri" w:eastAsia="Calibri" w:hAnsi="Calibri" w:cs="Calibri"/>
          <w:sz w:val="24"/>
          <w:szCs w:val="24"/>
        </w:rPr>
        <w:t>nepravilnosti</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prijevara</w:t>
      </w:r>
      <w:r w:rsidR="00455A83" w:rsidRPr="005E00C6">
        <w:rPr>
          <w:rFonts w:ascii="Calibri" w:eastAsia="Calibri" w:hAnsi="Calibri" w:cs="Calibri"/>
          <w:sz w:val="24"/>
          <w:szCs w:val="24"/>
        </w:rPr>
        <w:t>.</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Razlozi</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i</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osnova</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za</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pokretanja</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postupka</w:t>
      </w:r>
      <w:r w:rsidR="00B16DA0">
        <w:rPr>
          <w:rFonts w:ascii="Calibri" w:eastAsia="Calibri" w:hAnsi="Calibri" w:cs="Calibri"/>
          <w:sz w:val="24"/>
          <w:szCs w:val="24"/>
        </w:rPr>
        <w:t xml:space="preserve"> </w:t>
      </w:r>
      <w:r w:rsidR="00471FC1" w:rsidRPr="005E00C6">
        <w:rPr>
          <w:rFonts w:ascii="Calibri" w:eastAsia="Calibri" w:hAnsi="Calibri" w:cs="Calibri"/>
          <w:sz w:val="24"/>
          <w:szCs w:val="24"/>
        </w:rPr>
        <w:t>obustavljanja</w:t>
      </w:r>
      <w:r w:rsidR="00B16DA0">
        <w:rPr>
          <w:rFonts w:ascii="Calibri" w:eastAsia="Calibri" w:hAnsi="Calibri" w:cs="Calibri"/>
          <w:sz w:val="24"/>
          <w:szCs w:val="24"/>
        </w:rPr>
        <w:t xml:space="preserve"> </w:t>
      </w:r>
      <w:r w:rsidR="00471FC1" w:rsidRPr="005E00C6">
        <w:rPr>
          <w:rFonts w:ascii="Calibri" w:eastAsia="Calibri" w:hAnsi="Calibri" w:cs="Calibri"/>
          <w:sz w:val="24"/>
          <w:szCs w:val="24"/>
        </w:rPr>
        <w:t>plaćanja</w:t>
      </w:r>
      <w:r w:rsidR="00B16DA0">
        <w:rPr>
          <w:rFonts w:ascii="Calibri" w:eastAsia="Calibri" w:hAnsi="Calibri" w:cs="Calibri"/>
          <w:sz w:val="24"/>
          <w:szCs w:val="24"/>
        </w:rPr>
        <w:t xml:space="preserve"> </w:t>
      </w:r>
      <w:r w:rsidR="00471FC1" w:rsidRPr="005E00C6">
        <w:rPr>
          <w:rFonts w:ascii="Calibri" w:eastAsia="Calibri" w:hAnsi="Calibri" w:cs="Calibri"/>
          <w:sz w:val="24"/>
          <w:szCs w:val="24"/>
        </w:rPr>
        <w:t>i</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povrata</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sredstava</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bit</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će</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definirani</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Ugovorom.</w:t>
      </w:r>
      <w:r w:rsidR="00B16DA0">
        <w:rPr>
          <w:rFonts w:ascii="Calibri" w:eastAsia="Calibri" w:hAnsi="Calibri" w:cs="Calibri"/>
          <w:sz w:val="24"/>
          <w:szCs w:val="24"/>
        </w:rPr>
        <w:t xml:space="preserve"> </w:t>
      </w:r>
    </w:p>
    <w:p w14:paraId="2506FF16" w14:textId="77777777" w:rsidR="00510BC1" w:rsidRDefault="00510BC1" w:rsidP="004A3271">
      <w:pPr>
        <w:pStyle w:val="NoSpacing"/>
        <w:jc w:val="both"/>
        <w:rPr>
          <w:rFonts w:ascii="Calibri" w:eastAsia="Calibri" w:hAnsi="Calibri" w:cs="Calibri"/>
          <w:sz w:val="24"/>
          <w:szCs w:val="24"/>
        </w:rPr>
      </w:pPr>
    </w:p>
    <w:p w14:paraId="3F9884EA" w14:textId="06338A4A" w:rsidR="003523EE"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Svaki</w:t>
      </w:r>
      <w:r w:rsidR="00B16DA0">
        <w:rPr>
          <w:rFonts w:ascii="Calibri" w:eastAsia="Calibri" w:hAnsi="Calibri" w:cs="Calibri"/>
          <w:sz w:val="24"/>
          <w:szCs w:val="24"/>
        </w:rPr>
        <w:t xml:space="preserve"> </w:t>
      </w:r>
      <w:r w:rsidRPr="005E00C6">
        <w:rPr>
          <w:rFonts w:ascii="Calibri" w:eastAsia="Calibri" w:hAnsi="Calibri" w:cs="Calibri"/>
          <w:sz w:val="24"/>
          <w:szCs w:val="24"/>
        </w:rPr>
        <w:t>projekt</w:t>
      </w:r>
      <w:r w:rsidR="00B16DA0">
        <w:rPr>
          <w:rFonts w:ascii="Calibri" w:eastAsia="Calibri" w:hAnsi="Calibri" w:cs="Calibri"/>
          <w:sz w:val="24"/>
          <w:szCs w:val="24"/>
        </w:rPr>
        <w:t xml:space="preserve"> </w:t>
      </w:r>
      <w:r w:rsidRPr="005E00C6">
        <w:rPr>
          <w:rFonts w:ascii="Calibri" w:eastAsia="Calibri" w:hAnsi="Calibri" w:cs="Calibri"/>
          <w:sz w:val="24"/>
          <w:szCs w:val="24"/>
        </w:rPr>
        <w:t>podliježe</w:t>
      </w:r>
      <w:r w:rsidR="00B16DA0">
        <w:rPr>
          <w:rFonts w:ascii="Calibri" w:eastAsia="Calibri" w:hAnsi="Calibri" w:cs="Calibri"/>
          <w:sz w:val="24"/>
          <w:szCs w:val="24"/>
        </w:rPr>
        <w:t xml:space="preserve"> </w:t>
      </w:r>
      <w:r w:rsidRPr="005E00C6">
        <w:rPr>
          <w:rFonts w:ascii="Calibri" w:eastAsia="Calibri" w:hAnsi="Calibri" w:cs="Calibri"/>
          <w:sz w:val="24"/>
          <w:szCs w:val="24"/>
        </w:rPr>
        <w:t>postupku</w:t>
      </w:r>
      <w:r w:rsidR="00B16DA0">
        <w:rPr>
          <w:rFonts w:ascii="Calibri" w:eastAsia="Calibri" w:hAnsi="Calibri" w:cs="Calibri"/>
          <w:sz w:val="24"/>
          <w:szCs w:val="24"/>
        </w:rPr>
        <w:t xml:space="preserve"> </w:t>
      </w:r>
      <w:r w:rsidRPr="005E00C6">
        <w:rPr>
          <w:rFonts w:ascii="Calibri" w:eastAsia="Calibri" w:hAnsi="Calibri" w:cs="Calibri"/>
          <w:sz w:val="24"/>
          <w:szCs w:val="24"/>
        </w:rPr>
        <w:t>povrata</w:t>
      </w:r>
      <w:r w:rsidR="00B16DA0">
        <w:rPr>
          <w:rFonts w:ascii="Calibri" w:eastAsia="Calibri" w:hAnsi="Calibri" w:cs="Calibri"/>
          <w:sz w:val="24"/>
          <w:szCs w:val="24"/>
        </w:rPr>
        <w:t xml:space="preserve"> </w:t>
      </w:r>
      <w:r w:rsidRPr="005E00C6">
        <w:rPr>
          <w:rFonts w:ascii="Calibri" w:eastAsia="Calibri" w:hAnsi="Calibri" w:cs="Calibri"/>
          <w:sz w:val="24"/>
          <w:szCs w:val="24"/>
        </w:rPr>
        <w:t>sredstava</w:t>
      </w:r>
      <w:r w:rsidR="00B16DA0">
        <w:rPr>
          <w:rFonts w:ascii="Calibri" w:eastAsia="Calibri" w:hAnsi="Calibri" w:cs="Calibri"/>
          <w:sz w:val="24"/>
          <w:szCs w:val="24"/>
        </w:rPr>
        <w:t xml:space="preserve"> </w:t>
      </w:r>
      <w:r w:rsidRPr="005E00C6">
        <w:rPr>
          <w:rFonts w:ascii="Calibri" w:eastAsia="Calibri" w:hAnsi="Calibri" w:cs="Calibri"/>
          <w:sz w:val="24"/>
          <w:szCs w:val="24"/>
        </w:rPr>
        <w:t>u</w:t>
      </w:r>
      <w:r w:rsidR="00B16DA0">
        <w:rPr>
          <w:rFonts w:ascii="Calibri" w:eastAsia="Calibri" w:hAnsi="Calibri" w:cs="Calibri"/>
          <w:sz w:val="24"/>
          <w:szCs w:val="24"/>
        </w:rPr>
        <w:t xml:space="preserve"> </w:t>
      </w:r>
      <w:r w:rsidRPr="005E00C6">
        <w:rPr>
          <w:rFonts w:ascii="Calibri" w:eastAsia="Calibri" w:hAnsi="Calibri" w:cs="Calibri"/>
          <w:sz w:val="24"/>
          <w:szCs w:val="24"/>
        </w:rPr>
        <w:t>slučaju</w:t>
      </w:r>
      <w:r w:rsidR="00B16DA0">
        <w:rPr>
          <w:rFonts w:ascii="Calibri" w:eastAsia="Calibri" w:hAnsi="Calibri" w:cs="Calibri"/>
          <w:sz w:val="24"/>
          <w:szCs w:val="24"/>
        </w:rPr>
        <w:t xml:space="preserve"> </w:t>
      </w:r>
      <w:r w:rsidRPr="005E00C6">
        <w:rPr>
          <w:rFonts w:ascii="Calibri" w:eastAsia="Calibri" w:hAnsi="Calibri" w:cs="Calibri"/>
          <w:sz w:val="24"/>
          <w:szCs w:val="24"/>
        </w:rPr>
        <w:t>nepoštivanja</w:t>
      </w:r>
      <w:r w:rsidR="00B16DA0">
        <w:rPr>
          <w:rFonts w:ascii="Calibri" w:eastAsia="Calibri" w:hAnsi="Calibri" w:cs="Calibri"/>
          <w:sz w:val="24"/>
          <w:szCs w:val="24"/>
        </w:rPr>
        <w:t xml:space="preserve"> </w:t>
      </w:r>
      <w:r w:rsidRPr="005E00C6">
        <w:rPr>
          <w:rFonts w:ascii="Calibri" w:eastAsia="Calibri" w:hAnsi="Calibri" w:cs="Calibri"/>
          <w:sz w:val="24"/>
          <w:szCs w:val="24"/>
        </w:rPr>
        <w:t>zahtjeva</w:t>
      </w:r>
      <w:r w:rsidR="00B16DA0">
        <w:rPr>
          <w:rFonts w:ascii="Calibri" w:eastAsia="Calibri" w:hAnsi="Calibri" w:cs="Calibri"/>
          <w:sz w:val="24"/>
          <w:szCs w:val="24"/>
        </w:rPr>
        <w:t xml:space="preserve"> </w:t>
      </w:r>
      <w:r w:rsidRPr="005E00C6">
        <w:rPr>
          <w:rFonts w:ascii="Calibri" w:eastAsia="Calibri" w:hAnsi="Calibri" w:cs="Calibri"/>
          <w:sz w:val="24"/>
          <w:szCs w:val="24"/>
        </w:rPr>
        <w:t>koji</w:t>
      </w:r>
      <w:r w:rsidR="00B16DA0">
        <w:rPr>
          <w:rFonts w:ascii="Calibri" w:eastAsia="Calibri" w:hAnsi="Calibri" w:cs="Calibri"/>
          <w:sz w:val="24"/>
          <w:szCs w:val="24"/>
        </w:rPr>
        <w:t xml:space="preserve"> </w:t>
      </w:r>
      <w:r w:rsidRPr="005E00C6">
        <w:rPr>
          <w:rFonts w:ascii="Calibri" w:eastAsia="Calibri" w:hAnsi="Calibri" w:cs="Calibri"/>
          <w:sz w:val="24"/>
          <w:szCs w:val="24"/>
        </w:rPr>
        <w:t>se</w:t>
      </w:r>
      <w:r w:rsidR="00B16DA0">
        <w:rPr>
          <w:rFonts w:ascii="Calibri" w:eastAsia="Calibri" w:hAnsi="Calibri" w:cs="Calibri"/>
          <w:sz w:val="24"/>
          <w:szCs w:val="24"/>
        </w:rPr>
        <w:t xml:space="preserve"> </w:t>
      </w:r>
      <w:r w:rsidRPr="005E00C6">
        <w:rPr>
          <w:rFonts w:ascii="Calibri" w:eastAsia="Calibri" w:hAnsi="Calibri" w:cs="Calibri"/>
          <w:sz w:val="24"/>
          <w:szCs w:val="24"/>
        </w:rPr>
        <w:t>odnose</w:t>
      </w:r>
      <w:r w:rsidR="00B16DA0">
        <w:rPr>
          <w:rFonts w:ascii="Calibri" w:eastAsia="Calibri" w:hAnsi="Calibri" w:cs="Calibri"/>
          <w:sz w:val="24"/>
          <w:szCs w:val="24"/>
        </w:rPr>
        <w:t xml:space="preserve"> </w:t>
      </w:r>
      <w:r w:rsidRPr="005E00C6">
        <w:rPr>
          <w:rFonts w:ascii="Calibri" w:eastAsia="Calibri" w:hAnsi="Calibri" w:cs="Calibri"/>
          <w:sz w:val="24"/>
          <w:szCs w:val="24"/>
        </w:rPr>
        <w:t>na</w:t>
      </w:r>
      <w:r w:rsidR="00B16DA0">
        <w:rPr>
          <w:rFonts w:ascii="Calibri" w:eastAsia="Calibri" w:hAnsi="Calibri" w:cs="Calibri"/>
          <w:sz w:val="24"/>
          <w:szCs w:val="24"/>
        </w:rPr>
        <w:t xml:space="preserve"> </w:t>
      </w:r>
      <w:r w:rsidRPr="005E00C6">
        <w:rPr>
          <w:rFonts w:ascii="Calibri" w:eastAsia="Calibri" w:hAnsi="Calibri" w:cs="Calibri"/>
          <w:sz w:val="24"/>
          <w:szCs w:val="24"/>
        </w:rPr>
        <w:t>sposobnost</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Pr="005E00C6">
        <w:rPr>
          <w:rFonts w:ascii="Calibri" w:eastAsia="Calibri" w:hAnsi="Calibri" w:cs="Calibri"/>
          <w:sz w:val="24"/>
          <w:szCs w:val="24"/>
        </w:rPr>
        <w:t>a</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(ako</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Pr="005E00C6">
        <w:rPr>
          <w:rFonts w:ascii="Calibri" w:eastAsia="Calibri" w:hAnsi="Calibri" w:cs="Calibri"/>
          <w:sz w:val="24"/>
          <w:szCs w:val="24"/>
        </w:rPr>
        <w:t>primjenjivo)</w:t>
      </w:r>
      <w:r w:rsidR="00B16DA0">
        <w:rPr>
          <w:rFonts w:ascii="Calibri" w:eastAsia="Calibri" w:hAnsi="Calibri" w:cs="Calibri"/>
          <w:sz w:val="24"/>
          <w:szCs w:val="24"/>
        </w:rPr>
        <w:t xml:space="preserve"> </w:t>
      </w:r>
      <w:r w:rsidR="00455A83" w:rsidRPr="005E00C6">
        <w:rPr>
          <w:rFonts w:ascii="Calibri" w:eastAsia="Calibri" w:hAnsi="Calibri" w:cs="Calibri"/>
          <w:sz w:val="24"/>
          <w:szCs w:val="24"/>
        </w:rPr>
        <w:t>p</w:t>
      </w:r>
      <w:r w:rsidRPr="005E00C6">
        <w:rPr>
          <w:rFonts w:ascii="Calibri" w:eastAsia="Calibri" w:hAnsi="Calibri" w:cs="Calibri"/>
          <w:sz w:val="24"/>
          <w:szCs w:val="24"/>
        </w:rPr>
        <w:t>artnera,</w:t>
      </w:r>
      <w:r w:rsidR="00B16DA0">
        <w:rPr>
          <w:rFonts w:ascii="Calibri" w:eastAsia="Calibri" w:hAnsi="Calibri" w:cs="Calibri"/>
          <w:sz w:val="24"/>
          <w:szCs w:val="24"/>
        </w:rPr>
        <w:t xml:space="preserve"> </w:t>
      </w:r>
      <w:r w:rsidRPr="005E00C6">
        <w:rPr>
          <w:rFonts w:ascii="Calibri" w:eastAsia="Calibri" w:hAnsi="Calibri" w:cs="Calibri"/>
          <w:sz w:val="24"/>
          <w:szCs w:val="24"/>
        </w:rPr>
        <w:t>učinkovito</w:t>
      </w:r>
      <w:r w:rsidR="00B16DA0">
        <w:rPr>
          <w:rFonts w:ascii="Calibri" w:eastAsia="Calibri" w:hAnsi="Calibri" w:cs="Calibri"/>
          <w:sz w:val="24"/>
          <w:szCs w:val="24"/>
        </w:rPr>
        <w:t xml:space="preserve"> </w:t>
      </w:r>
      <w:r w:rsidRPr="005E00C6">
        <w:rPr>
          <w:rFonts w:ascii="Calibri" w:eastAsia="Calibri" w:hAnsi="Calibri" w:cs="Calibri"/>
          <w:sz w:val="24"/>
          <w:szCs w:val="24"/>
        </w:rPr>
        <w:t>korištenje</w:t>
      </w:r>
      <w:r w:rsidR="00B16DA0">
        <w:rPr>
          <w:rFonts w:ascii="Calibri" w:eastAsia="Calibri" w:hAnsi="Calibri" w:cs="Calibri"/>
          <w:sz w:val="24"/>
          <w:szCs w:val="24"/>
        </w:rPr>
        <w:t xml:space="preserve"> </w:t>
      </w:r>
      <w:r w:rsidRPr="005E00C6">
        <w:rPr>
          <w:rFonts w:ascii="Calibri" w:eastAsia="Calibri" w:hAnsi="Calibri" w:cs="Calibri"/>
          <w:sz w:val="24"/>
          <w:szCs w:val="24"/>
        </w:rPr>
        <w:t>sredstava</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traj</w:t>
      </w:r>
      <w:r w:rsidR="00283118" w:rsidRPr="005E00C6">
        <w:rPr>
          <w:rFonts w:ascii="Calibri" w:eastAsia="Calibri" w:hAnsi="Calibri" w:cs="Calibri"/>
          <w:sz w:val="24"/>
          <w:szCs w:val="24"/>
        </w:rPr>
        <w:t>nost</w:t>
      </w:r>
      <w:r w:rsidR="00B16DA0">
        <w:rPr>
          <w:rFonts w:ascii="Calibri" w:eastAsia="Calibri" w:hAnsi="Calibri" w:cs="Calibri"/>
          <w:sz w:val="24"/>
          <w:szCs w:val="24"/>
        </w:rPr>
        <w:t xml:space="preserve"> </w:t>
      </w:r>
      <w:r w:rsidR="00283118" w:rsidRPr="005E00C6">
        <w:rPr>
          <w:rFonts w:ascii="Calibri" w:eastAsia="Calibri" w:hAnsi="Calibri" w:cs="Calibri"/>
          <w:sz w:val="24"/>
          <w:szCs w:val="24"/>
        </w:rPr>
        <w:t>projekta</w:t>
      </w:r>
      <w:r w:rsidR="00B16DA0">
        <w:rPr>
          <w:rFonts w:ascii="Calibri" w:eastAsia="Calibri" w:hAnsi="Calibri" w:cs="Calibri"/>
          <w:sz w:val="24"/>
          <w:szCs w:val="24"/>
        </w:rPr>
        <w:t xml:space="preserve"> </w:t>
      </w:r>
      <w:r w:rsidRPr="005E00C6">
        <w:rPr>
          <w:rFonts w:ascii="Calibri" w:eastAsia="Calibri" w:hAnsi="Calibri" w:cs="Calibri"/>
          <w:sz w:val="24"/>
          <w:szCs w:val="24"/>
        </w:rPr>
        <w:t>(točka</w:t>
      </w:r>
      <w:r w:rsidR="00B16DA0">
        <w:rPr>
          <w:rFonts w:ascii="Calibri" w:eastAsia="Calibri" w:hAnsi="Calibri" w:cs="Calibri"/>
          <w:sz w:val="24"/>
          <w:szCs w:val="24"/>
        </w:rPr>
        <w:t xml:space="preserve"> </w:t>
      </w:r>
      <w:r w:rsidR="00AD43AC">
        <w:rPr>
          <w:rFonts w:ascii="Calibri" w:hAnsi="Calibri" w:cs="Calibri"/>
          <w:sz w:val="24"/>
          <w:szCs w:val="24"/>
        </w:rPr>
        <w:fldChar w:fldCharType="begin"/>
      </w:r>
      <w:r w:rsidR="00AD43AC">
        <w:rPr>
          <w:rFonts w:ascii="Calibri" w:hAnsi="Calibri" w:cs="Calibri"/>
          <w:sz w:val="24"/>
          <w:szCs w:val="24"/>
        </w:rPr>
        <w:instrText xml:space="preserve"> REF _Ref529565812 \r \h </w:instrText>
      </w:r>
      <w:r w:rsidR="00AD43AC">
        <w:rPr>
          <w:rFonts w:ascii="Calibri" w:hAnsi="Calibri" w:cs="Calibri"/>
          <w:sz w:val="24"/>
          <w:szCs w:val="24"/>
        </w:rPr>
      </w:r>
      <w:r w:rsidR="00AD43AC">
        <w:rPr>
          <w:rFonts w:ascii="Calibri" w:hAnsi="Calibri" w:cs="Calibri"/>
          <w:sz w:val="24"/>
          <w:szCs w:val="24"/>
        </w:rPr>
        <w:fldChar w:fldCharType="separate"/>
      </w:r>
      <w:r w:rsidR="00434D1F">
        <w:rPr>
          <w:rFonts w:ascii="Calibri" w:hAnsi="Calibri" w:cs="Calibri"/>
          <w:sz w:val="24"/>
          <w:szCs w:val="24"/>
        </w:rPr>
        <w:t>2.5</w:t>
      </w:r>
      <w:r w:rsidR="00AD43AC">
        <w:rPr>
          <w:rFonts w:ascii="Calibri" w:hAnsi="Calibri" w:cs="Calibri"/>
          <w:sz w:val="24"/>
          <w:szCs w:val="24"/>
        </w:rPr>
        <w:fldChar w:fldCharType="end"/>
      </w:r>
      <w:r w:rsidR="00B16DA0">
        <w:rPr>
          <w:rFonts w:ascii="Calibri" w:hAnsi="Calibri" w:cs="Calibri"/>
          <w:sz w:val="24"/>
          <w:szCs w:val="24"/>
        </w:rPr>
        <w:t xml:space="preserve"> </w:t>
      </w:r>
      <w:r w:rsidRPr="005E00C6">
        <w:rPr>
          <w:rFonts w:ascii="Calibri" w:eastAsia="Calibri" w:hAnsi="Calibri" w:cs="Calibri"/>
          <w:sz w:val="24"/>
          <w:szCs w:val="24"/>
        </w:rPr>
        <w:t>ovih</w:t>
      </w:r>
      <w:r w:rsidR="00B16DA0">
        <w:rPr>
          <w:rFonts w:ascii="Calibri" w:eastAsia="Calibri" w:hAnsi="Calibri" w:cs="Calibri"/>
          <w:sz w:val="24"/>
          <w:szCs w:val="24"/>
        </w:rPr>
        <w:t xml:space="preserve"> </w:t>
      </w:r>
      <w:r w:rsidRPr="005E00C6">
        <w:rPr>
          <w:rFonts w:ascii="Calibri" w:eastAsia="Calibri" w:hAnsi="Calibri" w:cs="Calibri"/>
          <w:sz w:val="24"/>
          <w:szCs w:val="24"/>
        </w:rPr>
        <w:t>Uputa).</w:t>
      </w:r>
      <w:r w:rsidR="00B16DA0">
        <w:rPr>
          <w:rFonts w:ascii="Calibri" w:eastAsia="Calibri" w:hAnsi="Calibri" w:cs="Calibri"/>
          <w:sz w:val="24"/>
          <w:szCs w:val="24"/>
        </w:rPr>
        <w:t xml:space="preserve"> </w:t>
      </w:r>
    </w:p>
    <w:p w14:paraId="4F9A8F78" w14:textId="77777777" w:rsidR="00510BC1" w:rsidRDefault="00510BC1" w:rsidP="004A3271">
      <w:pPr>
        <w:pStyle w:val="NoSpacing"/>
        <w:jc w:val="both"/>
        <w:rPr>
          <w:rFonts w:ascii="Calibri" w:eastAsia="Calibri" w:hAnsi="Calibri" w:cs="Calibri"/>
          <w:sz w:val="24"/>
          <w:szCs w:val="24"/>
        </w:rPr>
      </w:pPr>
    </w:p>
    <w:p w14:paraId="3871973F" w14:textId="1874B042" w:rsidR="00F92395" w:rsidRPr="005E00C6"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Osnove</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Pr="005E00C6">
        <w:rPr>
          <w:rFonts w:ascii="Calibri" w:eastAsia="Calibri" w:hAnsi="Calibri" w:cs="Calibri"/>
          <w:sz w:val="24"/>
          <w:szCs w:val="24"/>
        </w:rPr>
        <w:t>pokretanje</w:t>
      </w:r>
      <w:r w:rsidR="00B16DA0">
        <w:rPr>
          <w:rFonts w:ascii="Calibri" w:eastAsia="Calibri" w:hAnsi="Calibri" w:cs="Calibri"/>
          <w:sz w:val="24"/>
          <w:szCs w:val="24"/>
        </w:rPr>
        <w:t xml:space="preserve"> </w:t>
      </w:r>
      <w:r w:rsidRPr="005E00C6">
        <w:rPr>
          <w:rFonts w:ascii="Calibri" w:eastAsia="Calibri" w:hAnsi="Calibri" w:cs="Calibri"/>
          <w:sz w:val="24"/>
          <w:szCs w:val="24"/>
        </w:rPr>
        <w:t>postupka</w:t>
      </w:r>
      <w:r w:rsidR="00B16DA0">
        <w:rPr>
          <w:rFonts w:ascii="Calibri" w:eastAsia="Calibri" w:hAnsi="Calibri" w:cs="Calibri"/>
          <w:sz w:val="24"/>
          <w:szCs w:val="24"/>
        </w:rPr>
        <w:t xml:space="preserve"> </w:t>
      </w:r>
      <w:r w:rsidRPr="005E00C6">
        <w:rPr>
          <w:rFonts w:ascii="Calibri" w:eastAsia="Calibri" w:hAnsi="Calibri" w:cs="Calibri"/>
          <w:sz w:val="24"/>
          <w:szCs w:val="24"/>
        </w:rPr>
        <w:t>povrata</w:t>
      </w:r>
      <w:r w:rsidR="00B16DA0">
        <w:rPr>
          <w:rFonts w:ascii="Calibri" w:eastAsia="Calibri" w:hAnsi="Calibri" w:cs="Calibri"/>
          <w:sz w:val="24"/>
          <w:szCs w:val="24"/>
        </w:rPr>
        <w:t xml:space="preserve"> </w:t>
      </w:r>
      <w:r w:rsidRPr="005E00C6">
        <w:rPr>
          <w:rFonts w:ascii="Calibri" w:eastAsia="Calibri" w:hAnsi="Calibri" w:cs="Calibri"/>
          <w:sz w:val="24"/>
          <w:szCs w:val="24"/>
        </w:rPr>
        <w:t>mogu</w:t>
      </w:r>
      <w:r w:rsidR="00B16DA0">
        <w:rPr>
          <w:rFonts w:ascii="Calibri" w:eastAsia="Calibri" w:hAnsi="Calibri" w:cs="Calibri"/>
          <w:sz w:val="24"/>
          <w:szCs w:val="24"/>
        </w:rPr>
        <w:t xml:space="preserve"> </w:t>
      </w:r>
      <w:r w:rsidRPr="005E00C6">
        <w:rPr>
          <w:rFonts w:ascii="Calibri" w:eastAsia="Calibri" w:hAnsi="Calibri" w:cs="Calibri"/>
          <w:sz w:val="24"/>
          <w:szCs w:val="24"/>
        </w:rPr>
        <w:t>biti:</w:t>
      </w:r>
    </w:p>
    <w:p w14:paraId="78C413AA" w14:textId="4932BE9F" w:rsidR="00F92395" w:rsidRPr="005E00C6" w:rsidRDefault="00F92395" w:rsidP="00510BC1">
      <w:pPr>
        <w:pStyle w:val="NoSpacing"/>
        <w:numPr>
          <w:ilvl w:val="0"/>
          <w:numId w:val="20"/>
        </w:numPr>
        <w:autoSpaceDE w:val="0"/>
        <w:autoSpaceDN w:val="0"/>
        <w:adjustRightInd w:val="0"/>
        <w:jc w:val="both"/>
        <w:rPr>
          <w:rFonts w:ascii="Calibri" w:hAnsi="Calibri" w:cs="Calibri"/>
          <w:sz w:val="24"/>
          <w:szCs w:val="24"/>
        </w:rPr>
      </w:pPr>
      <w:r w:rsidRPr="005E00C6">
        <w:rPr>
          <w:rFonts w:ascii="Calibri" w:hAnsi="Calibri" w:cs="Calibri"/>
          <w:sz w:val="24"/>
          <w:szCs w:val="24"/>
        </w:rPr>
        <w:t>Odluka</w:t>
      </w:r>
      <w:r w:rsidR="00B16DA0">
        <w:rPr>
          <w:rFonts w:ascii="Calibri" w:hAnsi="Calibri" w:cs="Calibri"/>
          <w:sz w:val="24"/>
          <w:szCs w:val="24"/>
        </w:rPr>
        <w:t xml:space="preserve"> </w:t>
      </w:r>
      <w:r w:rsidRPr="005E00C6">
        <w:rPr>
          <w:rFonts w:ascii="Calibri" w:hAnsi="Calibri" w:cs="Calibri"/>
          <w:sz w:val="24"/>
          <w:szCs w:val="24"/>
        </w:rPr>
        <w:t>o</w:t>
      </w:r>
      <w:r w:rsidR="00B16DA0">
        <w:rPr>
          <w:rFonts w:ascii="Calibri" w:hAnsi="Calibri" w:cs="Calibri"/>
          <w:sz w:val="24"/>
          <w:szCs w:val="24"/>
        </w:rPr>
        <w:t xml:space="preserve"> </w:t>
      </w:r>
      <w:r w:rsidRPr="00CD761D">
        <w:rPr>
          <w:rFonts w:ascii="Calibri" w:eastAsiaTheme="minorHAnsi" w:hAnsi="Calibri" w:cs="Calibri"/>
          <w:sz w:val="24"/>
          <w:szCs w:val="24"/>
          <w:lang w:eastAsia="hr-HR"/>
        </w:rPr>
        <w:t>otkrivenoj</w:t>
      </w:r>
      <w:r w:rsidR="00B16DA0">
        <w:rPr>
          <w:rFonts w:ascii="Calibri" w:hAnsi="Calibri" w:cs="Calibri"/>
          <w:sz w:val="24"/>
          <w:szCs w:val="24"/>
        </w:rPr>
        <w:t xml:space="preserve"> </w:t>
      </w:r>
      <w:r w:rsidRPr="005E00C6">
        <w:rPr>
          <w:rFonts w:ascii="Calibri" w:hAnsi="Calibri" w:cs="Calibri"/>
          <w:sz w:val="24"/>
          <w:szCs w:val="24"/>
        </w:rPr>
        <w:t>nepravilnosti</w:t>
      </w:r>
      <w:r w:rsidR="00B16DA0">
        <w:rPr>
          <w:rFonts w:ascii="Calibri" w:hAnsi="Calibri" w:cs="Calibri"/>
          <w:sz w:val="24"/>
          <w:szCs w:val="24"/>
        </w:rPr>
        <w:t xml:space="preserve"> </w:t>
      </w:r>
      <w:r w:rsidRPr="005E00C6">
        <w:rPr>
          <w:rFonts w:ascii="Calibri" w:hAnsi="Calibri" w:cs="Calibri"/>
          <w:sz w:val="24"/>
          <w:szCs w:val="24"/>
        </w:rPr>
        <w:t>vezanoj</w:t>
      </w:r>
      <w:r w:rsidR="00B16DA0">
        <w:rPr>
          <w:rFonts w:ascii="Calibri" w:hAnsi="Calibri" w:cs="Calibri"/>
          <w:sz w:val="24"/>
          <w:szCs w:val="24"/>
        </w:rPr>
        <w:t xml:space="preserve"> </w:t>
      </w:r>
      <w:r w:rsidRPr="005E00C6">
        <w:rPr>
          <w:rFonts w:ascii="Calibri" w:hAnsi="Calibri" w:cs="Calibri"/>
          <w:sz w:val="24"/>
          <w:szCs w:val="24"/>
        </w:rPr>
        <w:t>uz</w:t>
      </w:r>
      <w:r w:rsidR="00B16DA0">
        <w:rPr>
          <w:rFonts w:ascii="Calibri" w:hAnsi="Calibri" w:cs="Calibri"/>
          <w:sz w:val="24"/>
          <w:szCs w:val="24"/>
        </w:rPr>
        <w:t xml:space="preserve"> </w:t>
      </w:r>
      <w:r w:rsidRPr="005E00C6">
        <w:rPr>
          <w:rFonts w:ascii="Calibri" w:hAnsi="Calibri" w:cs="Calibri"/>
          <w:sz w:val="24"/>
          <w:szCs w:val="24"/>
        </w:rPr>
        <w:t>dodijeljena</w:t>
      </w:r>
      <w:r w:rsidR="00B16DA0">
        <w:rPr>
          <w:rFonts w:ascii="Calibri" w:hAnsi="Calibri" w:cs="Calibri"/>
          <w:sz w:val="24"/>
          <w:szCs w:val="24"/>
        </w:rPr>
        <w:t xml:space="preserve"> </w:t>
      </w:r>
      <w:r w:rsidRPr="005E00C6">
        <w:rPr>
          <w:rFonts w:ascii="Calibri" w:hAnsi="Calibri" w:cs="Calibri"/>
          <w:sz w:val="24"/>
          <w:szCs w:val="24"/>
        </w:rPr>
        <w:t>bespovratna</w:t>
      </w:r>
      <w:r w:rsidR="00B16DA0">
        <w:rPr>
          <w:rFonts w:ascii="Calibri" w:hAnsi="Calibri" w:cs="Calibri"/>
          <w:sz w:val="24"/>
          <w:szCs w:val="24"/>
        </w:rPr>
        <w:t xml:space="preserve"> </w:t>
      </w:r>
      <w:r w:rsidRPr="005E00C6">
        <w:rPr>
          <w:rFonts w:ascii="Calibri" w:hAnsi="Calibri" w:cs="Calibri"/>
          <w:sz w:val="24"/>
          <w:szCs w:val="24"/>
        </w:rPr>
        <w:t>sredstva</w:t>
      </w:r>
    </w:p>
    <w:p w14:paraId="1533616A" w14:textId="6D61411E" w:rsidR="00F92395" w:rsidRPr="00CD761D"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Odluka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povratu</w:t>
      </w:r>
      <w:r w:rsidR="00B16DA0">
        <w:rPr>
          <w:rFonts w:ascii="Calibri" w:eastAsiaTheme="minorHAnsi" w:hAnsi="Calibri" w:cs="Calibri"/>
          <w:sz w:val="24"/>
          <w:szCs w:val="24"/>
          <w:lang w:eastAsia="hr-HR"/>
        </w:rPr>
        <w:t xml:space="preserve"> </w:t>
      </w:r>
      <w:r w:rsidR="00283118" w:rsidRPr="00CD761D">
        <w:rPr>
          <w:rFonts w:ascii="Calibri" w:eastAsiaTheme="minorHAnsi" w:hAnsi="Calibri" w:cs="Calibri"/>
          <w:sz w:val="24"/>
          <w:szCs w:val="24"/>
          <w:lang w:eastAsia="hr-HR"/>
        </w:rPr>
        <w:t>nenamjenski</w:t>
      </w:r>
      <w:r w:rsidR="00B16DA0">
        <w:rPr>
          <w:rFonts w:ascii="Calibri" w:eastAsiaTheme="minorHAnsi" w:hAnsi="Calibri" w:cs="Calibri"/>
          <w:sz w:val="24"/>
          <w:szCs w:val="24"/>
          <w:lang w:eastAsia="hr-HR"/>
        </w:rPr>
        <w:t xml:space="preserve"> </w:t>
      </w:r>
      <w:r w:rsidR="00B97979" w:rsidRPr="00CD761D">
        <w:rPr>
          <w:rFonts w:ascii="Calibri" w:eastAsiaTheme="minorHAnsi" w:hAnsi="Calibri" w:cs="Calibri"/>
          <w:sz w:val="24"/>
          <w:szCs w:val="24"/>
          <w:lang w:eastAsia="hr-HR"/>
        </w:rPr>
        <w:t>korištenog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predujma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plaćenog</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provedbu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projekata</w:t>
      </w:r>
    </w:p>
    <w:p w14:paraId="6F2CCE56" w14:textId="203D476A" w:rsidR="001E39D4" w:rsidRPr="00CD761D" w:rsidRDefault="001E39D4"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Odluka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povratu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predujma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kojeg</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je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00B16DA0">
        <w:rPr>
          <w:rFonts w:ascii="Calibri" w:eastAsiaTheme="minorHAnsi" w:hAnsi="Calibri" w:cs="Calibri"/>
          <w:sz w:val="24"/>
          <w:szCs w:val="24"/>
          <w:lang w:eastAsia="hr-HR"/>
        </w:rPr>
        <w:t xml:space="preserve"> </w:t>
      </w:r>
      <w:r w:rsidR="00283118" w:rsidRPr="00CD761D">
        <w:rPr>
          <w:rFonts w:ascii="Calibri" w:eastAsiaTheme="minorHAnsi" w:hAnsi="Calibri" w:cs="Calibri"/>
          <w:sz w:val="24"/>
          <w:szCs w:val="24"/>
          <w:lang w:eastAsia="hr-HR"/>
        </w:rPr>
        <w:t>zahtijevao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prvom</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tromjesečju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provedbe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projekta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slučaju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kada</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započne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s</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provedbom</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projekta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roku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od</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90</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dana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od</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dana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primitka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predujma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ne</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nastanu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nikakvi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troškovi</w:t>
      </w:r>
    </w:p>
    <w:p w14:paraId="24F4A73D" w14:textId="58777734" w:rsidR="00F92395" w:rsidRPr="00CD761D" w:rsidRDefault="00F92395" w:rsidP="00510BC1">
      <w:pPr>
        <w:pStyle w:val="NoSpacing"/>
        <w:numPr>
          <w:ilvl w:val="0"/>
          <w:numId w:val="20"/>
        </w:numPr>
        <w:autoSpaceDE w:val="0"/>
        <w:autoSpaceDN w:val="0"/>
        <w:adjustRightInd w:val="0"/>
        <w:jc w:val="both"/>
        <w:rPr>
          <w:rFonts w:ascii="Calibri" w:eastAsiaTheme="minorHAnsi" w:hAnsi="Calibri" w:cs="Calibri"/>
          <w:sz w:val="24"/>
          <w:szCs w:val="24"/>
          <w:lang w:eastAsia="hr-HR"/>
        </w:rPr>
      </w:pPr>
      <w:r w:rsidRPr="00CD761D">
        <w:rPr>
          <w:rFonts w:ascii="Calibri" w:eastAsiaTheme="minorHAnsi" w:hAnsi="Calibri" w:cs="Calibri"/>
          <w:sz w:val="24"/>
          <w:szCs w:val="24"/>
          <w:lang w:eastAsia="hr-HR"/>
        </w:rPr>
        <w:t>Odluka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o</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raskidu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Ugovora</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djelomičnom</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ili</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potpunom</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povratu</w:t>
      </w:r>
      <w:r w:rsidR="00B16DA0">
        <w:rPr>
          <w:rFonts w:ascii="Calibri" w:eastAsiaTheme="minorHAnsi" w:hAnsi="Calibri" w:cs="Calibri"/>
          <w:sz w:val="24"/>
          <w:szCs w:val="24"/>
          <w:lang w:eastAsia="hr-HR"/>
        </w:rPr>
        <w:t xml:space="preserve"> </w:t>
      </w:r>
      <w:r w:rsidRPr="00CD761D">
        <w:rPr>
          <w:rFonts w:ascii="Calibri" w:eastAsiaTheme="minorHAnsi" w:hAnsi="Calibri" w:cs="Calibri"/>
          <w:sz w:val="24"/>
          <w:szCs w:val="24"/>
          <w:lang w:eastAsia="hr-HR"/>
        </w:rPr>
        <w:t>sredstava</w:t>
      </w:r>
    </w:p>
    <w:p w14:paraId="4F5BC98E" w14:textId="777ED0F9" w:rsidR="00D06256" w:rsidRPr="00510BC1" w:rsidRDefault="00DA78C6" w:rsidP="00510BC1">
      <w:pPr>
        <w:pStyle w:val="NoSpacing"/>
        <w:numPr>
          <w:ilvl w:val="0"/>
          <w:numId w:val="20"/>
        </w:numPr>
        <w:autoSpaceDE w:val="0"/>
        <w:autoSpaceDN w:val="0"/>
        <w:adjustRightInd w:val="0"/>
        <w:jc w:val="both"/>
        <w:rPr>
          <w:rFonts w:ascii="Calibri" w:hAnsi="Calibri" w:cs="Calibri"/>
          <w:sz w:val="24"/>
          <w:szCs w:val="24"/>
        </w:rPr>
      </w:pPr>
      <w:r w:rsidRPr="00E6070F">
        <w:rPr>
          <w:rFonts w:ascii="Calibri" w:eastAsiaTheme="minorHAnsi" w:hAnsi="Calibri" w:cs="Calibri"/>
          <w:sz w:val="24"/>
          <w:szCs w:val="24"/>
          <w:lang w:eastAsia="hr-HR"/>
        </w:rPr>
        <w:t>Naknadno</w:t>
      </w:r>
      <w:r w:rsidR="00B16DA0">
        <w:rPr>
          <w:rFonts w:ascii="Calibri" w:eastAsiaTheme="minorHAnsi" w:hAnsi="Calibri" w:cs="Calibri"/>
          <w:sz w:val="24"/>
          <w:szCs w:val="24"/>
          <w:lang w:eastAsia="hr-HR"/>
        </w:rPr>
        <w:t xml:space="preserve"> </w:t>
      </w:r>
      <w:r w:rsidRPr="00E6070F">
        <w:rPr>
          <w:rFonts w:ascii="Calibri" w:eastAsiaTheme="minorHAnsi" w:hAnsi="Calibri" w:cs="Calibri"/>
          <w:sz w:val="24"/>
          <w:szCs w:val="24"/>
          <w:lang w:eastAsia="hr-HR"/>
        </w:rPr>
        <w:t>utvrđenje</w:t>
      </w:r>
      <w:r w:rsidR="00B16DA0">
        <w:rPr>
          <w:rFonts w:ascii="Calibri" w:eastAsiaTheme="minorHAnsi" w:hAnsi="Calibri" w:cs="Calibri"/>
          <w:sz w:val="24"/>
          <w:szCs w:val="24"/>
          <w:lang w:eastAsia="hr-HR"/>
        </w:rPr>
        <w:t xml:space="preserve"> </w:t>
      </w:r>
      <w:r w:rsidRPr="00E6070F">
        <w:rPr>
          <w:rFonts w:ascii="Calibri" w:eastAsiaTheme="minorHAnsi" w:hAnsi="Calibri" w:cs="Calibri"/>
          <w:sz w:val="24"/>
          <w:szCs w:val="24"/>
          <w:lang w:eastAsia="hr-HR"/>
        </w:rPr>
        <w:t>d</w:t>
      </w:r>
      <w:r w:rsidR="00BC664D" w:rsidRPr="00E6070F">
        <w:rPr>
          <w:rFonts w:ascii="Calibri" w:eastAsiaTheme="minorHAnsi" w:hAnsi="Calibri" w:cs="Calibri"/>
          <w:sz w:val="24"/>
          <w:szCs w:val="24"/>
          <w:lang w:eastAsia="hr-HR"/>
        </w:rPr>
        <w:t>a</w:t>
      </w:r>
      <w:r w:rsidR="00B16DA0">
        <w:rPr>
          <w:rFonts w:ascii="Calibri" w:eastAsiaTheme="minorHAnsi" w:hAnsi="Calibri" w:cs="Calibri"/>
          <w:sz w:val="24"/>
          <w:szCs w:val="24"/>
          <w:lang w:eastAsia="hr-HR"/>
        </w:rPr>
        <w:t xml:space="preserve"> </w:t>
      </w:r>
      <w:r w:rsidR="00BC664D" w:rsidRPr="00E6070F">
        <w:rPr>
          <w:rFonts w:ascii="Calibri" w:eastAsiaTheme="minorHAnsi" w:hAnsi="Calibri" w:cs="Calibri"/>
          <w:sz w:val="24"/>
          <w:szCs w:val="24"/>
          <w:lang w:eastAsia="hr-HR"/>
        </w:rPr>
        <w:t>je</w:t>
      </w:r>
      <w:r w:rsidR="00B16DA0">
        <w:rPr>
          <w:rFonts w:ascii="Calibri" w:eastAsiaTheme="minorHAnsi" w:hAnsi="Calibri" w:cs="Calibri"/>
          <w:sz w:val="24"/>
          <w:szCs w:val="24"/>
          <w:lang w:eastAsia="hr-HR"/>
        </w:rPr>
        <w:t xml:space="preserve"> </w:t>
      </w:r>
      <w:r w:rsidR="00A471F3">
        <w:rPr>
          <w:rFonts w:ascii="Calibri" w:eastAsiaTheme="minorHAnsi" w:hAnsi="Calibri" w:cs="Calibri"/>
          <w:sz w:val="24"/>
          <w:szCs w:val="24"/>
          <w:lang w:eastAsia="hr-HR"/>
        </w:rPr>
        <w:t>korisnik</w:t>
      </w:r>
      <w:r w:rsidR="00BC664D" w:rsidRPr="00E6070F">
        <w:rPr>
          <w:rFonts w:ascii="Calibri" w:eastAsiaTheme="minorHAnsi" w:hAnsi="Calibri" w:cs="Calibri"/>
          <w:sz w:val="24"/>
          <w:szCs w:val="24"/>
          <w:lang w:eastAsia="hr-HR"/>
        </w:rPr>
        <w:t>u</w:t>
      </w:r>
      <w:r w:rsidR="00B16DA0">
        <w:rPr>
          <w:rFonts w:ascii="Calibri" w:eastAsiaTheme="minorHAnsi" w:hAnsi="Calibri" w:cs="Calibri"/>
          <w:sz w:val="24"/>
          <w:szCs w:val="24"/>
          <w:lang w:eastAsia="hr-HR"/>
        </w:rPr>
        <w:t xml:space="preserve"> </w:t>
      </w:r>
      <w:r w:rsidR="00BC664D" w:rsidRPr="00E6070F">
        <w:rPr>
          <w:rFonts w:ascii="Calibri" w:eastAsiaTheme="minorHAnsi" w:hAnsi="Calibri" w:cs="Calibri"/>
          <w:sz w:val="24"/>
          <w:szCs w:val="24"/>
          <w:lang w:eastAsia="hr-HR"/>
        </w:rPr>
        <w:t>isplaćen</w:t>
      </w:r>
      <w:r w:rsidR="00B16DA0">
        <w:rPr>
          <w:rFonts w:ascii="Calibri" w:eastAsiaTheme="minorHAnsi" w:hAnsi="Calibri" w:cs="Calibri"/>
          <w:sz w:val="24"/>
          <w:szCs w:val="24"/>
          <w:lang w:eastAsia="hr-HR"/>
        </w:rPr>
        <w:t xml:space="preserve"> </w:t>
      </w:r>
      <w:proofErr w:type="spellStart"/>
      <w:r w:rsidR="00BC664D" w:rsidRPr="00E6070F">
        <w:rPr>
          <w:rFonts w:ascii="Calibri" w:eastAsiaTheme="minorHAnsi" w:hAnsi="Calibri" w:cs="Calibri"/>
          <w:sz w:val="24"/>
          <w:szCs w:val="24"/>
          <w:lang w:eastAsia="hr-HR"/>
        </w:rPr>
        <w:t>nepripa</w:t>
      </w:r>
      <w:r w:rsidRPr="00E6070F">
        <w:rPr>
          <w:rFonts w:ascii="Calibri" w:eastAsiaTheme="minorHAnsi" w:hAnsi="Calibri" w:cs="Calibri"/>
          <w:sz w:val="24"/>
          <w:szCs w:val="24"/>
          <w:lang w:eastAsia="hr-HR"/>
        </w:rPr>
        <w:t>dajući</w:t>
      </w:r>
      <w:proofErr w:type="spellEnd"/>
      <w:r w:rsidR="00B16DA0">
        <w:rPr>
          <w:rFonts w:ascii="Calibri" w:eastAsiaTheme="minorHAnsi" w:hAnsi="Calibri" w:cs="Calibri"/>
          <w:sz w:val="24"/>
          <w:szCs w:val="24"/>
          <w:lang w:eastAsia="hr-HR"/>
        </w:rPr>
        <w:t xml:space="preserve"> </w:t>
      </w:r>
      <w:r w:rsidRPr="00E6070F">
        <w:rPr>
          <w:rFonts w:ascii="Calibri" w:eastAsiaTheme="minorHAnsi" w:hAnsi="Calibri" w:cs="Calibri"/>
          <w:sz w:val="24"/>
          <w:szCs w:val="24"/>
          <w:lang w:eastAsia="hr-HR"/>
        </w:rPr>
        <w:t>iznos</w:t>
      </w:r>
      <w:r w:rsidR="00B16DA0">
        <w:rPr>
          <w:rFonts w:ascii="Calibri" w:eastAsiaTheme="minorHAnsi" w:hAnsi="Calibri" w:cs="Calibri"/>
          <w:sz w:val="24"/>
          <w:szCs w:val="24"/>
          <w:lang w:eastAsia="hr-HR"/>
        </w:rPr>
        <w:t xml:space="preserve"> </w:t>
      </w:r>
      <w:r w:rsidRPr="00E6070F">
        <w:rPr>
          <w:rFonts w:ascii="Calibri" w:eastAsiaTheme="minorHAnsi" w:hAnsi="Calibri" w:cs="Calibri"/>
          <w:sz w:val="24"/>
          <w:szCs w:val="24"/>
          <w:lang w:eastAsia="hr-HR"/>
        </w:rPr>
        <w:t>bespovratnih</w:t>
      </w:r>
      <w:r w:rsidR="00B16DA0">
        <w:rPr>
          <w:rFonts w:ascii="Calibri" w:eastAsiaTheme="minorHAnsi" w:hAnsi="Calibri" w:cs="Calibri"/>
          <w:sz w:val="24"/>
          <w:szCs w:val="24"/>
          <w:lang w:eastAsia="hr-HR"/>
        </w:rPr>
        <w:t xml:space="preserve"> </w:t>
      </w:r>
      <w:r w:rsidRPr="00E6070F">
        <w:rPr>
          <w:rFonts w:ascii="Calibri" w:eastAsiaTheme="minorHAnsi" w:hAnsi="Calibri" w:cs="Calibri"/>
          <w:sz w:val="24"/>
          <w:szCs w:val="24"/>
          <w:lang w:eastAsia="hr-HR"/>
        </w:rPr>
        <w:t>sredstava</w:t>
      </w:r>
    </w:p>
    <w:p w14:paraId="5723CD40" w14:textId="77777777" w:rsidR="00510BC1" w:rsidRPr="00E6070F" w:rsidRDefault="00510BC1" w:rsidP="00510BC1">
      <w:pPr>
        <w:pStyle w:val="NoSpacing"/>
        <w:autoSpaceDE w:val="0"/>
        <w:autoSpaceDN w:val="0"/>
        <w:adjustRightInd w:val="0"/>
        <w:jc w:val="both"/>
        <w:rPr>
          <w:rFonts w:ascii="Calibri" w:hAnsi="Calibri" w:cs="Calibri"/>
          <w:sz w:val="24"/>
          <w:szCs w:val="24"/>
        </w:rPr>
      </w:pPr>
    </w:p>
    <w:p w14:paraId="70FC002A" w14:textId="3EF75CB2" w:rsidR="003523EE" w:rsidRPr="003523EE" w:rsidRDefault="00F92395" w:rsidP="00174C0B">
      <w:pPr>
        <w:pStyle w:val="Heading2"/>
      </w:pPr>
      <w:bookmarkStart w:id="543" w:name="_Toc413937366"/>
      <w:bookmarkStart w:id="544" w:name="_Toc410305625"/>
      <w:bookmarkStart w:id="545" w:name="_Toc425768225"/>
      <w:bookmarkStart w:id="546" w:name="_Toc510686655"/>
      <w:bookmarkStart w:id="547" w:name="_Toc4167033"/>
      <w:bookmarkStart w:id="548" w:name="_Toc7534781"/>
      <w:r w:rsidRPr="005E00C6">
        <w:t>Revizije</w:t>
      </w:r>
      <w:r w:rsidR="00B16DA0">
        <w:t xml:space="preserve"> </w:t>
      </w:r>
      <w:r w:rsidRPr="005E00C6">
        <w:t>projekta</w:t>
      </w:r>
      <w:bookmarkStart w:id="549" w:name="_Toc413937367"/>
      <w:bookmarkStart w:id="550" w:name="_Toc410305626"/>
      <w:bookmarkEnd w:id="543"/>
      <w:bookmarkEnd w:id="544"/>
      <w:bookmarkEnd w:id="545"/>
      <w:bookmarkEnd w:id="546"/>
      <w:bookmarkEnd w:id="547"/>
      <w:bookmarkEnd w:id="548"/>
    </w:p>
    <w:p w14:paraId="6030995D" w14:textId="06D9CF30" w:rsidR="003523EE" w:rsidRDefault="003523EE"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r w:rsidRPr="003523EE">
        <w:rPr>
          <w:rFonts w:ascii="Calibri" w:eastAsia="Times New Roman" w:hAnsi="Calibri" w:cs="Calibri"/>
          <w:sz w:val="24"/>
          <w:szCs w:val="24"/>
          <w:lang w:eastAsia="hr-HR"/>
        </w:rPr>
        <w:t>Revizorsko</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izvješće</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neovisnog</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ovlaštenog</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revizora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provjeri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troškova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projekta,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korisnik</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obvezan</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predati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uz</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Završno</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izvješće,</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sve</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projekte</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čiji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ukupno</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prihvatljivi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troškovi</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projekta,</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navedeni</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odredbama</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w:t>
      </w:r>
      <w:r w:rsidRPr="003523EE">
        <w:rPr>
          <w:rFonts w:ascii="Calibri" w:eastAsia="Times New Roman" w:hAnsi="Calibri" w:cs="Calibri"/>
          <w:sz w:val="24"/>
          <w:szCs w:val="24"/>
          <w:lang w:eastAsia="hr-HR"/>
        </w:rPr>
        <w:t>govora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dodjeli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bespovratnih</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sredstava,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premašuju</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1.500.000,00</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HRK.</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Navedena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obveza</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postoji</w:t>
      </w:r>
      <w:r w:rsidR="00B16DA0">
        <w:rPr>
          <w:rFonts w:ascii="Calibri" w:eastAsia="Times New Roman" w:hAnsi="Calibri" w:cs="Calibri"/>
          <w:sz w:val="24"/>
          <w:szCs w:val="24"/>
          <w:lang w:eastAsia="hr-HR"/>
        </w:rPr>
        <w:t xml:space="preserve"> </w:t>
      </w:r>
      <w:r w:rsidRPr="003523EE">
        <w:rPr>
          <w:rFonts w:ascii="Calibri" w:eastAsia="Times New Roman" w:hAnsi="Calibri" w:cs="Calibri"/>
          <w:sz w:val="24"/>
          <w:szCs w:val="24"/>
          <w:lang w:eastAsia="hr-HR"/>
        </w:rPr>
        <w:t>a</w:t>
      </w:r>
      <w:r w:rsidR="0066474B">
        <w:rPr>
          <w:rFonts w:ascii="Calibri" w:eastAsia="Times New Roman" w:hAnsi="Calibri" w:cs="Calibri"/>
          <w:sz w:val="24"/>
          <w:szCs w:val="24"/>
          <w:lang w:eastAsia="hr-HR"/>
        </w:rPr>
        <w:t>ko</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je</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tako</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utvrđeno</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uvjetima</w:t>
      </w:r>
      <w:r w:rsidR="00B16DA0">
        <w:rPr>
          <w:rFonts w:ascii="Calibri" w:eastAsia="Times New Roman" w:hAnsi="Calibri" w:cs="Calibri"/>
          <w:sz w:val="24"/>
          <w:szCs w:val="24"/>
          <w:lang w:eastAsia="hr-HR"/>
        </w:rPr>
        <w:t xml:space="preserve"> </w:t>
      </w:r>
      <w:r w:rsidR="0066474B">
        <w:rPr>
          <w:rFonts w:ascii="Calibri" w:eastAsia="Times New Roman" w:hAnsi="Calibri" w:cs="Calibri"/>
          <w:sz w:val="24"/>
          <w:szCs w:val="24"/>
          <w:lang w:eastAsia="hr-HR"/>
        </w:rPr>
        <w:t>U</w:t>
      </w:r>
      <w:r w:rsidRPr="003523EE">
        <w:rPr>
          <w:rFonts w:ascii="Calibri" w:eastAsia="Times New Roman" w:hAnsi="Calibri" w:cs="Calibri"/>
          <w:sz w:val="24"/>
          <w:szCs w:val="24"/>
          <w:lang w:eastAsia="hr-HR"/>
        </w:rPr>
        <w:t>govora.</w:t>
      </w:r>
    </w:p>
    <w:p w14:paraId="6CEE2912" w14:textId="77777777" w:rsidR="00510BC1" w:rsidRDefault="00510BC1" w:rsidP="004A3271">
      <w:pPr>
        <w:widowControl w:val="0"/>
        <w:autoSpaceDE w:val="0"/>
        <w:autoSpaceDN w:val="0"/>
        <w:adjustRightInd w:val="0"/>
        <w:spacing w:after="0" w:line="240" w:lineRule="auto"/>
        <w:jc w:val="both"/>
        <w:rPr>
          <w:rFonts w:ascii="Calibri" w:eastAsia="Times New Roman" w:hAnsi="Calibri" w:cs="Calibri"/>
          <w:sz w:val="24"/>
          <w:szCs w:val="24"/>
          <w:lang w:eastAsia="hr-HR"/>
        </w:rPr>
      </w:pPr>
    </w:p>
    <w:p w14:paraId="55804B9E" w14:textId="2D8653F1" w:rsidR="00F92395" w:rsidRDefault="00F92395" w:rsidP="00174C0B">
      <w:pPr>
        <w:pStyle w:val="Heading2"/>
      </w:pPr>
      <w:bookmarkStart w:id="551" w:name="_Toc425768226"/>
      <w:bookmarkStart w:id="552" w:name="_Toc510686656"/>
      <w:bookmarkStart w:id="553" w:name="_Toc4167034"/>
      <w:bookmarkStart w:id="554" w:name="_Ref529560161"/>
      <w:bookmarkStart w:id="555" w:name="_Ref529560860"/>
      <w:bookmarkStart w:id="556" w:name="_Ref529561533"/>
      <w:bookmarkStart w:id="557" w:name="_Toc7534782"/>
      <w:r w:rsidRPr="005E00C6">
        <w:t>Informiranje</w:t>
      </w:r>
      <w:r w:rsidR="00B16DA0">
        <w:t xml:space="preserve"> </w:t>
      </w:r>
      <w:r w:rsidRPr="005E00C6">
        <w:t>i</w:t>
      </w:r>
      <w:r w:rsidR="00B16DA0">
        <w:t xml:space="preserve"> </w:t>
      </w:r>
      <w:r w:rsidRPr="005E00C6">
        <w:t>vidljivost</w:t>
      </w:r>
      <w:bookmarkEnd w:id="549"/>
      <w:bookmarkEnd w:id="550"/>
      <w:bookmarkEnd w:id="551"/>
      <w:bookmarkEnd w:id="552"/>
      <w:bookmarkEnd w:id="553"/>
      <w:bookmarkEnd w:id="554"/>
      <w:bookmarkEnd w:id="555"/>
      <w:bookmarkEnd w:id="556"/>
      <w:bookmarkEnd w:id="557"/>
    </w:p>
    <w:p w14:paraId="154F054B" w14:textId="77777777" w:rsidR="00510BC1" w:rsidRPr="00510BC1" w:rsidRDefault="00510BC1" w:rsidP="00510BC1"/>
    <w:p w14:paraId="090E6DFA" w14:textId="6EB1E63C" w:rsidR="006A08EA" w:rsidRPr="005E00C6" w:rsidRDefault="00A471F3" w:rsidP="004A3271">
      <w:pPr>
        <w:pStyle w:val="NoSpacing"/>
        <w:jc w:val="both"/>
        <w:rPr>
          <w:rFonts w:ascii="Calibri" w:eastAsia="Calibri" w:hAnsi="Calibri" w:cs="Calibri"/>
          <w:sz w:val="24"/>
          <w:szCs w:val="24"/>
        </w:rPr>
      </w:pPr>
      <w:r>
        <w:rPr>
          <w:rFonts w:ascii="Calibri" w:eastAsia="Calibri" w:hAnsi="Calibri" w:cs="Calibri"/>
          <w:sz w:val="24"/>
          <w:szCs w:val="24"/>
        </w:rPr>
        <w:t>Korisnik</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p</w:t>
      </w:r>
      <w:r w:rsidR="00F92395" w:rsidRPr="005E00C6">
        <w:rPr>
          <w:rFonts w:ascii="Calibri" w:eastAsia="Calibri" w:hAnsi="Calibri" w:cs="Calibri"/>
          <w:sz w:val="24"/>
          <w:szCs w:val="24"/>
        </w:rPr>
        <w:t>artner</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će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pridržavati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zahtjeva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vezanih</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za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informiranje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vidljivost</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navedenih</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Ugovoru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njegovim</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prilozima</w:t>
      </w:r>
      <w:r w:rsidR="00B16DA0">
        <w:rPr>
          <w:rFonts w:ascii="Calibri" w:eastAsia="Calibri" w:hAnsi="Calibri" w:cs="Calibri"/>
          <w:sz w:val="24"/>
          <w:szCs w:val="24"/>
        </w:rPr>
        <w:t xml:space="preserve"> </w:t>
      </w:r>
      <w:r w:rsidR="00F92395" w:rsidRPr="005E00C6">
        <w:rPr>
          <w:rFonts w:ascii="Calibri" w:eastAsia="Calibri" w:hAnsi="Calibri" w:cs="Calibri"/>
          <w:color w:val="000000"/>
          <w:sz w:val="24"/>
          <w:szCs w:val="24"/>
        </w:rPr>
        <w:t>te</w:t>
      </w:r>
      <w:r w:rsidR="00B16DA0">
        <w:rPr>
          <w:rFonts w:ascii="Calibri" w:eastAsia="Calibri" w:hAnsi="Calibri" w:cs="Calibri"/>
          <w:color w:val="000000"/>
          <w:sz w:val="24"/>
          <w:szCs w:val="24"/>
        </w:rPr>
        <w:t xml:space="preserve"> </w:t>
      </w:r>
      <w:r w:rsidR="00F92395" w:rsidRPr="005E00C6">
        <w:rPr>
          <w:rFonts w:ascii="Calibri" w:eastAsia="Calibri" w:hAnsi="Calibri" w:cs="Calibri"/>
          <w:color w:val="000000"/>
          <w:sz w:val="24"/>
          <w:szCs w:val="24"/>
        </w:rPr>
        <w:t>zahtjeva</w:t>
      </w:r>
      <w:r w:rsidR="00B16DA0">
        <w:rPr>
          <w:rFonts w:ascii="Calibri" w:eastAsia="Calibri" w:hAnsi="Calibri" w:cs="Calibri"/>
          <w:color w:val="000000"/>
          <w:sz w:val="24"/>
          <w:szCs w:val="24"/>
        </w:rPr>
        <w:t xml:space="preserve"> </w:t>
      </w:r>
      <w:r w:rsidR="00F92395" w:rsidRPr="005E00C6">
        <w:rPr>
          <w:rFonts w:ascii="Calibri" w:eastAsia="Calibri" w:hAnsi="Calibri" w:cs="Calibri"/>
          <w:color w:val="000000"/>
          <w:sz w:val="24"/>
          <w:szCs w:val="24"/>
        </w:rPr>
        <w:t>navedenih</w:t>
      </w:r>
      <w:r w:rsidR="00B16DA0">
        <w:rPr>
          <w:rFonts w:ascii="Calibri" w:eastAsia="Calibri" w:hAnsi="Calibri" w:cs="Calibri"/>
          <w:color w:val="000000"/>
          <w:sz w:val="24"/>
          <w:szCs w:val="24"/>
        </w:rPr>
        <w:t xml:space="preserve"> </w:t>
      </w:r>
      <w:r w:rsidR="00F92395" w:rsidRPr="005E00C6">
        <w:rPr>
          <w:rFonts w:ascii="Calibri" w:eastAsia="Calibri" w:hAnsi="Calibri" w:cs="Calibri"/>
          <w:color w:val="000000"/>
          <w:sz w:val="24"/>
          <w:szCs w:val="24"/>
        </w:rPr>
        <w:t>u</w:t>
      </w:r>
      <w:r w:rsidR="00B16DA0">
        <w:rPr>
          <w:rFonts w:ascii="Calibri" w:eastAsia="Calibri" w:hAnsi="Calibri" w:cs="Calibri"/>
          <w:color w:val="000000"/>
          <w:sz w:val="24"/>
          <w:szCs w:val="24"/>
        </w:rPr>
        <w:t xml:space="preserve"> </w:t>
      </w:r>
      <w:r w:rsidR="00F92395" w:rsidRPr="005E00C6">
        <w:rPr>
          <w:rFonts w:ascii="Calibri" w:eastAsia="Calibri" w:hAnsi="Calibri" w:cs="Calibri"/>
          <w:color w:val="000000"/>
          <w:sz w:val="24"/>
          <w:szCs w:val="24"/>
        </w:rPr>
        <w:t>dokumentu</w:t>
      </w:r>
      <w:r w:rsidR="00B16DA0">
        <w:rPr>
          <w:rFonts w:ascii="Calibri" w:eastAsia="Calibri" w:hAnsi="Calibri" w:cs="Calibri"/>
          <w:color w:val="000000"/>
          <w:sz w:val="24"/>
          <w:szCs w:val="24"/>
        </w:rPr>
        <w:t xml:space="preserve"> </w:t>
      </w:r>
      <w:r w:rsidR="00F92395" w:rsidRPr="005E00C6">
        <w:rPr>
          <w:rFonts w:ascii="Calibri" w:eastAsia="Calibri" w:hAnsi="Calibri" w:cs="Calibri"/>
          <w:i/>
          <w:color w:val="000000"/>
          <w:sz w:val="24"/>
          <w:szCs w:val="24"/>
        </w:rPr>
        <w:t>Informiranje,</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komunikacija</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i</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vidljivost</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Upute</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za</w:t>
      </w:r>
      <w:r w:rsidR="00B16DA0">
        <w:rPr>
          <w:rFonts w:ascii="Calibri" w:eastAsia="Calibri" w:hAnsi="Calibri" w:cs="Calibri"/>
          <w:i/>
          <w:color w:val="000000"/>
          <w:sz w:val="24"/>
          <w:szCs w:val="24"/>
        </w:rPr>
        <w:t xml:space="preserve"> </w:t>
      </w:r>
      <w:r>
        <w:rPr>
          <w:rFonts w:ascii="Calibri" w:eastAsia="Calibri" w:hAnsi="Calibri" w:cs="Calibri"/>
          <w:i/>
          <w:color w:val="000000"/>
          <w:sz w:val="24"/>
          <w:szCs w:val="24"/>
        </w:rPr>
        <w:t>Prijavitelj</w:t>
      </w:r>
      <w:r w:rsidR="00F92395" w:rsidRPr="005E00C6">
        <w:rPr>
          <w:rFonts w:ascii="Calibri" w:eastAsia="Calibri" w:hAnsi="Calibri" w:cs="Calibri"/>
          <w:i/>
          <w:color w:val="000000"/>
          <w:sz w:val="24"/>
          <w:szCs w:val="24"/>
        </w:rPr>
        <w:t>e</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za</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razdoblje</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2014.</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w:t>
      </w:r>
      <w:r w:rsidR="00B16DA0">
        <w:rPr>
          <w:rFonts w:ascii="Calibri" w:eastAsia="Calibri" w:hAnsi="Calibri" w:cs="Calibri"/>
          <w:i/>
          <w:color w:val="000000"/>
          <w:sz w:val="24"/>
          <w:szCs w:val="24"/>
        </w:rPr>
        <w:t xml:space="preserve"> </w:t>
      </w:r>
      <w:r w:rsidR="00F92395" w:rsidRPr="005E00C6">
        <w:rPr>
          <w:rFonts w:ascii="Calibri" w:eastAsia="Calibri" w:hAnsi="Calibri" w:cs="Calibri"/>
          <w:i/>
          <w:color w:val="000000"/>
          <w:sz w:val="24"/>
          <w:szCs w:val="24"/>
        </w:rPr>
        <w:t>2020..</w:t>
      </w:r>
      <w:r>
        <w:rPr>
          <w:rFonts w:ascii="Calibri" w:eastAsia="Calibri" w:hAnsi="Calibri" w:cs="Calibri"/>
          <w:sz w:val="24"/>
          <w:szCs w:val="24"/>
        </w:rPr>
        <w:t>Korisnik</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p</w:t>
      </w:r>
      <w:r w:rsidR="00F92395" w:rsidRPr="005E00C6">
        <w:rPr>
          <w:rFonts w:ascii="Calibri" w:eastAsia="Calibri" w:hAnsi="Calibri" w:cs="Calibri"/>
          <w:sz w:val="24"/>
          <w:szCs w:val="24"/>
        </w:rPr>
        <w:t>artner</w:t>
      </w:r>
      <w:r w:rsidR="00B16DA0">
        <w:rPr>
          <w:rFonts w:ascii="Calibri" w:eastAsia="Calibri" w:hAnsi="Calibri" w:cs="Calibri"/>
          <w:sz w:val="24"/>
          <w:szCs w:val="24"/>
        </w:rPr>
        <w:t xml:space="preserve"> </w:t>
      </w:r>
      <w:r w:rsidR="003523EE">
        <w:rPr>
          <w:rFonts w:ascii="Calibri" w:eastAsia="Calibri" w:hAnsi="Calibri" w:cs="Calibri"/>
          <w:sz w:val="24"/>
          <w:szCs w:val="24"/>
        </w:rPr>
        <w:t>su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w:t>
      </w:r>
      <w:r w:rsidR="003523EE">
        <w:rPr>
          <w:rFonts w:ascii="Calibri" w:eastAsia="Calibri" w:hAnsi="Calibri" w:cs="Calibri"/>
          <w:sz w:val="24"/>
          <w:szCs w:val="24"/>
        </w:rPr>
        <w:t>osebno</w:t>
      </w:r>
      <w:r w:rsidR="00B16DA0">
        <w:rPr>
          <w:rFonts w:ascii="Calibri" w:eastAsia="Calibri" w:hAnsi="Calibri" w:cs="Calibri"/>
          <w:sz w:val="24"/>
          <w:szCs w:val="24"/>
        </w:rPr>
        <w:t xml:space="preserve"> </w:t>
      </w:r>
      <w:r w:rsidR="003523EE">
        <w:rPr>
          <w:rFonts w:ascii="Calibri" w:eastAsia="Calibri" w:hAnsi="Calibri" w:cs="Calibri"/>
          <w:sz w:val="24"/>
          <w:szCs w:val="24"/>
        </w:rPr>
        <w:t>duž</w:t>
      </w:r>
      <w:r w:rsidR="00F92395" w:rsidRPr="005E00C6">
        <w:rPr>
          <w:rFonts w:ascii="Calibri" w:eastAsia="Calibri" w:hAnsi="Calibri" w:cs="Calibri"/>
          <w:sz w:val="24"/>
          <w:szCs w:val="24"/>
        </w:rPr>
        <w:t>n</w:t>
      </w:r>
      <w:r w:rsidR="003523EE">
        <w:rPr>
          <w:rFonts w:ascii="Calibri" w:eastAsia="Calibri" w:hAnsi="Calibri" w:cs="Calibri"/>
          <w:sz w:val="24"/>
          <w:szCs w:val="24"/>
        </w:rPr>
        <w: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poduzeti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sve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potrebne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korake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kako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bi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objavio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činjenicu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EU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sufinancira</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p</w:t>
      </w:r>
      <w:r w:rsidR="00F92395" w:rsidRPr="005E00C6">
        <w:rPr>
          <w:rFonts w:ascii="Calibri" w:eastAsia="Calibri" w:hAnsi="Calibri" w:cs="Calibri"/>
          <w:sz w:val="24"/>
          <w:szCs w:val="24"/>
        </w:rPr>
        <w:t>rojekt</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te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da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je</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p</w:t>
      </w:r>
      <w:r w:rsidR="00F92395" w:rsidRPr="005E00C6">
        <w:rPr>
          <w:rFonts w:ascii="Calibri" w:eastAsia="Calibri" w:hAnsi="Calibri" w:cs="Calibri"/>
          <w:sz w:val="24"/>
          <w:szCs w:val="24"/>
        </w:rPr>
        <w:t>rojekt</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koji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provodi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sklopu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OPKK</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sufinanciranog</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od</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strane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EFRR.</w:t>
      </w:r>
      <w:r w:rsidR="00B16DA0">
        <w:rPr>
          <w:rFonts w:ascii="Calibri" w:eastAsia="Calibri" w:hAnsi="Calibri" w:cs="Calibri"/>
          <w:sz w:val="24"/>
          <w:szCs w:val="24"/>
        </w:rPr>
        <w:t xml:space="preserve"> </w:t>
      </w:r>
      <w:r w:rsidR="003523EE">
        <w:rPr>
          <w:rFonts w:ascii="Calibri" w:eastAsia="Calibri" w:hAnsi="Calibri" w:cs="Calibri"/>
          <w:sz w:val="24"/>
          <w:szCs w:val="24"/>
        </w:rPr>
        <w:t>UT</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će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osigurati</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potporu</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korisnicima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vezano</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uz</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ispunjavanje</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zahtjeva</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vezanih</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uz</w:t>
      </w:r>
      <w:r w:rsidR="00B16DA0">
        <w:rPr>
          <w:rFonts w:ascii="Calibri" w:eastAsia="Calibri" w:hAnsi="Calibri" w:cs="Calibri"/>
          <w:sz w:val="24"/>
          <w:szCs w:val="24"/>
        </w:rPr>
        <w:t xml:space="preserve"> </w:t>
      </w:r>
      <w:r w:rsidR="00F92395" w:rsidRPr="005E00C6">
        <w:rPr>
          <w:rFonts w:ascii="Calibri" w:eastAsia="Calibri" w:hAnsi="Calibri" w:cs="Calibri"/>
          <w:sz w:val="24"/>
          <w:szCs w:val="24"/>
        </w:rPr>
        <w:t>informiranje</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i</w:t>
      </w:r>
      <w:r w:rsidR="00B16DA0">
        <w:rPr>
          <w:rFonts w:ascii="Calibri" w:eastAsia="Calibri" w:hAnsi="Calibri" w:cs="Calibri"/>
          <w:sz w:val="24"/>
          <w:szCs w:val="24"/>
        </w:rPr>
        <w:t xml:space="preserve"> </w:t>
      </w:r>
      <w:r w:rsidR="003523EE">
        <w:rPr>
          <w:rFonts w:ascii="Calibri" w:eastAsia="Calibri" w:hAnsi="Calibri" w:cs="Calibri"/>
          <w:sz w:val="24"/>
          <w:szCs w:val="24"/>
        </w:rPr>
        <w:t>vidljivost.</w:t>
      </w:r>
      <w:r w:rsidR="00B16DA0">
        <w:rPr>
          <w:rFonts w:ascii="Calibri" w:eastAsia="Calibri" w:hAnsi="Calibri" w:cs="Calibri"/>
          <w:sz w:val="24"/>
          <w:szCs w:val="24"/>
        </w:rPr>
        <w:t xml:space="preserve"> </w:t>
      </w:r>
    </w:p>
    <w:p w14:paraId="3011D442" w14:textId="6A254244" w:rsidR="00F92395" w:rsidRPr="005E00C6"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t>Upute</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Pr="005E00C6">
        <w:rPr>
          <w:rFonts w:ascii="Calibri" w:eastAsia="Calibri" w:hAnsi="Calibri" w:cs="Calibri"/>
          <w:sz w:val="24"/>
          <w:szCs w:val="24"/>
        </w:rPr>
        <w:t>informiranje</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vidljivost</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Pr="005E00C6">
        <w:rPr>
          <w:rFonts w:ascii="Calibri" w:eastAsia="Calibri" w:hAnsi="Calibri" w:cs="Calibri"/>
          <w:sz w:val="24"/>
          <w:szCs w:val="24"/>
        </w:rPr>
        <w:t>e</w:t>
      </w:r>
      <w:r w:rsidR="00B16DA0">
        <w:rPr>
          <w:rFonts w:ascii="Calibri" w:eastAsia="Calibri" w:hAnsi="Calibri" w:cs="Calibri"/>
          <w:sz w:val="24"/>
          <w:szCs w:val="24"/>
        </w:rPr>
        <w:t xml:space="preserve"> </w:t>
      </w:r>
      <w:r w:rsidRPr="005E00C6">
        <w:rPr>
          <w:rFonts w:ascii="Calibri" w:eastAsia="Calibri" w:hAnsi="Calibri" w:cs="Calibri"/>
          <w:sz w:val="24"/>
          <w:szCs w:val="24"/>
        </w:rPr>
        <w:t>sredstava</w:t>
      </w:r>
      <w:r w:rsidR="00B16DA0">
        <w:rPr>
          <w:rFonts w:ascii="Calibri" w:eastAsia="Calibri" w:hAnsi="Calibri" w:cs="Calibri"/>
          <w:sz w:val="24"/>
          <w:szCs w:val="24"/>
        </w:rPr>
        <w:t xml:space="preserve"> </w:t>
      </w:r>
      <w:r w:rsidRPr="005E00C6">
        <w:rPr>
          <w:rFonts w:ascii="Calibri" w:eastAsia="Calibri" w:hAnsi="Calibri" w:cs="Calibri"/>
          <w:sz w:val="24"/>
          <w:szCs w:val="24"/>
        </w:rPr>
        <w:t>su</w:t>
      </w:r>
      <w:r w:rsidR="00B16DA0">
        <w:rPr>
          <w:rFonts w:ascii="Calibri" w:eastAsia="Calibri" w:hAnsi="Calibri" w:cs="Calibri"/>
          <w:sz w:val="24"/>
          <w:szCs w:val="24"/>
        </w:rPr>
        <w:t xml:space="preserve"> </w:t>
      </w:r>
      <w:r w:rsidRPr="005E00C6">
        <w:rPr>
          <w:rFonts w:ascii="Calibri" w:eastAsia="Calibri" w:hAnsi="Calibri" w:cs="Calibri"/>
          <w:sz w:val="24"/>
          <w:szCs w:val="24"/>
        </w:rPr>
        <w:t>dostupni</w:t>
      </w:r>
      <w:r w:rsidR="00B16DA0">
        <w:rPr>
          <w:rFonts w:ascii="Calibri" w:eastAsia="Calibri" w:hAnsi="Calibri" w:cs="Calibri"/>
          <w:sz w:val="24"/>
          <w:szCs w:val="24"/>
        </w:rPr>
        <w:t xml:space="preserve"> </w:t>
      </w:r>
      <w:r w:rsidRPr="005E00C6">
        <w:rPr>
          <w:rFonts w:ascii="Calibri" w:eastAsia="Calibri" w:hAnsi="Calibri" w:cs="Calibri"/>
          <w:sz w:val="24"/>
          <w:szCs w:val="24"/>
        </w:rPr>
        <w:t>na</w:t>
      </w:r>
      <w:r w:rsidR="00B16DA0">
        <w:rPr>
          <w:rFonts w:ascii="Calibri" w:eastAsia="Calibri" w:hAnsi="Calibri" w:cs="Calibri"/>
          <w:sz w:val="24"/>
          <w:szCs w:val="24"/>
        </w:rPr>
        <w:t xml:space="preserve"> </w:t>
      </w:r>
      <w:r w:rsidRPr="005E00C6">
        <w:rPr>
          <w:rFonts w:ascii="Calibri" w:eastAsia="Calibri" w:hAnsi="Calibri" w:cs="Calibri"/>
          <w:sz w:val="24"/>
          <w:szCs w:val="24"/>
        </w:rPr>
        <w:t>poveznici:</w:t>
      </w:r>
      <w:r w:rsidR="00B16DA0">
        <w:rPr>
          <w:rFonts w:ascii="Calibri" w:eastAsia="Calibri" w:hAnsi="Calibri" w:cs="Calibri"/>
          <w:sz w:val="24"/>
          <w:szCs w:val="24"/>
        </w:rPr>
        <w:t xml:space="preserve"> </w:t>
      </w:r>
    </w:p>
    <w:p w14:paraId="535444F1" w14:textId="7A4C7CBC" w:rsidR="006A08EA" w:rsidRPr="005E00C6" w:rsidRDefault="000D6BEF" w:rsidP="004A3271">
      <w:pPr>
        <w:pStyle w:val="NoSpacing"/>
        <w:jc w:val="both"/>
        <w:rPr>
          <w:rFonts w:ascii="Calibri" w:eastAsia="Calibri" w:hAnsi="Calibri" w:cs="Calibri"/>
          <w:sz w:val="24"/>
          <w:szCs w:val="24"/>
        </w:rPr>
      </w:pPr>
      <w:hyperlink r:id="rId38" w:history="1">
        <w:r w:rsidR="008D5DEA" w:rsidRPr="005E00C6">
          <w:rPr>
            <w:rStyle w:val="Hyperlink"/>
            <w:rFonts w:ascii="Calibri" w:eastAsia="Calibri" w:hAnsi="Calibri" w:cs="Calibri"/>
            <w:sz w:val="24"/>
            <w:szCs w:val="24"/>
          </w:rPr>
          <w:t>http://www.strukturnifondovi.hr/UserDocsImages/Strukturni%20fondovi%202014.%20–%202020/Vizualni%20identiteti/Upute%20za%20</w:t>
        </w:r>
        <w:r w:rsidR="00A471F3">
          <w:rPr>
            <w:rStyle w:val="Hyperlink"/>
            <w:rFonts w:ascii="Calibri" w:eastAsia="Calibri" w:hAnsi="Calibri" w:cs="Calibri"/>
            <w:sz w:val="24"/>
            <w:szCs w:val="24"/>
          </w:rPr>
          <w:t>korisnik</w:t>
        </w:r>
        <w:r w:rsidR="008D5DEA" w:rsidRPr="005E00C6">
          <w:rPr>
            <w:rStyle w:val="Hyperlink"/>
            <w:rFonts w:ascii="Calibri" w:eastAsia="Calibri" w:hAnsi="Calibri" w:cs="Calibri"/>
            <w:sz w:val="24"/>
            <w:szCs w:val="24"/>
          </w:rPr>
          <w:t>e%20sredstava%202014%20-2020.pdf.</w:t>
        </w:r>
      </w:hyperlink>
    </w:p>
    <w:p w14:paraId="63E0F90A" w14:textId="15EA6240" w:rsidR="00B51832" w:rsidRPr="005E00C6" w:rsidRDefault="00F92395" w:rsidP="004A3271">
      <w:pPr>
        <w:pStyle w:val="NoSpacing"/>
        <w:jc w:val="both"/>
        <w:rPr>
          <w:rFonts w:ascii="Calibri" w:eastAsia="Calibri" w:hAnsi="Calibri" w:cs="Calibri"/>
          <w:sz w:val="24"/>
          <w:szCs w:val="24"/>
        </w:rPr>
      </w:pPr>
      <w:r w:rsidRPr="005E00C6">
        <w:rPr>
          <w:rFonts w:ascii="Calibri" w:eastAsia="Calibri" w:hAnsi="Calibri" w:cs="Calibri"/>
          <w:sz w:val="24"/>
          <w:szCs w:val="24"/>
        </w:rPr>
        <w:lastRenderedPageBreak/>
        <w:t>Osim</w:t>
      </w:r>
      <w:r w:rsidR="00B16DA0">
        <w:rPr>
          <w:rFonts w:ascii="Calibri" w:eastAsia="Calibri" w:hAnsi="Calibri" w:cs="Calibri"/>
          <w:sz w:val="24"/>
          <w:szCs w:val="24"/>
        </w:rPr>
        <w:t xml:space="preserve"> </w:t>
      </w:r>
      <w:r w:rsidRPr="005E00C6">
        <w:rPr>
          <w:rFonts w:ascii="Calibri" w:eastAsia="Calibri" w:hAnsi="Calibri" w:cs="Calibri"/>
          <w:sz w:val="24"/>
          <w:szCs w:val="24"/>
        </w:rPr>
        <w:t>mjera</w:t>
      </w:r>
      <w:r w:rsidR="00B16DA0">
        <w:rPr>
          <w:rFonts w:ascii="Calibri" w:eastAsia="Calibri" w:hAnsi="Calibri" w:cs="Calibri"/>
          <w:sz w:val="24"/>
          <w:szCs w:val="24"/>
        </w:rPr>
        <w:t xml:space="preserve"> </w:t>
      </w:r>
      <w:r w:rsidRPr="005E00C6">
        <w:rPr>
          <w:rFonts w:ascii="Calibri" w:eastAsia="Calibri" w:hAnsi="Calibri" w:cs="Calibri"/>
          <w:sz w:val="24"/>
          <w:szCs w:val="24"/>
        </w:rPr>
        <w:t>informiranja</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vidljivosti</w:t>
      </w:r>
      <w:r w:rsidR="00B16DA0">
        <w:rPr>
          <w:rFonts w:ascii="Calibri" w:eastAsia="Calibri" w:hAnsi="Calibri" w:cs="Calibri"/>
          <w:sz w:val="24"/>
          <w:szCs w:val="24"/>
        </w:rPr>
        <w:t xml:space="preserve"> </w:t>
      </w:r>
      <w:r w:rsidRPr="005E00C6">
        <w:rPr>
          <w:rFonts w:ascii="Calibri" w:eastAsia="Calibri" w:hAnsi="Calibri" w:cs="Calibri"/>
          <w:sz w:val="24"/>
          <w:szCs w:val="24"/>
        </w:rPr>
        <w:t>koje</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B16DA0">
        <w:rPr>
          <w:rFonts w:ascii="Calibri" w:eastAsia="Calibri" w:hAnsi="Calibri" w:cs="Calibri"/>
          <w:sz w:val="24"/>
          <w:szCs w:val="24"/>
        </w:rPr>
        <w:t xml:space="preserve"> </w:t>
      </w:r>
      <w:r w:rsidRPr="005E00C6">
        <w:rPr>
          <w:rFonts w:ascii="Calibri" w:eastAsia="Calibri" w:hAnsi="Calibri" w:cs="Calibri"/>
          <w:sz w:val="24"/>
          <w:szCs w:val="24"/>
        </w:rPr>
        <w:t>samostalno</w:t>
      </w:r>
      <w:r w:rsidR="00B16DA0">
        <w:rPr>
          <w:rFonts w:ascii="Calibri" w:eastAsia="Calibri" w:hAnsi="Calibri" w:cs="Calibri"/>
          <w:sz w:val="24"/>
          <w:szCs w:val="24"/>
        </w:rPr>
        <w:t xml:space="preserve"> </w:t>
      </w:r>
      <w:r w:rsidRPr="005E00C6">
        <w:rPr>
          <w:rFonts w:ascii="Calibri" w:eastAsia="Calibri" w:hAnsi="Calibri" w:cs="Calibri"/>
          <w:sz w:val="24"/>
          <w:szCs w:val="24"/>
        </w:rPr>
        <w:t>poduzima</w:t>
      </w:r>
      <w:r w:rsidR="00B16DA0">
        <w:rPr>
          <w:rFonts w:ascii="Calibri" w:eastAsia="Calibri" w:hAnsi="Calibri" w:cs="Calibri"/>
          <w:sz w:val="24"/>
          <w:szCs w:val="24"/>
        </w:rPr>
        <w:t xml:space="preserve"> </w:t>
      </w:r>
      <w:r w:rsidRPr="005E00C6">
        <w:rPr>
          <w:rFonts w:ascii="Calibri" w:eastAsia="Calibri" w:hAnsi="Calibri" w:cs="Calibri"/>
          <w:sz w:val="24"/>
          <w:szCs w:val="24"/>
        </w:rPr>
        <w:t>u</w:t>
      </w:r>
      <w:r w:rsidR="00B16DA0">
        <w:rPr>
          <w:rFonts w:ascii="Calibri" w:eastAsia="Calibri" w:hAnsi="Calibri" w:cs="Calibri"/>
          <w:sz w:val="24"/>
          <w:szCs w:val="24"/>
        </w:rPr>
        <w:t xml:space="preserve"> </w:t>
      </w:r>
      <w:r w:rsidRPr="005E00C6">
        <w:rPr>
          <w:rFonts w:ascii="Calibri" w:eastAsia="Calibri" w:hAnsi="Calibri" w:cs="Calibri"/>
          <w:sz w:val="24"/>
          <w:szCs w:val="24"/>
        </w:rPr>
        <w:t>okviru</w:t>
      </w:r>
      <w:r w:rsidR="00B16DA0">
        <w:rPr>
          <w:rFonts w:ascii="Calibri" w:eastAsia="Calibri" w:hAnsi="Calibri" w:cs="Calibri"/>
          <w:sz w:val="24"/>
          <w:szCs w:val="24"/>
        </w:rPr>
        <w:t xml:space="preserve"> </w:t>
      </w:r>
      <w:r w:rsidRPr="005E00C6">
        <w:rPr>
          <w:rFonts w:ascii="Calibri" w:eastAsia="Calibri" w:hAnsi="Calibri" w:cs="Calibri"/>
          <w:sz w:val="24"/>
          <w:szCs w:val="24"/>
        </w:rPr>
        <w:t>projekta,</w:t>
      </w:r>
      <w:r w:rsidR="00B16DA0">
        <w:rPr>
          <w:rFonts w:ascii="Calibri" w:eastAsia="Calibri" w:hAnsi="Calibri" w:cs="Calibri"/>
          <w:sz w:val="24"/>
          <w:szCs w:val="24"/>
        </w:rPr>
        <w:t xml:space="preserve"> </w:t>
      </w:r>
      <w:r w:rsidR="00A471F3">
        <w:rPr>
          <w:rFonts w:ascii="Calibri" w:eastAsia="Calibri" w:hAnsi="Calibri" w:cs="Calibri"/>
          <w:sz w:val="24"/>
          <w:szCs w:val="24"/>
        </w:rPr>
        <w:t>korisnik</w:t>
      </w:r>
      <w:r w:rsidR="00B16DA0">
        <w:rPr>
          <w:rFonts w:ascii="Calibri" w:eastAsia="Calibri" w:hAnsi="Calibri" w:cs="Calibri"/>
          <w:sz w:val="24"/>
          <w:szCs w:val="24"/>
        </w:rPr>
        <w:t xml:space="preserve"> </w:t>
      </w:r>
      <w:r w:rsidR="0084192F" w:rsidRPr="005E00C6">
        <w:rPr>
          <w:rFonts w:ascii="Calibri" w:eastAsia="Calibri" w:hAnsi="Calibri" w:cs="Calibri"/>
          <w:sz w:val="24"/>
          <w:szCs w:val="24"/>
        </w:rPr>
        <w:t>i</w:t>
      </w:r>
      <w:r w:rsidR="00B16DA0">
        <w:rPr>
          <w:rFonts w:ascii="Calibri" w:eastAsia="Calibri" w:hAnsi="Calibri" w:cs="Calibri"/>
          <w:sz w:val="24"/>
          <w:szCs w:val="24"/>
        </w:rPr>
        <w:t xml:space="preserve"> </w:t>
      </w:r>
      <w:r w:rsidR="007A3009" w:rsidRPr="005E00C6">
        <w:rPr>
          <w:rFonts w:ascii="Calibri" w:eastAsia="Calibri" w:hAnsi="Calibri" w:cs="Calibri"/>
          <w:sz w:val="24"/>
          <w:szCs w:val="24"/>
        </w:rPr>
        <w:t>p</w:t>
      </w:r>
      <w:r w:rsidRPr="005E00C6">
        <w:rPr>
          <w:rFonts w:ascii="Calibri" w:eastAsia="Calibri" w:hAnsi="Calibri" w:cs="Calibri"/>
          <w:sz w:val="24"/>
          <w:szCs w:val="24"/>
        </w:rPr>
        <w:t>artner</w:t>
      </w:r>
      <w:r w:rsidR="00B16DA0">
        <w:rPr>
          <w:rFonts w:ascii="Calibri" w:eastAsia="Calibri" w:hAnsi="Calibri" w:cs="Calibri"/>
          <w:sz w:val="24"/>
          <w:szCs w:val="24"/>
        </w:rPr>
        <w:t xml:space="preserve"> </w:t>
      </w:r>
      <w:r w:rsidRPr="005E00C6">
        <w:rPr>
          <w:rFonts w:ascii="Calibri" w:eastAsia="Calibri" w:hAnsi="Calibri" w:cs="Calibri"/>
          <w:sz w:val="24"/>
          <w:szCs w:val="24"/>
        </w:rPr>
        <w:t>je</w:t>
      </w:r>
      <w:r w:rsidR="00B16DA0">
        <w:rPr>
          <w:rFonts w:ascii="Calibri" w:eastAsia="Calibri" w:hAnsi="Calibri" w:cs="Calibri"/>
          <w:sz w:val="24"/>
          <w:szCs w:val="24"/>
        </w:rPr>
        <w:t xml:space="preserve"> </w:t>
      </w:r>
      <w:r w:rsidRPr="005E00C6">
        <w:rPr>
          <w:rFonts w:ascii="Calibri" w:eastAsia="Calibri" w:hAnsi="Calibri" w:cs="Calibri"/>
          <w:sz w:val="24"/>
          <w:szCs w:val="24"/>
        </w:rPr>
        <w:t>obavezan</w:t>
      </w:r>
      <w:r w:rsidR="00B16DA0">
        <w:rPr>
          <w:rFonts w:ascii="Calibri" w:eastAsia="Calibri" w:hAnsi="Calibri" w:cs="Calibri"/>
          <w:sz w:val="24"/>
          <w:szCs w:val="24"/>
        </w:rPr>
        <w:t xml:space="preserve"> </w:t>
      </w:r>
      <w:r w:rsidRPr="005E00C6">
        <w:rPr>
          <w:rFonts w:ascii="Calibri" w:eastAsia="Calibri" w:hAnsi="Calibri" w:cs="Calibri"/>
          <w:sz w:val="24"/>
          <w:szCs w:val="24"/>
        </w:rPr>
        <w:t>odazvati</w:t>
      </w:r>
      <w:r w:rsidR="00B16DA0">
        <w:rPr>
          <w:rFonts w:ascii="Calibri" w:eastAsia="Calibri" w:hAnsi="Calibri" w:cs="Calibri"/>
          <w:sz w:val="24"/>
          <w:szCs w:val="24"/>
        </w:rPr>
        <w:t xml:space="preserve"> </w:t>
      </w:r>
      <w:r w:rsidRPr="005E00C6">
        <w:rPr>
          <w:rFonts w:ascii="Calibri" w:eastAsia="Calibri" w:hAnsi="Calibri" w:cs="Calibri"/>
          <w:sz w:val="24"/>
          <w:szCs w:val="24"/>
        </w:rPr>
        <w:t>se</w:t>
      </w:r>
      <w:r w:rsidR="00B16DA0">
        <w:rPr>
          <w:rFonts w:ascii="Calibri" w:eastAsia="Calibri" w:hAnsi="Calibri" w:cs="Calibri"/>
          <w:sz w:val="24"/>
          <w:szCs w:val="24"/>
        </w:rPr>
        <w:t xml:space="preserve"> </w:t>
      </w:r>
      <w:r w:rsidRPr="005E00C6">
        <w:rPr>
          <w:rFonts w:ascii="Calibri" w:eastAsia="Calibri" w:hAnsi="Calibri" w:cs="Calibri"/>
          <w:sz w:val="24"/>
          <w:szCs w:val="24"/>
        </w:rPr>
        <w:t>na</w:t>
      </w:r>
      <w:r w:rsidR="00B16DA0">
        <w:rPr>
          <w:rFonts w:ascii="Calibri" w:eastAsia="Calibri" w:hAnsi="Calibri" w:cs="Calibri"/>
          <w:sz w:val="24"/>
          <w:szCs w:val="24"/>
        </w:rPr>
        <w:t xml:space="preserve"> </w:t>
      </w:r>
      <w:r w:rsidRPr="005E00C6">
        <w:rPr>
          <w:rFonts w:ascii="Calibri" w:eastAsia="Calibri" w:hAnsi="Calibri" w:cs="Calibri"/>
          <w:sz w:val="24"/>
          <w:szCs w:val="24"/>
        </w:rPr>
        <w:t>pozive</w:t>
      </w:r>
      <w:r w:rsidR="00B16DA0">
        <w:rPr>
          <w:rFonts w:ascii="Calibri" w:eastAsia="Calibri" w:hAnsi="Calibri" w:cs="Calibri"/>
          <w:sz w:val="24"/>
          <w:szCs w:val="24"/>
        </w:rPr>
        <w:t xml:space="preserve"> </w:t>
      </w:r>
      <w:r w:rsidR="00B032F7">
        <w:rPr>
          <w:rFonts w:ascii="Calibri" w:eastAsia="Calibri" w:hAnsi="Calibri" w:cs="Calibri"/>
          <w:sz w:val="24"/>
          <w:szCs w:val="24"/>
        </w:rPr>
        <w:t>U</w:t>
      </w:r>
      <w:r w:rsidR="003523EE">
        <w:rPr>
          <w:rFonts w:ascii="Calibri" w:eastAsia="Calibri" w:hAnsi="Calibri" w:cs="Calibri"/>
          <w:sz w:val="24"/>
          <w:szCs w:val="24"/>
        </w:rPr>
        <w:t>T</w:t>
      </w:r>
      <w:r w:rsidR="00B16DA0">
        <w:rPr>
          <w:rFonts w:ascii="Calibri" w:eastAsia="Calibri" w:hAnsi="Calibri" w:cs="Calibri"/>
          <w:sz w:val="24"/>
          <w:szCs w:val="24"/>
        </w:rPr>
        <w:t xml:space="preserve"> </w:t>
      </w:r>
      <w:r w:rsidR="003523EE">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PT2</w:t>
      </w:r>
      <w:r w:rsidR="00B16DA0">
        <w:rPr>
          <w:rFonts w:ascii="Calibri" w:eastAsia="Calibri" w:hAnsi="Calibri" w:cs="Calibri"/>
          <w:sz w:val="24"/>
          <w:szCs w:val="24"/>
        </w:rPr>
        <w:t xml:space="preserve"> </w:t>
      </w:r>
      <w:r w:rsidRPr="005E00C6">
        <w:rPr>
          <w:rFonts w:ascii="Calibri" w:eastAsia="Calibri" w:hAnsi="Calibri" w:cs="Calibri"/>
          <w:sz w:val="24"/>
          <w:szCs w:val="24"/>
        </w:rPr>
        <w:t>za</w:t>
      </w:r>
      <w:r w:rsidR="00B16DA0">
        <w:rPr>
          <w:rFonts w:ascii="Calibri" w:eastAsia="Calibri" w:hAnsi="Calibri" w:cs="Calibri"/>
          <w:sz w:val="24"/>
          <w:szCs w:val="24"/>
        </w:rPr>
        <w:t xml:space="preserve"> </w:t>
      </w:r>
      <w:r w:rsidRPr="005E00C6">
        <w:rPr>
          <w:rFonts w:ascii="Calibri" w:eastAsia="Calibri" w:hAnsi="Calibri" w:cs="Calibri"/>
          <w:sz w:val="24"/>
          <w:szCs w:val="24"/>
        </w:rPr>
        <w:t>sudjelovanje</w:t>
      </w:r>
      <w:r w:rsidR="00B16DA0">
        <w:rPr>
          <w:rFonts w:ascii="Calibri" w:eastAsia="Calibri" w:hAnsi="Calibri" w:cs="Calibri"/>
          <w:sz w:val="24"/>
          <w:szCs w:val="24"/>
        </w:rPr>
        <w:t xml:space="preserve"> </w:t>
      </w:r>
      <w:r w:rsidRPr="005E00C6">
        <w:rPr>
          <w:rFonts w:ascii="Calibri" w:eastAsia="Calibri" w:hAnsi="Calibri" w:cs="Calibri"/>
          <w:sz w:val="24"/>
          <w:szCs w:val="24"/>
        </w:rPr>
        <w:t>na</w:t>
      </w:r>
      <w:r w:rsidR="00B16DA0">
        <w:rPr>
          <w:rFonts w:ascii="Calibri" w:eastAsia="Calibri" w:hAnsi="Calibri" w:cs="Calibri"/>
          <w:sz w:val="24"/>
          <w:szCs w:val="24"/>
        </w:rPr>
        <w:t xml:space="preserve"> </w:t>
      </w:r>
      <w:r w:rsidRPr="005E00C6">
        <w:rPr>
          <w:rFonts w:ascii="Calibri" w:eastAsia="Calibri" w:hAnsi="Calibri" w:cs="Calibri"/>
          <w:sz w:val="24"/>
          <w:szCs w:val="24"/>
        </w:rPr>
        <w:t>organiziranim</w:t>
      </w:r>
      <w:r w:rsidR="00B16DA0">
        <w:rPr>
          <w:rFonts w:ascii="Calibri" w:eastAsia="Calibri" w:hAnsi="Calibri" w:cs="Calibri"/>
          <w:sz w:val="24"/>
          <w:szCs w:val="24"/>
        </w:rPr>
        <w:t xml:space="preserve"> </w:t>
      </w:r>
      <w:r w:rsidRPr="005E00C6">
        <w:rPr>
          <w:rFonts w:ascii="Calibri" w:eastAsia="Calibri" w:hAnsi="Calibri" w:cs="Calibri"/>
          <w:sz w:val="24"/>
          <w:szCs w:val="24"/>
        </w:rPr>
        <w:t>događanjima</w:t>
      </w:r>
      <w:r w:rsidR="00B16DA0">
        <w:rPr>
          <w:rFonts w:ascii="Calibri" w:eastAsia="Calibri" w:hAnsi="Calibri" w:cs="Calibri"/>
          <w:sz w:val="24"/>
          <w:szCs w:val="24"/>
        </w:rPr>
        <w:t xml:space="preserve"> </w:t>
      </w:r>
      <w:r w:rsidRPr="005E00C6">
        <w:rPr>
          <w:rFonts w:ascii="Calibri" w:eastAsia="Calibri" w:hAnsi="Calibri" w:cs="Calibri"/>
          <w:sz w:val="24"/>
          <w:szCs w:val="24"/>
        </w:rPr>
        <w:t>informiranja</w:t>
      </w:r>
      <w:r w:rsidR="00B16DA0">
        <w:rPr>
          <w:rFonts w:ascii="Calibri" w:eastAsia="Calibri" w:hAnsi="Calibri" w:cs="Calibri"/>
          <w:sz w:val="24"/>
          <w:szCs w:val="24"/>
        </w:rPr>
        <w:t xml:space="preserve"> </w:t>
      </w:r>
      <w:r w:rsidRPr="005E00C6">
        <w:rPr>
          <w:rFonts w:ascii="Calibri" w:eastAsia="Calibri" w:hAnsi="Calibri" w:cs="Calibri"/>
          <w:sz w:val="24"/>
          <w:szCs w:val="24"/>
        </w:rPr>
        <w:t>i</w:t>
      </w:r>
      <w:r w:rsidR="00B16DA0">
        <w:rPr>
          <w:rFonts w:ascii="Calibri" w:eastAsia="Calibri" w:hAnsi="Calibri" w:cs="Calibri"/>
          <w:sz w:val="24"/>
          <w:szCs w:val="24"/>
        </w:rPr>
        <w:t xml:space="preserve"> </w:t>
      </w:r>
      <w:r w:rsidRPr="005E00C6">
        <w:rPr>
          <w:rFonts w:ascii="Calibri" w:eastAsia="Calibri" w:hAnsi="Calibri" w:cs="Calibri"/>
          <w:sz w:val="24"/>
          <w:szCs w:val="24"/>
        </w:rPr>
        <w:t>vidljivosti.</w:t>
      </w:r>
    </w:p>
    <w:p w14:paraId="48BED9A3" w14:textId="69A12954" w:rsidR="008411F6" w:rsidRPr="005E00C6" w:rsidRDefault="008411F6" w:rsidP="004A3271">
      <w:pPr>
        <w:spacing w:after="0" w:line="240" w:lineRule="auto"/>
        <w:jc w:val="both"/>
        <w:rPr>
          <w:rFonts w:ascii="Calibri" w:eastAsia="Calibri" w:hAnsi="Calibri" w:cs="Calibri"/>
          <w:sz w:val="24"/>
          <w:szCs w:val="24"/>
        </w:rPr>
      </w:pPr>
      <w:r w:rsidRPr="005E00C6">
        <w:rPr>
          <w:rFonts w:ascii="Calibri" w:eastAsia="Calibri" w:hAnsi="Calibri" w:cs="Calibri"/>
          <w:sz w:val="24"/>
          <w:szCs w:val="24"/>
        </w:rPr>
        <w:br w:type="page"/>
      </w:r>
    </w:p>
    <w:p w14:paraId="03BAAFF0" w14:textId="138ABF54" w:rsidR="004A3271" w:rsidRDefault="004A3271" w:rsidP="004A3271">
      <w:pPr>
        <w:pStyle w:val="Heading1"/>
      </w:pPr>
      <w:bookmarkStart w:id="558" w:name="_OBRASCI_I_PRILOZI"/>
      <w:bookmarkStart w:id="559" w:name="_Toc452468722"/>
      <w:bookmarkStart w:id="560" w:name="_Toc510686657"/>
      <w:bookmarkStart w:id="561" w:name="_Toc4167035"/>
      <w:bookmarkStart w:id="562" w:name="_Toc7534783"/>
      <w:bookmarkEnd w:id="558"/>
      <w:r>
        <w:lastRenderedPageBreak/>
        <w:t>POJMOVNIK</w:t>
      </w:r>
      <w:bookmarkEnd w:id="562"/>
    </w:p>
    <w:p w14:paraId="4CDAAC04" w14:textId="77777777" w:rsidR="00510BC1" w:rsidRPr="00510BC1" w:rsidRDefault="00510BC1" w:rsidP="00510BC1"/>
    <w:p w14:paraId="2BFC4D66" w14:textId="7E249BCC"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Administrativna</w:t>
      </w:r>
      <w:r w:rsidR="00B16DA0">
        <w:rPr>
          <w:rFonts w:ascii="Calibri" w:hAnsi="Calibri"/>
          <w:b/>
          <w:sz w:val="24"/>
          <w:szCs w:val="24"/>
        </w:rPr>
        <w:t xml:space="preserve"> </w:t>
      </w:r>
      <w:r w:rsidRPr="00CD6839">
        <w:rPr>
          <w:rFonts w:ascii="Calibri" w:hAnsi="Calibri"/>
          <w:b/>
          <w:sz w:val="24"/>
          <w:szCs w:val="24"/>
        </w:rPr>
        <w:t>provjera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provjere</w:t>
      </w:r>
      <w:r w:rsidR="00B16DA0">
        <w:rPr>
          <w:rFonts w:ascii="Calibri" w:hAnsi="Calibri"/>
          <w:sz w:val="24"/>
          <w:szCs w:val="24"/>
        </w:rPr>
        <w:t xml:space="preserve"> </w:t>
      </w:r>
      <w:r w:rsidRPr="00CD6839">
        <w:rPr>
          <w:rFonts w:ascii="Calibri" w:hAnsi="Calibri"/>
          <w:sz w:val="24"/>
          <w:szCs w:val="24"/>
        </w:rPr>
        <w:t>usklađenosti</w:t>
      </w:r>
      <w:r w:rsidR="00B16DA0">
        <w:rPr>
          <w:rFonts w:ascii="Calibri" w:hAnsi="Calibri"/>
          <w:sz w:val="24"/>
          <w:szCs w:val="24"/>
        </w:rPr>
        <w:t xml:space="preserve"> </w:t>
      </w:r>
      <w:r w:rsidRPr="00CD6839">
        <w:rPr>
          <w:rFonts w:ascii="Calibri" w:hAnsi="Calibri"/>
          <w:sz w:val="24"/>
          <w:szCs w:val="24"/>
        </w:rPr>
        <w:t>projektnog</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administrativnim</w:t>
      </w:r>
      <w:r w:rsidR="00B16DA0">
        <w:rPr>
          <w:rFonts w:ascii="Calibri" w:hAnsi="Calibri"/>
          <w:sz w:val="24"/>
          <w:szCs w:val="24"/>
        </w:rPr>
        <w:t xml:space="preserve"> </w:t>
      </w:r>
      <w:r w:rsidRPr="00CD6839">
        <w:rPr>
          <w:rFonts w:ascii="Calibri" w:hAnsi="Calibri"/>
          <w:sz w:val="24"/>
          <w:szCs w:val="24"/>
        </w:rPr>
        <w:t>kriterijima</w:t>
      </w:r>
      <w:r w:rsidR="00B16DA0">
        <w:rPr>
          <w:rFonts w:ascii="Calibri" w:hAnsi="Calibri"/>
          <w:sz w:val="24"/>
          <w:szCs w:val="24"/>
        </w:rPr>
        <w:t xml:space="preserve"> </w:t>
      </w:r>
      <w:r w:rsidRPr="00CD6839">
        <w:rPr>
          <w:rFonts w:ascii="Calibri" w:hAnsi="Calibri"/>
          <w:sz w:val="24"/>
          <w:szCs w:val="24"/>
        </w:rPr>
        <w:t>primjenjivima</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dodjele.</w:t>
      </w:r>
    </w:p>
    <w:p w14:paraId="09321946" w14:textId="08E8CA93"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Bespovratna</w:t>
      </w:r>
      <w:r w:rsidR="00B16DA0">
        <w:rPr>
          <w:rFonts w:ascii="Calibri" w:hAnsi="Calibri"/>
          <w:b/>
          <w:sz w:val="24"/>
          <w:szCs w:val="24"/>
        </w:rPr>
        <w:t xml:space="preserve"> </w:t>
      </w:r>
      <w:r w:rsidRPr="00CD6839">
        <w:rPr>
          <w:rFonts w:ascii="Calibri" w:hAnsi="Calibri"/>
          <w:b/>
          <w:sz w:val="24"/>
          <w:szCs w:val="24"/>
        </w:rPr>
        <w:t>sredstva</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iznos</w:t>
      </w:r>
      <w:r w:rsidR="00B16DA0">
        <w:rPr>
          <w:rFonts w:ascii="Calibri" w:hAnsi="Calibri"/>
          <w:sz w:val="24"/>
          <w:szCs w:val="24"/>
        </w:rPr>
        <w:t xml:space="preserve"> </w:t>
      </w:r>
      <w:r w:rsidRPr="00CD6839">
        <w:rPr>
          <w:rFonts w:ascii="Calibri" w:hAnsi="Calibri"/>
          <w:sz w:val="24"/>
          <w:szCs w:val="24"/>
        </w:rPr>
        <w:t>novca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dodijeliti</w:t>
      </w:r>
      <w:r w:rsidR="00B16DA0">
        <w:rPr>
          <w:rFonts w:ascii="Calibri" w:hAnsi="Calibri"/>
          <w:sz w:val="24"/>
          <w:szCs w:val="24"/>
        </w:rPr>
        <w:t xml:space="preserve"> </w:t>
      </w:r>
      <w:r w:rsidR="00A471F3">
        <w:rPr>
          <w:rFonts w:ascii="Calibri" w:hAnsi="Calibri"/>
          <w:sz w:val="24"/>
          <w:szCs w:val="24"/>
        </w:rPr>
        <w:t>Korisnik</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Definira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apsolutnim</w:t>
      </w:r>
      <w:r w:rsidR="00B16DA0">
        <w:rPr>
          <w:rFonts w:ascii="Calibri" w:hAnsi="Calibri"/>
          <w:sz w:val="24"/>
          <w:szCs w:val="24"/>
        </w:rPr>
        <w:t xml:space="preserve"> </w:t>
      </w:r>
      <w:r w:rsidRPr="00CD6839">
        <w:rPr>
          <w:rFonts w:ascii="Calibri" w:hAnsi="Calibri"/>
          <w:sz w:val="24"/>
          <w:szCs w:val="24"/>
        </w:rPr>
        <w:t>brojkama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omjeru</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odnosu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potrebni</w:t>
      </w:r>
      <w:r w:rsidR="00B16DA0">
        <w:rPr>
          <w:rFonts w:ascii="Calibri" w:hAnsi="Calibri"/>
          <w:sz w:val="24"/>
          <w:szCs w:val="24"/>
        </w:rPr>
        <w:t xml:space="preserve"> </w:t>
      </w:r>
      <w:r w:rsidRPr="00CD6839">
        <w:rPr>
          <w:rFonts w:ascii="Calibri" w:hAnsi="Calibri"/>
          <w:sz w:val="24"/>
          <w:szCs w:val="24"/>
        </w:rPr>
        <w:t>doprinos</w:t>
      </w:r>
      <w:r w:rsidR="00B16DA0">
        <w:rPr>
          <w:rFonts w:ascii="Calibri" w:hAnsi="Calibri"/>
          <w:sz w:val="24"/>
          <w:szCs w:val="24"/>
        </w:rPr>
        <w:t xml:space="preserve"> </w:t>
      </w:r>
      <w:r w:rsidR="00A471F3">
        <w:rPr>
          <w:rFonts w:ascii="Calibri" w:hAnsi="Calibri"/>
          <w:sz w:val="24"/>
          <w:szCs w:val="24"/>
        </w:rPr>
        <w:t>Korisnik</w:t>
      </w:r>
      <w:r w:rsidRPr="00CD6839">
        <w:rPr>
          <w:rFonts w:ascii="Calibri" w:hAnsi="Calibri"/>
          <w:sz w:val="24"/>
          <w:szCs w:val="24"/>
        </w:rPr>
        <w:t>a.</w:t>
      </w:r>
    </w:p>
    <w:p w14:paraId="62005663" w14:textId="597D7B6F" w:rsidR="004A3271" w:rsidRPr="00CD6839" w:rsidRDefault="004A3271" w:rsidP="004A3271">
      <w:pPr>
        <w:spacing w:after="0" w:line="240" w:lineRule="auto"/>
        <w:jc w:val="both"/>
        <w:rPr>
          <w:rFonts w:ascii="Calibri" w:hAnsi="Calibri"/>
          <w:sz w:val="24"/>
          <w:szCs w:val="24"/>
        </w:rPr>
      </w:pPr>
      <w:proofErr w:type="spellStart"/>
      <w:r w:rsidRPr="00CD6839">
        <w:rPr>
          <w:rFonts w:ascii="Calibri" w:hAnsi="Calibri"/>
          <w:b/>
          <w:sz w:val="24"/>
          <w:szCs w:val="24"/>
        </w:rPr>
        <w:t>Brownfield</w:t>
      </w:r>
      <w:proofErr w:type="spellEnd"/>
      <w:r w:rsidR="00B16DA0">
        <w:rPr>
          <w:rFonts w:ascii="Calibri" w:hAnsi="Calibri"/>
          <w:b/>
          <w:sz w:val="24"/>
          <w:szCs w:val="24"/>
        </w:rPr>
        <w:t xml:space="preserve"> </w:t>
      </w:r>
      <w:r w:rsidRPr="00CD6839">
        <w:rPr>
          <w:rFonts w:ascii="Calibri" w:hAnsi="Calibri"/>
          <w:b/>
          <w:sz w:val="24"/>
          <w:szCs w:val="24"/>
        </w:rPr>
        <w:t>lokacija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područje,</w:t>
      </w:r>
      <w:r w:rsidR="00B16DA0">
        <w:rPr>
          <w:rFonts w:ascii="Calibri" w:hAnsi="Calibri"/>
          <w:sz w:val="24"/>
          <w:szCs w:val="24"/>
        </w:rPr>
        <w:t xml:space="preserve"> </w:t>
      </w:r>
      <w:r w:rsidRPr="00CD6839">
        <w:rPr>
          <w:rFonts w:ascii="Calibri" w:hAnsi="Calibri"/>
          <w:sz w:val="24"/>
          <w:szCs w:val="24"/>
        </w:rPr>
        <w:t>zemljište,</w:t>
      </w:r>
      <w:r w:rsidR="00B16DA0">
        <w:rPr>
          <w:rFonts w:ascii="Calibri" w:hAnsi="Calibri"/>
          <w:sz w:val="24"/>
          <w:szCs w:val="24"/>
        </w:rPr>
        <w:t xml:space="preserve"> </w:t>
      </w:r>
      <w:r w:rsidRPr="00CD6839">
        <w:rPr>
          <w:rFonts w:ascii="Calibri" w:hAnsi="Calibri"/>
          <w:sz w:val="24"/>
          <w:szCs w:val="24"/>
        </w:rPr>
        <w:t>nekretnina</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građevina</w:t>
      </w:r>
      <w:r w:rsidR="00B16DA0">
        <w:rPr>
          <w:rFonts w:ascii="Calibri" w:hAnsi="Calibri"/>
          <w:sz w:val="24"/>
          <w:szCs w:val="24"/>
        </w:rPr>
        <w:t xml:space="preserve"> </w:t>
      </w:r>
      <w:r w:rsidRPr="00CD6839">
        <w:rPr>
          <w:rFonts w:ascii="Calibri" w:hAnsi="Calibri"/>
          <w:sz w:val="24"/>
          <w:szCs w:val="24"/>
        </w:rPr>
        <w:t>koja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neadekvatno</w:t>
      </w:r>
      <w:r w:rsidR="00B16DA0">
        <w:rPr>
          <w:rFonts w:ascii="Calibri" w:hAnsi="Calibri"/>
          <w:sz w:val="24"/>
          <w:szCs w:val="24"/>
        </w:rPr>
        <w:t xml:space="preserve"> </w:t>
      </w:r>
      <w:r w:rsidRPr="00CD6839">
        <w:rPr>
          <w:rFonts w:ascii="Calibri" w:hAnsi="Calibri"/>
          <w:sz w:val="24"/>
          <w:szCs w:val="24"/>
        </w:rPr>
        <w:t>korištena,</w:t>
      </w:r>
      <w:r w:rsidR="00B16DA0">
        <w:rPr>
          <w:rFonts w:ascii="Calibri" w:hAnsi="Calibri"/>
          <w:sz w:val="24"/>
          <w:szCs w:val="24"/>
        </w:rPr>
        <w:t xml:space="preserve"> </w:t>
      </w:r>
      <w:r w:rsidRPr="00CD6839">
        <w:rPr>
          <w:rFonts w:ascii="Calibri" w:hAnsi="Calibri"/>
          <w:sz w:val="24"/>
          <w:szCs w:val="24"/>
        </w:rPr>
        <w:t>zapuštena</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napuštena,</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biti</w:t>
      </w:r>
      <w:r w:rsidR="00B16DA0">
        <w:rPr>
          <w:rFonts w:ascii="Calibri" w:hAnsi="Calibri"/>
          <w:sz w:val="24"/>
          <w:szCs w:val="24"/>
        </w:rPr>
        <w:t xml:space="preserve"> </w:t>
      </w:r>
      <w:r w:rsidRPr="00CD6839">
        <w:rPr>
          <w:rFonts w:ascii="Calibri" w:hAnsi="Calibri"/>
          <w:sz w:val="24"/>
          <w:szCs w:val="24"/>
        </w:rPr>
        <w:t>zagađena</w:t>
      </w:r>
      <w:r w:rsidR="00B16DA0">
        <w:rPr>
          <w:rFonts w:ascii="Calibri" w:hAnsi="Calibri"/>
          <w:sz w:val="24"/>
          <w:szCs w:val="24"/>
        </w:rPr>
        <w:t xml:space="preserve"> </w:t>
      </w:r>
      <w:r w:rsidRPr="00CD6839">
        <w:rPr>
          <w:rFonts w:ascii="Calibri" w:hAnsi="Calibri"/>
          <w:sz w:val="24"/>
          <w:szCs w:val="24"/>
        </w:rPr>
        <w:t>i/ili</w:t>
      </w:r>
      <w:r w:rsidR="00B16DA0">
        <w:rPr>
          <w:rFonts w:ascii="Calibri" w:hAnsi="Calibri"/>
          <w:sz w:val="24"/>
          <w:szCs w:val="24"/>
        </w:rPr>
        <w:t xml:space="preserve"> </w:t>
      </w:r>
      <w:r w:rsidRPr="00CD6839">
        <w:rPr>
          <w:rFonts w:ascii="Calibri" w:hAnsi="Calibri"/>
          <w:sz w:val="24"/>
          <w:szCs w:val="24"/>
        </w:rPr>
        <w:t>onečišćena</w:t>
      </w:r>
      <w:r w:rsidR="00B16DA0">
        <w:rPr>
          <w:rFonts w:ascii="Calibri" w:hAnsi="Calibri"/>
          <w:sz w:val="24"/>
          <w:szCs w:val="24"/>
        </w:rPr>
        <w:t xml:space="preserve"> </w:t>
      </w:r>
      <w:r w:rsidRPr="00CD6839">
        <w:rPr>
          <w:rFonts w:ascii="Calibri" w:hAnsi="Calibri"/>
          <w:sz w:val="24"/>
          <w:szCs w:val="24"/>
        </w:rPr>
        <w:t>pri</w:t>
      </w:r>
      <w:r w:rsidR="00B16DA0">
        <w:rPr>
          <w:rFonts w:ascii="Calibri" w:hAnsi="Calibri"/>
          <w:sz w:val="24"/>
          <w:szCs w:val="24"/>
        </w:rPr>
        <w:t xml:space="preserve"> </w:t>
      </w:r>
      <w:r w:rsidRPr="00CD6839">
        <w:rPr>
          <w:rFonts w:ascii="Calibri" w:hAnsi="Calibri"/>
          <w:sz w:val="24"/>
          <w:szCs w:val="24"/>
        </w:rPr>
        <w:t>čemu</w:t>
      </w:r>
      <w:r w:rsidR="00B16DA0">
        <w:rPr>
          <w:rFonts w:ascii="Calibri" w:hAnsi="Calibri"/>
          <w:sz w:val="24"/>
          <w:szCs w:val="24"/>
        </w:rPr>
        <w:t xml:space="preserve"> </w:t>
      </w:r>
      <w:r w:rsidRPr="00CD6839">
        <w:rPr>
          <w:rFonts w:ascii="Calibri" w:hAnsi="Calibri"/>
          <w:sz w:val="24"/>
          <w:szCs w:val="24"/>
        </w:rPr>
        <w:t>predstavlja</w:t>
      </w:r>
      <w:r w:rsidR="00B16DA0">
        <w:rPr>
          <w:rFonts w:ascii="Calibri" w:hAnsi="Calibri"/>
          <w:sz w:val="24"/>
          <w:szCs w:val="24"/>
        </w:rPr>
        <w:t xml:space="preserve"> </w:t>
      </w:r>
      <w:r w:rsidRPr="00CD6839">
        <w:rPr>
          <w:rFonts w:ascii="Calibri" w:hAnsi="Calibri"/>
          <w:sz w:val="24"/>
          <w:szCs w:val="24"/>
        </w:rPr>
        <w:t>vrijedan</w:t>
      </w:r>
      <w:r w:rsidR="00B16DA0">
        <w:rPr>
          <w:rFonts w:ascii="Calibri" w:hAnsi="Calibri"/>
          <w:sz w:val="24"/>
          <w:szCs w:val="24"/>
        </w:rPr>
        <w:t xml:space="preserve"> </w:t>
      </w:r>
      <w:r w:rsidRPr="00CD6839">
        <w:rPr>
          <w:rFonts w:ascii="Calibri" w:hAnsi="Calibri"/>
          <w:sz w:val="24"/>
          <w:szCs w:val="24"/>
        </w:rPr>
        <w:t>prostorni</w:t>
      </w:r>
      <w:r w:rsidR="00B16DA0">
        <w:rPr>
          <w:rFonts w:ascii="Calibri" w:hAnsi="Calibri"/>
          <w:sz w:val="24"/>
          <w:szCs w:val="24"/>
        </w:rPr>
        <w:t xml:space="preserve"> </w:t>
      </w:r>
      <w:r w:rsidRPr="00CD6839">
        <w:rPr>
          <w:rFonts w:ascii="Calibri" w:hAnsi="Calibri"/>
          <w:sz w:val="24"/>
          <w:szCs w:val="24"/>
        </w:rPr>
        <w:t>resurs</w:t>
      </w:r>
      <w:r w:rsidR="00B16DA0">
        <w:rPr>
          <w:rFonts w:ascii="Calibri" w:hAnsi="Calibri"/>
          <w:sz w:val="24"/>
          <w:szCs w:val="24"/>
        </w:rPr>
        <w:t xml:space="preserve"> </w:t>
      </w:r>
      <w:r w:rsidRPr="00CD6839">
        <w:rPr>
          <w:rFonts w:ascii="Calibri" w:hAnsi="Calibri"/>
          <w:sz w:val="24"/>
          <w:szCs w:val="24"/>
        </w:rPr>
        <w:t>unutar</w:t>
      </w:r>
      <w:r w:rsidR="00B16DA0">
        <w:rPr>
          <w:rFonts w:ascii="Calibri" w:hAnsi="Calibri"/>
          <w:sz w:val="24"/>
          <w:szCs w:val="24"/>
        </w:rPr>
        <w:t xml:space="preserve"> </w:t>
      </w:r>
      <w:r w:rsidRPr="00CD6839">
        <w:rPr>
          <w:rFonts w:ascii="Calibri" w:hAnsi="Calibri"/>
          <w:sz w:val="24"/>
          <w:szCs w:val="24"/>
        </w:rPr>
        <w:t>urbanog</w:t>
      </w:r>
      <w:r w:rsidR="00B16DA0">
        <w:rPr>
          <w:rFonts w:ascii="Calibri" w:hAnsi="Calibri"/>
          <w:sz w:val="24"/>
          <w:szCs w:val="24"/>
        </w:rPr>
        <w:t xml:space="preserve"> </w:t>
      </w:r>
      <w:r w:rsidRPr="00CD6839">
        <w:rPr>
          <w:rFonts w:ascii="Calibri" w:hAnsi="Calibri"/>
          <w:sz w:val="24"/>
          <w:szCs w:val="24"/>
        </w:rPr>
        <w:t>područja</w:t>
      </w:r>
      <w:r w:rsidR="00B16DA0">
        <w:rPr>
          <w:rFonts w:ascii="Calibri" w:hAnsi="Calibri"/>
          <w:sz w:val="24"/>
          <w:szCs w:val="24"/>
        </w:rPr>
        <w:t xml:space="preserve"> </w:t>
      </w:r>
      <w:r w:rsidRPr="00CD6839">
        <w:rPr>
          <w:rFonts w:ascii="Calibri" w:hAnsi="Calibri"/>
          <w:sz w:val="24"/>
          <w:szCs w:val="24"/>
        </w:rPr>
        <w:t>gdje</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provodi</w:t>
      </w:r>
      <w:r w:rsidR="00B16DA0">
        <w:rPr>
          <w:rFonts w:ascii="Calibri" w:hAnsi="Calibri"/>
          <w:sz w:val="24"/>
          <w:szCs w:val="24"/>
        </w:rPr>
        <w:t xml:space="preserve"> </w:t>
      </w:r>
      <w:r w:rsidRPr="00CD6839">
        <w:rPr>
          <w:rFonts w:ascii="Calibri" w:hAnsi="Calibri"/>
          <w:sz w:val="24"/>
          <w:szCs w:val="24"/>
        </w:rPr>
        <w:t>ITU</w:t>
      </w:r>
      <w:r w:rsidR="00B16DA0">
        <w:rPr>
          <w:rFonts w:ascii="Calibri" w:hAnsi="Calibri"/>
          <w:sz w:val="24"/>
          <w:szCs w:val="24"/>
        </w:rPr>
        <w:t xml:space="preserve"> </w:t>
      </w:r>
      <w:r w:rsidRPr="00CD6839">
        <w:rPr>
          <w:rFonts w:ascii="Calibri" w:hAnsi="Calibri"/>
          <w:sz w:val="24"/>
          <w:szCs w:val="24"/>
        </w:rPr>
        <w:t>mehanizam</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prenamijeniti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urediti</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potrebe</w:t>
      </w:r>
      <w:r w:rsidR="00B16DA0">
        <w:rPr>
          <w:rFonts w:ascii="Calibri" w:hAnsi="Calibri"/>
          <w:sz w:val="24"/>
          <w:szCs w:val="24"/>
        </w:rPr>
        <w:t xml:space="preserve"> </w:t>
      </w:r>
      <w:r w:rsidRPr="00CD6839">
        <w:rPr>
          <w:rFonts w:ascii="Calibri" w:hAnsi="Calibri"/>
          <w:sz w:val="24"/>
          <w:szCs w:val="24"/>
        </w:rPr>
        <w:t>stanovništva</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ekonomski</w:t>
      </w:r>
      <w:r w:rsidR="00B16DA0">
        <w:rPr>
          <w:rFonts w:ascii="Calibri" w:hAnsi="Calibri"/>
          <w:sz w:val="24"/>
          <w:szCs w:val="24"/>
        </w:rPr>
        <w:t xml:space="preserve"> </w:t>
      </w:r>
      <w:r w:rsidRPr="00CD6839">
        <w:rPr>
          <w:rFonts w:ascii="Calibri" w:hAnsi="Calibri"/>
          <w:sz w:val="24"/>
          <w:szCs w:val="24"/>
        </w:rPr>
        <w:t>isplative</w:t>
      </w:r>
      <w:r w:rsidR="00B16DA0">
        <w:rPr>
          <w:rFonts w:ascii="Calibri" w:hAnsi="Calibri"/>
          <w:sz w:val="24"/>
          <w:szCs w:val="24"/>
        </w:rPr>
        <w:t xml:space="preserve"> </w:t>
      </w:r>
      <w:r w:rsidRPr="00CD6839">
        <w:rPr>
          <w:rFonts w:ascii="Calibri" w:hAnsi="Calibri"/>
          <w:sz w:val="24"/>
          <w:szCs w:val="24"/>
        </w:rPr>
        <w:t>investicije.</w:t>
      </w:r>
      <w:r w:rsidR="00B16DA0">
        <w:rPr>
          <w:rFonts w:ascii="Calibri" w:hAnsi="Calibri"/>
          <w:sz w:val="24"/>
          <w:szCs w:val="24"/>
        </w:rPr>
        <w:t xml:space="preserve"> </w:t>
      </w:r>
    </w:p>
    <w:p w14:paraId="41FF0A80" w14:textId="67D30025" w:rsidR="004A3271" w:rsidRPr="00CD6839" w:rsidRDefault="004A3271" w:rsidP="004A3271">
      <w:pPr>
        <w:spacing w:after="0" w:line="240" w:lineRule="auto"/>
        <w:jc w:val="both"/>
        <w:rPr>
          <w:rFonts w:ascii="Calibri" w:hAnsi="Calibri"/>
          <w:sz w:val="24"/>
          <w:szCs w:val="24"/>
        </w:rPr>
      </w:pPr>
      <w:r w:rsidRPr="00CD6839">
        <w:rPr>
          <w:rFonts w:ascii="Calibri" w:hAnsi="Calibri"/>
          <w:b/>
          <w:bCs/>
          <w:sz w:val="24"/>
          <w:szCs w:val="24"/>
        </w:rPr>
        <w:t>Državne</w:t>
      </w:r>
      <w:r w:rsidR="00B16DA0">
        <w:rPr>
          <w:rFonts w:ascii="Calibri" w:hAnsi="Calibri"/>
          <w:b/>
          <w:bCs/>
          <w:sz w:val="24"/>
          <w:szCs w:val="24"/>
        </w:rPr>
        <w:t xml:space="preserve"> </w:t>
      </w:r>
      <w:r w:rsidRPr="00CD6839">
        <w:rPr>
          <w:rFonts w:ascii="Calibri" w:hAnsi="Calibri"/>
          <w:b/>
          <w:bCs/>
          <w:sz w:val="24"/>
          <w:szCs w:val="24"/>
        </w:rPr>
        <w:t>potpore/potpore</w:t>
      </w:r>
      <w:r w:rsidR="00B16DA0">
        <w:rPr>
          <w:rFonts w:ascii="Calibri" w:hAnsi="Calibri"/>
          <w:b/>
          <w:bCs/>
          <w:sz w:val="24"/>
          <w:szCs w:val="24"/>
        </w:rPr>
        <w:t xml:space="preserve"> </w:t>
      </w:r>
      <w:r w:rsidRPr="00CD6839">
        <w:rPr>
          <w:rFonts w:ascii="Calibri" w:hAnsi="Calibri"/>
          <w:b/>
          <w:bCs/>
          <w:sz w:val="24"/>
          <w:szCs w:val="24"/>
        </w:rPr>
        <w:t>male</w:t>
      </w:r>
      <w:r w:rsidR="00B16DA0">
        <w:rPr>
          <w:rFonts w:ascii="Calibri" w:hAnsi="Calibri"/>
          <w:b/>
          <w:bCs/>
          <w:sz w:val="24"/>
          <w:szCs w:val="24"/>
        </w:rPr>
        <w:t xml:space="preserve"> </w:t>
      </w:r>
      <w:r w:rsidRPr="00CD6839">
        <w:rPr>
          <w:rFonts w:ascii="Calibri" w:hAnsi="Calibri"/>
          <w:b/>
          <w:bCs/>
          <w:sz w:val="24"/>
          <w:szCs w:val="24"/>
        </w:rPr>
        <w:t>vrijednosti</w:t>
      </w:r>
      <w:r w:rsidR="003E09B7">
        <w:rPr>
          <w:rFonts w:ascii="Calibri" w:hAnsi="Calibri"/>
          <w:bCs/>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državne</w:t>
      </w:r>
      <w:r w:rsidR="00B16DA0">
        <w:rPr>
          <w:rFonts w:ascii="Calibri" w:hAnsi="Calibri"/>
          <w:sz w:val="24"/>
          <w:szCs w:val="24"/>
        </w:rPr>
        <w:t xml:space="preserve"> </w:t>
      </w:r>
      <w:r w:rsidRPr="00CD6839">
        <w:rPr>
          <w:rFonts w:ascii="Calibri" w:hAnsi="Calibri"/>
          <w:sz w:val="24"/>
          <w:szCs w:val="24"/>
        </w:rPr>
        <w:t>potpore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smislu</w:t>
      </w:r>
      <w:r w:rsidR="00B16DA0">
        <w:rPr>
          <w:rFonts w:ascii="Calibri" w:hAnsi="Calibri"/>
          <w:sz w:val="24"/>
          <w:szCs w:val="24"/>
        </w:rPr>
        <w:t xml:space="preserve"> </w:t>
      </w:r>
      <w:r w:rsidRPr="00CD6839">
        <w:rPr>
          <w:rFonts w:ascii="Calibri" w:hAnsi="Calibri"/>
          <w:sz w:val="24"/>
          <w:szCs w:val="24"/>
        </w:rPr>
        <w:t>članka</w:t>
      </w:r>
      <w:r w:rsidR="00B16DA0">
        <w:rPr>
          <w:rFonts w:ascii="Calibri" w:hAnsi="Calibri"/>
          <w:sz w:val="24"/>
          <w:szCs w:val="24"/>
        </w:rPr>
        <w:t xml:space="preserve"> </w:t>
      </w:r>
      <w:r w:rsidRPr="00CD6839">
        <w:rPr>
          <w:rFonts w:ascii="Calibri" w:hAnsi="Calibri"/>
          <w:sz w:val="24"/>
          <w:szCs w:val="24"/>
        </w:rPr>
        <w:t>107.</w:t>
      </w:r>
      <w:r w:rsidR="00B16DA0">
        <w:rPr>
          <w:rFonts w:ascii="Calibri" w:hAnsi="Calibri"/>
          <w:sz w:val="24"/>
          <w:szCs w:val="24"/>
        </w:rPr>
        <w:t xml:space="preserve"> </w:t>
      </w:r>
      <w:r w:rsidRPr="00CD6839">
        <w:rPr>
          <w:rFonts w:ascii="Calibri" w:hAnsi="Calibri"/>
          <w:sz w:val="24"/>
          <w:szCs w:val="24"/>
        </w:rPr>
        <w:t>stavka</w:t>
      </w:r>
      <w:r w:rsidR="00B16DA0">
        <w:rPr>
          <w:rFonts w:ascii="Calibri" w:hAnsi="Calibri"/>
          <w:sz w:val="24"/>
          <w:szCs w:val="24"/>
        </w:rPr>
        <w:t xml:space="preserve"> </w:t>
      </w:r>
      <w:r w:rsidRPr="00CD6839">
        <w:rPr>
          <w:rFonts w:ascii="Calibri" w:hAnsi="Calibri"/>
          <w:sz w:val="24"/>
          <w:szCs w:val="24"/>
        </w:rPr>
        <w:t>1.</w:t>
      </w:r>
      <w:r w:rsidR="00B16DA0">
        <w:rPr>
          <w:rFonts w:ascii="Calibri" w:hAnsi="Calibri"/>
          <w:sz w:val="24"/>
          <w:szCs w:val="24"/>
        </w:rPr>
        <w:t xml:space="preserve"> </w:t>
      </w:r>
      <w:r w:rsidRPr="00CD6839">
        <w:rPr>
          <w:rFonts w:ascii="Calibri" w:hAnsi="Calibri"/>
          <w:sz w:val="24"/>
          <w:szCs w:val="24"/>
        </w:rPr>
        <w:t>UFEU,</w:t>
      </w:r>
      <w:r w:rsidR="00B16DA0">
        <w:rPr>
          <w:rFonts w:ascii="Calibri" w:hAnsi="Calibri"/>
          <w:sz w:val="24"/>
          <w:szCs w:val="24"/>
        </w:rPr>
        <w:t xml:space="preserve"> </w:t>
      </w:r>
      <w:r w:rsidRPr="00CD6839">
        <w:rPr>
          <w:rFonts w:ascii="Calibri" w:hAnsi="Calibri"/>
          <w:sz w:val="24"/>
          <w:szCs w:val="24"/>
        </w:rPr>
        <w:t>odnosno</w:t>
      </w:r>
      <w:r w:rsidR="00B16DA0">
        <w:rPr>
          <w:rFonts w:ascii="Calibri" w:hAnsi="Calibri"/>
          <w:sz w:val="24"/>
          <w:szCs w:val="24"/>
        </w:rPr>
        <w:t xml:space="preserve"> </w:t>
      </w:r>
      <w:r w:rsidRPr="00CD6839">
        <w:rPr>
          <w:rFonts w:ascii="Calibri" w:hAnsi="Calibri"/>
          <w:sz w:val="24"/>
          <w:szCs w:val="24"/>
        </w:rPr>
        <w:t>potpore</w:t>
      </w:r>
      <w:r w:rsidR="00B16DA0">
        <w:rPr>
          <w:rFonts w:ascii="Calibri" w:hAnsi="Calibri"/>
          <w:sz w:val="24"/>
          <w:szCs w:val="24"/>
        </w:rPr>
        <w:t xml:space="preserve"> </w:t>
      </w:r>
      <w:r w:rsidRPr="00CD6839">
        <w:rPr>
          <w:rFonts w:ascii="Calibri" w:hAnsi="Calibri"/>
          <w:sz w:val="24"/>
          <w:szCs w:val="24"/>
        </w:rPr>
        <w:t>male</w:t>
      </w:r>
      <w:r w:rsidR="00B16DA0">
        <w:rPr>
          <w:rFonts w:ascii="Calibri" w:hAnsi="Calibri"/>
          <w:sz w:val="24"/>
          <w:szCs w:val="24"/>
        </w:rPr>
        <w:t xml:space="preserve"> </w:t>
      </w:r>
      <w:r w:rsidRPr="00CD6839">
        <w:rPr>
          <w:rFonts w:ascii="Calibri" w:hAnsi="Calibri"/>
          <w:sz w:val="24"/>
          <w:szCs w:val="24"/>
        </w:rPr>
        <w:t>vrijednosti</w:t>
      </w:r>
      <w:r w:rsidR="00B16DA0">
        <w:rPr>
          <w:rFonts w:ascii="Calibri" w:hAnsi="Calibri"/>
          <w:sz w:val="24"/>
          <w:szCs w:val="24"/>
        </w:rPr>
        <w:t xml:space="preserve"> </w:t>
      </w:r>
      <w:r w:rsidRPr="00CD6839">
        <w:rPr>
          <w:rFonts w:ascii="Calibri" w:hAnsi="Calibri"/>
          <w:sz w:val="24"/>
          <w:szCs w:val="24"/>
        </w:rPr>
        <w:t>čiji</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način</w:t>
      </w:r>
      <w:r w:rsidR="00B16DA0">
        <w:rPr>
          <w:rFonts w:ascii="Calibri" w:hAnsi="Calibri"/>
          <w:sz w:val="24"/>
          <w:szCs w:val="24"/>
        </w:rPr>
        <w:t xml:space="preserve"> </w:t>
      </w:r>
      <w:r w:rsidRPr="00CD6839">
        <w:rPr>
          <w:rFonts w:ascii="Calibri" w:hAnsi="Calibri"/>
          <w:sz w:val="24"/>
          <w:szCs w:val="24"/>
        </w:rPr>
        <w:t>dodjele</w:t>
      </w:r>
      <w:r w:rsidR="00B16DA0">
        <w:rPr>
          <w:rFonts w:ascii="Calibri" w:hAnsi="Calibri"/>
          <w:sz w:val="24"/>
          <w:szCs w:val="24"/>
        </w:rPr>
        <w:t xml:space="preserve"> </w:t>
      </w:r>
      <w:r w:rsidRPr="00CD6839">
        <w:rPr>
          <w:rFonts w:ascii="Calibri" w:hAnsi="Calibri"/>
          <w:sz w:val="24"/>
          <w:szCs w:val="24"/>
        </w:rPr>
        <w:t>određen</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Uredbi</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potporama</w:t>
      </w:r>
      <w:r w:rsidR="00B16DA0">
        <w:rPr>
          <w:rFonts w:ascii="Calibri" w:hAnsi="Calibri"/>
          <w:sz w:val="24"/>
          <w:szCs w:val="24"/>
        </w:rPr>
        <w:t xml:space="preserve"> </w:t>
      </w:r>
      <w:r w:rsidRPr="00CD6839">
        <w:rPr>
          <w:rFonts w:ascii="Calibri" w:hAnsi="Calibri"/>
          <w:sz w:val="24"/>
          <w:szCs w:val="24"/>
        </w:rPr>
        <w:t>male</w:t>
      </w:r>
      <w:r w:rsidR="00B16DA0">
        <w:rPr>
          <w:rFonts w:ascii="Calibri" w:hAnsi="Calibri"/>
          <w:sz w:val="24"/>
          <w:szCs w:val="24"/>
        </w:rPr>
        <w:t xml:space="preserve"> </w:t>
      </w:r>
      <w:r w:rsidRPr="00CD6839">
        <w:rPr>
          <w:rFonts w:ascii="Calibri" w:hAnsi="Calibri"/>
          <w:sz w:val="24"/>
          <w:szCs w:val="24"/>
        </w:rPr>
        <w:t>vrijednosti.</w:t>
      </w:r>
    </w:p>
    <w:p w14:paraId="7042B7F9" w14:textId="22F02334" w:rsidR="004A3271" w:rsidRPr="00CD6839" w:rsidRDefault="004A3271" w:rsidP="004A3271">
      <w:pPr>
        <w:spacing w:after="0" w:line="240" w:lineRule="auto"/>
        <w:jc w:val="both"/>
        <w:rPr>
          <w:rFonts w:ascii="Calibri" w:hAnsi="Calibri"/>
          <w:bCs/>
          <w:sz w:val="24"/>
          <w:szCs w:val="24"/>
        </w:rPr>
      </w:pPr>
      <w:proofErr w:type="spellStart"/>
      <w:r w:rsidRPr="00CD6839">
        <w:rPr>
          <w:rFonts w:ascii="Calibri" w:hAnsi="Calibri"/>
          <w:b/>
          <w:bCs/>
          <w:sz w:val="24"/>
          <w:szCs w:val="24"/>
        </w:rPr>
        <w:t>eFondovi</w:t>
      </w:r>
      <w:proofErr w:type="spellEnd"/>
      <w:r w:rsidR="00B16DA0">
        <w:rPr>
          <w:rFonts w:ascii="Calibri" w:hAnsi="Calibri"/>
          <w:b/>
          <w:bCs/>
          <w:sz w:val="24"/>
          <w:szCs w:val="24"/>
        </w:rPr>
        <w:t xml:space="preserve"> </w:t>
      </w:r>
      <w:r w:rsidRPr="00CD6839">
        <w:rPr>
          <w:rFonts w:ascii="Calibri" w:hAnsi="Calibri"/>
          <w:bCs/>
          <w:sz w:val="24"/>
          <w:szCs w:val="24"/>
        </w:rPr>
        <w:t>je</w:t>
      </w:r>
      <w:r w:rsidR="00B16DA0">
        <w:rPr>
          <w:rFonts w:ascii="Calibri" w:hAnsi="Calibri"/>
          <w:bCs/>
          <w:sz w:val="24"/>
          <w:szCs w:val="24"/>
        </w:rPr>
        <w:t xml:space="preserve"> </w:t>
      </w:r>
      <w:r w:rsidRPr="00CD6839">
        <w:rPr>
          <w:rFonts w:ascii="Calibri" w:hAnsi="Calibri"/>
          <w:bCs/>
          <w:sz w:val="24"/>
          <w:szCs w:val="24"/>
        </w:rPr>
        <w:t>Informatički</w:t>
      </w:r>
      <w:r w:rsidR="00B16DA0">
        <w:rPr>
          <w:rFonts w:ascii="Calibri" w:hAnsi="Calibri"/>
          <w:bCs/>
          <w:sz w:val="24"/>
          <w:szCs w:val="24"/>
        </w:rPr>
        <w:t xml:space="preserve"> </w:t>
      </w:r>
      <w:r w:rsidRPr="00CD6839">
        <w:rPr>
          <w:rFonts w:ascii="Calibri" w:hAnsi="Calibri"/>
          <w:bCs/>
          <w:sz w:val="24"/>
          <w:szCs w:val="24"/>
        </w:rPr>
        <w:t>sustav</w:t>
      </w:r>
      <w:r w:rsidR="00B16DA0">
        <w:rPr>
          <w:rFonts w:ascii="Calibri" w:hAnsi="Calibri"/>
          <w:bCs/>
          <w:sz w:val="24"/>
          <w:szCs w:val="24"/>
        </w:rPr>
        <w:t xml:space="preserve"> </w:t>
      </w:r>
      <w:r w:rsidRPr="00CD6839">
        <w:rPr>
          <w:rFonts w:ascii="Calibri" w:hAnsi="Calibri"/>
          <w:bCs/>
          <w:sz w:val="24"/>
          <w:szCs w:val="24"/>
        </w:rPr>
        <w:t>namijenjen</w:t>
      </w:r>
      <w:r w:rsidR="00B16DA0">
        <w:rPr>
          <w:rFonts w:ascii="Calibri" w:hAnsi="Calibri"/>
          <w:bCs/>
          <w:sz w:val="24"/>
          <w:szCs w:val="24"/>
        </w:rPr>
        <w:t xml:space="preserve"> </w:t>
      </w:r>
      <w:r w:rsidRPr="00CD6839">
        <w:rPr>
          <w:rFonts w:ascii="Calibri" w:hAnsi="Calibri"/>
          <w:bCs/>
          <w:sz w:val="24"/>
          <w:szCs w:val="24"/>
        </w:rPr>
        <w:t>za</w:t>
      </w:r>
      <w:r w:rsidR="00B16DA0">
        <w:rPr>
          <w:rFonts w:ascii="Calibri" w:hAnsi="Calibri"/>
          <w:bCs/>
          <w:sz w:val="24"/>
          <w:szCs w:val="24"/>
        </w:rPr>
        <w:t xml:space="preserve"> </w:t>
      </w:r>
      <w:r w:rsidRPr="00CD6839">
        <w:rPr>
          <w:rFonts w:ascii="Calibri" w:hAnsi="Calibri"/>
          <w:bCs/>
          <w:sz w:val="24"/>
          <w:szCs w:val="24"/>
        </w:rPr>
        <w:t>zabilježbu,</w:t>
      </w:r>
      <w:r w:rsidR="00B16DA0">
        <w:rPr>
          <w:rFonts w:ascii="Calibri" w:hAnsi="Calibri"/>
          <w:bCs/>
          <w:sz w:val="24"/>
          <w:szCs w:val="24"/>
        </w:rPr>
        <w:t xml:space="preserve"> </w:t>
      </w:r>
      <w:r w:rsidRPr="00CD6839">
        <w:rPr>
          <w:rFonts w:ascii="Calibri" w:hAnsi="Calibri"/>
          <w:bCs/>
          <w:sz w:val="24"/>
          <w:szCs w:val="24"/>
        </w:rPr>
        <w:t>pohranu</w:t>
      </w:r>
      <w:r w:rsidR="00B16DA0">
        <w:rPr>
          <w:rFonts w:ascii="Calibri" w:hAnsi="Calibri"/>
          <w:bCs/>
          <w:sz w:val="24"/>
          <w:szCs w:val="24"/>
        </w:rPr>
        <w:t xml:space="preserve"> </w:t>
      </w:r>
      <w:r w:rsidRPr="00CD6839">
        <w:rPr>
          <w:rFonts w:ascii="Calibri" w:hAnsi="Calibri"/>
          <w:bCs/>
          <w:sz w:val="24"/>
          <w:szCs w:val="24"/>
        </w:rPr>
        <w:t>i</w:t>
      </w:r>
      <w:r w:rsidR="00B16DA0">
        <w:rPr>
          <w:rFonts w:ascii="Calibri" w:hAnsi="Calibri"/>
          <w:bCs/>
          <w:sz w:val="24"/>
          <w:szCs w:val="24"/>
        </w:rPr>
        <w:t xml:space="preserve"> </w:t>
      </w:r>
      <w:r w:rsidRPr="00CD6839">
        <w:rPr>
          <w:rFonts w:ascii="Calibri" w:hAnsi="Calibri"/>
          <w:bCs/>
          <w:sz w:val="24"/>
          <w:szCs w:val="24"/>
        </w:rPr>
        <w:t>obradu</w:t>
      </w:r>
      <w:r w:rsidR="00B16DA0">
        <w:rPr>
          <w:rFonts w:ascii="Calibri" w:hAnsi="Calibri"/>
          <w:bCs/>
          <w:sz w:val="24"/>
          <w:szCs w:val="24"/>
        </w:rPr>
        <w:t xml:space="preserve"> </w:t>
      </w:r>
      <w:r w:rsidRPr="00CD6839">
        <w:rPr>
          <w:rFonts w:ascii="Calibri" w:hAnsi="Calibri"/>
          <w:bCs/>
          <w:sz w:val="24"/>
          <w:szCs w:val="24"/>
        </w:rPr>
        <w:t>podataka</w:t>
      </w:r>
      <w:r w:rsidR="00B16DA0">
        <w:rPr>
          <w:rFonts w:ascii="Calibri" w:hAnsi="Calibri"/>
          <w:bCs/>
          <w:sz w:val="24"/>
          <w:szCs w:val="24"/>
        </w:rPr>
        <w:t xml:space="preserve"> </w:t>
      </w:r>
      <w:r w:rsidRPr="00CD6839">
        <w:rPr>
          <w:rFonts w:ascii="Calibri" w:hAnsi="Calibri"/>
          <w:bCs/>
          <w:sz w:val="24"/>
          <w:szCs w:val="24"/>
        </w:rPr>
        <w:t>nužnih</w:t>
      </w:r>
      <w:r w:rsidR="00B16DA0">
        <w:rPr>
          <w:rFonts w:ascii="Calibri" w:hAnsi="Calibri"/>
          <w:bCs/>
          <w:sz w:val="24"/>
          <w:szCs w:val="24"/>
        </w:rPr>
        <w:t xml:space="preserve"> </w:t>
      </w:r>
      <w:r w:rsidRPr="00CD6839">
        <w:rPr>
          <w:rFonts w:ascii="Calibri" w:hAnsi="Calibri"/>
          <w:bCs/>
          <w:sz w:val="24"/>
          <w:szCs w:val="24"/>
        </w:rPr>
        <w:t>za</w:t>
      </w:r>
      <w:r w:rsidR="00B16DA0">
        <w:rPr>
          <w:rFonts w:ascii="Calibri" w:hAnsi="Calibri"/>
          <w:bCs/>
          <w:sz w:val="24"/>
          <w:szCs w:val="24"/>
        </w:rPr>
        <w:t xml:space="preserve"> </w:t>
      </w:r>
      <w:r w:rsidRPr="00CD6839">
        <w:rPr>
          <w:rFonts w:ascii="Calibri" w:hAnsi="Calibri"/>
          <w:bCs/>
          <w:sz w:val="24"/>
          <w:szCs w:val="24"/>
        </w:rPr>
        <w:t>financijsko</w:t>
      </w:r>
      <w:r w:rsidR="00B16DA0">
        <w:rPr>
          <w:rFonts w:ascii="Calibri" w:hAnsi="Calibri"/>
          <w:bCs/>
          <w:sz w:val="24"/>
          <w:szCs w:val="24"/>
        </w:rPr>
        <w:t xml:space="preserve"> </w:t>
      </w:r>
      <w:r w:rsidRPr="00CD6839">
        <w:rPr>
          <w:rFonts w:ascii="Calibri" w:hAnsi="Calibri"/>
          <w:bCs/>
          <w:sz w:val="24"/>
          <w:szCs w:val="24"/>
        </w:rPr>
        <w:t>praćenje</w:t>
      </w:r>
      <w:r w:rsidR="00B16DA0">
        <w:rPr>
          <w:rFonts w:ascii="Calibri" w:hAnsi="Calibri"/>
          <w:bCs/>
          <w:sz w:val="24"/>
          <w:szCs w:val="24"/>
        </w:rPr>
        <w:t xml:space="preserve"> </w:t>
      </w:r>
      <w:r w:rsidRPr="00CD6839">
        <w:rPr>
          <w:rFonts w:ascii="Calibri" w:hAnsi="Calibri"/>
          <w:bCs/>
          <w:sz w:val="24"/>
          <w:szCs w:val="24"/>
        </w:rPr>
        <w:t>i</w:t>
      </w:r>
      <w:r w:rsidR="00B16DA0">
        <w:rPr>
          <w:rFonts w:ascii="Calibri" w:hAnsi="Calibri"/>
          <w:bCs/>
          <w:sz w:val="24"/>
          <w:szCs w:val="24"/>
        </w:rPr>
        <w:t xml:space="preserve"> </w:t>
      </w:r>
      <w:r w:rsidRPr="00CD6839">
        <w:rPr>
          <w:rFonts w:ascii="Calibri" w:hAnsi="Calibri"/>
          <w:bCs/>
          <w:sz w:val="24"/>
          <w:szCs w:val="24"/>
        </w:rPr>
        <w:t>praćenje</w:t>
      </w:r>
      <w:r w:rsidR="00B16DA0">
        <w:rPr>
          <w:rFonts w:ascii="Calibri" w:hAnsi="Calibri"/>
          <w:bCs/>
          <w:sz w:val="24"/>
          <w:szCs w:val="24"/>
        </w:rPr>
        <w:t xml:space="preserve"> </w:t>
      </w:r>
      <w:r w:rsidRPr="00CD6839">
        <w:rPr>
          <w:rFonts w:ascii="Calibri" w:hAnsi="Calibri"/>
          <w:bCs/>
          <w:sz w:val="24"/>
          <w:szCs w:val="24"/>
        </w:rPr>
        <w:t>provedbe</w:t>
      </w:r>
      <w:r w:rsidR="00B16DA0">
        <w:rPr>
          <w:rFonts w:ascii="Calibri" w:hAnsi="Calibri"/>
          <w:bCs/>
          <w:sz w:val="24"/>
          <w:szCs w:val="24"/>
        </w:rPr>
        <w:t xml:space="preserve"> </w:t>
      </w:r>
      <w:r w:rsidRPr="00CD6839">
        <w:rPr>
          <w:rFonts w:ascii="Calibri" w:hAnsi="Calibri"/>
          <w:bCs/>
          <w:sz w:val="24"/>
          <w:szCs w:val="24"/>
        </w:rPr>
        <w:t>projekata.</w:t>
      </w:r>
    </w:p>
    <w:p w14:paraId="4A98C5BD" w14:textId="677EF6AC"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ESI</w:t>
      </w:r>
      <w:r w:rsidR="00B16DA0">
        <w:rPr>
          <w:rFonts w:ascii="Calibri" w:hAnsi="Calibri"/>
          <w:b/>
          <w:sz w:val="24"/>
          <w:szCs w:val="24"/>
        </w:rPr>
        <w:t xml:space="preserve"> </w:t>
      </w:r>
      <w:r w:rsidRPr="00CD6839">
        <w:rPr>
          <w:rFonts w:ascii="Calibri" w:hAnsi="Calibri"/>
          <w:b/>
          <w:sz w:val="24"/>
          <w:szCs w:val="24"/>
        </w:rPr>
        <w:t>fondovi</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europski</w:t>
      </w:r>
      <w:r w:rsidR="00B16DA0">
        <w:rPr>
          <w:rFonts w:ascii="Calibri" w:hAnsi="Calibri"/>
          <w:sz w:val="24"/>
          <w:szCs w:val="24"/>
        </w:rPr>
        <w:t xml:space="preserve"> </w:t>
      </w:r>
      <w:r w:rsidRPr="00CD6839">
        <w:rPr>
          <w:rFonts w:ascii="Calibri" w:hAnsi="Calibri"/>
          <w:sz w:val="24"/>
          <w:szCs w:val="24"/>
        </w:rPr>
        <w:t>strukturni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investicijski</w:t>
      </w:r>
      <w:r w:rsidR="00B16DA0">
        <w:rPr>
          <w:rFonts w:ascii="Calibri" w:hAnsi="Calibri"/>
          <w:sz w:val="24"/>
          <w:szCs w:val="24"/>
        </w:rPr>
        <w:t xml:space="preserve"> </w:t>
      </w:r>
      <w:r w:rsidRPr="00CD6839">
        <w:rPr>
          <w:rFonts w:ascii="Calibri" w:hAnsi="Calibri"/>
          <w:sz w:val="24"/>
          <w:szCs w:val="24"/>
        </w:rPr>
        <w:t>fondovi</w:t>
      </w:r>
      <w:r w:rsidR="00B16DA0">
        <w:rPr>
          <w:rFonts w:ascii="Calibri" w:hAnsi="Calibri"/>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ESF,</w:t>
      </w:r>
      <w:r w:rsidR="00B16DA0">
        <w:rPr>
          <w:rFonts w:ascii="Calibri" w:hAnsi="Calibri"/>
          <w:sz w:val="24"/>
          <w:szCs w:val="24"/>
        </w:rPr>
        <w:t xml:space="preserve"> </w:t>
      </w:r>
      <w:r w:rsidRPr="00CD6839">
        <w:rPr>
          <w:rFonts w:ascii="Calibri" w:hAnsi="Calibri"/>
          <w:sz w:val="24"/>
          <w:szCs w:val="24"/>
        </w:rPr>
        <w:t>EFRR,</w:t>
      </w:r>
      <w:r w:rsidR="00B16DA0">
        <w:rPr>
          <w:rFonts w:ascii="Calibri" w:hAnsi="Calibri"/>
          <w:sz w:val="24"/>
          <w:szCs w:val="24"/>
        </w:rPr>
        <w:t xml:space="preserve"> </w:t>
      </w:r>
      <w:r w:rsidRPr="00CD6839">
        <w:rPr>
          <w:rFonts w:ascii="Calibri" w:hAnsi="Calibri"/>
          <w:sz w:val="24"/>
          <w:szCs w:val="24"/>
        </w:rPr>
        <w:t>KF,</w:t>
      </w:r>
      <w:r w:rsidR="00B16DA0">
        <w:rPr>
          <w:rFonts w:ascii="Calibri" w:hAnsi="Calibri"/>
          <w:sz w:val="24"/>
          <w:szCs w:val="24"/>
        </w:rPr>
        <w:t xml:space="preserve"> </w:t>
      </w:r>
      <w:r w:rsidRPr="00CD6839">
        <w:rPr>
          <w:rFonts w:ascii="Calibri" w:hAnsi="Calibri"/>
          <w:sz w:val="24"/>
          <w:szCs w:val="24"/>
        </w:rPr>
        <w:t>EFPR</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EPFRR,</w:t>
      </w:r>
      <w:r w:rsidR="00B16DA0">
        <w:rPr>
          <w:rFonts w:ascii="Calibri" w:hAnsi="Calibri"/>
          <w:sz w:val="24"/>
          <w:szCs w:val="24"/>
        </w:rPr>
        <w:t xml:space="preserve"> </w:t>
      </w:r>
      <w:r w:rsidRPr="00CD6839">
        <w:rPr>
          <w:rFonts w:ascii="Calibri" w:hAnsi="Calibri"/>
          <w:sz w:val="24"/>
          <w:szCs w:val="24"/>
        </w:rPr>
        <w:t>sukladno</w:t>
      </w:r>
      <w:r w:rsidR="00B16DA0">
        <w:rPr>
          <w:rFonts w:ascii="Calibri" w:hAnsi="Calibri"/>
          <w:sz w:val="24"/>
          <w:szCs w:val="24"/>
        </w:rPr>
        <w:t xml:space="preserve"> </w:t>
      </w:r>
      <w:r w:rsidRPr="00CD6839">
        <w:rPr>
          <w:rFonts w:ascii="Calibri" w:hAnsi="Calibri"/>
          <w:sz w:val="24"/>
          <w:szCs w:val="24"/>
        </w:rPr>
        <w:t>recitalu</w:t>
      </w:r>
      <w:r w:rsidR="00B16DA0">
        <w:rPr>
          <w:rFonts w:ascii="Calibri" w:hAnsi="Calibri"/>
          <w:sz w:val="24"/>
          <w:szCs w:val="24"/>
        </w:rPr>
        <w:t xml:space="preserve"> </w:t>
      </w:r>
      <w:r w:rsidRPr="00CD6839">
        <w:rPr>
          <w:rFonts w:ascii="Calibri" w:hAnsi="Calibri"/>
          <w:sz w:val="24"/>
          <w:szCs w:val="24"/>
        </w:rPr>
        <w:t>2.</w:t>
      </w:r>
      <w:r w:rsidR="00B16DA0">
        <w:rPr>
          <w:rFonts w:ascii="Calibri" w:hAnsi="Calibri"/>
          <w:sz w:val="24"/>
          <w:szCs w:val="24"/>
        </w:rPr>
        <w:t xml:space="preserve"> </w:t>
      </w:r>
      <w:r w:rsidRPr="00CD6839">
        <w:rPr>
          <w:rFonts w:ascii="Calibri" w:hAnsi="Calibri"/>
          <w:sz w:val="24"/>
          <w:szCs w:val="24"/>
        </w:rPr>
        <w:t>Uredbe</w:t>
      </w:r>
      <w:r w:rsidR="00B16DA0">
        <w:rPr>
          <w:rFonts w:ascii="Calibri" w:hAnsi="Calibri"/>
          <w:sz w:val="24"/>
          <w:szCs w:val="24"/>
        </w:rPr>
        <w:t xml:space="preserve"> </w:t>
      </w:r>
      <w:r w:rsidRPr="00CD6839">
        <w:rPr>
          <w:rFonts w:ascii="Calibri" w:hAnsi="Calibri"/>
          <w:sz w:val="24"/>
          <w:szCs w:val="24"/>
        </w:rPr>
        <w:t>(EU)</w:t>
      </w:r>
      <w:r w:rsidR="00B16DA0">
        <w:rPr>
          <w:rFonts w:ascii="Calibri" w:hAnsi="Calibri"/>
          <w:sz w:val="24"/>
          <w:szCs w:val="24"/>
        </w:rPr>
        <w:t xml:space="preserve"> </w:t>
      </w:r>
      <w:r w:rsidRPr="00CD6839">
        <w:rPr>
          <w:rFonts w:ascii="Calibri" w:hAnsi="Calibri"/>
          <w:sz w:val="24"/>
          <w:szCs w:val="24"/>
        </w:rPr>
        <w:t>br.</w:t>
      </w:r>
      <w:r w:rsidR="00B16DA0">
        <w:rPr>
          <w:rFonts w:ascii="Calibri" w:hAnsi="Calibri"/>
          <w:sz w:val="24"/>
          <w:szCs w:val="24"/>
        </w:rPr>
        <w:t xml:space="preserve"> </w:t>
      </w:r>
      <w:r w:rsidRPr="00CD6839">
        <w:rPr>
          <w:rFonts w:ascii="Calibri" w:hAnsi="Calibri"/>
          <w:sz w:val="24"/>
          <w:szCs w:val="24"/>
        </w:rPr>
        <w:t>1303/2013.</w:t>
      </w:r>
    </w:p>
    <w:p w14:paraId="61E6CE48" w14:textId="10D96ADD"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Glavni</w:t>
      </w:r>
      <w:r w:rsidR="00B16DA0">
        <w:rPr>
          <w:rFonts w:ascii="Calibri" w:hAnsi="Calibri"/>
          <w:b/>
          <w:sz w:val="24"/>
          <w:szCs w:val="24"/>
        </w:rPr>
        <w:t xml:space="preserve"> </w:t>
      </w:r>
      <w:r w:rsidRPr="00CD6839">
        <w:rPr>
          <w:rFonts w:ascii="Calibri" w:hAnsi="Calibri"/>
          <w:b/>
          <w:sz w:val="24"/>
          <w:szCs w:val="24"/>
        </w:rPr>
        <w:t>projekt</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skup</w:t>
      </w:r>
      <w:r w:rsidR="00B16DA0">
        <w:rPr>
          <w:rFonts w:ascii="Calibri" w:hAnsi="Calibri"/>
          <w:sz w:val="24"/>
          <w:szCs w:val="24"/>
        </w:rPr>
        <w:t xml:space="preserve"> </w:t>
      </w:r>
      <w:r w:rsidRPr="00CD6839">
        <w:rPr>
          <w:rFonts w:ascii="Calibri" w:hAnsi="Calibri"/>
          <w:sz w:val="24"/>
          <w:szCs w:val="24"/>
        </w:rPr>
        <w:t>međusobno</w:t>
      </w:r>
      <w:r w:rsidR="00B16DA0">
        <w:rPr>
          <w:rFonts w:ascii="Calibri" w:hAnsi="Calibri"/>
          <w:sz w:val="24"/>
          <w:szCs w:val="24"/>
        </w:rPr>
        <w:t xml:space="preserve"> </w:t>
      </w:r>
      <w:r w:rsidRPr="00CD6839">
        <w:rPr>
          <w:rFonts w:ascii="Calibri" w:hAnsi="Calibri"/>
          <w:sz w:val="24"/>
          <w:szCs w:val="24"/>
        </w:rPr>
        <w:t>usklađenih</w:t>
      </w:r>
      <w:r w:rsidR="00B16DA0">
        <w:rPr>
          <w:rFonts w:ascii="Calibri" w:hAnsi="Calibri"/>
          <w:sz w:val="24"/>
          <w:szCs w:val="24"/>
        </w:rPr>
        <w:t xml:space="preserve"> </w:t>
      </w:r>
      <w:r w:rsidRPr="00CD6839">
        <w:rPr>
          <w:rFonts w:ascii="Calibri" w:hAnsi="Calibri"/>
          <w:sz w:val="24"/>
          <w:szCs w:val="24"/>
        </w:rPr>
        <w:t>projekata</w:t>
      </w:r>
      <w:r w:rsidR="00B16DA0">
        <w:rPr>
          <w:rFonts w:ascii="Calibri" w:hAnsi="Calibri"/>
          <w:sz w:val="24"/>
          <w:szCs w:val="24"/>
        </w:rPr>
        <w:t xml:space="preserve"> </w:t>
      </w:r>
      <w:r w:rsidRPr="00CD6839">
        <w:rPr>
          <w:rFonts w:ascii="Calibri" w:hAnsi="Calibri"/>
          <w:sz w:val="24"/>
          <w:szCs w:val="24"/>
        </w:rPr>
        <w:t>kojima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daje</w:t>
      </w:r>
      <w:r w:rsidR="00B16DA0">
        <w:rPr>
          <w:rFonts w:ascii="Calibri" w:hAnsi="Calibri"/>
          <w:sz w:val="24"/>
          <w:szCs w:val="24"/>
        </w:rPr>
        <w:t xml:space="preserve"> </w:t>
      </w:r>
      <w:r w:rsidRPr="00CD6839">
        <w:rPr>
          <w:rFonts w:ascii="Calibri" w:hAnsi="Calibri"/>
          <w:sz w:val="24"/>
          <w:szCs w:val="24"/>
        </w:rPr>
        <w:t>tehničko</w:t>
      </w:r>
      <w:r w:rsidR="00B16DA0">
        <w:rPr>
          <w:rFonts w:ascii="Calibri" w:hAnsi="Calibri"/>
          <w:sz w:val="24"/>
          <w:szCs w:val="24"/>
        </w:rPr>
        <w:t xml:space="preserve"> </w:t>
      </w:r>
      <w:r w:rsidRPr="00CD6839">
        <w:rPr>
          <w:rFonts w:ascii="Calibri" w:hAnsi="Calibri"/>
          <w:sz w:val="24"/>
          <w:szCs w:val="24"/>
        </w:rPr>
        <w:t>rješenje</w:t>
      </w:r>
      <w:r w:rsidR="00B16DA0">
        <w:rPr>
          <w:rFonts w:ascii="Calibri" w:hAnsi="Calibri"/>
          <w:sz w:val="24"/>
          <w:szCs w:val="24"/>
        </w:rPr>
        <w:t xml:space="preserve"> </w:t>
      </w:r>
      <w:r w:rsidRPr="00CD6839">
        <w:rPr>
          <w:rFonts w:ascii="Calibri" w:hAnsi="Calibri"/>
          <w:sz w:val="24"/>
          <w:szCs w:val="24"/>
        </w:rPr>
        <w:t>građevine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dokazuje</w:t>
      </w:r>
      <w:r w:rsidR="00B16DA0">
        <w:rPr>
          <w:rFonts w:ascii="Calibri" w:hAnsi="Calibri"/>
          <w:sz w:val="24"/>
          <w:szCs w:val="24"/>
        </w:rPr>
        <w:t xml:space="preserve"> </w:t>
      </w:r>
      <w:r w:rsidRPr="00CD6839">
        <w:rPr>
          <w:rFonts w:ascii="Calibri" w:hAnsi="Calibri"/>
          <w:sz w:val="24"/>
          <w:szCs w:val="24"/>
        </w:rPr>
        <w:t>ispunjavanje</w:t>
      </w:r>
      <w:r w:rsidR="00B16DA0">
        <w:rPr>
          <w:rFonts w:ascii="Calibri" w:hAnsi="Calibri"/>
          <w:sz w:val="24"/>
          <w:szCs w:val="24"/>
        </w:rPr>
        <w:t xml:space="preserve"> </w:t>
      </w:r>
      <w:r w:rsidRPr="00CD6839">
        <w:rPr>
          <w:rFonts w:ascii="Calibri" w:hAnsi="Calibri"/>
          <w:sz w:val="24"/>
          <w:szCs w:val="24"/>
        </w:rPr>
        <w:t>temeljnih</w:t>
      </w:r>
      <w:r w:rsidR="00B16DA0">
        <w:rPr>
          <w:rFonts w:ascii="Calibri" w:hAnsi="Calibri"/>
          <w:sz w:val="24"/>
          <w:szCs w:val="24"/>
        </w:rPr>
        <w:t xml:space="preserve"> </w:t>
      </w:r>
      <w:r w:rsidRPr="00CD6839">
        <w:rPr>
          <w:rFonts w:ascii="Calibri" w:hAnsi="Calibri"/>
          <w:sz w:val="24"/>
          <w:szCs w:val="24"/>
        </w:rPr>
        <w:t>zahtjeva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građevinu</w:t>
      </w:r>
      <w:r w:rsidR="00B16DA0">
        <w:rPr>
          <w:rFonts w:ascii="Calibri" w:hAnsi="Calibri"/>
          <w:sz w:val="24"/>
          <w:szCs w:val="24"/>
        </w:rPr>
        <w:t xml:space="preserve"> </w:t>
      </w:r>
      <w:r w:rsidRPr="00CD6839">
        <w:rPr>
          <w:rFonts w:ascii="Calibri" w:hAnsi="Calibri"/>
          <w:sz w:val="24"/>
          <w:szCs w:val="24"/>
        </w:rPr>
        <w:t>te</w:t>
      </w:r>
      <w:r w:rsidR="00B16DA0">
        <w:rPr>
          <w:rFonts w:ascii="Calibri" w:hAnsi="Calibri"/>
          <w:sz w:val="24"/>
          <w:szCs w:val="24"/>
        </w:rPr>
        <w:t xml:space="preserve"> </w:t>
      </w:r>
      <w:r w:rsidRPr="00CD6839">
        <w:rPr>
          <w:rFonts w:ascii="Calibri" w:hAnsi="Calibri"/>
          <w:sz w:val="24"/>
          <w:szCs w:val="24"/>
        </w:rPr>
        <w:t>drugih</w:t>
      </w:r>
      <w:r w:rsidR="00B16DA0">
        <w:rPr>
          <w:rFonts w:ascii="Calibri" w:hAnsi="Calibri"/>
          <w:sz w:val="24"/>
          <w:szCs w:val="24"/>
        </w:rPr>
        <w:t xml:space="preserve"> </w:t>
      </w:r>
      <w:r w:rsidRPr="00CD6839">
        <w:rPr>
          <w:rFonts w:ascii="Calibri" w:hAnsi="Calibri"/>
          <w:sz w:val="24"/>
          <w:szCs w:val="24"/>
        </w:rPr>
        <w:t>propisanih</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određenih</w:t>
      </w:r>
      <w:r w:rsidR="00B16DA0">
        <w:rPr>
          <w:rFonts w:ascii="Calibri" w:hAnsi="Calibri"/>
          <w:sz w:val="24"/>
          <w:szCs w:val="24"/>
        </w:rPr>
        <w:t xml:space="preserve"> </w:t>
      </w:r>
      <w:r w:rsidRPr="00CD6839">
        <w:rPr>
          <w:rFonts w:ascii="Calibri" w:hAnsi="Calibri"/>
          <w:sz w:val="24"/>
          <w:szCs w:val="24"/>
        </w:rPr>
        <w:t>zahtjeva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uvjeta,</w:t>
      </w:r>
      <w:r w:rsidR="00B16DA0">
        <w:rPr>
          <w:rFonts w:ascii="Calibri" w:hAnsi="Calibri"/>
          <w:sz w:val="24"/>
          <w:szCs w:val="24"/>
        </w:rPr>
        <w:t xml:space="preserve"> </w:t>
      </w:r>
      <w:r w:rsidRPr="00CD6839">
        <w:rPr>
          <w:rFonts w:ascii="Calibri" w:hAnsi="Calibri"/>
          <w:sz w:val="24"/>
          <w:szCs w:val="24"/>
        </w:rPr>
        <w:t>izrađen</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Zakonu</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gradnji</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153/13,</w:t>
      </w:r>
      <w:r w:rsidR="00B16DA0">
        <w:rPr>
          <w:rFonts w:ascii="Calibri" w:hAnsi="Calibri"/>
          <w:sz w:val="24"/>
          <w:szCs w:val="24"/>
        </w:rPr>
        <w:t xml:space="preserve"> </w:t>
      </w:r>
      <w:r w:rsidRPr="00CD6839">
        <w:rPr>
          <w:rFonts w:ascii="Calibri" w:hAnsi="Calibri"/>
          <w:sz w:val="24"/>
          <w:szCs w:val="24"/>
        </w:rPr>
        <w:t>20/17)</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Pravilniku</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obveznom</w:t>
      </w:r>
      <w:r w:rsidR="00B16DA0">
        <w:rPr>
          <w:rFonts w:ascii="Calibri" w:hAnsi="Calibri"/>
          <w:sz w:val="24"/>
          <w:szCs w:val="24"/>
        </w:rPr>
        <w:t xml:space="preserve"> </w:t>
      </w:r>
      <w:r w:rsidRPr="00CD6839">
        <w:rPr>
          <w:rFonts w:ascii="Calibri" w:hAnsi="Calibri"/>
          <w:sz w:val="24"/>
          <w:szCs w:val="24"/>
        </w:rPr>
        <w:t>sadržaju</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opremanju</w:t>
      </w:r>
      <w:r w:rsidR="00B16DA0">
        <w:rPr>
          <w:rFonts w:ascii="Calibri" w:hAnsi="Calibri"/>
          <w:sz w:val="24"/>
          <w:szCs w:val="24"/>
        </w:rPr>
        <w:t xml:space="preserve"> </w:t>
      </w:r>
      <w:r w:rsidRPr="00CD6839">
        <w:rPr>
          <w:rFonts w:ascii="Calibri" w:hAnsi="Calibri"/>
          <w:sz w:val="24"/>
          <w:szCs w:val="24"/>
        </w:rPr>
        <w:t>projekata</w:t>
      </w:r>
      <w:r w:rsidR="00B16DA0">
        <w:rPr>
          <w:rFonts w:ascii="Calibri" w:hAnsi="Calibri"/>
          <w:sz w:val="24"/>
          <w:szCs w:val="24"/>
        </w:rPr>
        <w:t xml:space="preserve"> </w:t>
      </w:r>
      <w:r w:rsidRPr="00CD6839">
        <w:rPr>
          <w:rFonts w:ascii="Calibri" w:hAnsi="Calibri"/>
          <w:sz w:val="24"/>
          <w:szCs w:val="24"/>
        </w:rPr>
        <w:t>građevina</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64/14,</w:t>
      </w:r>
      <w:r w:rsidR="00B16DA0">
        <w:rPr>
          <w:rFonts w:ascii="Calibri" w:hAnsi="Calibri"/>
          <w:sz w:val="24"/>
          <w:szCs w:val="24"/>
        </w:rPr>
        <w:t xml:space="preserve"> </w:t>
      </w:r>
      <w:r w:rsidRPr="00CD6839">
        <w:rPr>
          <w:rFonts w:ascii="Calibri" w:hAnsi="Calibri"/>
          <w:sz w:val="24"/>
          <w:szCs w:val="24"/>
        </w:rPr>
        <w:t>41/15,</w:t>
      </w:r>
      <w:r w:rsidR="00B16DA0">
        <w:rPr>
          <w:rFonts w:ascii="Calibri" w:hAnsi="Calibri"/>
          <w:sz w:val="24"/>
          <w:szCs w:val="24"/>
        </w:rPr>
        <w:t xml:space="preserve"> </w:t>
      </w:r>
      <w:r w:rsidRPr="00CD6839">
        <w:rPr>
          <w:rFonts w:ascii="Calibri" w:hAnsi="Calibri"/>
          <w:sz w:val="24"/>
          <w:szCs w:val="24"/>
        </w:rPr>
        <w:t>105/15,</w:t>
      </w:r>
      <w:r w:rsidR="00B16DA0">
        <w:rPr>
          <w:rFonts w:ascii="Calibri" w:hAnsi="Calibri"/>
          <w:sz w:val="24"/>
          <w:szCs w:val="24"/>
        </w:rPr>
        <w:t xml:space="preserve"> </w:t>
      </w:r>
      <w:r w:rsidRPr="00CD6839">
        <w:rPr>
          <w:rFonts w:ascii="Calibri" w:hAnsi="Calibri"/>
          <w:sz w:val="24"/>
          <w:szCs w:val="24"/>
        </w:rPr>
        <w:t>61/16,</w:t>
      </w:r>
      <w:r w:rsidR="00B16DA0">
        <w:rPr>
          <w:rFonts w:ascii="Calibri" w:hAnsi="Calibri"/>
          <w:sz w:val="24"/>
          <w:szCs w:val="24"/>
        </w:rPr>
        <w:t xml:space="preserve"> </w:t>
      </w:r>
      <w:r w:rsidRPr="00CD6839">
        <w:rPr>
          <w:rFonts w:ascii="Calibri" w:hAnsi="Calibri"/>
          <w:sz w:val="24"/>
          <w:szCs w:val="24"/>
        </w:rPr>
        <w:t>20/17).</w:t>
      </w:r>
    </w:p>
    <w:p w14:paraId="6E848C33" w14:textId="1085DA49" w:rsidR="004A3271" w:rsidRPr="00CD6839" w:rsidRDefault="00A471F3" w:rsidP="004A3271">
      <w:pPr>
        <w:spacing w:after="0" w:line="240" w:lineRule="auto"/>
        <w:jc w:val="both"/>
        <w:rPr>
          <w:rFonts w:ascii="Calibri" w:hAnsi="Calibri"/>
          <w:sz w:val="24"/>
          <w:szCs w:val="24"/>
        </w:rPr>
      </w:pPr>
      <w:r>
        <w:rPr>
          <w:rFonts w:ascii="Calibri" w:hAnsi="Calibri"/>
          <w:b/>
          <w:sz w:val="24"/>
          <w:szCs w:val="24"/>
        </w:rPr>
        <w:t>Korisnik</w:t>
      </w:r>
      <w:r w:rsidR="00B16DA0">
        <w:rPr>
          <w:rFonts w:ascii="Calibri" w:hAnsi="Calibri"/>
          <w:b/>
          <w:sz w:val="24"/>
          <w:szCs w:val="24"/>
        </w:rPr>
        <w:t xml:space="preserve"> </w:t>
      </w:r>
      <w:r w:rsidR="004A3271" w:rsidRPr="00CD6839">
        <w:rPr>
          <w:rFonts w:ascii="Calibri" w:hAnsi="Calibri"/>
          <w:sz w:val="24"/>
          <w:szCs w:val="24"/>
        </w:rPr>
        <w:t>je</w:t>
      </w:r>
      <w:r w:rsidR="00B16DA0">
        <w:rPr>
          <w:rFonts w:ascii="Calibri" w:hAnsi="Calibri"/>
          <w:sz w:val="24"/>
          <w:szCs w:val="24"/>
        </w:rPr>
        <w:t xml:space="preserve"> </w:t>
      </w:r>
      <w:r w:rsidR="004A3271" w:rsidRPr="00CD6839">
        <w:rPr>
          <w:rFonts w:ascii="Calibri" w:hAnsi="Calibri"/>
          <w:sz w:val="24"/>
          <w:szCs w:val="24"/>
        </w:rPr>
        <w:t>uspješan</w:t>
      </w:r>
      <w:r w:rsidR="00B16DA0">
        <w:rPr>
          <w:rFonts w:ascii="Calibri" w:hAnsi="Calibri"/>
          <w:sz w:val="24"/>
          <w:szCs w:val="24"/>
        </w:rPr>
        <w:t xml:space="preserve"> </w:t>
      </w:r>
      <w:r>
        <w:rPr>
          <w:rFonts w:ascii="Calibri" w:hAnsi="Calibri"/>
          <w:sz w:val="24"/>
          <w:szCs w:val="24"/>
        </w:rPr>
        <w:t>prijavitelj</w:t>
      </w:r>
      <w:r w:rsidR="00B16DA0">
        <w:rPr>
          <w:rFonts w:ascii="Calibri" w:hAnsi="Calibri"/>
          <w:sz w:val="24"/>
          <w:szCs w:val="24"/>
        </w:rPr>
        <w:t xml:space="preserve"> </w:t>
      </w:r>
      <w:r w:rsidR="004A3271" w:rsidRPr="00CD6839">
        <w:rPr>
          <w:rFonts w:ascii="Calibri" w:hAnsi="Calibri"/>
          <w:sz w:val="24"/>
          <w:szCs w:val="24"/>
        </w:rPr>
        <w:t>s</w:t>
      </w:r>
      <w:r w:rsidR="00B16DA0">
        <w:rPr>
          <w:rFonts w:ascii="Calibri" w:hAnsi="Calibri"/>
          <w:sz w:val="24"/>
          <w:szCs w:val="24"/>
        </w:rPr>
        <w:t xml:space="preserve"> </w:t>
      </w:r>
      <w:r w:rsidR="004A3271" w:rsidRPr="00CD6839">
        <w:rPr>
          <w:rFonts w:ascii="Calibri" w:hAnsi="Calibri"/>
          <w:sz w:val="24"/>
          <w:szCs w:val="24"/>
        </w:rPr>
        <w:t>kojim</w:t>
      </w:r>
      <w:r w:rsidR="00B16DA0">
        <w:rPr>
          <w:rFonts w:ascii="Calibri" w:hAnsi="Calibri"/>
          <w:sz w:val="24"/>
          <w:szCs w:val="24"/>
        </w:rPr>
        <w:t xml:space="preserve"> </w:t>
      </w:r>
      <w:r w:rsidR="004A3271" w:rsidRPr="00CD6839">
        <w:rPr>
          <w:rFonts w:ascii="Calibri" w:hAnsi="Calibri"/>
          <w:sz w:val="24"/>
          <w:szCs w:val="24"/>
        </w:rPr>
        <w:t>se</w:t>
      </w:r>
      <w:r w:rsidR="00B16DA0">
        <w:rPr>
          <w:rFonts w:ascii="Calibri" w:hAnsi="Calibri"/>
          <w:sz w:val="24"/>
          <w:szCs w:val="24"/>
        </w:rPr>
        <w:t xml:space="preserve"> </w:t>
      </w:r>
      <w:r w:rsidR="004A3271" w:rsidRPr="00CD6839">
        <w:rPr>
          <w:rFonts w:ascii="Calibri" w:hAnsi="Calibri"/>
          <w:sz w:val="24"/>
          <w:szCs w:val="24"/>
        </w:rPr>
        <w:t>potpisuje</w:t>
      </w:r>
      <w:r w:rsidR="00B16DA0">
        <w:rPr>
          <w:rFonts w:ascii="Calibri" w:hAnsi="Calibri"/>
          <w:sz w:val="24"/>
          <w:szCs w:val="24"/>
        </w:rPr>
        <w:t xml:space="preserve"> </w:t>
      </w:r>
      <w:r w:rsidR="004A3271" w:rsidRPr="00CD6839">
        <w:rPr>
          <w:rFonts w:ascii="Calibri" w:hAnsi="Calibri"/>
          <w:sz w:val="24"/>
          <w:szCs w:val="24"/>
        </w:rPr>
        <w:t>Ugovor</w:t>
      </w:r>
      <w:r w:rsidR="00B16DA0">
        <w:rPr>
          <w:rFonts w:ascii="Calibri" w:hAnsi="Calibri"/>
          <w:sz w:val="24"/>
          <w:szCs w:val="24"/>
        </w:rPr>
        <w:t xml:space="preserve"> </w:t>
      </w:r>
      <w:r w:rsidR="004A3271" w:rsidRPr="00CD6839">
        <w:rPr>
          <w:rFonts w:ascii="Calibri" w:hAnsi="Calibri"/>
          <w:sz w:val="24"/>
          <w:szCs w:val="24"/>
        </w:rPr>
        <w:t>o</w:t>
      </w:r>
      <w:r w:rsidR="00B16DA0">
        <w:rPr>
          <w:rFonts w:ascii="Calibri" w:hAnsi="Calibri"/>
          <w:sz w:val="24"/>
          <w:szCs w:val="24"/>
        </w:rPr>
        <w:t xml:space="preserve"> </w:t>
      </w:r>
      <w:r w:rsidR="004A3271" w:rsidRPr="00CD6839">
        <w:rPr>
          <w:rFonts w:ascii="Calibri" w:hAnsi="Calibri"/>
          <w:sz w:val="24"/>
          <w:szCs w:val="24"/>
        </w:rPr>
        <w:t>dodjeli</w:t>
      </w:r>
      <w:r w:rsidR="00B16DA0">
        <w:rPr>
          <w:rFonts w:ascii="Calibri" w:hAnsi="Calibri"/>
          <w:sz w:val="24"/>
          <w:szCs w:val="24"/>
        </w:rPr>
        <w:t xml:space="preserve"> </w:t>
      </w:r>
      <w:r w:rsidR="004A3271" w:rsidRPr="00CD6839">
        <w:rPr>
          <w:rFonts w:ascii="Calibri" w:hAnsi="Calibri"/>
          <w:sz w:val="24"/>
          <w:szCs w:val="24"/>
        </w:rPr>
        <w:t>bespovratnih</w:t>
      </w:r>
      <w:r w:rsidR="00B16DA0">
        <w:rPr>
          <w:rFonts w:ascii="Calibri" w:hAnsi="Calibri"/>
          <w:sz w:val="24"/>
          <w:szCs w:val="24"/>
        </w:rPr>
        <w:t xml:space="preserve"> </w:t>
      </w:r>
      <w:r w:rsidR="004A3271" w:rsidRPr="00CD6839">
        <w:rPr>
          <w:rFonts w:ascii="Calibri" w:hAnsi="Calibri"/>
          <w:sz w:val="24"/>
          <w:szCs w:val="24"/>
        </w:rPr>
        <w:t>sredstava</w:t>
      </w:r>
      <w:r w:rsidR="00B16DA0">
        <w:rPr>
          <w:rFonts w:ascii="Calibri" w:hAnsi="Calibri"/>
          <w:sz w:val="24"/>
          <w:szCs w:val="24"/>
        </w:rPr>
        <w:t xml:space="preserve"> </w:t>
      </w:r>
      <w:r w:rsidR="004A3271" w:rsidRPr="00CD6839">
        <w:rPr>
          <w:rFonts w:ascii="Calibri" w:hAnsi="Calibri"/>
          <w:sz w:val="24"/>
          <w:szCs w:val="24"/>
        </w:rPr>
        <w:t>a.</w:t>
      </w:r>
      <w:r w:rsidR="00B16DA0">
        <w:rPr>
          <w:rFonts w:ascii="Calibri" w:hAnsi="Calibri"/>
          <w:sz w:val="24"/>
          <w:szCs w:val="24"/>
        </w:rPr>
        <w:t xml:space="preserve"> </w:t>
      </w:r>
      <w:r w:rsidR="004A3271" w:rsidRPr="00CD6839">
        <w:rPr>
          <w:rFonts w:ascii="Calibri" w:hAnsi="Calibri"/>
          <w:sz w:val="24"/>
          <w:szCs w:val="24"/>
        </w:rPr>
        <w:t>Izravno</w:t>
      </w:r>
      <w:r w:rsidR="00B16DA0">
        <w:rPr>
          <w:rFonts w:ascii="Calibri" w:hAnsi="Calibri"/>
          <w:sz w:val="24"/>
          <w:szCs w:val="24"/>
        </w:rPr>
        <w:t xml:space="preserve"> </w:t>
      </w:r>
      <w:r w:rsidR="004A3271" w:rsidRPr="00CD6839">
        <w:rPr>
          <w:rFonts w:ascii="Calibri" w:hAnsi="Calibri"/>
          <w:sz w:val="24"/>
          <w:szCs w:val="24"/>
        </w:rPr>
        <w:t>je</w:t>
      </w:r>
      <w:r w:rsidR="00B16DA0">
        <w:rPr>
          <w:rFonts w:ascii="Calibri" w:hAnsi="Calibri"/>
          <w:sz w:val="24"/>
          <w:szCs w:val="24"/>
        </w:rPr>
        <w:t xml:space="preserve"> </w:t>
      </w:r>
      <w:r w:rsidR="004A3271" w:rsidRPr="00CD6839">
        <w:rPr>
          <w:rFonts w:ascii="Calibri" w:hAnsi="Calibri"/>
          <w:sz w:val="24"/>
          <w:szCs w:val="24"/>
        </w:rPr>
        <w:t>odgovoran</w:t>
      </w:r>
      <w:r w:rsidR="00B16DA0">
        <w:rPr>
          <w:rFonts w:ascii="Calibri" w:hAnsi="Calibri"/>
          <w:sz w:val="24"/>
          <w:szCs w:val="24"/>
        </w:rPr>
        <w:t xml:space="preserve"> </w:t>
      </w:r>
      <w:r w:rsidR="004A3271" w:rsidRPr="00CD6839">
        <w:rPr>
          <w:rFonts w:ascii="Calibri" w:hAnsi="Calibri"/>
          <w:sz w:val="24"/>
          <w:szCs w:val="24"/>
        </w:rPr>
        <w:t>za</w:t>
      </w:r>
      <w:r w:rsidR="00B16DA0">
        <w:rPr>
          <w:rFonts w:ascii="Calibri" w:hAnsi="Calibri"/>
          <w:sz w:val="24"/>
          <w:szCs w:val="24"/>
        </w:rPr>
        <w:t xml:space="preserve"> </w:t>
      </w:r>
      <w:r w:rsidR="004A3271" w:rsidRPr="00CD6839">
        <w:rPr>
          <w:rFonts w:ascii="Calibri" w:hAnsi="Calibri"/>
          <w:sz w:val="24"/>
          <w:szCs w:val="24"/>
        </w:rPr>
        <w:t>početak,</w:t>
      </w:r>
      <w:r w:rsidR="00B16DA0">
        <w:rPr>
          <w:rFonts w:ascii="Calibri" w:hAnsi="Calibri"/>
          <w:sz w:val="24"/>
          <w:szCs w:val="24"/>
        </w:rPr>
        <w:t xml:space="preserve"> </w:t>
      </w:r>
      <w:r w:rsidR="004A3271" w:rsidRPr="00CD6839">
        <w:rPr>
          <w:rFonts w:ascii="Calibri" w:hAnsi="Calibri"/>
          <w:sz w:val="24"/>
          <w:szCs w:val="24"/>
        </w:rPr>
        <w:t>upravljanje,</w:t>
      </w:r>
      <w:r w:rsidR="00B16DA0">
        <w:rPr>
          <w:rFonts w:ascii="Calibri" w:hAnsi="Calibri"/>
          <w:sz w:val="24"/>
          <w:szCs w:val="24"/>
        </w:rPr>
        <w:t xml:space="preserve"> </w:t>
      </w:r>
      <w:r w:rsidR="004A3271" w:rsidRPr="00CD6839">
        <w:rPr>
          <w:rFonts w:ascii="Calibri" w:hAnsi="Calibri"/>
          <w:sz w:val="24"/>
          <w:szCs w:val="24"/>
        </w:rPr>
        <w:t>provedbu</w:t>
      </w:r>
      <w:r w:rsidR="00B16DA0">
        <w:rPr>
          <w:rFonts w:ascii="Calibri" w:hAnsi="Calibri"/>
          <w:sz w:val="24"/>
          <w:szCs w:val="24"/>
        </w:rPr>
        <w:t xml:space="preserve"> </w:t>
      </w:r>
      <w:r w:rsidR="004A3271" w:rsidRPr="00CD6839">
        <w:rPr>
          <w:rFonts w:ascii="Calibri" w:hAnsi="Calibri"/>
          <w:sz w:val="24"/>
          <w:szCs w:val="24"/>
        </w:rPr>
        <w:t>i</w:t>
      </w:r>
      <w:r w:rsidR="00B16DA0">
        <w:rPr>
          <w:rFonts w:ascii="Calibri" w:hAnsi="Calibri"/>
          <w:sz w:val="24"/>
          <w:szCs w:val="24"/>
        </w:rPr>
        <w:t xml:space="preserve"> </w:t>
      </w:r>
      <w:r w:rsidR="004A3271" w:rsidRPr="00CD6839">
        <w:rPr>
          <w:rFonts w:ascii="Calibri" w:hAnsi="Calibri"/>
          <w:sz w:val="24"/>
          <w:szCs w:val="24"/>
        </w:rPr>
        <w:t>rezultate</w:t>
      </w:r>
      <w:r w:rsidR="00B16DA0">
        <w:rPr>
          <w:rFonts w:ascii="Calibri" w:hAnsi="Calibri"/>
          <w:sz w:val="24"/>
          <w:szCs w:val="24"/>
        </w:rPr>
        <w:t xml:space="preserve"> </w:t>
      </w:r>
      <w:r w:rsidR="004A3271" w:rsidRPr="00CD6839">
        <w:rPr>
          <w:rFonts w:ascii="Calibri" w:hAnsi="Calibri"/>
          <w:sz w:val="24"/>
          <w:szCs w:val="24"/>
        </w:rPr>
        <w:t>projekta.</w:t>
      </w:r>
    </w:p>
    <w:p w14:paraId="6E037DE1" w14:textId="1809D199"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Kriteriji</w:t>
      </w:r>
      <w:r w:rsidR="00B16DA0">
        <w:rPr>
          <w:rFonts w:ascii="Calibri" w:hAnsi="Calibri"/>
          <w:b/>
          <w:sz w:val="24"/>
          <w:szCs w:val="24"/>
        </w:rPr>
        <w:t xml:space="preserve"> </w:t>
      </w:r>
      <w:r w:rsidRPr="00CD6839">
        <w:rPr>
          <w:rFonts w:ascii="Calibri" w:hAnsi="Calibri"/>
          <w:b/>
          <w:sz w:val="24"/>
          <w:szCs w:val="24"/>
        </w:rPr>
        <w:t>dodjele</w:t>
      </w:r>
      <w:r w:rsidR="00B16DA0">
        <w:rPr>
          <w:rFonts w:ascii="Calibri" w:hAnsi="Calibri"/>
          <w:b/>
          <w:sz w:val="24"/>
          <w:szCs w:val="24"/>
        </w:rPr>
        <w:t xml:space="preserve"> </w:t>
      </w:r>
      <w:r w:rsidRPr="00CD6839">
        <w:rPr>
          <w:rFonts w:ascii="Calibri" w:hAnsi="Calibri"/>
          <w:b/>
          <w:sz w:val="24"/>
          <w:szCs w:val="24"/>
        </w:rPr>
        <w:t>bespovratnih</w:t>
      </w:r>
      <w:r w:rsidR="00B16DA0">
        <w:rPr>
          <w:rFonts w:ascii="Calibri" w:hAnsi="Calibri"/>
          <w:b/>
          <w:sz w:val="24"/>
          <w:szCs w:val="24"/>
        </w:rPr>
        <w:t xml:space="preserve"> </w:t>
      </w:r>
      <w:r w:rsidRPr="00CD6839">
        <w:rPr>
          <w:rFonts w:ascii="Calibri" w:hAnsi="Calibri"/>
          <w:b/>
          <w:sz w:val="24"/>
          <w:szCs w:val="24"/>
        </w:rPr>
        <w:t>sredstava</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kriteriji</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primjenjuju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sve</w:t>
      </w:r>
      <w:r w:rsidR="00B16DA0">
        <w:rPr>
          <w:rFonts w:ascii="Calibri" w:hAnsi="Calibri"/>
          <w:sz w:val="24"/>
          <w:szCs w:val="24"/>
        </w:rPr>
        <w:t xml:space="preserve"> </w:t>
      </w:r>
      <w:r w:rsidRPr="00CD6839">
        <w:rPr>
          <w:rFonts w:ascii="Calibri" w:hAnsi="Calibri"/>
          <w:sz w:val="24"/>
          <w:szCs w:val="24"/>
        </w:rPr>
        <w:t>projekte</w:t>
      </w:r>
      <w:r w:rsidR="00B16DA0">
        <w:rPr>
          <w:rFonts w:ascii="Calibri" w:hAnsi="Calibri"/>
          <w:sz w:val="24"/>
          <w:szCs w:val="24"/>
        </w:rPr>
        <w:t xml:space="preserve"> </w:t>
      </w:r>
      <w:r w:rsidRPr="00CD6839">
        <w:rPr>
          <w:rFonts w:ascii="Calibri" w:hAnsi="Calibri"/>
          <w:sz w:val="24"/>
          <w:szCs w:val="24"/>
        </w:rPr>
        <w:t>OP-a</w:t>
      </w:r>
      <w:r w:rsidR="00B16DA0">
        <w:rPr>
          <w:rFonts w:ascii="Calibri" w:hAnsi="Calibri"/>
          <w:sz w:val="24"/>
          <w:szCs w:val="24"/>
        </w:rPr>
        <w:t xml:space="preserve"> </w:t>
      </w:r>
      <w:r w:rsidRPr="00CD6839">
        <w:rPr>
          <w:rFonts w:ascii="Calibri" w:hAnsi="Calibri"/>
          <w:sz w:val="24"/>
          <w:szCs w:val="24"/>
        </w:rPr>
        <w:t>te</w:t>
      </w:r>
      <w:r w:rsidR="00B16DA0">
        <w:rPr>
          <w:rFonts w:ascii="Calibri" w:hAnsi="Calibri"/>
          <w:sz w:val="24"/>
          <w:szCs w:val="24"/>
        </w:rPr>
        <w:t xml:space="preserve"> </w:t>
      </w:r>
      <w:r w:rsidRPr="00CD6839">
        <w:rPr>
          <w:rFonts w:ascii="Calibri" w:hAnsi="Calibri"/>
          <w:sz w:val="24"/>
          <w:szCs w:val="24"/>
        </w:rPr>
        <w:t>uključuju</w:t>
      </w:r>
      <w:r w:rsidR="00B16DA0">
        <w:rPr>
          <w:rFonts w:ascii="Calibri" w:hAnsi="Calibri"/>
          <w:sz w:val="24"/>
          <w:szCs w:val="24"/>
        </w:rPr>
        <w:t xml:space="preserve"> </w:t>
      </w:r>
      <w:r w:rsidRPr="00CD6839">
        <w:rPr>
          <w:rFonts w:ascii="Calibri" w:hAnsi="Calibri"/>
          <w:sz w:val="24"/>
          <w:szCs w:val="24"/>
        </w:rPr>
        <w:t>Kriterije</w:t>
      </w:r>
      <w:r w:rsidR="00B16DA0">
        <w:rPr>
          <w:rFonts w:ascii="Calibri" w:hAnsi="Calibri"/>
          <w:sz w:val="24"/>
          <w:szCs w:val="24"/>
        </w:rPr>
        <w:t xml:space="preserve"> </w:t>
      </w:r>
      <w:r w:rsidRPr="00CD6839">
        <w:rPr>
          <w:rFonts w:ascii="Calibri" w:hAnsi="Calibri"/>
          <w:sz w:val="24"/>
          <w:szCs w:val="24"/>
        </w:rPr>
        <w:t>odabira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Kriterije</w:t>
      </w:r>
      <w:r w:rsidR="00B16DA0">
        <w:rPr>
          <w:rFonts w:ascii="Calibri" w:hAnsi="Calibri"/>
          <w:sz w:val="24"/>
          <w:szCs w:val="24"/>
        </w:rPr>
        <w:t xml:space="preserve"> </w:t>
      </w:r>
      <w:r w:rsidRPr="00CD6839">
        <w:rPr>
          <w:rFonts w:ascii="Calibri" w:hAnsi="Calibri"/>
          <w:sz w:val="24"/>
          <w:szCs w:val="24"/>
        </w:rPr>
        <w:t>prihvatljivosti.</w:t>
      </w:r>
    </w:p>
    <w:p w14:paraId="17011C99" w14:textId="1396963E"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Kriteriji</w:t>
      </w:r>
      <w:r w:rsidR="00B16DA0">
        <w:rPr>
          <w:rFonts w:ascii="Calibri" w:hAnsi="Calibri"/>
          <w:b/>
          <w:sz w:val="24"/>
          <w:szCs w:val="24"/>
        </w:rPr>
        <w:t xml:space="preserve"> </w:t>
      </w:r>
      <w:r w:rsidRPr="00CD6839">
        <w:rPr>
          <w:rFonts w:ascii="Calibri" w:hAnsi="Calibri"/>
          <w:b/>
          <w:sz w:val="24"/>
          <w:szCs w:val="24"/>
        </w:rPr>
        <w:t>odabira</w:t>
      </w:r>
      <w:r w:rsidR="00B16DA0">
        <w:rPr>
          <w:rFonts w:ascii="Calibri" w:hAnsi="Calibri"/>
          <w:b/>
          <w:sz w:val="24"/>
          <w:szCs w:val="24"/>
        </w:rPr>
        <w:t xml:space="preserve"> </w:t>
      </w:r>
      <w:r w:rsidRPr="00CD6839">
        <w:rPr>
          <w:rFonts w:ascii="Calibri" w:hAnsi="Calibri"/>
          <w:b/>
          <w:sz w:val="24"/>
          <w:szCs w:val="24"/>
        </w:rPr>
        <w:t>(KO)</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kriteriji</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primjenjuju</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ocjenjivanje</w:t>
      </w:r>
      <w:r w:rsidR="00B16DA0">
        <w:rPr>
          <w:rFonts w:ascii="Calibri" w:hAnsi="Calibri"/>
          <w:sz w:val="24"/>
          <w:szCs w:val="24"/>
        </w:rPr>
        <w:t xml:space="preserve"> </w:t>
      </w:r>
      <w:r w:rsidRPr="00CD6839">
        <w:rPr>
          <w:rFonts w:ascii="Calibri" w:hAnsi="Calibri"/>
          <w:sz w:val="24"/>
          <w:szCs w:val="24"/>
        </w:rPr>
        <w:t>kvalitete</w:t>
      </w:r>
      <w:r w:rsidR="00B16DA0">
        <w:rPr>
          <w:rFonts w:ascii="Calibri" w:hAnsi="Calibri"/>
          <w:sz w:val="24"/>
          <w:szCs w:val="24"/>
        </w:rPr>
        <w:t xml:space="preserve"> </w:t>
      </w:r>
      <w:r w:rsidRPr="00CD6839">
        <w:rPr>
          <w:rFonts w:ascii="Calibri" w:hAnsi="Calibri"/>
          <w:sz w:val="24"/>
          <w:szCs w:val="24"/>
        </w:rPr>
        <w:t>projektnog</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Odbor</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praćenje</w:t>
      </w:r>
      <w:r w:rsidR="00B16DA0">
        <w:rPr>
          <w:rFonts w:ascii="Calibri" w:hAnsi="Calibri"/>
          <w:sz w:val="24"/>
          <w:szCs w:val="24"/>
        </w:rPr>
        <w:t xml:space="preserve"> </w:t>
      </w:r>
      <w:r w:rsidRPr="00CD6839">
        <w:rPr>
          <w:rFonts w:ascii="Calibri" w:hAnsi="Calibri"/>
          <w:sz w:val="24"/>
          <w:szCs w:val="24"/>
        </w:rPr>
        <w:t>odobrava</w:t>
      </w:r>
      <w:r w:rsidR="00B16DA0">
        <w:rPr>
          <w:rFonts w:ascii="Calibri" w:hAnsi="Calibri"/>
          <w:sz w:val="24"/>
          <w:szCs w:val="24"/>
        </w:rPr>
        <w:t xml:space="preserve"> </w:t>
      </w:r>
      <w:r w:rsidRPr="00CD6839">
        <w:rPr>
          <w:rFonts w:ascii="Calibri" w:hAnsi="Calibri"/>
          <w:sz w:val="24"/>
          <w:szCs w:val="24"/>
        </w:rPr>
        <w:t>KO</w:t>
      </w:r>
      <w:r w:rsidR="00B16DA0">
        <w:rPr>
          <w:rFonts w:ascii="Calibri" w:hAnsi="Calibri"/>
          <w:sz w:val="24"/>
          <w:szCs w:val="24"/>
        </w:rPr>
        <w:t xml:space="preserve"> </w:t>
      </w:r>
      <w:r w:rsidRPr="00CD6839">
        <w:rPr>
          <w:rFonts w:ascii="Calibri" w:hAnsi="Calibri"/>
          <w:sz w:val="24"/>
          <w:szCs w:val="24"/>
        </w:rPr>
        <w:t>prije</w:t>
      </w:r>
      <w:r w:rsidR="00B16DA0">
        <w:rPr>
          <w:rFonts w:ascii="Calibri" w:hAnsi="Calibri"/>
          <w:sz w:val="24"/>
          <w:szCs w:val="24"/>
        </w:rPr>
        <w:t xml:space="preserve"> </w:t>
      </w:r>
      <w:r w:rsidRPr="00CD6839">
        <w:rPr>
          <w:rFonts w:ascii="Calibri" w:hAnsi="Calibri"/>
          <w:sz w:val="24"/>
          <w:szCs w:val="24"/>
        </w:rPr>
        <w:t>no</w:t>
      </w:r>
      <w:r w:rsidR="00B16DA0">
        <w:rPr>
          <w:rFonts w:ascii="Calibri" w:hAnsi="Calibri"/>
          <w:sz w:val="24"/>
          <w:szCs w:val="24"/>
        </w:rPr>
        <w:t xml:space="preserve"> </w:t>
      </w:r>
      <w:r w:rsidRPr="00CD6839">
        <w:rPr>
          <w:rFonts w:ascii="Calibri" w:hAnsi="Calibri"/>
          <w:sz w:val="24"/>
          <w:szCs w:val="24"/>
        </w:rPr>
        <w:t>što</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isti</w:t>
      </w:r>
      <w:r w:rsidR="00B16DA0">
        <w:rPr>
          <w:rFonts w:ascii="Calibri" w:hAnsi="Calibri"/>
          <w:sz w:val="24"/>
          <w:szCs w:val="24"/>
        </w:rPr>
        <w:t xml:space="preserve"> </w:t>
      </w:r>
      <w:r w:rsidRPr="00CD6839">
        <w:rPr>
          <w:rFonts w:ascii="Calibri" w:hAnsi="Calibri"/>
          <w:sz w:val="24"/>
          <w:szCs w:val="24"/>
        </w:rPr>
        <w:t>primjene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postupcima</w:t>
      </w:r>
      <w:r w:rsidR="00B16DA0">
        <w:rPr>
          <w:rFonts w:ascii="Calibri" w:hAnsi="Calibri"/>
          <w:sz w:val="24"/>
          <w:szCs w:val="24"/>
        </w:rPr>
        <w:t xml:space="preserve"> </w:t>
      </w:r>
      <w:r w:rsidRPr="00CD6839">
        <w:rPr>
          <w:rFonts w:ascii="Calibri" w:hAnsi="Calibri"/>
          <w:sz w:val="24"/>
          <w:szCs w:val="24"/>
        </w:rPr>
        <w:t>dodjele.</w:t>
      </w:r>
    </w:p>
    <w:p w14:paraId="20B2D6CD" w14:textId="15275582"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Kriteriji</w:t>
      </w:r>
      <w:r w:rsidR="00B16DA0">
        <w:rPr>
          <w:rFonts w:ascii="Calibri" w:hAnsi="Calibri"/>
          <w:b/>
          <w:sz w:val="24"/>
          <w:szCs w:val="24"/>
        </w:rPr>
        <w:t xml:space="preserve"> </w:t>
      </w:r>
      <w:r w:rsidRPr="00CD6839">
        <w:rPr>
          <w:rFonts w:ascii="Calibri" w:hAnsi="Calibri"/>
          <w:b/>
          <w:sz w:val="24"/>
          <w:szCs w:val="24"/>
        </w:rPr>
        <w:t>prihvatljivosti</w:t>
      </w:r>
      <w:r w:rsidR="00B16DA0">
        <w:rPr>
          <w:rFonts w:ascii="Calibri" w:hAnsi="Calibri"/>
          <w:b/>
          <w:sz w:val="24"/>
          <w:szCs w:val="24"/>
        </w:rPr>
        <w:t xml:space="preserve"> </w:t>
      </w:r>
      <w:r w:rsidRPr="00CD6839">
        <w:rPr>
          <w:rFonts w:ascii="Calibri" w:hAnsi="Calibri"/>
          <w:b/>
          <w:sz w:val="24"/>
          <w:szCs w:val="24"/>
        </w:rPr>
        <w:t>(KP)</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kriteriji</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moraju</w:t>
      </w:r>
      <w:r w:rsidR="00B16DA0">
        <w:rPr>
          <w:rFonts w:ascii="Calibri" w:hAnsi="Calibri"/>
          <w:sz w:val="24"/>
          <w:szCs w:val="24"/>
        </w:rPr>
        <w:t xml:space="preserve"> </w:t>
      </w:r>
      <w:r w:rsidRPr="00CD6839">
        <w:rPr>
          <w:rFonts w:ascii="Calibri" w:hAnsi="Calibri"/>
          <w:sz w:val="24"/>
          <w:szCs w:val="24"/>
        </w:rPr>
        <w:t>biti</w:t>
      </w:r>
      <w:r w:rsidR="00B16DA0">
        <w:rPr>
          <w:rFonts w:ascii="Calibri" w:hAnsi="Calibri"/>
          <w:sz w:val="24"/>
          <w:szCs w:val="24"/>
        </w:rPr>
        <w:t xml:space="preserve"> </w:t>
      </w:r>
      <w:r w:rsidRPr="00CD6839">
        <w:rPr>
          <w:rFonts w:ascii="Calibri" w:hAnsi="Calibri"/>
          <w:sz w:val="24"/>
          <w:szCs w:val="24"/>
        </w:rPr>
        <w:t>ispunjeni</w:t>
      </w:r>
      <w:r w:rsidR="00B16DA0">
        <w:rPr>
          <w:rFonts w:ascii="Calibri" w:hAnsi="Calibri"/>
          <w:sz w:val="24"/>
          <w:szCs w:val="24"/>
        </w:rPr>
        <w:t xml:space="preserve"> </w:t>
      </w:r>
      <w:r w:rsidRPr="00CD6839">
        <w:rPr>
          <w:rFonts w:ascii="Calibri" w:hAnsi="Calibri"/>
          <w:sz w:val="24"/>
          <w:szCs w:val="24"/>
        </w:rPr>
        <w:t>kako</w:t>
      </w:r>
      <w:r w:rsidR="00B16DA0">
        <w:rPr>
          <w:rFonts w:ascii="Calibri" w:hAnsi="Calibri"/>
          <w:sz w:val="24"/>
          <w:szCs w:val="24"/>
        </w:rPr>
        <w:t xml:space="preserve"> </w:t>
      </w:r>
      <w:r w:rsidRPr="00CD6839">
        <w:rPr>
          <w:rFonts w:ascii="Calibri" w:hAnsi="Calibri"/>
          <w:sz w:val="24"/>
          <w:szCs w:val="24"/>
        </w:rPr>
        <w:t>bi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projektni</w:t>
      </w:r>
      <w:r w:rsidR="00B16DA0">
        <w:rPr>
          <w:rFonts w:ascii="Calibri" w:hAnsi="Calibri"/>
          <w:sz w:val="24"/>
          <w:szCs w:val="24"/>
        </w:rPr>
        <w:t xml:space="preserve"> </w:t>
      </w:r>
      <w:r w:rsidRPr="00CD6839">
        <w:rPr>
          <w:rFonts w:ascii="Calibri" w:hAnsi="Calibri"/>
          <w:sz w:val="24"/>
          <w:szCs w:val="24"/>
        </w:rPr>
        <w:t>prijedlog</w:t>
      </w:r>
      <w:r w:rsidR="00B16DA0">
        <w:rPr>
          <w:rFonts w:ascii="Calibri" w:hAnsi="Calibri"/>
          <w:sz w:val="24"/>
          <w:szCs w:val="24"/>
        </w:rPr>
        <w:t xml:space="preserve"> </w:t>
      </w:r>
      <w:r w:rsidRPr="00CD6839">
        <w:rPr>
          <w:rFonts w:ascii="Calibri" w:hAnsi="Calibri"/>
          <w:sz w:val="24"/>
          <w:szCs w:val="24"/>
        </w:rPr>
        <w:t>mogao</w:t>
      </w:r>
      <w:r w:rsidR="00B16DA0">
        <w:rPr>
          <w:rFonts w:ascii="Calibri" w:hAnsi="Calibri"/>
          <w:sz w:val="24"/>
          <w:szCs w:val="24"/>
        </w:rPr>
        <w:t xml:space="preserve"> </w:t>
      </w:r>
      <w:r w:rsidRPr="00CD6839">
        <w:rPr>
          <w:rFonts w:ascii="Calibri" w:hAnsi="Calibri"/>
          <w:sz w:val="24"/>
          <w:szCs w:val="24"/>
        </w:rPr>
        <w:t>uzeti</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obzir</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financiranje.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temelju</w:t>
      </w:r>
      <w:r w:rsidR="00B16DA0">
        <w:rPr>
          <w:rFonts w:ascii="Calibri" w:hAnsi="Calibri"/>
          <w:sz w:val="24"/>
          <w:szCs w:val="24"/>
        </w:rPr>
        <w:t xml:space="preserve"> </w:t>
      </w:r>
      <w:r w:rsidRPr="00CD6839">
        <w:rPr>
          <w:rFonts w:ascii="Calibri" w:hAnsi="Calibri"/>
          <w:sz w:val="24"/>
          <w:szCs w:val="24"/>
        </w:rPr>
        <w:t>KP</w:t>
      </w:r>
      <w:r w:rsidR="00B16DA0">
        <w:rPr>
          <w:rFonts w:ascii="Calibri" w:hAnsi="Calibri"/>
          <w:sz w:val="24"/>
          <w:szCs w:val="24"/>
        </w:rPr>
        <w:t xml:space="preserve"> </w:t>
      </w:r>
      <w:r w:rsidRPr="00CD6839">
        <w:rPr>
          <w:rFonts w:ascii="Calibri" w:hAnsi="Calibri"/>
          <w:sz w:val="24"/>
          <w:szCs w:val="24"/>
        </w:rPr>
        <w:t>ne</w:t>
      </w:r>
      <w:r w:rsidR="00B16DA0">
        <w:rPr>
          <w:rFonts w:ascii="Calibri" w:hAnsi="Calibri"/>
          <w:sz w:val="24"/>
          <w:szCs w:val="24"/>
        </w:rPr>
        <w:t xml:space="preserve"> </w:t>
      </w:r>
      <w:r w:rsidRPr="00CD6839">
        <w:rPr>
          <w:rFonts w:ascii="Calibri" w:hAnsi="Calibri"/>
          <w:sz w:val="24"/>
          <w:szCs w:val="24"/>
        </w:rPr>
        <w:t>vrši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ocjenjivanje,</w:t>
      </w:r>
      <w:r w:rsidR="00B16DA0">
        <w:rPr>
          <w:rFonts w:ascii="Calibri" w:hAnsi="Calibri"/>
          <w:sz w:val="24"/>
          <w:szCs w:val="24"/>
        </w:rPr>
        <w:t xml:space="preserve"> </w:t>
      </w:r>
      <w:r w:rsidRPr="00CD6839">
        <w:rPr>
          <w:rFonts w:ascii="Calibri" w:hAnsi="Calibri"/>
          <w:sz w:val="24"/>
          <w:szCs w:val="24"/>
        </w:rPr>
        <w:t>već</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provjerava</w:t>
      </w:r>
      <w:r w:rsidR="00B16DA0">
        <w:rPr>
          <w:rFonts w:ascii="Calibri" w:hAnsi="Calibri"/>
          <w:sz w:val="24"/>
          <w:szCs w:val="24"/>
        </w:rPr>
        <w:t xml:space="preserve"> </w:t>
      </w:r>
      <w:r w:rsidRPr="00CD6839">
        <w:rPr>
          <w:rFonts w:ascii="Calibri" w:hAnsi="Calibri"/>
          <w:sz w:val="24"/>
          <w:szCs w:val="24"/>
        </w:rPr>
        <w:t>ispunjava</w:t>
      </w:r>
      <w:r w:rsidR="00B16DA0">
        <w:rPr>
          <w:rFonts w:ascii="Calibri" w:hAnsi="Calibri"/>
          <w:sz w:val="24"/>
          <w:szCs w:val="24"/>
        </w:rPr>
        <w:t xml:space="preserve"> </w:t>
      </w:r>
      <w:r w:rsidRPr="00CD6839">
        <w:rPr>
          <w:rFonts w:ascii="Calibri" w:hAnsi="Calibri"/>
          <w:sz w:val="24"/>
          <w:szCs w:val="24"/>
        </w:rPr>
        <w:t>li</w:t>
      </w:r>
      <w:r w:rsidR="00B16DA0">
        <w:rPr>
          <w:rFonts w:ascii="Calibri" w:hAnsi="Calibri"/>
          <w:sz w:val="24"/>
          <w:szCs w:val="24"/>
        </w:rPr>
        <w:t xml:space="preserve"> </w:t>
      </w:r>
      <w:r w:rsidRPr="00CD6839">
        <w:rPr>
          <w:rFonts w:ascii="Calibri" w:hAnsi="Calibri"/>
          <w:sz w:val="24"/>
          <w:szCs w:val="24"/>
        </w:rPr>
        <w:t>projektni</w:t>
      </w:r>
      <w:r w:rsidR="00B16DA0">
        <w:rPr>
          <w:rFonts w:ascii="Calibri" w:hAnsi="Calibri"/>
          <w:sz w:val="24"/>
          <w:szCs w:val="24"/>
        </w:rPr>
        <w:t xml:space="preserve"> </w:t>
      </w:r>
      <w:r w:rsidRPr="00CD6839">
        <w:rPr>
          <w:rFonts w:ascii="Calibri" w:hAnsi="Calibri"/>
          <w:sz w:val="24"/>
          <w:szCs w:val="24"/>
        </w:rPr>
        <w:t>prijedlog</w:t>
      </w:r>
      <w:r w:rsidR="00B16DA0">
        <w:rPr>
          <w:rFonts w:ascii="Calibri" w:hAnsi="Calibri"/>
          <w:sz w:val="24"/>
          <w:szCs w:val="24"/>
        </w:rPr>
        <w:t xml:space="preserve"> </w:t>
      </w:r>
      <w:r w:rsidRPr="00CD6839">
        <w:rPr>
          <w:rFonts w:ascii="Calibri" w:hAnsi="Calibri"/>
          <w:sz w:val="24"/>
          <w:szCs w:val="24"/>
        </w:rPr>
        <w:t>pojedini</w:t>
      </w:r>
      <w:r w:rsidR="00B16DA0">
        <w:rPr>
          <w:rFonts w:ascii="Calibri" w:hAnsi="Calibri"/>
          <w:sz w:val="24"/>
          <w:szCs w:val="24"/>
        </w:rPr>
        <w:t xml:space="preserve"> </w:t>
      </w:r>
      <w:r w:rsidRPr="00CD6839">
        <w:rPr>
          <w:rFonts w:ascii="Calibri" w:hAnsi="Calibri"/>
          <w:sz w:val="24"/>
          <w:szCs w:val="24"/>
        </w:rPr>
        <w:t>KP</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ne.</w:t>
      </w:r>
      <w:r w:rsidR="00B16DA0">
        <w:rPr>
          <w:rFonts w:ascii="Calibri" w:hAnsi="Calibri"/>
          <w:sz w:val="24"/>
          <w:szCs w:val="24"/>
        </w:rPr>
        <w:t xml:space="preserve"> </w:t>
      </w:r>
      <w:r w:rsidRPr="00CD6839">
        <w:rPr>
          <w:rFonts w:ascii="Calibri" w:hAnsi="Calibri"/>
          <w:sz w:val="24"/>
          <w:szCs w:val="24"/>
        </w:rPr>
        <w:t>Samo</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svi</w:t>
      </w:r>
      <w:r w:rsidR="00B16DA0">
        <w:rPr>
          <w:rFonts w:ascii="Calibri" w:hAnsi="Calibri"/>
          <w:sz w:val="24"/>
          <w:szCs w:val="24"/>
        </w:rPr>
        <w:t xml:space="preserve"> </w:t>
      </w:r>
      <w:r w:rsidRPr="00CD6839">
        <w:rPr>
          <w:rFonts w:ascii="Calibri" w:hAnsi="Calibri"/>
          <w:sz w:val="24"/>
          <w:szCs w:val="24"/>
        </w:rPr>
        <w:t>kriteriji</w:t>
      </w:r>
      <w:r w:rsidR="00B16DA0">
        <w:rPr>
          <w:rFonts w:ascii="Calibri" w:hAnsi="Calibri"/>
          <w:sz w:val="24"/>
          <w:szCs w:val="24"/>
        </w:rPr>
        <w:t xml:space="preserve"> </w:t>
      </w:r>
      <w:r w:rsidRPr="00CD6839">
        <w:rPr>
          <w:rFonts w:ascii="Calibri" w:hAnsi="Calibri"/>
          <w:sz w:val="24"/>
          <w:szCs w:val="24"/>
        </w:rPr>
        <w:t>prihvatljivosti</w:t>
      </w:r>
      <w:r w:rsidR="00B16DA0">
        <w:rPr>
          <w:rFonts w:ascii="Calibri" w:hAnsi="Calibri"/>
          <w:sz w:val="24"/>
          <w:szCs w:val="24"/>
        </w:rPr>
        <w:t xml:space="preserve"> </w:t>
      </w:r>
      <w:r w:rsidRPr="00CD6839">
        <w:rPr>
          <w:rFonts w:ascii="Calibri" w:hAnsi="Calibri"/>
          <w:sz w:val="24"/>
          <w:szCs w:val="24"/>
        </w:rPr>
        <w:t>ispunjeni,</w:t>
      </w:r>
      <w:r w:rsidR="00B16DA0">
        <w:rPr>
          <w:rFonts w:ascii="Calibri" w:hAnsi="Calibri"/>
          <w:sz w:val="24"/>
          <w:szCs w:val="24"/>
        </w:rPr>
        <w:t xml:space="preserve"> </w:t>
      </w:r>
      <w:r w:rsidRPr="00CD6839">
        <w:rPr>
          <w:rFonts w:ascii="Calibri" w:hAnsi="Calibri"/>
          <w:sz w:val="24"/>
          <w:szCs w:val="24"/>
        </w:rPr>
        <w:t>projektni</w:t>
      </w:r>
      <w:r w:rsidR="00B16DA0">
        <w:rPr>
          <w:rFonts w:ascii="Calibri" w:hAnsi="Calibri"/>
          <w:sz w:val="24"/>
          <w:szCs w:val="24"/>
        </w:rPr>
        <w:t xml:space="preserve"> </w:t>
      </w:r>
      <w:r w:rsidRPr="00CD6839">
        <w:rPr>
          <w:rFonts w:ascii="Calibri" w:hAnsi="Calibri"/>
          <w:sz w:val="24"/>
          <w:szCs w:val="24"/>
        </w:rPr>
        <w:t>prijedlog</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prenosi</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sljedeće</w:t>
      </w:r>
      <w:r w:rsidR="00B16DA0">
        <w:rPr>
          <w:rFonts w:ascii="Calibri" w:hAnsi="Calibri"/>
          <w:sz w:val="24"/>
          <w:szCs w:val="24"/>
        </w:rPr>
        <w:t xml:space="preserve"> </w:t>
      </w:r>
      <w:r w:rsidRPr="00CD6839">
        <w:rPr>
          <w:rFonts w:ascii="Calibri" w:hAnsi="Calibri"/>
          <w:sz w:val="24"/>
          <w:szCs w:val="24"/>
        </w:rPr>
        <w:t>faze</w:t>
      </w:r>
      <w:r w:rsidR="00B16DA0">
        <w:rPr>
          <w:rFonts w:ascii="Calibri" w:hAnsi="Calibri"/>
          <w:sz w:val="24"/>
          <w:szCs w:val="24"/>
        </w:rPr>
        <w:t xml:space="preserve"> </w:t>
      </w:r>
      <w:r w:rsidRPr="00CD6839">
        <w:rPr>
          <w:rFonts w:ascii="Calibri" w:hAnsi="Calibri"/>
          <w:sz w:val="24"/>
          <w:szCs w:val="24"/>
        </w:rPr>
        <w:t>dodjele;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protivnom,</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isključuje</w:t>
      </w:r>
      <w:r w:rsidR="00B16DA0">
        <w:rPr>
          <w:rFonts w:ascii="Calibri" w:hAnsi="Calibri"/>
          <w:sz w:val="24"/>
          <w:szCs w:val="24"/>
        </w:rPr>
        <w:t xml:space="preserve"> </w:t>
      </w:r>
      <w:r w:rsidRPr="00CD6839">
        <w:rPr>
          <w:rFonts w:ascii="Calibri" w:hAnsi="Calibri"/>
          <w:sz w:val="24"/>
          <w:szCs w:val="24"/>
        </w:rPr>
        <w:t>iz</w:t>
      </w:r>
      <w:r w:rsidR="00B16DA0">
        <w:rPr>
          <w:rFonts w:ascii="Calibri" w:hAnsi="Calibri"/>
          <w:sz w:val="24"/>
          <w:szCs w:val="24"/>
        </w:rPr>
        <w:t xml:space="preserve"> </w:t>
      </w:r>
      <w:r w:rsidRPr="00CD6839">
        <w:rPr>
          <w:rFonts w:ascii="Calibri" w:hAnsi="Calibri"/>
          <w:sz w:val="24"/>
          <w:szCs w:val="24"/>
        </w:rPr>
        <w:t>dodjele.</w:t>
      </w:r>
      <w:r w:rsidR="00B16DA0">
        <w:rPr>
          <w:rFonts w:ascii="Calibri" w:hAnsi="Calibri"/>
          <w:sz w:val="24"/>
          <w:szCs w:val="24"/>
        </w:rPr>
        <w:t xml:space="preserve"> </w:t>
      </w:r>
    </w:p>
    <w:p w14:paraId="07E73950" w14:textId="12F065A8"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Nadležno</w:t>
      </w:r>
      <w:r w:rsidR="00B16DA0">
        <w:rPr>
          <w:rFonts w:ascii="Calibri" w:hAnsi="Calibri"/>
          <w:b/>
          <w:sz w:val="24"/>
          <w:szCs w:val="24"/>
        </w:rPr>
        <w:t xml:space="preserve"> </w:t>
      </w:r>
      <w:r w:rsidRPr="00CD6839">
        <w:rPr>
          <w:rFonts w:ascii="Calibri" w:hAnsi="Calibri"/>
          <w:b/>
          <w:sz w:val="24"/>
          <w:szCs w:val="24"/>
        </w:rPr>
        <w:t>tijelo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tijelo</w:t>
      </w:r>
      <w:r w:rsidR="00B16DA0">
        <w:rPr>
          <w:rFonts w:ascii="Calibri" w:hAnsi="Calibri"/>
          <w:sz w:val="24"/>
          <w:szCs w:val="24"/>
        </w:rPr>
        <w:t xml:space="preserve"> </w:t>
      </w:r>
      <w:r w:rsidRPr="00CD6839">
        <w:rPr>
          <w:rFonts w:ascii="Calibri" w:hAnsi="Calibri"/>
          <w:sz w:val="24"/>
          <w:szCs w:val="24"/>
        </w:rPr>
        <w:t>nadležno</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pojedini</w:t>
      </w:r>
      <w:r w:rsidR="00B16DA0">
        <w:rPr>
          <w:rFonts w:ascii="Calibri" w:hAnsi="Calibri"/>
          <w:sz w:val="24"/>
          <w:szCs w:val="24"/>
        </w:rPr>
        <w:t xml:space="preserve"> </w:t>
      </w:r>
      <w:r w:rsidRPr="00CD6839">
        <w:rPr>
          <w:rFonts w:ascii="Calibri" w:hAnsi="Calibri"/>
          <w:sz w:val="24"/>
          <w:szCs w:val="24"/>
        </w:rPr>
        <w:t>projekt</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skladu</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Uredbom</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tijelima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sustavima</w:t>
      </w:r>
      <w:r w:rsidR="00B16DA0">
        <w:rPr>
          <w:rFonts w:ascii="Calibri" w:hAnsi="Calibri"/>
          <w:sz w:val="24"/>
          <w:szCs w:val="24"/>
        </w:rPr>
        <w:t xml:space="preserve"> </w:t>
      </w:r>
      <w:r w:rsidRPr="00CD6839">
        <w:rPr>
          <w:rFonts w:ascii="Calibri" w:hAnsi="Calibri"/>
          <w:sz w:val="24"/>
          <w:szCs w:val="24"/>
        </w:rPr>
        <w:t>upravljanja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kontrole</w:t>
      </w:r>
      <w:r w:rsidR="00B16DA0">
        <w:rPr>
          <w:rFonts w:ascii="Calibri" w:hAnsi="Calibri"/>
          <w:sz w:val="24"/>
          <w:szCs w:val="24"/>
        </w:rPr>
        <w:t xml:space="preserve"> </w:t>
      </w:r>
      <w:r w:rsidRPr="00CD6839">
        <w:rPr>
          <w:rFonts w:ascii="Calibri" w:hAnsi="Calibri"/>
          <w:sz w:val="24"/>
          <w:szCs w:val="24"/>
        </w:rPr>
        <w:t>korištenja</w:t>
      </w:r>
      <w:r w:rsidR="00B16DA0">
        <w:rPr>
          <w:rFonts w:ascii="Calibri" w:hAnsi="Calibri"/>
          <w:sz w:val="24"/>
          <w:szCs w:val="24"/>
        </w:rPr>
        <w:t xml:space="preserve"> </w:t>
      </w:r>
      <w:r w:rsidRPr="00CD6839">
        <w:rPr>
          <w:rFonts w:ascii="Calibri" w:hAnsi="Calibri"/>
          <w:sz w:val="24"/>
          <w:szCs w:val="24"/>
        </w:rPr>
        <w:t>Europskog</w:t>
      </w:r>
      <w:r w:rsidR="00B16DA0">
        <w:rPr>
          <w:rFonts w:ascii="Calibri" w:hAnsi="Calibri"/>
          <w:sz w:val="24"/>
          <w:szCs w:val="24"/>
        </w:rPr>
        <w:t xml:space="preserve"> </w:t>
      </w:r>
      <w:r w:rsidRPr="00CD6839">
        <w:rPr>
          <w:rFonts w:ascii="Calibri" w:hAnsi="Calibri"/>
          <w:sz w:val="24"/>
          <w:szCs w:val="24"/>
        </w:rPr>
        <w:t>socijalnog</w:t>
      </w:r>
      <w:r w:rsidR="00B16DA0">
        <w:rPr>
          <w:rFonts w:ascii="Calibri" w:hAnsi="Calibri"/>
          <w:sz w:val="24"/>
          <w:szCs w:val="24"/>
        </w:rPr>
        <w:t xml:space="preserve"> </w:t>
      </w:r>
      <w:r w:rsidRPr="00CD6839">
        <w:rPr>
          <w:rFonts w:ascii="Calibri" w:hAnsi="Calibri"/>
          <w:sz w:val="24"/>
          <w:szCs w:val="24"/>
        </w:rPr>
        <w:t>fonda,</w:t>
      </w:r>
      <w:r w:rsidR="00B16DA0">
        <w:rPr>
          <w:rFonts w:ascii="Calibri" w:hAnsi="Calibri"/>
          <w:sz w:val="24"/>
          <w:szCs w:val="24"/>
        </w:rPr>
        <w:t xml:space="preserve"> </w:t>
      </w:r>
      <w:r w:rsidRPr="00CD6839">
        <w:rPr>
          <w:rFonts w:ascii="Calibri" w:hAnsi="Calibri"/>
          <w:sz w:val="24"/>
          <w:szCs w:val="24"/>
        </w:rPr>
        <w:t>Europskog</w:t>
      </w:r>
      <w:r w:rsidR="00B16DA0">
        <w:rPr>
          <w:rFonts w:ascii="Calibri" w:hAnsi="Calibri"/>
          <w:sz w:val="24"/>
          <w:szCs w:val="24"/>
        </w:rPr>
        <w:t xml:space="preserve"> </w:t>
      </w:r>
      <w:r w:rsidRPr="00CD6839">
        <w:rPr>
          <w:rFonts w:ascii="Calibri" w:hAnsi="Calibri"/>
          <w:sz w:val="24"/>
          <w:szCs w:val="24"/>
        </w:rPr>
        <w:t>fonda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regionalni</w:t>
      </w:r>
      <w:r w:rsidR="00B16DA0">
        <w:rPr>
          <w:rFonts w:ascii="Calibri" w:hAnsi="Calibri"/>
          <w:sz w:val="24"/>
          <w:szCs w:val="24"/>
        </w:rPr>
        <w:t xml:space="preserve"> </w:t>
      </w:r>
      <w:r w:rsidRPr="00CD6839">
        <w:rPr>
          <w:rFonts w:ascii="Calibri" w:hAnsi="Calibri"/>
          <w:sz w:val="24"/>
          <w:szCs w:val="24"/>
        </w:rPr>
        <w:t>razvoj</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Kohezijskog</w:t>
      </w:r>
      <w:r w:rsidR="00B16DA0">
        <w:rPr>
          <w:rFonts w:ascii="Calibri" w:hAnsi="Calibri"/>
          <w:sz w:val="24"/>
          <w:szCs w:val="24"/>
        </w:rPr>
        <w:t xml:space="preserve"> </w:t>
      </w:r>
      <w:r w:rsidRPr="00CD6839">
        <w:rPr>
          <w:rFonts w:ascii="Calibri" w:hAnsi="Calibri"/>
          <w:sz w:val="24"/>
          <w:szCs w:val="24"/>
        </w:rPr>
        <w:t>fonda,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vezi</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ciljem</w:t>
      </w:r>
      <w:r w:rsidR="00B16DA0">
        <w:rPr>
          <w:rFonts w:ascii="Calibri" w:hAnsi="Calibri"/>
          <w:sz w:val="24"/>
          <w:szCs w:val="24"/>
        </w:rPr>
        <w:t xml:space="preserve"> </w:t>
      </w:r>
      <w:r w:rsidRPr="00CD6839">
        <w:rPr>
          <w:rFonts w:ascii="Calibri" w:hAnsi="Calibri"/>
          <w:sz w:val="24"/>
          <w:szCs w:val="24"/>
        </w:rPr>
        <w:t>"Ulaganje</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rast</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radna</w:t>
      </w:r>
      <w:r w:rsidR="00B16DA0">
        <w:rPr>
          <w:rFonts w:ascii="Calibri" w:hAnsi="Calibri"/>
          <w:sz w:val="24"/>
          <w:szCs w:val="24"/>
        </w:rPr>
        <w:t xml:space="preserve"> </w:t>
      </w:r>
      <w:r w:rsidRPr="00CD6839">
        <w:rPr>
          <w:rFonts w:ascii="Calibri" w:hAnsi="Calibri"/>
          <w:sz w:val="24"/>
          <w:szCs w:val="24"/>
        </w:rPr>
        <w:t>mjesta"</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107/14,</w:t>
      </w:r>
      <w:r w:rsidR="00B16DA0">
        <w:rPr>
          <w:rFonts w:ascii="Calibri" w:hAnsi="Calibri"/>
          <w:sz w:val="24"/>
          <w:szCs w:val="24"/>
        </w:rPr>
        <w:t xml:space="preserve"> </w:t>
      </w:r>
      <w:r w:rsidRPr="00CD6839">
        <w:rPr>
          <w:rFonts w:ascii="Calibri" w:hAnsi="Calibri"/>
          <w:sz w:val="24"/>
          <w:szCs w:val="24"/>
        </w:rPr>
        <w:t>23/15,</w:t>
      </w:r>
      <w:r w:rsidR="00B16DA0">
        <w:rPr>
          <w:rFonts w:ascii="Calibri" w:hAnsi="Calibri"/>
          <w:sz w:val="24"/>
          <w:szCs w:val="24"/>
        </w:rPr>
        <w:t xml:space="preserve"> </w:t>
      </w:r>
      <w:r w:rsidRPr="00CD6839">
        <w:rPr>
          <w:rFonts w:ascii="Calibri" w:hAnsi="Calibri"/>
          <w:sz w:val="24"/>
          <w:szCs w:val="24"/>
        </w:rPr>
        <w:t>129/15,</w:t>
      </w:r>
      <w:r w:rsidR="00B16DA0">
        <w:rPr>
          <w:rFonts w:ascii="Calibri" w:hAnsi="Calibri"/>
          <w:sz w:val="24"/>
          <w:szCs w:val="24"/>
        </w:rPr>
        <w:t xml:space="preserve"> </w:t>
      </w:r>
      <w:r w:rsidRPr="00CD6839">
        <w:rPr>
          <w:rFonts w:ascii="Calibri" w:hAnsi="Calibri"/>
          <w:sz w:val="24"/>
          <w:szCs w:val="24"/>
        </w:rPr>
        <w:t>15/17</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18/17</w:t>
      </w:r>
      <w:r w:rsidR="00B16DA0">
        <w:rPr>
          <w:rFonts w:ascii="Calibri" w:hAnsi="Calibri"/>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ispravak).</w:t>
      </w:r>
    </w:p>
    <w:p w14:paraId="4C8E6670" w14:textId="61314EBB"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Načela</w:t>
      </w:r>
      <w:r w:rsidR="00B16DA0">
        <w:rPr>
          <w:rFonts w:ascii="Calibri" w:hAnsi="Calibri"/>
          <w:b/>
          <w:sz w:val="24"/>
          <w:szCs w:val="24"/>
        </w:rPr>
        <w:t xml:space="preserve"> </w:t>
      </w:r>
      <w:r w:rsidRPr="00CD6839">
        <w:rPr>
          <w:rFonts w:ascii="Calibri" w:hAnsi="Calibri"/>
          <w:b/>
          <w:sz w:val="24"/>
          <w:szCs w:val="24"/>
        </w:rPr>
        <w:t>ekonomičnosti,</w:t>
      </w:r>
      <w:r w:rsidR="00B16DA0">
        <w:rPr>
          <w:rFonts w:ascii="Calibri" w:hAnsi="Calibri"/>
          <w:b/>
          <w:sz w:val="24"/>
          <w:szCs w:val="24"/>
        </w:rPr>
        <w:t xml:space="preserve"> </w:t>
      </w:r>
      <w:r w:rsidRPr="00CD6839">
        <w:rPr>
          <w:rFonts w:ascii="Calibri" w:hAnsi="Calibri"/>
          <w:b/>
          <w:sz w:val="24"/>
          <w:szCs w:val="24"/>
        </w:rPr>
        <w:t>učinkovitosti</w:t>
      </w:r>
      <w:r w:rsidR="00B16DA0">
        <w:rPr>
          <w:rFonts w:ascii="Calibri" w:hAnsi="Calibri"/>
          <w:b/>
          <w:sz w:val="24"/>
          <w:szCs w:val="24"/>
        </w:rPr>
        <w:t xml:space="preserve"> </w:t>
      </w:r>
      <w:r w:rsidRPr="00CD6839">
        <w:rPr>
          <w:rFonts w:ascii="Calibri" w:hAnsi="Calibri"/>
          <w:b/>
          <w:sz w:val="24"/>
          <w:szCs w:val="24"/>
        </w:rPr>
        <w:t>i</w:t>
      </w:r>
      <w:r w:rsidR="00B16DA0">
        <w:rPr>
          <w:rFonts w:ascii="Calibri" w:hAnsi="Calibri"/>
          <w:b/>
          <w:sz w:val="24"/>
          <w:szCs w:val="24"/>
        </w:rPr>
        <w:t xml:space="preserve"> </w:t>
      </w:r>
      <w:r w:rsidRPr="00CD6839">
        <w:rPr>
          <w:rFonts w:ascii="Calibri" w:hAnsi="Calibri"/>
          <w:b/>
          <w:sz w:val="24"/>
          <w:szCs w:val="24"/>
        </w:rPr>
        <w:t>djelotvornosti</w:t>
      </w:r>
      <w:r w:rsidR="00B16DA0">
        <w:rPr>
          <w:rFonts w:ascii="Calibri" w:hAnsi="Calibri"/>
          <w:b/>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načelo</w:t>
      </w:r>
      <w:r w:rsidR="00B16DA0">
        <w:rPr>
          <w:rFonts w:ascii="Calibri" w:hAnsi="Calibri"/>
          <w:sz w:val="24"/>
          <w:szCs w:val="24"/>
        </w:rPr>
        <w:t xml:space="preserve"> </w:t>
      </w:r>
      <w:r w:rsidRPr="00CD6839">
        <w:rPr>
          <w:rFonts w:ascii="Calibri" w:hAnsi="Calibri"/>
          <w:sz w:val="24"/>
          <w:szCs w:val="24"/>
        </w:rPr>
        <w:t>ekonomičnosti</w:t>
      </w:r>
      <w:r w:rsidR="00B16DA0">
        <w:rPr>
          <w:rFonts w:ascii="Calibri" w:hAnsi="Calibri"/>
          <w:sz w:val="24"/>
          <w:szCs w:val="24"/>
        </w:rPr>
        <w:t xml:space="preserve"> </w:t>
      </w:r>
      <w:r w:rsidRPr="00CD6839">
        <w:rPr>
          <w:rFonts w:ascii="Calibri" w:hAnsi="Calibri"/>
          <w:sz w:val="24"/>
          <w:szCs w:val="24"/>
        </w:rPr>
        <w:t>zahtijeva</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resursi</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koristi</w:t>
      </w:r>
      <w:r w:rsidR="00B16DA0">
        <w:rPr>
          <w:rFonts w:ascii="Calibri" w:hAnsi="Calibri"/>
          <w:sz w:val="24"/>
          <w:szCs w:val="24"/>
        </w:rPr>
        <w:t xml:space="preserve"> </w:t>
      </w:r>
      <w:r w:rsidRPr="00CD6839">
        <w:rPr>
          <w:rFonts w:ascii="Calibri" w:hAnsi="Calibri"/>
          <w:sz w:val="24"/>
          <w:szCs w:val="24"/>
        </w:rPr>
        <w:t>institucija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svrhu</w:t>
      </w:r>
      <w:r w:rsidR="00B16DA0">
        <w:rPr>
          <w:rFonts w:ascii="Calibri" w:hAnsi="Calibri"/>
          <w:sz w:val="24"/>
          <w:szCs w:val="24"/>
        </w:rPr>
        <w:t xml:space="preserve"> </w:t>
      </w:r>
      <w:r w:rsidRPr="00CD6839">
        <w:rPr>
          <w:rFonts w:ascii="Calibri" w:hAnsi="Calibri"/>
          <w:sz w:val="24"/>
          <w:szCs w:val="24"/>
        </w:rPr>
        <w:t>obavljanja</w:t>
      </w:r>
      <w:r w:rsidR="00B16DA0">
        <w:rPr>
          <w:rFonts w:ascii="Calibri" w:hAnsi="Calibri"/>
          <w:sz w:val="24"/>
          <w:szCs w:val="24"/>
        </w:rPr>
        <w:t xml:space="preserve"> </w:t>
      </w:r>
      <w:r w:rsidRPr="00CD6839">
        <w:rPr>
          <w:rFonts w:ascii="Calibri" w:hAnsi="Calibri"/>
          <w:sz w:val="24"/>
          <w:szCs w:val="24"/>
        </w:rPr>
        <w:t>svog</w:t>
      </w:r>
      <w:r w:rsidR="00B16DA0">
        <w:rPr>
          <w:rFonts w:ascii="Calibri" w:hAnsi="Calibri"/>
          <w:sz w:val="24"/>
          <w:szCs w:val="24"/>
        </w:rPr>
        <w:t xml:space="preserve"> </w:t>
      </w:r>
      <w:r w:rsidRPr="00CD6839">
        <w:rPr>
          <w:rFonts w:ascii="Calibri" w:hAnsi="Calibri"/>
          <w:sz w:val="24"/>
          <w:szCs w:val="24"/>
        </w:rPr>
        <w:t>poslovanja</w:t>
      </w:r>
      <w:r w:rsidR="00B16DA0">
        <w:rPr>
          <w:rFonts w:ascii="Calibri" w:hAnsi="Calibri"/>
          <w:sz w:val="24"/>
          <w:szCs w:val="24"/>
        </w:rPr>
        <w:t xml:space="preserve"> </w:t>
      </w:r>
      <w:r w:rsidRPr="00CD6839">
        <w:rPr>
          <w:rFonts w:ascii="Calibri" w:hAnsi="Calibri"/>
          <w:sz w:val="24"/>
          <w:szCs w:val="24"/>
        </w:rPr>
        <w:t>budu</w:t>
      </w:r>
      <w:r w:rsidR="00B16DA0">
        <w:rPr>
          <w:rFonts w:ascii="Calibri" w:hAnsi="Calibri"/>
          <w:sz w:val="24"/>
          <w:szCs w:val="24"/>
        </w:rPr>
        <w:t xml:space="preserve"> </w:t>
      </w:r>
      <w:r w:rsidRPr="00CD6839">
        <w:rPr>
          <w:rFonts w:ascii="Calibri" w:hAnsi="Calibri"/>
          <w:sz w:val="24"/>
          <w:szCs w:val="24"/>
        </w:rPr>
        <w:t>dostupni</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vrijeme,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odgovarajućoj</w:t>
      </w:r>
      <w:r w:rsidR="00B16DA0">
        <w:rPr>
          <w:rFonts w:ascii="Calibri" w:hAnsi="Calibri"/>
          <w:sz w:val="24"/>
          <w:szCs w:val="24"/>
        </w:rPr>
        <w:t xml:space="preserve"> </w:t>
      </w:r>
      <w:r w:rsidRPr="00CD6839">
        <w:rPr>
          <w:rFonts w:ascii="Calibri" w:hAnsi="Calibri"/>
          <w:sz w:val="24"/>
          <w:szCs w:val="24"/>
        </w:rPr>
        <w:t>količini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rezultatima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po</w:t>
      </w:r>
      <w:r w:rsidR="00B16DA0">
        <w:rPr>
          <w:rFonts w:ascii="Calibri" w:hAnsi="Calibri"/>
          <w:sz w:val="24"/>
          <w:szCs w:val="24"/>
        </w:rPr>
        <w:t xml:space="preserve"> </w:t>
      </w:r>
      <w:r w:rsidRPr="00CD6839">
        <w:rPr>
          <w:rFonts w:ascii="Calibri" w:hAnsi="Calibri"/>
          <w:sz w:val="24"/>
          <w:szCs w:val="24"/>
        </w:rPr>
        <w:t>najboljoj</w:t>
      </w:r>
      <w:r w:rsidR="00B16DA0">
        <w:rPr>
          <w:rFonts w:ascii="Calibri" w:hAnsi="Calibri"/>
          <w:sz w:val="24"/>
          <w:szCs w:val="24"/>
        </w:rPr>
        <w:t xml:space="preserve"> </w:t>
      </w:r>
      <w:r w:rsidRPr="00CD6839">
        <w:rPr>
          <w:rFonts w:ascii="Calibri" w:hAnsi="Calibri"/>
          <w:sz w:val="24"/>
          <w:szCs w:val="24"/>
        </w:rPr>
        <w:t>cijeni.</w:t>
      </w:r>
      <w:r w:rsidR="00B16DA0">
        <w:rPr>
          <w:rFonts w:ascii="Calibri" w:hAnsi="Calibri"/>
          <w:sz w:val="24"/>
          <w:szCs w:val="24"/>
        </w:rPr>
        <w:t xml:space="preserve"> </w:t>
      </w:r>
      <w:r w:rsidRPr="00CD6839">
        <w:rPr>
          <w:rFonts w:ascii="Calibri" w:hAnsi="Calibri"/>
          <w:sz w:val="24"/>
          <w:szCs w:val="24"/>
        </w:rPr>
        <w:t>Načelo</w:t>
      </w:r>
      <w:r w:rsidR="00B16DA0">
        <w:rPr>
          <w:rFonts w:ascii="Calibri" w:hAnsi="Calibri"/>
          <w:sz w:val="24"/>
          <w:szCs w:val="24"/>
        </w:rPr>
        <w:t xml:space="preserve"> </w:t>
      </w:r>
      <w:r w:rsidRPr="00CD6839">
        <w:rPr>
          <w:rFonts w:ascii="Calibri" w:hAnsi="Calibri"/>
          <w:sz w:val="24"/>
          <w:szCs w:val="24"/>
        </w:rPr>
        <w:t>učinkovitosti</w:t>
      </w:r>
      <w:r w:rsidR="00B16DA0">
        <w:rPr>
          <w:rFonts w:ascii="Calibri" w:hAnsi="Calibri"/>
          <w:sz w:val="24"/>
          <w:szCs w:val="24"/>
        </w:rPr>
        <w:t xml:space="preserve"> </w:t>
      </w:r>
      <w:r w:rsidRPr="00CD6839">
        <w:rPr>
          <w:rFonts w:ascii="Calibri" w:hAnsi="Calibri"/>
          <w:sz w:val="24"/>
          <w:szCs w:val="24"/>
        </w:rPr>
        <w:t>bavi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najboljim</w:t>
      </w:r>
      <w:r w:rsidR="00B16DA0">
        <w:rPr>
          <w:rFonts w:ascii="Calibri" w:hAnsi="Calibri"/>
          <w:sz w:val="24"/>
          <w:szCs w:val="24"/>
        </w:rPr>
        <w:t xml:space="preserve"> </w:t>
      </w:r>
      <w:r w:rsidRPr="00CD6839">
        <w:rPr>
          <w:rFonts w:ascii="Calibri" w:hAnsi="Calibri"/>
          <w:sz w:val="24"/>
          <w:szCs w:val="24"/>
        </w:rPr>
        <w:t>odnosom</w:t>
      </w:r>
      <w:r w:rsidR="00B16DA0">
        <w:rPr>
          <w:rFonts w:ascii="Calibri" w:hAnsi="Calibri"/>
          <w:sz w:val="24"/>
          <w:szCs w:val="24"/>
        </w:rPr>
        <w:t xml:space="preserve"> </w:t>
      </w:r>
      <w:r w:rsidRPr="00CD6839">
        <w:rPr>
          <w:rFonts w:ascii="Calibri" w:hAnsi="Calibri"/>
          <w:sz w:val="24"/>
          <w:szCs w:val="24"/>
        </w:rPr>
        <w:t>između</w:t>
      </w:r>
      <w:r w:rsidR="00B16DA0">
        <w:rPr>
          <w:rFonts w:ascii="Calibri" w:hAnsi="Calibri"/>
          <w:sz w:val="24"/>
          <w:szCs w:val="24"/>
        </w:rPr>
        <w:t xml:space="preserve"> </w:t>
      </w:r>
      <w:r w:rsidRPr="00CD6839">
        <w:rPr>
          <w:rFonts w:ascii="Calibri" w:hAnsi="Calibri"/>
          <w:sz w:val="24"/>
          <w:szCs w:val="24"/>
        </w:rPr>
        <w:t>uloženih</w:t>
      </w:r>
      <w:r w:rsidR="00B16DA0">
        <w:rPr>
          <w:rFonts w:ascii="Calibri" w:hAnsi="Calibri"/>
          <w:sz w:val="24"/>
          <w:szCs w:val="24"/>
        </w:rPr>
        <w:t xml:space="preserve"> </w:t>
      </w:r>
      <w:r w:rsidRPr="00CD6839">
        <w:rPr>
          <w:rFonts w:ascii="Calibri" w:hAnsi="Calibri"/>
          <w:sz w:val="24"/>
          <w:szCs w:val="24"/>
        </w:rPr>
        <w:t>resursa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dobivenih</w:t>
      </w:r>
      <w:r w:rsidR="00B16DA0">
        <w:rPr>
          <w:rFonts w:ascii="Calibri" w:hAnsi="Calibri"/>
          <w:sz w:val="24"/>
          <w:szCs w:val="24"/>
        </w:rPr>
        <w:t xml:space="preserve"> </w:t>
      </w:r>
      <w:r w:rsidRPr="00CD6839">
        <w:rPr>
          <w:rFonts w:ascii="Calibri" w:hAnsi="Calibri"/>
          <w:sz w:val="24"/>
          <w:szCs w:val="24"/>
        </w:rPr>
        <w:t>rezultata.</w:t>
      </w:r>
      <w:r w:rsidR="00B16DA0">
        <w:rPr>
          <w:rFonts w:ascii="Calibri" w:hAnsi="Calibri"/>
          <w:sz w:val="24"/>
          <w:szCs w:val="24"/>
        </w:rPr>
        <w:t xml:space="preserve"> </w:t>
      </w:r>
      <w:r w:rsidRPr="00CD6839">
        <w:rPr>
          <w:rFonts w:ascii="Calibri" w:hAnsi="Calibri"/>
          <w:sz w:val="24"/>
          <w:szCs w:val="24"/>
        </w:rPr>
        <w:t>Načelo</w:t>
      </w:r>
      <w:r w:rsidR="00B16DA0">
        <w:rPr>
          <w:rFonts w:ascii="Calibri" w:hAnsi="Calibri"/>
          <w:sz w:val="24"/>
          <w:szCs w:val="24"/>
        </w:rPr>
        <w:t xml:space="preserve"> </w:t>
      </w:r>
      <w:r w:rsidRPr="00CD6839">
        <w:rPr>
          <w:rFonts w:ascii="Calibri" w:hAnsi="Calibri"/>
          <w:sz w:val="24"/>
          <w:szCs w:val="24"/>
        </w:rPr>
        <w:t>djelotvornosti</w:t>
      </w:r>
      <w:r w:rsidR="00B16DA0">
        <w:rPr>
          <w:rFonts w:ascii="Calibri" w:hAnsi="Calibri"/>
          <w:sz w:val="24"/>
          <w:szCs w:val="24"/>
        </w:rPr>
        <w:t xml:space="preserve"> </w:t>
      </w:r>
      <w:r w:rsidRPr="00CD6839">
        <w:rPr>
          <w:rFonts w:ascii="Calibri" w:hAnsi="Calibri"/>
          <w:sz w:val="24"/>
          <w:szCs w:val="24"/>
        </w:rPr>
        <w:t>bavi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postizanjem</w:t>
      </w:r>
      <w:r w:rsidR="00B16DA0">
        <w:rPr>
          <w:rFonts w:ascii="Calibri" w:hAnsi="Calibri"/>
          <w:sz w:val="24"/>
          <w:szCs w:val="24"/>
        </w:rPr>
        <w:t xml:space="preserve"> </w:t>
      </w:r>
      <w:r w:rsidRPr="00CD6839">
        <w:rPr>
          <w:rFonts w:ascii="Calibri" w:hAnsi="Calibri"/>
          <w:sz w:val="24"/>
          <w:szCs w:val="24"/>
        </w:rPr>
        <w:t>određenih</w:t>
      </w:r>
      <w:r w:rsidR="00B16DA0">
        <w:rPr>
          <w:rFonts w:ascii="Calibri" w:hAnsi="Calibri"/>
          <w:sz w:val="24"/>
          <w:szCs w:val="24"/>
        </w:rPr>
        <w:t xml:space="preserve"> </w:t>
      </w:r>
      <w:r w:rsidRPr="00CD6839">
        <w:rPr>
          <w:rFonts w:ascii="Calibri" w:hAnsi="Calibri"/>
          <w:sz w:val="24"/>
          <w:szCs w:val="24"/>
        </w:rPr>
        <w:t>postavljenih</w:t>
      </w:r>
      <w:r w:rsidR="00B16DA0">
        <w:rPr>
          <w:rFonts w:ascii="Calibri" w:hAnsi="Calibri"/>
          <w:sz w:val="24"/>
          <w:szCs w:val="24"/>
        </w:rPr>
        <w:t xml:space="preserve"> </w:t>
      </w:r>
      <w:r w:rsidRPr="00CD6839">
        <w:rPr>
          <w:rFonts w:ascii="Calibri" w:hAnsi="Calibri"/>
          <w:sz w:val="24"/>
          <w:szCs w:val="24"/>
        </w:rPr>
        <w:t>ciljeva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ostvarivanjem</w:t>
      </w:r>
      <w:r w:rsidR="00B16DA0">
        <w:rPr>
          <w:rFonts w:ascii="Calibri" w:hAnsi="Calibri"/>
          <w:sz w:val="24"/>
          <w:szCs w:val="24"/>
        </w:rPr>
        <w:t xml:space="preserve"> </w:t>
      </w:r>
      <w:r w:rsidRPr="00CD6839">
        <w:rPr>
          <w:rFonts w:ascii="Calibri" w:hAnsi="Calibri"/>
          <w:sz w:val="24"/>
          <w:szCs w:val="24"/>
        </w:rPr>
        <w:t>željenih</w:t>
      </w:r>
      <w:r w:rsidR="00B16DA0">
        <w:rPr>
          <w:rFonts w:ascii="Calibri" w:hAnsi="Calibri"/>
          <w:sz w:val="24"/>
          <w:szCs w:val="24"/>
        </w:rPr>
        <w:t xml:space="preserve"> </w:t>
      </w:r>
      <w:r w:rsidRPr="00CD6839">
        <w:rPr>
          <w:rFonts w:ascii="Calibri" w:hAnsi="Calibri"/>
          <w:sz w:val="24"/>
          <w:szCs w:val="24"/>
        </w:rPr>
        <w:t>rezultata.</w:t>
      </w:r>
    </w:p>
    <w:p w14:paraId="0DFCAF42" w14:textId="5020BE10" w:rsidR="004A3271" w:rsidRDefault="004A3271" w:rsidP="004A3271">
      <w:pPr>
        <w:spacing w:after="0" w:line="240" w:lineRule="auto"/>
        <w:jc w:val="both"/>
        <w:rPr>
          <w:rFonts w:ascii="Calibri" w:hAnsi="Calibri"/>
          <w:sz w:val="24"/>
          <w:szCs w:val="24"/>
        </w:rPr>
      </w:pPr>
      <w:r w:rsidRPr="00CD6839">
        <w:rPr>
          <w:rFonts w:ascii="Calibri" w:hAnsi="Calibri"/>
          <w:b/>
          <w:sz w:val="24"/>
          <w:szCs w:val="24"/>
        </w:rPr>
        <w:t>Ocjenjivanje</w:t>
      </w:r>
      <w:r w:rsidR="00B16DA0">
        <w:rPr>
          <w:rFonts w:ascii="Calibri" w:hAnsi="Calibri"/>
          <w:b/>
          <w:sz w:val="24"/>
          <w:szCs w:val="24"/>
        </w:rPr>
        <w:t xml:space="preserve"> </w:t>
      </w:r>
      <w:r w:rsidRPr="00CD6839">
        <w:rPr>
          <w:rFonts w:ascii="Calibri" w:hAnsi="Calibri"/>
          <w:b/>
          <w:sz w:val="24"/>
          <w:szCs w:val="24"/>
        </w:rPr>
        <w:t>kvalitete</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ocjenjivanje,</w:t>
      </w:r>
      <w:r w:rsidR="00B16DA0">
        <w:rPr>
          <w:rFonts w:ascii="Calibri" w:hAnsi="Calibri"/>
          <w:sz w:val="24"/>
          <w:szCs w:val="24"/>
        </w:rPr>
        <w:t xml:space="preserve"> </w:t>
      </w:r>
      <w:r w:rsidRPr="00CD6839">
        <w:rPr>
          <w:rFonts w:ascii="Calibri" w:hAnsi="Calibri"/>
          <w:sz w:val="24"/>
          <w:szCs w:val="24"/>
        </w:rPr>
        <w:t>odnosno</w:t>
      </w:r>
      <w:r w:rsidR="00B16DA0">
        <w:rPr>
          <w:rFonts w:ascii="Calibri" w:hAnsi="Calibri"/>
          <w:sz w:val="24"/>
          <w:szCs w:val="24"/>
        </w:rPr>
        <w:t xml:space="preserve"> </w:t>
      </w:r>
      <w:r w:rsidRPr="00CD6839">
        <w:rPr>
          <w:rFonts w:ascii="Calibri" w:hAnsi="Calibri"/>
          <w:sz w:val="24"/>
          <w:szCs w:val="24"/>
        </w:rPr>
        <w:t>bodovanje</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kriterijima</w:t>
      </w:r>
      <w:r w:rsidR="00B16DA0">
        <w:rPr>
          <w:rFonts w:ascii="Calibri" w:hAnsi="Calibri"/>
          <w:sz w:val="24"/>
          <w:szCs w:val="24"/>
        </w:rPr>
        <w:t xml:space="preserve"> </w:t>
      </w:r>
      <w:r w:rsidRPr="00CD6839">
        <w:rPr>
          <w:rFonts w:ascii="Calibri" w:hAnsi="Calibri"/>
          <w:sz w:val="24"/>
          <w:szCs w:val="24"/>
        </w:rPr>
        <w:t>odabira,</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temelju</w:t>
      </w:r>
      <w:r w:rsidR="00B16DA0">
        <w:rPr>
          <w:rFonts w:ascii="Calibri" w:hAnsi="Calibri"/>
          <w:sz w:val="24"/>
          <w:szCs w:val="24"/>
        </w:rPr>
        <w:t xml:space="preserve"> </w:t>
      </w:r>
      <w:r w:rsidRPr="00CD6839">
        <w:rPr>
          <w:rFonts w:ascii="Calibri" w:hAnsi="Calibri"/>
          <w:sz w:val="24"/>
          <w:szCs w:val="24"/>
        </w:rPr>
        <w:t>metodologije</w:t>
      </w:r>
      <w:r w:rsidR="00B16DA0">
        <w:rPr>
          <w:rFonts w:ascii="Calibri" w:hAnsi="Calibri"/>
          <w:sz w:val="24"/>
          <w:szCs w:val="24"/>
        </w:rPr>
        <w:t xml:space="preserve"> </w:t>
      </w:r>
      <w:r w:rsidRPr="00CD6839">
        <w:rPr>
          <w:rFonts w:ascii="Calibri" w:hAnsi="Calibri"/>
          <w:sz w:val="24"/>
          <w:szCs w:val="24"/>
        </w:rPr>
        <w:t>primjenjive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dodjele.</w:t>
      </w:r>
    </w:p>
    <w:p w14:paraId="31DC1EEA" w14:textId="249667BA" w:rsidR="004A3271" w:rsidRPr="00CD6839" w:rsidRDefault="004A3271" w:rsidP="004A3271">
      <w:pPr>
        <w:spacing w:after="0" w:line="240" w:lineRule="auto"/>
        <w:jc w:val="both"/>
        <w:rPr>
          <w:rFonts w:ascii="Calibri" w:hAnsi="Calibri"/>
          <w:sz w:val="24"/>
          <w:szCs w:val="24"/>
        </w:rPr>
      </w:pPr>
      <w:r w:rsidRPr="00CD6839">
        <w:rPr>
          <w:rFonts w:ascii="Calibri" w:hAnsi="Calibri"/>
          <w:b/>
          <w:bCs/>
          <w:sz w:val="24"/>
          <w:szCs w:val="24"/>
        </w:rPr>
        <w:lastRenderedPageBreak/>
        <w:t>Odluka</w:t>
      </w:r>
      <w:r w:rsidR="00B16DA0">
        <w:rPr>
          <w:rFonts w:ascii="Calibri" w:hAnsi="Calibri"/>
          <w:b/>
          <w:bCs/>
          <w:sz w:val="24"/>
          <w:szCs w:val="24"/>
        </w:rPr>
        <w:t xml:space="preserve"> </w:t>
      </w:r>
      <w:r w:rsidRPr="00CD6839">
        <w:rPr>
          <w:rFonts w:ascii="Calibri" w:hAnsi="Calibri"/>
          <w:b/>
          <w:bCs/>
          <w:sz w:val="24"/>
          <w:szCs w:val="24"/>
        </w:rPr>
        <w:t>o</w:t>
      </w:r>
      <w:r w:rsidR="00B16DA0">
        <w:rPr>
          <w:rFonts w:ascii="Calibri" w:hAnsi="Calibri"/>
          <w:b/>
          <w:bCs/>
          <w:sz w:val="24"/>
          <w:szCs w:val="24"/>
        </w:rPr>
        <w:t xml:space="preserve"> </w:t>
      </w:r>
      <w:r w:rsidRPr="00CD6839">
        <w:rPr>
          <w:rFonts w:ascii="Calibri" w:hAnsi="Calibri"/>
          <w:b/>
          <w:bCs/>
          <w:sz w:val="24"/>
          <w:szCs w:val="24"/>
        </w:rPr>
        <w:t>financiranju</w:t>
      </w:r>
      <w:r w:rsidR="00B16DA0">
        <w:rPr>
          <w:rFonts w:ascii="Calibri" w:hAnsi="Calibri"/>
          <w:b/>
          <w:bCs/>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odluka</w:t>
      </w:r>
      <w:r w:rsidR="00B16DA0">
        <w:rPr>
          <w:rFonts w:ascii="Calibri" w:hAnsi="Calibri"/>
          <w:sz w:val="24"/>
          <w:szCs w:val="24"/>
        </w:rPr>
        <w:t xml:space="preserve"> </w:t>
      </w:r>
      <w:r w:rsidRPr="00CD6839">
        <w:rPr>
          <w:rFonts w:ascii="Calibri" w:hAnsi="Calibri"/>
          <w:sz w:val="24"/>
          <w:szCs w:val="24"/>
        </w:rPr>
        <w:t>kojom</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utvrđuje</w:t>
      </w:r>
      <w:r w:rsidR="00B16DA0">
        <w:rPr>
          <w:rFonts w:ascii="Calibri" w:hAnsi="Calibri"/>
          <w:sz w:val="24"/>
          <w:szCs w:val="24"/>
        </w:rPr>
        <w:t xml:space="preserve"> </w:t>
      </w:r>
      <w:r w:rsidRPr="00CD6839">
        <w:rPr>
          <w:rFonts w:ascii="Calibri" w:hAnsi="Calibri"/>
          <w:sz w:val="24"/>
          <w:szCs w:val="24"/>
        </w:rPr>
        <w:t>obveza</w:t>
      </w:r>
      <w:r w:rsidR="00B16DA0">
        <w:rPr>
          <w:rFonts w:ascii="Calibri" w:hAnsi="Calibri"/>
          <w:sz w:val="24"/>
          <w:szCs w:val="24"/>
        </w:rPr>
        <w:t xml:space="preserve"> </w:t>
      </w:r>
      <w:r w:rsidRPr="00CD6839">
        <w:rPr>
          <w:rFonts w:ascii="Calibri" w:hAnsi="Calibri"/>
          <w:sz w:val="24"/>
          <w:szCs w:val="24"/>
        </w:rPr>
        <w:t>nadoknađivanja</w:t>
      </w:r>
      <w:r w:rsidR="00B16DA0">
        <w:rPr>
          <w:rFonts w:ascii="Calibri" w:hAnsi="Calibri"/>
          <w:sz w:val="24"/>
          <w:szCs w:val="24"/>
        </w:rPr>
        <w:t xml:space="preserve"> </w:t>
      </w:r>
      <w:r w:rsidRPr="00CD6839">
        <w:rPr>
          <w:rFonts w:ascii="Calibri" w:hAnsi="Calibri"/>
          <w:sz w:val="24"/>
          <w:szCs w:val="24"/>
        </w:rPr>
        <w:t>prihvatljivih</w:t>
      </w:r>
      <w:r w:rsidR="00B16DA0">
        <w:rPr>
          <w:rFonts w:ascii="Calibri" w:hAnsi="Calibri"/>
          <w:sz w:val="24"/>
          <w:szCs w:val="24"/>
        </w:rPr>
        <w:t xml:space="preserve"> </w:t>
      </w:r>
      <w:r w:rsidRPr="00CD6839">
        <w:rPr>
          <w:rFonts w:ascii="Calibri" w:hAnsi="Calibri"/>
          <w:sz w:val="24"/>
          <w:szCs w:val="24"/>
        </w:rPr>
        <w:t>izdataka</w:t>
      </w:r>
      <w:r w:rsidR="00B16DA0">
        <w:rPr>
          <w:rFonts w:ascii="Calibri" w:hAnsi="Calibri"/>
          <w:sz w:val="24"/>
          <w:szCs w:val="24"/>
        </w:rPr>
        <w:t xml:space="preserve"> </w:t>
      </w:r>
      <w:r w:rsidRPr="00CD6839">
        <w:rPr>
          <w:rFonts w:ascii="Calibri" w:hAnsi="Calibri"/>
          <w:sz w:val="24"/>
          <w:szCs w:val="24"/>
        </w:rPr>
        <w:t>odobrenog</w:t>
      </w:r>
      <w:r w:rsidR="00B16DA0">
        <w:rPr>
          <w:rFonts w:ascii="Calibri" w:hAnsi="Calibri"/>
          <w:sz w:val="24"/>
          <w:szCs w:val="24"/>
        </w:rPr>
        <w:t xml:space="preserve"> </w:t>
      </w:r>
      <w:r w:rsidRPr="00CD6839">
        <w:rPr>
          <w:rFonts w:ascii="Calibri" w:hAnsi="Calibri"/>
          <w:sz w:val="24"/>
          <w:szCs w:val="24"/>
        </w:rPr>
        <w:t>projekta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koja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temelj</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potpisivanje</w:t>
      </w:r>
      <w:r w:rsidR="00B16DA0">
        <w:rPr>
          <w:rFonts w:ascii="Calibri" w:hAnsi="Calibri"/>
          <w:sz w:val="24"/>
          <w:szCs w:val="24"/>
        </w:rPr>
        <w:t xml:space="preserve"> </w:t>
      </w:r>
      <w:r w:rsidRPr="00CD6839">
        <w:rPr>
          <w:rFonts w:ascii="Calibri" w:hAnsi="Calibri"/>
          <w:sz w:val="24"/>
          <w:szCs w:val="24"/>
        </w:rPr>
        <w:t>Ugovora</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dodjeli</w:t>
      </w:r>
      <w:r w:rsidR="00B16DA0">
        <w:rPr>
          <w:rFonts w:ascii="Calibri" w:hAnsi="Calibri"/>
          <w:sz w:val="24"/>
          <w:szCs w:val="24"/>
        </w:rPr>
        <w:t xml:space="preserve"> </w:t>
      </w:r>
      <w:r w:rsidRPr="00CD6839">
        <w:rPr>
          <w:rFonts w:ascii="Calibri" w:hAnsi="Calibri"/>
          <w:sz w:val="24"/>
          <w:szCs w:val="24"/>
        </w:rPr>
        <w:t>bespovratnih</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Odluka</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financiranju</w:t>
      </w:r>
      <w:r w:rsidR="00B16DA0">
        <w:rPr>
          <w:rFonts w:ascii="Calibri" w:hAnsi="Calibri"/>
          <w:sz w:val="24"/>
          <w:szCs w:val="24"/>
        </w:rPr>
        <w:t xml:space="preserve"> </w:t>
      </w:r>
      <w:r w:rsidRPr="00CD6839">
        <w:rPr>
          <w:rFonts w:ascii="Calibri" w:hAnsi="Calibri"/>
          <w:sz w:val="24"/>
          <w:szCs w:val="24"/>
        </w:rPr>
        <w:t>sastavlja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obliku</w:t>
      </w:r>
      <w:r w:rsidR="00B16DA0">
        <w:rPr>
          <w:rFonts w:ascii="Calibri" w:hAnsi="Calibri"/>
          <w:sz w:val="24"/>
          <w:szCs w:val="24"/>
        </w:rPr>
        <w:t xml:space="preserve"> </w:t>
      </w:r>
      <w:r w:rsidRPr="00CD6839">
        <w:rPr>
          <w:rFonts w:ascii="Calibri" w:hAnsi="Calibri"/>
          <w:sz w:val="24"/>
          <w:szCs w:val="24"/>
        </w:rPr>
        <w:t>administrativnog</w:t>
      </w:r>
      <w:r w:rsidR="00B16DA0">
        <w:rPr>
          <w:rFonts w:ascii="Calibri" w:hAnsi="Calibri"/>
          <w:sz w:val="24"/>
          <w:szCs w:val="24"/>
        </w:rPr>
        <w:t xml:space="preserve"> </w:t>
      </w:r>
      <w:r w:rsidRPr="00CD6839">
        <w:rPr>
          <w:rFonts w:ascii="Calibri" w:hAnsi="Calibri"/>
          <w:sz w:val="24"/>
          <w:szCs w:val="24"/>
        </w:rPr>
        <w:t>naloga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izdaje</w:t>
      </w:r>
      <w:r w:rsidR="00B16DA0">
        <w:rPr>
          <w:rFonts w:ascii="Calibri" w:hAnsi="Calibri"/>
          <w:sz w:val="24"/>
          <w:szCs w:val="24"/>
        </w:rPr>
        <w:t xml:space="preserve"> </w:t>
      </w:r>
      <w:r w:rsidRPr="00CD6839">
        <w:rPr>
          <w:rFonts w:ascii="Calibri" w:hAnsi="Calibri"/>
          <w:sz w:val="24"/>
          <w:szCs w:val="24"/>
        </w:rPr>
        <w:t>ovlaštena</w:t>
      </w:r>
      <w:r w:rsidR="00B16DA0">
        <w:rPr>
          <w:rFonts w:ascii="Calibri" w:hAnsi="Calibri"/>
          <w:sz w:val="24"/>
          <w:szCs w:val="24"/>
        </w:rPr>
        <w:t xml:space="preserve"> </w:t>
      </w:r>
      <w:r w:rsidRPr="00CD6839">
        <w:rPr>
          <w:rFonts w:ascii="Calibri" w:hAnsi="Calibri"/>
          <w:sz w:val="24"/>
          <w:szCs w:val="24"/>
        </w:rPr>
        <w:t>osoba</w:t>
      </w:r>
      <w:r w:rsidR="00B16DA0">
        <w:rPr>
          <w:rFonts w:ascii="Calibri" w:hAnsi="Calibri"/>
          <w:sz w:val="24"/>
          <w:szCs w:val="24"/>
        </w:rPr>
        <w:t xml:space="preserve"> </w:t>
      </w:r>
      <w:r w:rsidRPr="00CD6839">
        <w:rPr>
          <w:rFonts w:ascii="Calibri" w:hAnsi="Calibri"/>
          <w:sz w:val="24"/>
          <w:szCs w:val="24"/>
        </w:rPr>
        <w:t>UT-a.</w:t>
      </w:r>
      <w:r w:rsidR="00B16DA0">
        <w:rPr>
          <w:rFonts w:ascii="Calibri" w:hAnsi="Calibri"/>
          <w:sz w:val="24"/>
          <w:szCs w:val="24"/>
        </w:rPr>
        <w:t xml:space="preserve"> </w:t>
      </w:r>
      <w:r w:rsidRPr="00CD6839">
        <w:rPr>
          <w:rFonts w:ascii="Calibri" w:hAnsi="Calibri"/>
          <w:sz w:val="24"/>
          <w:szCs w:val="24"/>
        </w:rPr>
        <w:t>Sadrži</w:t>
      </w:r>
      <w:r w:rsidR="00B16DA0">
        <w:rPr>
          <w:rFonts w:ascii="Calibri" w:hAnsi="Calibri"/>
          <w:sz w:val="24"/>
          <w:szCs w:val="24"/>
        </w:rPr>
        <w:t xml:space="preserve"> </w:t>
      </w:r>
      <w:r w:rsidRPr="00CD6839">
        <w:rPr>
          <w:rFonts w:ascii="Calibri" w:hAnsi="Calibri"/>
          <w:sz w:val="24"/>
          <w:szCs w:val="24"/>
        </w:rPr>
        <w:t>podatke</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najvišem</w:t>
      </w:r>
      <w:r w:rsidR="00B16DA0">
        <w:rPr>
          <w:rFonts w:ascii="Calibri" w:hAnsi="Calibri"/>
          <w:sz w:val="24"/>
          <w:szCs w:val="24"/>
        </w:rPr>
        <w:t xml:space="preserve"> </w:t>
      </w:r>
      <w:r w:rsidRPr="00CD6839">
        <w:rPr>
          <w:rFonts w:ascii="Calibri" w:hAnsi="Calibri"/>
          <w:sz w:val="24"/>
          <w:szCs w:val="24"/>
        </w:rPr>
        <w:t>iznosu</w:t>
      </w:r>
      <w:r w:rsidR="00B16DA0">
        <w:rPr>
          <w:rFonts w:ascii="Calibri" w:hAnsi="Calibri"/>
          <w:sz w:val="24"/>
          <w:szCs w:val="24"/>
        </w:rPr>
        <w:t xml:space="preserve"> </w:t>
      </w:r>
      <w:r w:rsidRPr="00CD6839">
        <w:rPr>
          <w:rFonts w:ascii="Calibri" w:hAnsi="Calibri"/>
          <w:sz w:val="24"/>
          <w:szCs w:val="24"/>
        </w:rPr>
        <w:t>bespovratnih</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koju</w:t>
      </w:r>
      <w:r w:rsidR="00B16DA0">
        <w:rPr>
          <w:rFonts w:ascii="Calibri" w:hAnsi="Calibri"/>
          <w:sz w:val="24"/>
          <w:szCs w:val="24"/>
        </w:rPr>
        <w:t xml:space="preserve"> </w:t>
      </w:r>
      <w:r w:rsidR="00A471F3">
        <w:rPr>
          <w:rFonts w:ascii="Calibri" w:hAnsi="Calibri"/>
          <w:sz w:val="24"/>
          <w:szCs w:val="24"/>
        </w:rPr>
        <w:t>Korisnik</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primiti.</w:t>
      </w:r>
      <w:r w:rsidR="00B16DA0">
        <w:rPr>
          <w:rFonts w:ascii="Calibri" w:hAnsi="Calibri"/>
          <w:sz w:val="24"/>
          <w:szCs w:val="24"/>
        </w:rPr>
        <w:t xml:space="preserve"> </w:t>
      </w:r>
      <w:r w:rsidRPr="00CD6839">
        <w:rPr>
          <w:rFonts w:ascii="Calibri" w:hAnsi="Calibri"/>
          <w:sz w:val="24"/>
          <w:szCs w:val="24"/>
        </w:rPr>
        <w:t>Također,</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primjenjivo,</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sadržavati</w:t>
      </w:r>
      <w:r w:rsidR="00B16DA0">
        <w:rPr>
          <w:rFonts w:ascii="Calibri" w:hAnsi="Calibri"/>
          <w:sz w:val="24"/>
          <w:szCs w:val="24"/>
        </w:rPr>
        <w:t xml:space="preserve"> </w:t>
      </w:r>
      <w:r w:rsidRPr="00CD6839">
        <w:rPr>
          <w:rFonts w:ascii="Calibri" w:hAnsi="Calibri"/>
          <w:sz w:val="24"/>
          <w:szCs w:val="24"/>
        </w:rPr>
        <w:t>podatke</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iznosu</w:t>
      </w:r>
      <w:r w:rsidR="00B16DA0">
        <w:rPr>
          <w:rFonts w:ascii="Calibri" w:hAnsi="Calibri"/>
          <w:sz w:val="24"/>
          <w:szCs w:val="24"/>
        </w:rPr>
        <w:t xml:space="preserve"> </w:t>
      </w:r>
      <w:r w:rsidRPr="00CD6839">
        <w:rPr>
          <w:rFonts w:ascii="Calibri" w:hAnsi="Calibri"/>
          <w:sz w:val="24"/>
          <w:szCs w:val="24"/>
        </w:rPr>
        <w:t>odnosno</w:t>
      </w:r>
      <w:r w:rsidR="00B16DA0">
        <w:rPr>
          <w:rFonts w:ascii="Calibri" w:hAnsi="Calibri"/>
          <w:sz w:val="24"/>
          <w:szCs w:val="24"/>
        </w:rPr>
        <w:t xml:space="preserve"> </w:t>
      </w:r>
      <w:r w:rsidRPr="00CD6839">
        <w:rPr>
          <w:rFonts w:ascii="Calibri" w:hAnsi="Calibri"/>
          <w:sz w:val="24"/>
          <w:szCs w:val="24"/>
        </w:rPr>
        <w:t>udjelu</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w:t>
      </w:r>
      <w:r w:rsidR="00B16DA0">
        <w:rPr>
          <w:rFonts w:ascii="Calibri" w:hAnsi="Calibri"/>
          <w:sz w:val="24"/>
          <w:szCs w:val="24"/>
        </w:rPr>
        <w:t xml:space="preserve"> </w:t>
      </w:r>
      <w:r w:rsidR="00A471F3">
        <w:rPr>
          <w:rFonts w:ascii="Calibri" w:hAnsi="Calibri"/>
          <w:sz w:val="24"/>
          <w:szCs w:val="24"/>
        </w:rPr>
        <w:t>Korisnik</w:t>
      </w:r>
      <w:r w:rsidR="00B16DA0">
        <w:rPr>
          <w:rFonts w:ascii="Calibri" w:hAnsi="Calibri"/>
          <w:sz w:val="24"/>
          <w:szCs w:val="24"/>
        </w:rPr>
        <w:t xml:space="preserve"> </w:t>
      </w:r>
      <w:r w:rsidRPr="00CD6839">
        <w:rPr>
          <w:rFonts w:ascii="Calibri" w:hAnsi="Calibri"/>
          <w:sz w:val="24"/>
          <w:szCs w:val="24"/>
        </w:rPr>
        <w:t>sudjeluje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financiranju</w:t>
      </w:r>
      <w:r w:rsidR="00B16DA0">
        <w:rPr>
          <w:rFonts w:ascii="Calibri" w:hAnsi="Calibri"/>
          <w:sz w:val="24"/>
          <w:szCs w:val="24"/>
        </w:rPr>
        <w:t xml:space="preserve"> </w:t>
      </w:r>
      <w:r w:rsidRPr="00CD6839">
        <w:rPr>
          <w:rFonts w:ascii="Calibri" w:hAnsi="Calibri"/>
          <w:sz w:val="24"/>
          <w:szCs w:val="24"/>
        </w:rPr>
        <w:t>projekta.</w:t>
      </w:r>
    </w:p>
    <w:p w14:paraId="649AC9BA" w14:textId="634D0A1C"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Održivi</w:t>
      </w:r>
      <w:r w:rsidR="00B16DA0">
        <w:rPr>
          <w:rFonts w:ascii="Calibri" w:hAnsi="Calibri"/>
          <w:b/>
          <w:sz w:val="24"/>
          <w:szCs w:val="24"/>
        </w:rPr>
        <w:t xml:space="preserve"> </w:t>
      </w:r>
      <w:r w:rsidRPr="00CD6839">
        <w:rPr>
          <w:rFonts w:ascii="Calibri" w:hAnsi="Calibri"/>
          <w:b/>
          <w:sz w:val="24"/>
          <w:szCs w:val="24"/>
        </w:rPr>
        <w:t>razvoj</w:t>
      </w:r>
      <w:r w:rsidR="00B16DA0">
        <w:rPr>
          <w:rFonts w:ascii="Calibri" w:hAnsi="Calibri"/>
          <w:sz w:val="24"/>
          <w:szCs w:val="24"/>
        </w:rPr>
        <w:t xml:space="preserve"> </w:t>
      </w:r>
      <w:r w:rsidRPr="00CD6839">
        <w:rPr>
          <w:rFonts w:ascii="Calibri" w:hAnsi="Calibri"/>
          <w:sz w:val="24"/>
          <w:szCs w:val="24"/>
        </w:rPr>
        <w:t>znači</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bi</w:t>
      </w:r>
      <w:r w:rsidR="00B16DA0">
        <w:rPr>
          <w:rFonts w:ascii="Calibri" w:hAnsi="Calibri"/>
          <w:sz w:val="24"/>
          <w:szCs w:val="24"/>
        </w:rPr>
        <w:t xml:space="preserve"> </w:t>
      </w:r>
      <w:r w:rsidRPr="00CD6839">
        <w:rPr>
          <w:rFonts w:ascii="Calibri" w:hAnsi="Calibri"/>
          <w:sz w:val="24"/>
          <w:szCs w:val="24"/>
        </w:rPr>
        <w:t>trebalo</w:t>
      </w:r>
      <w:r w:rsidR="00B16DA0">
        <w:rPr>
          <w:rFonts w:ascii="Calibri" w:hAnsi="Calibri"/>
          <w:sz w:val="24"/>
          <w:szCs w:val="24"/>
        </w:rPr>
        <w:t xml:space="preserve"> </w:t>
      </w:r>
      <w:r w:rsidRPr="00CD6839">
        <w:rPr>
          <w:rFonts w:ascii="Calibri" w:hAnsi="Calibri"/>
          <w:sz w:val="24"/>
          <w:szCs w:val="24"/>
        </w:rPr>
        <w:t>udovoljiti</w:t>
      </w:r>
      <w:r w:rsidR="00B16DA0">
        <w:rPr>
          <w:rFonts w:ascii="Calibri" w:hAnsi="Calibri"/>
          <w:sz w:val="24"/>
          <w:szCs w:val="24"/>
        </w:rPr>
        <w:t xml:space="preserve"> </w:t>
      </w:r>
      <w:r w:rsidRPr="00CD6839">
        <w:rPr>
          <w:rFonts w:ascii="Calibri" w:hAnsi="Calibri"/>
          <w:sz w:val="24"/>
          <w:szCs w:val="24"/>
        </w:rPr>
        <w:t>potrebama</w:t>
      </w:r>
      <w:r w:rsidR="00B16DA0">
        <w:rPr>
          <w:rFonts w:ascii="Calibri" w:hAnsi="Calibri"/>
          <w:sz w:val="24"/>
          <w:szCs w:val="24"/>
        </w:rPr>
        <w:t xml:space="preserve"> </w:t>
      </w:r>
      <w:r w:rsidRPr="00CD6839">
        <w:rPr>
          <w:rFonts w:ascii="Calibri" w:hAnsi="Calibri"/>
          <w:sz w:val="24"/>
          <w:szCs w:val="24"/>
        </w:rPr>
        <w:t>sadašnje</w:t>
      </w:r>
      <w:r w:rsidR="00B16DA0">
        <w:rPr>
          <w:rFonts w:ascii="Calibri" w:hAnsi="Calibri"/>
          <w:sz w:val="24"/>
          <w:szCs w:val="24"/>
        </w:rPr>
        <w:t xml:space="preserve"> </w:t>
      </w:r>
      <w:r w:rsidRPr="00CD6839">
        <w:rPr>
          <w:rFonts w:ascii="Calibri" w:hAnsi="Calibri"/>
          <w:sz w:val="24"/>
          <w:szCs w:val="24"/>
        </w:rPr>
        <w:t>generacije,</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pritom</w:t>
      </w:r>
      <w:r w:rsidR="00B16DA0">
        <w:rPr>
          <w:rFonts w:ascii="Calibri" w:hAnsi="Calibri"/>
          <w:sz w:val="24"/>
          <w:szCs w:val="24"/>
        </w:rPr>
        <w:t xml:space="preserve"> </w:t>
      </w:r>
      <w:r w:rsidRPr="00CD6839">
        <w:rPr>
          <w:rFonts w:ascii="Calibri" w:hAnsi="Calibri"/>
          <w:sz w:val="24"/>
          <w:szCs w:val="24"/>
        </w:rPr>
        <w:t>ne</w:t>
      </w:r>
      <w:r w:rsidR="00B16DA0">
        <w:rPr>
          <w:rFonts w:ascii="Calibri" w:hAnsi="Calibri"/>
          <w:sz w:val="24"/>
          <w:szCs w:val="24"/>
        </w:rPr>
        <w:t xml:space="preserve"> </w:t>
      </w:r>
      <w:r w:rsidRPr="00CD6839">
        <w:rPr>
          <w:rFonts w:ascii="Calibri" w:hAnsi="Calibri"/>
          <w:sz w:val="24"/>
          <w:szCs w:val="24"/>
        </w:rPr>
        <w:t>ugrozi</w:t>
      </w:r>
      <w:r w:rsidR="00B16DA0">
        <w:rPr>
          <w:rFonts w:ascii="Calibri" w:hAnsi="Calibri"/>
          <w:sz w:val="24"/>
          <w:szCs w:val="24"/>
        </w:rPr>
        <w:t xml:space="preserve"> </w:t>
      </w:r>
      <w:r w:rsidRPr="00CD6839">
        <w:rPr>
          <w:rFonts w:ascii="Calibri" w:hAnsi="Calibri"/>
          <w:sz w:val="24"/>
          <w:szCs w:val="24"/>
        </w:rPr>
        <w:t>sposobnost</w:t>
      </w:r>
      <w:r w:rsidR="00B16DA0">
        <w:rPr>
          <w:rFonts w:ascii="Calibri" w:hAnsi="Calibri"/>
          <w:sz w:val="24"/>
          <w:szCs w:val="24"/>
        </w:rPr>
        <w:t xml:space="preserve"> </w:t>
      </w:r>
      <w:r w:rsidRPr="00CD6839">
        <w:rPr>
          <w:rFonts w:ascii="Calibri" w:hAnsi="Calibri"/>
          <w:sz w:val="24"/>
          <w:szCs w:val="24"/>
        </w:rPr>
        <w:t>budućih</w:t>
      </w:r>
      <w:r w:rsidR="00B16DA0">
        <w:rPr>
          <w:rFonts w:ascii="Calibri" w:hAnsi="Calibri"/>
          <w:sz w:val="24"/>
          <w:szCs w:val="24"/>
        </w:rPr>
        <w:t xml:space="preserve"> </w:t>
      </w:r>
      <w:r w:rsidRPr="00CD6839">
        <w:rPr>
          <w:rFonts w:ascii="Calibri" w:hAnsi="Calibri"/>
          <w:sz w:val="24"/>
          <w:szCs w:val="24"/>
        </w:rPr>
        <w:t>generacija</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udovolje</w:t>
      </w:r>
      <w:r w:rsidR="00B16DA0">
        <w:rPr>
          <w:rFonts w:ascii="Calibri" w:hAnsi="Calibri"/>
          <w:sz w:val="24"/>
          <w:szCs w:val="24"/>
        </w:rPr>
        <w:t xml:space="preserve"> </w:t>
      </w:r>
      <w:r w:rsidRPr="00CD6839">
        <w:rPr>
          <w:rFonts w:ascii="Calibri" w:hAnsi="Calibri"/>
          <w:sz w:val="24"/>
          <w:szCs w:val="24"/>
        </w:rPr>
        <w:t>vlastitim</w:t>
      </w:r>
      <w:r w:rsidR="00B16DA0">
        <w:rPr>
          <w:rFonts w:ascii="Calibri" w:hAnsi="Calibri"/>
          <w:sz w:val="24"/>
          <w:szCs w:val="24"/>
        </w:rPr>
        <w:t xml:space="preserve"> </w:t>
      </w:r>
      <w:r w:rsidRPr="00CD6839">
        <w:rPr>
          <w:rFonts w:ascii="Calibri" w:hAnsi="Calibri"/>
          <w:sz w:val="24"/>
          <w:szCs w:val="24"/>
        </w:rPr>
        <w:t>potrebama.</w:t>
      </w:r>
      <w:r w:rsidR="00B16DA0">
        <w:rPr>
          <w:rFonts w:ascii="Calibri" w:hAnsi="Calibri"/>
          <w:sz w:val="24"/>
          <w:szCs w:val="24"/>
        </w:rPr>
        <w:t xml:space="preserve"> </w:t>
      </w:r>
      <w:r w:rsidRPr="00CD6839">
        <w:rPr>
          <w:rFonts w:ascii="Calibri" w:hAnsi="Calibri"/>
          <w:sz w:val="24"/>
          <w:szCs w:val="24"/>
        </w:rPr>
        <w:t>To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cilj</w:t>
      </w:r>
      <w:r w:rsidR="00B16DA0">
        <w:rPr>
          <w:rFonts w:ascii="Calibri" w:hAnsi="Calibri"/>
          <w:sz w:val="24"/>
          <w:szCs w:val="24"/>
        </w:rPr>
        <w:t xml:space="preserve"> </w:t>
      </w:r>
      <w:r w:rsidRPr="00CD6839">
        <w:rPr>
          <w:rFonts w:ascii="Calibri" w:hAnsi="Calibri"/>
          <w:sz w:val="24"/>
          <w:szCs w:val="24"/>
        </w:rPr>
        <w:t>Europske</w:t>
      </w:r>
      <w:r w:rsidR="00B16DA0">
        <w:rPr>
          <w:rFonts w:ascii="Calibri" w:hAnsi="Calibri"/>
          <w:sz w:val="24"/>
          <w:szCs w:val="24"/>
        </w:rPr>
        <w:t xml:space="preserve"> </w:t>
      </w:r>
      <w:r w:rsidRPr="00CD6839">
        <w:rPr>
          <w:rFonts w:ascii="Calibri" w:hAnsi="Calibri"/>
          <w:sz w:val="24"/>
          <w:szCs w:val="24"/>
        </w:rPr>
        <w:t>unije</w:t>
      </w:r>
      <w:r w:rsidR="00B16DA0">
        <w:rPr>
          <w:rFonts w:ascii="Calibri" w:hAnsi="Calibri"/>
          <w:sz w:val="24"/>
          <w:szCs w:val="24"/>
        </w:rPr>
        <w:t xml:space="preserve"> </w:t>
      </w:r>
      <w:r w:rsidRPr="00CD6839">
        <w:rPr>
          <w:rFonts w:ascii="Calibri" w:hAnsi="Calibri"/>
          <w:sz w:val="24"/>
          <w:szCs w:val="24"/>
        </w:rPr>
        <w:t>utvrđen</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Ugovoru,</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regulira</w:t>
      </w:r>
      <w:r w:rsidR="00B16DA0">
        <w:rPr>
          <w:rFonts w:ascii="Calibri" w:hAnsi="Calibri"/>
          <w:sz w:val="24"/>
          <w:szCs w:val="24"/>
        </w:rPr>
        <w:t xml:space="preserve"> </w:t>
      </w:r>
      <w:r w:rsidRPr="00CD6839">
        <w:rPr>
          <w:rFonts w:ascii="Calibri" w:hAnsi="Calibri"/>
          <w:sz w:val="24"/>
          <w:szCs w:val="24"/>
        </w:rPr>
        <w:t>sve</w:t>
      </w:r>
      <w:r w:rsidR="00B16DA0">
        <w:rPr>
          <w:rFonts w:ascii="Calibri" w:hAnsi="Calibri"/>
          <w:sz w:val="24"/>
          <w:szCs w:val="24"/>
        </w:rPr>
        <w:t xml:space="preserve"> </w:t>
      </w:r>
      <w:r w:rsidRPr="00CD6839">
        <w:rPr>
          <w:rFonts w:ascii="Calibri" w:hAnsi="Calibri"/>
          <w:sz w:val="24"/>
          <w:szCs w:val="24"/>
        </w:rPr>
        <w:t>politike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aktivnosti</w:t>
      </w:r>
      <w:r w:rsidR="00B16DA0">
        <w:rPr>
          <w:rFonts w:ascii="Calibri" w:hAnsi="Calibri"/>
          <w:sz w:val="24"/>
          <w:szCs w:val="24"/>
        </w:rPr>
        <w:t xml:space="preserve"> </w:t>
      </w:r>
      <w:r w:rsidRPr="00CD6839">
        <w:rPr>
          <w:rFonts w:ascii="Calibri" w:hAnsi="Calibri"/>
          <w:sz w:val="24"/>
          <w:szCs w:val="24"/>
        </w:rPr>
        <w:t>Unije.</w:t>
      </w:r>
      <w:r w:rsidR="00B16DA0">
        <w:rPr>
          <w:rFonts w:ascii="Calibri" w:hAnsi="Calibri"/>
          <w:sz w:val="24"/>
          <w:szCs w:val="24"/>
        </w:rPr>
        <w:t xml:space="preserve"> </w:t>
      </w:r>
      <w:r w:rsidRPr="00CD6839">
        <w:rPr>
          <w:rFonts w:ascii="Calibri" w:hAnsi="Calibri"/>
          <w:sz w:val="24"/>
          <w:szCs w:val="24"/>
        </w:rPr>
        <w:t>Odnosi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očuvanje</w:t>
      </w:r>
      <w:r w:rsidR="00B16DA0">
        <w:rPr>
          <w:rFonts w:ascii="Calibri" w:hAnsi="Calibri"/>
          <w:sz w:val="24"/>
          <w:szCs w:val="24"/>
        </w:rPr>
        <w:t xml:space="preserve"> </w:t>
      </w:r>
      <w:r w:rsidRPr="00CD6839">
        <w:rPr>
          <w:rFonts w:ascii="Calibri" w:hAnsi="Calibri"/>
          <w:sz w:val="24"/>
          <w:szCs w:val="24"/>
        </w:rPr>
        <w:t>kapaciteta</w:t>
      </w:r>
      <w:r w:rsidR="00B16DA0">
        <w:rPr>
          <w:rFonts w:ascii="Calibri" w:hAnsi="Calibri"/>
          <w:sz w:val="24"/>
          <w:szCs w:val="24"/>
        </w:rPr>
        <w:t xml:space="preserve"> </w:t>
      </w:r>
      <w:r w:rsidRPr="00CD6839">
        <w:rPr>
          <w:rFonts w:ascii="Calibri" w:hAnsi="Calibri"/>
          <w:sz w:val="24"/>
          <w:szCs w:val="24"/>
        </w:rPr>
        <w:t>planeta</w:t>
      </w:r>
      <w:r w:rsidR="00B16DA0">
        <w:rPr>
          <w:rFonts w:ascii="Calibri" w:hAnsi="Calibri"/>
          <w:sz w:val="24"/>
          <w:szCs w:val="24"/>
        </w:rPr>
        <w:t xml:space="preserve"> </w:t>
      </w:r>
      <w:r w:rsidRPr="00CD6839">
        <w:rPr>
          <w:rFonts w:ascii="Calibri" w:hAnsi="Calibri"/>
          <w:sz w:val="24"/>
          <w:szCs w:val="24"/>
        </w:rPr>
        <w:t>Zemlje</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podupre</w:t>
      </w:r>
      <w:r w:rsidR="00B16DA0">
        <w:rPr>
          <w:rFonts w:ascii="Calibri" w:hAnsi="Calibri"/>
          <w:sz w:val="24"/>
          <w:szCs w:val="24"/>
        </w:rPr>
        <w:t xml:space="preserve"> </w:t>
      </w:r>
      <w:r w:rsidRPr="00CD6839">
        <w:rPr>
          <w:rFonts w:ascii="Calibri" w:hAnsi="Calibri"/>
          <w:sz w:val="24"/>
          <w:szCs w:val="24"/>
        </w:rPr>
        <w:t>život</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svoj</w:t>
      </w:r>
      <w:r w:rsidR="00B16DA0">
        <w:rPr>
          <w:rFonts w:ascii="Calibri" w:hAnsi="Calibri"/>
          <w:sz w:val="24"/>
          <w:szCs w:val="24"/>
        </w:rPr>
        <w:t xml:space="preserve"> </w:t>
      </w:r>
      <w:r w:rsidRPr="00CD6839">
        <w:rPr>
          <w:rFonts w:ascii="Calibri" w:hAnsi="Calibri"/>
          <w:sz w:val="24"/>
          <w:szCs w:val="24"/>
        </w:rPr>
        <w:t>svojoj</w:t>
      </w:r>
      <w:r w:rsidR="00B16DA0">
        <w:rPr>
          <w:rFonts w:ascii="Calibri" w:hAnsi="Calibri"/>
          <w:sz w:val="24"/>
          <w:szCs w:val="24"/>
        </w:rPr>
        <w:t xml:space="preserve"> </w:t>
      </w:r>
      <w:r w:rsidRPr="00CD6839">
        <w:rPr>
          <w:rFonts w:ascii="Calibri" w:hAnsi="Calibri"/>
          <w:sz w:val="24"/>
          <w:szCs w:val="24"/>
        </w:rPr>
        <w:t>raznolikosti.</w:t>
      </w:r>
      <w:r w:rsidR="00B16DA0">
        <w:rPr>
          <w:rFonts w:ascii="Calibri" w:hAnsi="Calibri"/>
          <w:sz w:val="24"/>
          <w:szCs w:val="24"/>
        </w:rPr>
        <w:t xml:space="preserve"> </w:t>
      </w:r>
      <w:r w:rsidRPr="00CD6839">
        <w:rPr>
          <w:rFonts w:ascii="Calibri" w:hAnsi="Calibri"/>
          <w:sz w:val="24"/>
          <w:szCs w:val="24"/>
        </w:rPr>
        <w:t>Ima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cilj</w:t>
      </w:r>
      <w:r w:rsidR="00B16DA0">
        <w:rPr>
          <w:rFonts w:ascii="Calibri" w:hAnsi="Calibri"/>
          <w:sz w:val="24"/>
          <w:szCs w:val="24"/>
        </w:rPr>
        <w:t xml:space="preserve"> </w:t>
      </w:r>
      <w:r w:rsidRPr="00CD6839">
        <w:rPr>
          <w:rFonts w:ascii="Calibri" w:hAnsi="Calibri"/>
          <w:sz w:val="24"/>
          <w:szCs w:val="24"/>
        </w:rPr>
        <w:t>neprekidno</w:t>
      </w:r>
      <w:r w:rsidR="00B16DA0">
        <w:rPr>
          <w:rFonts w:ascii="Calibri" w:hAnsi="Calibri"/>
          <w:sz w:val="24"/>
          <w:szCs w:val="24"/>
        </w:rPr>
        <w:t xml:space="preserve"> </w:t>
      </w:r>
      <w:r w:rsidRPr="00CD6839">
        <w:rPr>
          <w:rFonts w:ascii="Calibri" w:hAnsi="Calibri"/>
          <w:sz w:val="24"/>
          <w:szCs w:val="24"/>
        </w:rPr>
        <w:t>poboljšanje</w:t>
      </w:r>
      <w:r w:rsidR="00B16DA0">
        <w:rPr>
          <w:rFonts w:ascii="Calibri" w:hAnsi="Calibri"/>
          <w:sz w:val="24"/>
          <w:szCs w:val="24"/>
        </w:rPr>
        <w:t xml:space="preserve"> </w:t>
      </w:r>
      <w:r w:rsidRPr="00CD6839">
        <w:rPr>
          <w:rFonts w:ascii="Calibri" w:hAnsi="Calibri"/>
          <w:sz w:val="24"/>
          <w:szCs w:val="24"/>
        </w:rPr>
        <w:t>kvalitete</w:t>
      </w:r>
      <w:r w:rsidR="00B16DA0">
        <w:rPr>
          <w:rFonts w:ascii="Calibri" w:hAnsi="Calibri"/>
          <w:sz w:val="24"/>
          <w:szCs w:val="24"/>
        </w:rPr>
        <w:t xml:space="preserve"> </w:t>
      </w:r>
      <w:r w:rsidRPr="00CD6839">
        <w:rPr>
          <w:rFonts w:ascii="Calibri" w:hAnsi="Calibri"/>
          <w:sz w:val="24"/>
          <w:szCs w:val="24"/>
        </w:rPr>
        <w:t>života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dobrobiti</w:t>
      </w:r>
      <w:r w:rsidR="00B16DA0">
        <w:rPr>
          <w:rFonts w:ascii="Calibri" w:hAnsi="Calibri"/>
          <w:sz w:val="24"/>
          <w:szCs w:val="24"/>
        </w:rPr>
        <w:t xml:space="preserve"> </w:t>
      </w:r>
      <w:r w:rsidRPr="00CD6839">
        <w:rPr>
          <w:rFonts w:ascii="Calibri" w:hAnsi="Calibri"/>
          <w:sz w:val="24"/>
          <w:szCs w:val="24"/>
        </w:rPr>
        <w:t>planeta</w:t>
      </w:r>
      <w:r w:rsidR="00B16DA0">
        <w:rPr>
          <w:rFonts w:ascii="Calibri" w:hAnsi="Calibri"/>
          <w:sz w:val="24"/>
          <w:szCs w:val="24"/>
        </w:rPr>
        <w:t xml:space="preserve"> </w:t>
      </w:r>
      <w:r w:rsidRPr="00CD6839">
        <w:rPr>
          <w:rFonts w:ascii="Calibri" w:hAnsi="Calibri"/>
          <w:sz w:val="24"/>
          <w:szCs w:val="24"/>
        </w:rPr>
        <w:t>Zemlje</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sadašnje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buduće</w:t>
      </w:r>
      <w:r w:rsidR="00B16DA0">
        <w:rPr>
          <w:rFonts w:ascii="Calibri" w:hAnsi="Calibri"/>
          <w:sz w:val="24"/>
          <w:szCs w:val="24"/>
        </w:rPr>
        <w:t xml:space="preserve"> </w:t>
      </w:r>
      <w:r w:rsidRPr="00CD6839">
        <w:rPr>
          <w:rFonts w:ascii="Calibri" w:hAnsi="Calibri"/>
          <w:sz w:val="24"/>
          <w:szCs w:val="24"/>
        </w:rPr>
        <w:t>generacije.</w:t>
      </w:r>
      <w:r w:rsidR="00B16DA0">
        <w:rPr>
          <w:rFonts w:ascii="Calibri" w:hAnsi="Calibri"/>
          <w:sz w:val="24"/>
          <w:szCs w:val="24"/>
        </w:rPr>
        <w:t xml:space="preserve"> </w:t>
      </w:r>
    </w:p>
    <w:p w14:paraId="2139D2CB" w14:textId="44A52D48"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Operacija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projekt,</w:t>
      </w:r>
      <w:r w:rsidR="00B16DA0">
        <w:rPr>
          <w:rFonts w:ascii="Calibri" w:hAnsi="Calibri"/>
          <w:sz w:val="24"/>
          <w:szCs w:val="24"/>
        </w:rPr>
        <w:t xml:space="preserve"> </w:t>
      </w:r>
      <w:r w:rsidRPr="00CD6839">
        <w:rPr>
          <w:rFonts w:ascii="Calibri" w:hAnsi="Calibri"/>
          <w:sz w:val="24"/>
          <w:szCs w:val="24"/>
        </w:rPr>
        <w:t>ugovor,</w:t>
      </w:r>
      <w:r w:rsidR="00B16DA0">
        <w:rPr>
          <w:rFonts w:ascii="Calibri" w:hAnsi="Calibri"/>
          <w:sz w:val="24"/>
          <w:szCs w:val="24"/>
        </w:rPr>
        <w:t xml:space="preserve"> </w:t>
      </w:r>
      <w:r w:rsidRPr="00CD6839">
        <w:rPr>
          <w:rFonts w:ascii="Calibri" w:hAnsi="Calibri"/>
          <w:sz w:val="24"/>
          <w:szCs w:val="24"/>
        </w:rPr>
        <w:t>aktivnost</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skupina</w:t>
      </w:r>
      <w:r w:rsidR="00B16DA0">
        <w:rPr>
          <w:rFonts w:ascii="Calibri" w:hAnsi="Calibri"/>
          <w:sz w:val="24"/>
          <w:szCs w:val="24"/>
        </w:rPr>
        <w:t xml:space="preserve"> </w:t>
      </w:r>
      <w:r w:rsidRPr="00CD6839">
        <w:rPr>
          <w:rFonts w:ascii="Calibri" w:hAnsi="Calibri"/>
          <w:sz w:val="24"/>
          <w:szCs w:val="24"/>
        </w:rPr>
        <w:t>projekata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financiranje</w:t>
      </w:r>
      <w:r w:rsidR="00B16DA0">
        <w:rPr>
          <w:rFonts w:ascii="Calibri" w:hAnsi="Calibri"/>
          <w:sz w:val="24"/>
          <w:szCs w:val="24"/>
        </w:rPr>
        <w:t xml:space="preserve"> </w:t>
      </w:r>
      <w:r w:rsidRPr="00CD6839">
        <w:rPr>
          <w:rFonts w:ascii="Calibri" w:hAnsi="Calibri"/>
          <w:sz w:val="24"/>
          <w:szCs w:val="24"/>
        </w:rPr>
        <w:t>odabire</w:t>
      </w:r>
      <w:r w:rsidR="00B16DA0">
        <w:rPr>
          <w:rFonts w:ascii="Calibri" w:hAnsi="Calibri"/>
          <w:sz w:val="24"/>
          <w:szCs w:val="24"/>
        </w:rPr>
        <w:t xml:space="preserve"> </w:t>
      </w:r>
      <w:r w:rsidRPr="00CD6839">
        <w:rPr>
          <w:rFonts w:ascii="Calibri" w:hAnsi="Calibri"/>
          <w:sz w:val="24"/>
          <w:szCs w:val="24"/>
        </w:rPr>
        <w:t>Upravljačko</w:t>
      </w:r>
      <w:r w:rsidR="00B16DA0">
        <w:rPr>
          <w:rFonts w:ascii="Calibri" w:hAnsi="Calibri"/>
          <w:sz w:val="24"/>
          <w:szCs w:val="24"/>
        </w:rPr>
        <w:t xml:space="preserve"> </w:t>
      </w:r>
      <w:r w:rsidRPr="00CD6839">
        <w:rPr>
          <w:rFonts w:ascii="Calibri" w:hAnsi="Calibri"/>
          <w:sz w:val="24"/>
          <w:szCs w:val="24"/>
        </w:rPr>
        <w:t>tijelo</w:t>
      </w:r>
      <w:r w:rsidR="00B16DA0">
        <w:rPr>
          <w:rFonts w:ascii="Calibri" w:hAnsi="Calibri"/>
          <w:sz w:val="24"/>
          <w:szCs w:val="24"/>
        </w:rPr>
        <w:t xml:space="preserve"> </w:t>
      </w:r>
      <w:r w:rsidRPr="00CD6839">
        <w:rPr>
          <w:rFonts w:ascii="Calibri" w:hAnsi="Calibri"/>
          <w:sz w:val="24"/>
          <w:szCs w:val="24"/>
        </w:rPr>
        <w:t>OP-a,</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doprinose</w:t>
      </w:r>
      <w:r w:rsidR="00B16DA0">
        <w:rPr>
          <w:rFonts w:ascii="Calibri" w:hAnsi="Calibri"/>
          <w:sz w:val="24"/>
          <w:szCs w:val="24"/>
        </w:rPr>
        <w:t xml:space="preserve"> </w:t>
      </w:r>
      <w:r w:rsidRPr="00CD6839">
        <w:rPr>
          <w:rFonts w:ascii="Calibri" w:hAnsi="Calibri"/>
          <w:sz w:val="24"/>
          <w:szCs w:val="24"/>
        </w:rPr>
        <w:t>ostvarivanju</w:t>
      </w:r>
      <w:r w:rsidR="00B16DA0">
        <w:rPr>
          <w:rFonts w:ascii="Calibri" w:hAnsi="Calibri"/>
          <w:sz w:val="24"/>
          <w:szCs w:val="24"/>
        </w:rPr>
        <w:t xml:space="preserve"> </w:t>
      </w:r>
      <w:r w:rsidRPr="00CD6839">
        <w:rPr>
          <w:rFonts w:ascii="Calibri" w:hAnsi="Calibri"/>
          <w:sz w:val="24"/>
          <w:szCs w:val="24"/>
        </w:rPr>
        <w:t>ciljeva</w:t>
      </w:r>
      <w:r w:rsidR="00B16DA0">
        <w:rPr>
          <w:rFonts w:ascii="Calibri" w:hAnsi="Calibri"/>
          <w:sz w:val="24"/>
          <w:szCs w:val="24"/>
        </w:rPr>
        <w:t xml:space="preserve"> </w:t>
      </w:r>
      <w:r w:rsidRPr="00CD6839">
        <w:rPr>
          <w:rFonts w:ascii="Calibri" w:hAnsi="Calibri"/>
          <w:sz w:val="24"/>
          <w:szCs w:val="24"/>
        </w:rPr>
        <w:t>pripadajuće</w:t>
      </w:r>
      <w:r w:rsidR="00B16DA0">
        <w:rPr>
          <w:rFonts w:ascii="Calibri" w:hAnsi="Calibri"/>
          <w:sz w:val="24"/>
          <w:szCs w:val="24"/>
        </w:rPr>
        <w:t xml:space="preserve"> </w:t>
      </w:r>
      <w:r w:rsidRPr="00CD6839">
        <w:rPr>
          <w:rFonts w:ascii="Calibri" w:hAnsi="Calibri"/>
          <w:sz w:val="24"/>
          <w:szCs w:val="24"/>
        </w:rPr>
        <w:t>prioritetne</w:t>
      </w:r>
      <w:r w:rsidR="00B16DA0">
        <w:rPr>
          <w:rFonts w:ascii="Calibri" w:hAnsi="Calibri"/>
          <w:sz w:val="24"/>
          <w:szCs w:val="24"/>
        </w:rPr>
        <w:t xml:space="preserve"> </w:t>
      </w:r>
      <w:r w:rsidRPr="00CD6839">
        <w:rPr>
          <w:rFonts w:ascii="Calibri" w:hAnsi="Calibri"/>
          <w:sz w:val="24"/>
          <w:szCs w:val="24"/>
        </w:rPr>
        <w:t>osi.</w:t>
      </w:r>
    </w:p>
    <w:p w14:paraId="425870A4" w14:textId="29E984FB"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Operativna</w:t>
      </w:r>
      <w:r w:rsidR="00B16DA0">
        <w:rPr>
          <w:rFonts w:ascii="Calibri" w:hAnsi="Calibri"/>
          <w:b/>
          <w:sz w:val="24"/>
          <w:szCs w:val="24"/>
        </w:rPr>
        <w:t xml:space="preserve"> </w:t>
      </w:r>
      <w:r w:rsidRPr="00CD6839">
        <w:rPr>
          <w:rFonts w:ascii="Calibri" w:hAnsi="Calibri"/>
          <w:b/>
          <w:sz w:val="24"/>
          <w:szCs w:val="24"/>
        </w:rPr>
        <w:t>dobit</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razlika</w:t>
      </w:r>
      <w:r w:rsidR="00B16DA0">
        <w:rPr>
          <w:rFonts w:ascii="Calibri" w:hAnsi="Calibri"/>
          <w:sz w:val="24"/>
          <w:szCs w:val="24"/>
        </w:rPr>
        <w:t xml:space="preserve"> </w:t>
      </w:r>
      <w:r w:rsidRPr="00CD6839">
        <w:rPr>
          <w:rFonts w:ascii="Calibri" w:hAnsi="Calibri"/>
          <w:sz w:val="24"/>
          <w:szCs w:val="24"/>
        </w:rPr>
        <w:t>između</w:t>
      </w:r>
      <w:r w:rsidR="00B16DA0">
        <w:rPr>
          <w:rFonts w:ascii="Calibri" w:hAnsi="Calibri"/>
          <w:sz w:val="24"/>
          <w:szCs w:val="24"/>
        </w:rPr>
        <w:t xml:space="preserve"> </w:t>
      </w:r>
      <w:r w:rsidRPr="00CD6839">
        <w:rPr>
          <w:rFonts w:ascii="Calibri" w:hAnsi="Calibri"/>
          <w:sz w:val="24"/>
          <w:szCs w:val="24"/>
        </w:rPr>
        <w:t>diskontiranih</w:t>
      </w:r>
      <w:r w:rsidR="00B16DA0">
        <w:rPr>
          <w:rFonts w:ascii="Calibri" w:hAnsi="Calibri"/>
          <w:sz w:val="24"/>
          <w:szCs w:val="24"/>
        </w:rPr>
        <w:t xml:space="preserve"> </w:t>
      </w:r>
      <w:r w:rsidRPr="00CD6839">
        <w:rPr>
          <w:rFonts w:ascii="Calibri" w:hAnsi="Calibri"/>
          <w:sz w:val="24"/>
          <w:szCs w:val="24"/>
        </w:rPr>
        <w:t>prihoda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diskontiranih</w:t>
      </w:r>
      <w:r w:rsidR="00B16DA0">
        <w:rPr>
          <w:rFonts w:ascii="Calibri" w:hAnsi="Calibri"/>
          <w:sz w:val="24"/>
          <w:szCs w:val="24"/>
        </w:rPr>
        <w:t xml:space="preserve"> </w:t>
      </w:r>
      <w:r w:rsidRPr="00CD6839">
        <w:rPr>
          <w:rFonts w:ascii="Calibri" w:hAnsi="Calibri"/>
          <w:sz w:val="24"/>
          <w:szCs w:val="24"/>
        </w:rPr>
        <w:t>operativnih</w:t>
      </w:r>
      <w:r w:rsidR="00B16DA0">
        <w:rPr>
          <w:rFonts w:ascii="Calibri" w:hAnsi="Calibri"/>
          <w:sz w:val="24"/>
          <w:szCs w:val="24"/>
        </w:rPr>
        <w:t xml:space="preserve"> </w:t>
      </w:r>
      <w:r w:rsidRPr="00CD6839">
        <w:rPr>
          <w:rFonts w:ascii="Calibri" w:hAnsi="Calibri"/>
          <w:sz w:val="24"/>
          <w:szCs w:val="24"/>
        </w:rPr>
        <w:t>troškova</w:t>
      </w:r>
      <w:r w:rsidR="00B16DA0">
        <w:rPr>
          <w:rFonts w:ascii="Calibri" w:hAnsi="Calibri"/>
          <w:sz w:val="24"/>
          <w:szCs w:val="24"/>
        </w:rPr>
        <w:t xml:space="preserve"> </w:t>
      </w:r>
      <w:r w:rsidRPr="00CD6839">
        <w:rPr>
          <w:rFonts w:ascii="Calibri" w:hAnsi="Calibri"/>
          <w:sz w:val="24"/>
          <w:szCs w:val="24"/>
        </w:rPr>
        <w:t>tijekom</w:t>
      </w:r>
      <w:r w:rsidR="00B16DA0">
        <w:rPr>
          <w:rFonts w:ascii="Calibri" w:hAnsi="Calibri"/>
          <w:sz w:val="24"/>
          <w:szCs w:val="24"/>
        </w:rPr>
        <w:t xml:space="preserve"> </w:t>
      </w:r>
      <w:r w:rsidRPr="00CD6839">
        <w:rPr>
          <w:rFonts w:ascii="Calibri" w:hAnsi="Calibri"/>
          <w:sz w:val="24"/>
          <w:szCs w:val="24"/>
        </w:rPr>
        <w:t>ekonomskog</w:t>
      </w:r>
      <w:r w:rsidR="00B16DA0">
        <w:rPr>
          <w:rFonts w:ascii="Calibri" w:hAnsi="Calibri"/>
          <w:sz w:val="24"/>
          <w:szCs w:val="24"/>
        </w:rPr>
        <w:t xml:space="preserve"> </w:t>
      </w:r>
      <w:r w:rsidRPr="00CD6839">
        <w:rPr>
          <w:rFonts w:ascii="Calibri" w:hAnsi="Calibri"/>
          <w:sz w:val="24"/>
          <w:szCs w:val="24"/>
        </w:rPr>
        <w:t>trajanja</w:t>
      </w:r>
      <w:r w:rsidR="00B16DA0">
        <w:rPr>
          <w:rFonts w:ascii="Calibri" w:hAnsi="Calibri"/>
          <w:sz w:val="24"/>
          <w:szCs w:val="24"/>
        </w:rPr>
        <w:t xml:space="preserve"> </w:t>
      </w:r>
      <w:r w:rsidRPr="00CD6839">
        <w:rPr>
          <w:rFonts w:ascii="Calibri" w:hAnsi="Calibri"/>
          <w:sz w:val="24"/>
          <w:szCs w:val="24"/>
        </w:rPr>
        <w:t>ulaganja</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ta</w:t>
      </w:r>
      <w:r w:rsidR="00B16DA0">
        <w:rPr>
          <w:rFonts w:ascii="Calibri" w:hAnsi="Calibri"/>
          <w:sz w:val="24"/>
          <w:szCs w:val="24"/>
        </w:rPr>
        <w:t xml:space="preserve"> </w:t>
      </w:r>
      <w:r w:rsidRPr="00CD6839">
        <w:rPr>
          <w:rFonts w:ascii="Calibri" w:hAnsi="Calibri"/>
          <w:sz w:val="24"/>
          <w:szCs w:val="24"/>
        </w:rPr>
        <w:t>razlika</w:t>
      </w:r>
      <w:r w:rsidR="00B16DA0">
        <w:rPr>
          <w:rFonts w:ascii="Calibri" w:hAnsi="Calibri"/>
          <w:sz w:val="24"/>
          <w:szCs w:val="24"/>
        </w:rPr>
        <w:t xml:space="preserve"> </w:t>
      </w:r>
      <w:r w:rsidRPr="00CD6839">
        <w:rPr>
          <w:rFonts w:ascii="Calibri" w:hAnsi="Calibri"/>
          <w:sz w:val="24"/>
          <w:szCs w:val="24"/>
        </w:rPr>
        <w:t>pozitivna.</w:t>
      </w:r>
      <w:r w:rsidR="00B16DA0">
        <w:rPr>
          <w:rFonts w:ascii="Calibri" w:hAnsi="Calibri"/>
          <w:sz w:val="24"/>
          <w:szCs w:val="24"/>
        </w:rPr>
        <w:t xml:space="preserve"> </w:t>
      </w:r>
      <w:r w:rsidRPr="00CD6839">
        <w:rPr>
          <w:rFonts w:ascii="Calibri" w:hAnsi="Calibri"/>
          <w:sz w:val="24"/>
          <w:szCs w:val="24"/>
        </w:rPr>
        <w:t>Ti</w:t>
      </w:r>
      <w:r w:rsidR="00B16DA0">
        <w:rPr>
          <w:rFonts w:ascii="Calibri" w:hAnsi="Calibri"/>
          <w:sz w:val="24"/>
          <w:szCs w:val="24"/>
        </w:rPr>
        <w:t xml:space="preserve"> </w:t>
      </w:r>
      <w:r w:rsidRPr="00CD6839">
        <w:rPr>
          <w:rFonts w:ascii="Calibri" w:hAnsi="Calibri"/>
          <w:sz w:val="24"/>
          <w:szCs w:val="24"/>
        </w:rPr>
        <w:t>operativni</w:t>
      </w:r>
      <w:r w:rsidR="00B16DA0">
        <w:rPr>
          <w:rFonts w:ascii="Calibri" w:hAnsi="Calibri"/>
          <w:sz w:val="24"/>
          <w:szCs w:val="24"/>
        </w:rPr>
        <w:t xml:space="preserve"> </w:t>
      </w:r>
      <w:r w:rsidRPr="00CD6839">
        <w:rPr>
          <w:rFonts w:ascii="Calibri" w:hAnsi="Calibri"/>
          <w:sz w:val="24"/>
          <w:szCs w:val="24"/>
        </w:rPr>
        <w:t>troškovi</w:t>
      </w:r>
      <w:r w:rsidR="00B16DA0">
        <w:rPr>
          <w:rFonts w:ascii="Calibri" w:hAnsi="Calibri"/>
          <w:sz w:val="24"/>
          <w:szCs w:val="24"/>
        </w:rPr>
        <w:t xml:space="preserve"> </w:t>
      </w:r>
      <w:r w:rsidRPr="00CD6839">
        <w:rPr>
          <w:rFonts w:ascii="Calibri" w:hAnsi="Calibri"/>
          <w:sz w:val="24"/>
          <w:szCs w:val="24"/>
        </w:rPr>
        <w:t>obuhvaćaju</w:t>
      </w:r>
      <w:r w:rsidR="00B16DA0">
        <w:rPr>
          <w:rFonts w:ascii="Calibri" w:hAnsi="Calibri"/>
          <w:sz w:val="24"/>
          <w:szCs w:val="24"/>
        </w:rPr>
        <w:t xml:space="preserve"> </w:t>
      </w:r>
      <w:r w:rsidRPr="00CD6839">
        <w:rPr>
          <w:rFonts w:ascii="Calibri" w:hAnsi="Calibri"/>
          <w:sz w:val="24"/>
          <w:szCs w:val="24"/>
        </w:rPr>
        <w:t>troškove</w:t>
      </w:r>
      <w:r w:rsidR="00B16DA0">
        <w:rPr>
          <w:rFonts w:ascii="Calibri" w:hAnsi="Calibri"/>
          <w:sz w:val="24"/>
          <w:szCs w:val="24"/>
        </w:rPr>
        <w:t xml:space="preserve"> </w:t>
      </w:r>
      <w:r w:rsidRPr="00CD6839">
        <w:rPr>
          <w:rFonts w:ascii="Calibri" w:hAnsi="Calibri"/>
          <w:sz w:val="24"/>
          <w:szCs w:val="24"/>
        </w:rPr>
        <w:t>kao</w:t>
      </w:r>
      <w:r w:rsidR="00B16DA0">
        <w:rPr>
          <w:rFonts w:ascii="Calibri" w:hAnsi="Calibri"/>
          <w:sz w:val="24"/>
          <w:szCs w:val="24"/>
        </w:rPr>
        <w:t xml:space="preserve"> </w:t>
      </w:r>
      <w:r w:rsidRPr="00CD6839">
        <w:rPr>
          <w:rFonts w:ascii="Calibri" w:hAnsi="Calibri"/>
          <w:sz w:val="24"/>
          <w:szCs w:val="24"/>
        </w:rPr>
        <w:t>što</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troškovi</w:t>
      </w:r>
      <w:r w:rsidR="00B16DA0">
        <w:rPr>
          <w:rFonts w:ascii="Calibri" w:hAnsi="Calibri"/>
          <w:sz w:val="24"/>
          <w:szCs w:val="24"/>
        </w:rPr>
        <w:t xml:space="preserve"> </w:t>
      </w:r>
      <w:r w:rsidRPr="00CD6839">
        <w:rPr>
          <w:rFonts w:ascii="Calibri" w:hAnsi="Calibri"/>
          <w:sz w:val="24"/>
          <w:szCs w:val="24"/>
        </w:rPr>
        <w:t>osoblja,</w:t>
      </w:r>
      <w:r w:rsidR="00B16DA0">
        <w:rPr>
          <w:rFonts w:ascii="Calibri" w:hAnsi="Calibri"/>
          <w:sz w:val="24"/>
          <w:szCs w:val="24"/>
        </w:rPr>
        <w:t xml:space="preserve"> </w:t>
      </w:r>
      <w:r w:rsidRPr="00CD6839">
        <w:rPr>
          <w:rFonts w:ascii="Calibri" w:hAnsi="Calibri"/>
          <w:sz w:val="24"/>
          <w:szCs w:val="24"/>
        </w:rPr>
        <w:t>materijala,</w:t>
      </w:r>
      <w:r w:rsidR="00B16DA0">
        <w:rPr>
          <w:rFonts w:ascii="Calibri" w:hAnsi="Calibri"/>
          <w:sz w:val="24"/>
          <w:szCs w:val="24"/>
        </w:rPr>
        <w:t xml:space="preserve"> </w:t>
      </w:r>
      <w:r w:rsidRPr="00CD6839">
        <w:rPr>
          <w:rFonts w:ascii="Calibri" w:hAnsi="Calibri"/>
          <w:sz w:val="24"/>
          <w:szCs w:val="24"/>
        </w:rPr>
        <w:t>ugovorenih</w:t>
      </w:r>
      <w:r w:rsidR="00B16DA0">
        <w:rPr>
          <w:rFonts w:ascii="Calibri" w:hAnsi="Calibri"/>
          <w:sz w:val="24"/>
          <w:szCs w:val="24"/>
        </w:rPr>
        <w:t xml:space="preserve"> </w:t>
      </w:r>
      <w:r w:rsidRPr="00CD6839">
        <w:rPr>
          <w:rFonts w:ascii="Calibri" w:hAnsi="Calibri"/>
          <w:sz w:val="24"/>
          <w:szCs w:val="24"/>
        </w:rPr>
        <w:t>usluga,</w:t>
      </w:r>
      <w:r w:rsidR="00B16DA0">
        <w:rPr>
          <w:rFonts w:ascii="Calibri" w:hAnsi="Calibri"/>
          <w:sz w:val="24"/>
          <w:szCs w:val="24"/>
        </w:rPr>
        <w:t xml:space="preserve"> </w:t>
      </w:r>
      <w:r w:rsidRPr="00CD6839">
        <w:rPr>
          <w:rFonts w:ascii="Calibri" w:hAnsi="Calibri"/>
          <w:sz w:val="24"/>
          <w:szCs w:val="24"/>
        </w:rPr>
        <w:t>komunikacije,</w:t>
      </w:r>
      <w:r w:rsidR="00B16DA0">
        <w:rPr>
          <w:rFonts w:ascii="Calibri" w:hAnsi="Calibri"/>
          <w:sz w:val="24"/>
          <w:szCs w:val="24"/>
        </w:rPr>
        <w:t xml:space="preserve"> </w:t>
      </w:r>
      <w:r w:rsidRPr="00CD6839">
        <w:rPr>
          <w:rFonts w:ascii="Calibri" w:hAnsi="Calibri"/>
          <w:sz w:val="24"/>
          <w:szCs w:val="24"/>
        </w:rPr>
        <w:t>energije,</w:t>
      </w:r>
      <w:r w:rsidR="00B16DA0">
        <w:rPr>
          <w:rFonts w:ascii="Calibri" w:hAnsi="Calibri"/>
          <w:sz w:val="24"/>
          <w:szCs w:val="24"/>
        </w:rPr>
        <w:t xml:space="preserve"> </w:t>
      </w:r>
      <w:r w:rsidRPr="00CD6839">
        <w:rPr>
          <w:rFonts w:ascii="Calibri" w:hAnsi="Calibri"/>
          <w:sz w:val="24"/>
          <w:szCs w:val="24"/>
        </w:rPr>
        <w:t>održavanja,</w:t>
      </w:r>
      <w:r w:rsidR="00B16DA0">
        <w:rPr>
          <w:rFonts w:ascii="Calibri" w:hAnsi="Calibri"/>
          <w:sz w:val="24"/>
          <w:szCs w:val="24"/>
        </w:rPr>
        <w:t xml:space="preserve"> </w:t>
      </w:r>
      <w:r w:rsidRPr="00CD6839">
        <w:rPr>
          <w:rFonts w:ascii="Calibri" w:hAnsi="Calibri"/>
          <w:sz w:val="24"/>
          <w:szCs w:val="24"/>
        </w:rPr>
        <w:t>najma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administrativni</w:t>
      </w:r>
      <w:r w:rsidR="00B16DA0">
        <w:rPr>
          <w:rFonts w:ascii="Calibri" w:hAnsi="Calibri"/>
          <w:sz w:val="24"/>
          <w:szCs w:val="24"/>
        </w:rPr>
        <w:t xml:space="preserve"> </w:t>
      </w:r>
      <w:r w:rsidRPr="00CD6839">
        <w:rPr>
          <w:rFonts w:ascii="Calibri" w:hAnsi="Calibri"/>
          <w:sz w:val="24"/>
          <w:szCs w:val="24"/>
        </w:rPr>
        <w:t>troškovi</w:t>
      </w:r>
      <w:r w:rsidR="00B16DA0">
        <w:rPr>
          <w:rFonts w:ascii="Calibri" w:hAnsi="Calibri"/>
          <w:sz w:val="24"/>
          <w:szCs w:val="24"/>
        </w:rPr>
        <w:t xml:space="preserve"> </w:t>
      </w:r>
      <w:r w:rsidRPr="00CD6839">
        <w:rPr>
          <w:rFonts w:ascii="Calibri" w:hAnsi="Calibri"/>
          <w:sz w:val="24"/>
          <w:szCs w:val="24"/>
        </w:rPr>
        <w:t>itd.,</w:t>
      </w:r>
      <w:r w:rsidR="00B16DA0">
        <w:rPr>
          <w:rFonts w:ascii="Calibri" w:hAnsi="Calibri"/>
          <w:sz w:val="24"/>
          <w:szCs w:val="24"/>
        </w:rPr>
        <w:t xml:space="preserve"> </w:t>
      </w:r>
      <w:r w:rsidRPr="00CD6839">
        <w:rPr>
          <w:rFonts w:ascii="Calibri" w:hAnsi="Calibri"/>
          <w:sz w:val="24"/>
          <w:szCs w:val="24"/>
        </w:rPr>
        <w:t>no</w:t>
      </w:r>
      <w:r w:rsidR="00B16DA0">
        <w:rPr>
          <w:rFonts w:ascii="Calibri" w:hAnsi="Calibri"/>
          <w:sz w:val="24"/>
          <w:szCs w:val="24"/>
        </w:rPr>
        <w:t xml:space="preserve"> </w:t>
      </w:r>
      <w:r w:rsidRPr="00CD6839">
        <w:rPr>
          <w:rFonts w:ascii="Calibri" w:hAnsi="Calibri"/>
          <w:sz w:val="24"/>
          <w:szCs w:val="24"/>
        </w:rPr>
        <w:t>isključuju</w:t>
      </w:r>
      <w:r w:rsidR="00B16DA0">
        <w:rPr>
          <w:rFonts w:ascii="Calibri" w:hAnsi="Calibri"/>
          <w:sz w:val="24"/>
          <w:szCs w:val="24"/>
        </w:rPr>
        <w:t xml:space="preserve"> </w:t>
      </w:r>
      <w:r w:rsidRPr="00CD6839">
        <w:rPr>
          <w:rFonts w:ascii="Calibri" w:hAnsi="Calibri"/>
          <w:sz w:val="24"/>
          <w:szCs w:val="24"/>
        </w:rPr>
        <w:t>troškove</w:t>
      </w:r>
      <w:r w:rsidR="00B16DA0">
        <w:rPr>
          <w:rFonts w:ascii="Calibri" w:hAnsi="Calibri"/>
          <w:sz w:val="24"/>
          <w:szCs w:val="24"/>
        </w:rPr>
        <w:t xml:space="preserve"> </w:t>
      </w:r>
      <w:r w:rsidRPr="00CD6839">
        <w:rPr>
          <w:rFonts w:ascii="Calibri" w:hAnsi="Calibri"/>
          <w:sz w:val="24"/>
          <w:szCs w:val="24"/>
        </w:rPr>
        <w:t>amortizacije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troškove</w:t>
      </w:r>
      <w:r w:rsidR="00B16DA0">
        <w:rPr>
          <w:rFonts w:ascii="Calibri" w:hAnsi="Calibri"/>
          <w:sz w:val="24"/>
          <w:szCs w:val="24"/>
        </w:rPr>
        <w:t xml:space="preserve"> </w:t>
      </w:r>
      <w:r w:rsidRPr="00CD6839">
        <w:rPr>
          <w:rFonts w:ascii="Calibri" w:hAnsi="Calibri"/>
          <w:sz w:val="24"/>
          <w:szCs w:val="24"/>
        </w:rPr>
        <w:t>financiranja</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oni</w:t>
      </w:r>
      <w:r w:rsidR="00B16DA0">
        <w:rPr>
          <w:rFonts w:ascii="Calibri" w:hAnsi="Calibri"/>
          <w:sz w:val="24"/>
          <w:szCs w:val="24"/>
        </w:rPr>
        <w:t xml:space="preserve"> </w:t>
      </w:r>
      <w:r w:rsidRPr="00CD6839">
        <w:rPr>
          <w:rFonts w:ascii="Calibri" w:hAnsi="Calibri"/>
          <w:sz w:val="24"/>
          <w:szCs w:val="24"/>
        </w:rPr>
        <w:t>obuhvaćeni</w:t>
      </w:r>
      <w:r w:rsidR="00B16DA0">
        <w:rPr>
          <w:rFonts w:ascii="Calibri" w:hAnsi="Calibri"/>
          <w:sz w:val="24"/>
          <w:szCs w:val="24"/>
        </w:rPr>
        <w:t xml:space="preserve"> </w:t>
      </w:r>
      <w:r w:rsidRPr="00CD6839">
        <w:rPr>
          <w:rFonts w:ascii="Calibri" w:hAnsi="Calibri"/>
          <w:sz w:val="24"/>
          <w:szCs w:val="24"/>
        </w:rPr>
        <w:t>potporama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ulaganje.</w:t>
      </w:r>
    </w:p>
    <w:p w14:paraId="55E61493" w14:textId="675B79EB"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Otvoreni</w:t>
      </w:r>
      <w:r w:rsidR="00B16DA0">
        <w:rPr>
          <w:rFonts w:ascii="Calibri" w:hAnsi="Calibri"/>
          <w:b/>
          <w:sz w:val="24"/>
          <w:szCs w:val="24"/>
        </w:rPr>
        <w:t xml:space="preserve"> </w:t>
      </w:r>
      <w:r w:rsidRPr="00CD6839">
        <w:rPr>
          <w:rFonts w:ascii="Calibri" w:hAnsi="Calibri"/>
          <w:b/>
          <w:sz w:val="24"/>
          <w:szCs w:val="24"/>
        </w:rPr>
        <w:t>postupak</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vrsta</w:t>
      </w:r>
      <w:r w:rsidR="00B16DA0">
        <w:rPr>
          <w:rFonts w:ascii="Calibri" w:hAnsi="Calibri"/>
          <w:sz w:val="24"/>
          <w:szCs w:val="24"/>
        </w:rPr>
        <w:t xml:space="preserve"> </w:t>
      </w:r>
      <w:r w:rsidRPr="00CD6839">
        <w:rPr>
          <w:rFonts w:ascii="Calibri" w:hAnsi="Calibri"/>
          <w:sz w:val="24"/>
          <w:szCs w:val="24"/>
        </w:rPr>
        <w:t>postupka</w:t>
      </w:r>
      <w:r w:rsidR="00B16DA0">
        <w:rPr>
          <w:rFonts w:ascii="Calibri" w:hAnsi="Calibri"/>
          <w:sz w:val="24"/>
          <w:szCs w:val="24"/>
        </w:rPr>
        <w:t xml:space="preserve"> </w:t>
      </w:r>
      <w:r w:rsidRPr="00CD6839">
        <w:rPr>
          <w:rFonts w:ascii="Calibri" w:hAnsi="Calibri"/>
          <w:sz w:val="24"/>
          <w:szCs w:val="24"/>
        </w:rPr>
        <w:t>dodjele</w:t>
      </w:r>
      <w:r w:rsidR="00B16DA0">
        <w:rPr>
          <w:rFonts w:ascii="Calibri" w:hAnsi="Calibri"/>
          <w:sz w:val="24"/>
          <w:szCs w:val="24"/>
        </w:rPr>
        <w:t xml:space="preserve"> </w:t>
      </w:r>
      <w:r w:rsidRPr="00CD6839">
        <w:rPr>
          <w:rFonts w:ascii="Calibri" w:hAnsi="Calibri"/>
          <w:sz w:val="24"/>
          <w:szCs w:val="24"/>
        </w:rPr>
        <w:t>bespovratnih</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poziv</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dostavu</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pokreće</w:t>
      </w:r>
      <w:r w:rsidR="00B16DA0">
        <w:rPr>
          <w:rFonts w:ascii="Calibri" w:hAnsi="Calibri"/>
          <w:sz w:val="24"/>
          <w:szCs w:val="24"/>
        </w:rPr>
        <w:t xml:space="preserve"> </w:t>
      </w:r>
      <w:r w:rsidRPr="00CD6839">
        <w:rPr>
          <w:rFonts w:ascii="Calibri" w:hAnsi="Calibri"/>
          <w:sz w:val="24"/>
          <w:szCs w:val="24"/>
        </w:rPr>
        <w:t>javnom</w:t>
      </w:r>
      <w:r w:rsidR="00B16DA0">
        <w:rPr>
          <w:rFonts w:ascii="Calibri" w:hAnsi="Calibri"/>
          <w:sz w:val="24"/>
          <w:szCs w:val="24"/>
        </w:rPr>
        <w:t xml:space="preserve"> </w:t>
      </w:r>
      <w:r w:rsidRPr="00CD6839">
        <w:rPr>
          <w:rFonts w:ascii="Calibri" w:hAnsi="Calibri"/>
          <w:sz w:val="24"/>
          <w:szCs w:val="24"/>
        </w:rPr>
        <w:t>objavom</w:t>
      </w:r>
      <w:r w:rsidR="00B16DA0">
        <w:rPr>
          <w:rFonts w:ascii="Calibri" w:hAnsi="Calibri"/>
          <w:sz w:val="24"/>
          <w:szCs w:val="24"/>
        </w:rPr>
        <w:t xml:space="preserve"> </w:t>
      </w:r>
      <w:r w:rsidRPr="00CD6839">
        <w:rPr>
          <w:rFonts w:ascii="Calibri" w:hAnsi="Calibri"/>
          <w:sz w:val="24"/>
          <w:szCs w:val="24"/>
        </w:rPr>
        <w:t>Poziva</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dostavu</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(Poziv),</w:t>
      </w:r>
      <w:r w:rsidR="00B16DA0">
        <w:rPr>
          <w:rFonts w:ascii="Calibri" w:hAnsi="Calibri"/>
          <w:sz w:val="24"/>
          <w:szCs w:val="24"/>
        </w:rPr>
        <w:t xml:space="preserve"> </w:t>
      </w:r>
      <w:r w:rsidRPr="00CD6839">
        <w:rPr>
          <w:rFonts w:ascii="Calibri" w:hAnsi="Calibri"/>
          <w:sz w:val="24"/>
          <w:szCs w:val="24"/>
        </w:rPr>
        <w:t>ciljajući</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što</w:t>
      </w:r>
      <w:r w:rsidR="00B16DA0">
        <w:rPr>
          <w:rFonts w:ascii="Calibri" w:hAnsi="Calibri"/>
          <w:sz w:val="24"/>
          <w:szCs w:val="24"/>
        </w:rPr>
        <w:t xml:space="preserve"> </w:t>
      </w:r>
      <w:r w:rsidRPr="00CD6839">
        <w:rPr>
          <w:rFonts w:ascii="Calibri" w:hAnsi="Calibri"/>
          <w:sz w:val="24"/>
          <w:szCs w:val="24"/>
        </w:rPr>
        <w:t>veći</w:t>
      </w:r>
      <w:r w:rsidR="00B16DA0">
        <w:rPr>
          <w:rFonts w:ascii="Calibri" w:hAnsi="Calibri"/>
          <w:sz w:val="24"/>
          <w:szCs w:val="24"/>
        </w:rPr>
        <w:t xml:space="preserve"> </w:t>
      </w:r>
      <w:r w:rsidRPr="00CD6839">
        <w:rPr>
          <w:rFonts w:ascii="Calibri" w:hAnsi="Calibri"/>
          <w:sz w:val="24"/>
          <w:szCs w:val="24"/>
        </w:rPr>
        <w:t>broj</w:t>
      </w:r>
      <w:r w:rsidR="00B16DA0">
        <w:rPr>
          <w:rFonts w:ascii="Calibri" w:hAnsi="Calibri"/>
          <w:sz w:val="24"/>
          <w:szCs w:val="24"/>
        </w:rPr>
        <w:t xml:space="preserve"> </w:t>
      </w:r>
      <w:r w:rsidRPr="00CD6839">
        <w:rPr>
          <w:rFonts w:ascii="Calibri" w:hAnsi="Calibri"/>
          <w:sz w:val="24"/>
          <w:szCs w:val="24"/>
        </w:rPr>
        <w:t>potencijalnih</w:t>
      </w:r>
      <w:r w:rsidR="00B16DA0">
        <w:rPr>
          <w:rFonts w:ascii="Calibri" w:hAnsi="Calibri"/>
          <w:sz w:val="24"/>
          <w:szCs w:val="24"/>
        </w:rPr>
        <w:t xml:space="preserve"> </w:t>
      </w:r>
      <w:r w:rsidR="00A471F3">
        <w:rPr>
          <w:rFonts w:ascii="Calibri" w:hAnsi="Calibri"/>
          <w:sz w:val="24"/>
          <w:szCs w:val="24"/>
        </w:rPr>
        <w:t>prijavitelj</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otvorenom</w:t>
      </w:r>
      <w:r w:rsidR="00B16DA0">
        <w:rPr>
          <w:rFonts w:ascii="Calibri" w:hAnsi="Calibri"/>
          <w:sz w:val="24"/>
          <w:szCs w:val="24"/>
        </w:rPr>
        <w:t xml:space="preserve"> </w:t>
      </w:r>
      <w:r w:rsidRPr="00CD6839">
        <w:rPr>
          <w:rFonts w:ascii="Calibri" w:hAnsi="Calibri"/>
          <w:sz w:val="24"/>
          <w:szCs w:val="24"/>
        </w:rPr>
        <w:t>pozivu</w:t>
      </w:r>
      <w:r w:rsidR="00B16DA0">
        <w:rPr>
          <w:rFonts w:ascii="Calibri" w:hAnsi="Calibri"/>
          <w:sz w:val="24"/>
          <w:szCs w:val="24"/>
        </w:rPr>
        <w:t xml:space="preserve"> </w:t>
      </w:r>
      <w:r w:rsidRPr="00CD6839">
        <w:rPr>
          <w:rFonts w:ascii="Calibri" w:hAnsi="Calibri"/>
          <w:sz w:val="24"/>
          <w:szCs w:val="24"/>
        </w:rPr>
        <w:t>omogućava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natjecanje</w:t>
      </w:r>
      <w:r w:rsidR="00B16DA0">
        <w:rPr>
          <w:rFonts w:ascii="Calibri" w:hAnsi="Calibri"/>
          <w:sz w:val="24"/>
          <w:szCs w:val="24"/>
        </w:rPr>
        <w:t xml:space="preserve"> </w:t>
      </w:r>
      <w:r w:rsidRPr="00CD6839">
        <w:rPr>
          <w:rFonts w:ascii="Calibri" w:hAnsi="Calibri"/>
          <w:sz w:val="24"/>
          <w:szCs w:val="24"/>
        </w:rPr>
        <w:t>između</w:t>
      </w:r>
      <w:r w:rsidR="00B16DA0">
        <w:rPr>
          <w:rFonts w:ascii="Calibri" w:hAnsi="Calibri"/>
          <w:sz w:val="24"/>
          <w:szCs w:val="24"/>
        </w:rPr>
        <w:t xml:space="preserve"> </w:t>
      </w:r>
      <w:r w:rsidRPr="00CD6839">
        <w:rPr>
          <w:rFonts w:ascii="Calibri" w:hAnsi="Calibri"/>
          <w:sz w:val="24"/>
          <w:szCs w:val="24"/>
        </w:rPr>
        <w:t>podnesenih</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p>
    <w:p w14:paraId="76B032CD" w14:textId="1EC5EF70" w:rsidR="004A3271" w:rsidRPr="00CD6839" w:rsidRDefault="004A3271" w:rsidP="00510BC1">
      <w:pPr>
        <w:numPr>
          <w:ilvl w:val="0"/>
          <w:numId w:val="12"/>
        </w:numPr>
        <w:spacing w:after="0" w:line="240" w:lineRule="auto"/>
        <w:jc w:val="both"/>
        <w:rPr>
          <w:rFonts w:ascii="Calibri" w:hAnsi="Calibri"/>
          <w:sz w:val="24"/>
          <w:szCs w:val="24"/>
        </w:rPr>
      </w:pP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temelju</w:t>
      </w:r>
      <w:r w:rsidR="00B16DA0">
        <w:rPr>
          <w:rFonts w:ascii="Calibri" w:hAnsi="Calibri"/>
          <w:sz w:val="24"/>
          <w:szCs w:val="24"/>
        </w:rPr>
        <w:t xml:space="preserve"> </w:t>
      </w:r>
      <w:r w:rsidRPr="00CD6839">
        <w:rPr>
          <w:rFonts w:ascii="Calibri" w:hAnsi="Calibri"/>
          <w:sz w:val="24"/>
          <w:szCs w:val="24"/>
        </w:rPr>
        <w:t>kvalitativnih</w:t>
      </w:r>
      <w:r w:rsidR="00B16DA0">
        <w:rPr>
          <w:rFonts w:ascii="Calibri" w:hAnsi="Calibri"/>
          <w:sz w:val="24"/>
          <w:szCs w:val="24"/>
        </w:rPr>
        <w:t xml:space="preserve"> </w:t>
      </w:r>
      <w:r w:rsidRPr="00CD6839">
        <w:rPr>
          <w:rFonts w:ascii="Calibri" w:hAnsi="Calibri"/>
          <w:sz w:val="24"/>
          <w:szCs w:val="24"/>
        </w:rPr>
        <w:t>aspekata</w:t>
      </w:r>
      <w:r w:rsidR="00B16DA0">
        <w:rPr>
          <w:rFonts w:ascii="Calibri" w:hAnsi="Calibri"/>
          <w:sz w:val="24"/>
          <w:szCs w:val="24"/>
        </w:rPr>
        <w:t xml:space="preserve"> </w:t>
      </w:r>
      <w:r w:rsidRPr="00CD6839">
        <w:rPr>
          <w:rFonts w:ascii="Calibri" w:hAnsi="Calibri"/>
          <w:sz w:val="24"/>
          <w:szCs w:val="24"/>
        </w:rPr>
        <w:t>(modalitet</w:t>
      </w:r>
      <w:r w:rsidR="00B16DA0">
        <w:rPr>
          <w:rFonts w:ascii="Calibri" w:hAnsi="Calibri"/>
          <w:sz w:val="24"/>
          <w:szCs w:val="24"/>
        </w:rPr>
        <w:t xml:space="preserve"> </w:t>
      </w:r>
      <w:r w:rsidRPr="00CD6839">
        <w:rPr>
          <w:rFonts w:ascii="Calibri" w:hAnsi="Calibri"/>
          <w:sz w:val="24"/>
          <w:szCs w:val="24"/>
        </w:rPr>
        <w:t>privremenog</w:t>
      </w:r>
      <w:r w:rsidR="00B16DA0">
        <w:rPr>
          <w:rFonts w:ascii="Calibri" w:hAnsi="Calibri"/>
          <w:sz w:val="24"/>
          <w:szCs w:val="24"/>
        </w:rPr>
        <w:t xml:space="preserve"> </w:t>
      </w:r>
      <w:r w:rsidRPr="00CD6839">
        <w:rPr>
          <w:rFonts w:ascii="Calibri" w:hAnsi="Calibri"/>
          <w:sz w:val="24"/>
          <w:szCs w:val="24"/>
        </w:rPr>
        <w:t>poziva)</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p>
    <w:p w14:paraId="6099D5C9" w14:textId="3C82255A" w:rsidR="004A3271" w:rsidRPr="00CD6839" w:rsidRDefault="004A3271" w:rsidP="00510BC1">
      <w:pPr>
        <w:numPr>
          <w:ilvl w:val="0"/>
          <w:numId w:val="12"/>
        </w:numPr>
        <w:spacing w:after="0" w:line="240" w:lineRule="auto"/>
        <w:jc w:val="both"/>
        <w:rPr>
          <w:rFonts w:ascii="Calibri" w:hAnsi="Calibri"/>
          <w:sz w:val="24"/>
          <w:szCs w:val="24"/>
        </w:rPr>
      </w:pPr>
      <w:r w:rsidRPr="00CD6839">
        <w:rPr>
          <w:rFonts w:ascii="Calibri" w:hAnsi="Calibri"/>
          <w:sz w:val="24"/>
          <w:szCs w:val="24"/>
        </w:rPr>
        <w:t>po</w:t>
      </w:r>
      <w:r w:rsidR="00B16DA0">
        <w:rPr>
          <w:rFonts w:ascii="Calibri" w:hAnsi="Calibri"/>
          <w:sz w:val="24"/>
          <w:szCs w:val="24"/>
        </w:rPr>
        <w:t xml:space="preserve"> </w:t>
      </w:r>
      <w:r w:rsidRPr="00CD6839">
        <w:rPr>
          <w:rFonts w:ascii="Calibri" w:hAnsi="Calibri"/>
          <w:sz w:val="24"/>
          <w:szCs w:val="24"/>
        </w:rPr>
        <w:t>načelu</w:t>
      </w:r>
      <w:r w:rsidR="00B16DA0">
        <w:rPr>
          <w:rFonts w:ascii="Calibri" w:hAnsi="Calibri"/>
          <w:sz w:val="24"/>
          <w:szCs w:val="24"/>
        </w:rPr>
        <w:t xml:space="preserve"> </w:t>
      </w:r>
      <w:r w:rsidRPr="00CD6839">
        <w:rPr>
          <w:rFonts w:ascii="Calibri" w:hAnsi="Calibri"/>
          <w:sz w:val="24"/>
          <w:szCs w:val="24"/>
        </w:rPr>
        <w:t>prvenstva</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datumu</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vremenu</w:t>
      </w:r>
      <w:r w:rsidR="00B16DA0">
        <w:rPr>
          <w:rFonts w:ascii="Calibri" w:hAnsi="Calibri"/>
          <w:sz w:val="24"/>
          <w:szCs w:val="24"/>
        </w:rPr>
        <w:t xml:space="preserve"> </w:t>
      </w:r>
      <w:r w:rsidRPr="00CD6839">
        <w:rPr>
          <w:rFonts w:ascii="Calibri" w:hAnsi="Calibri"/>
          <w:sz w:val="24"/>
          <w:szCs w:val="24"/>
        </w:rPr>
        <w:t>podnošenja</w:t>
      </w:r>
      <w:r w:rsidR="00B16DA0">
        <w:rPr>
          <w:rFonts w:ascii="Calibri" w:hAnsi="Calibri"/>
          <w:sz w:val="24"/>
          <w:szCs w:val="24"/>
        </w:rPr>
        <w:t xml:space="preserve"> </w:t>
      </w:r>
      <w:r w:rsidRPr="00CD6839">
        <w:rPr>
          <w:rFonts w:ascii="Calibri" w:hAnsi="Calibri"/>
          <w:sz w:val="24"/>
          <w:szCs w:val="24"/>
        </w:rPr>
        <w:t>pojedinog</w:t>
      </w:r>
      <w:r w:rsidR="00B16DA0">
        <w:rPr>
          <w:rFonts w:ascii="Calibri" w:hAnsi="Calibri"/>
          <w:sz w:val="24"/>
          <w:szCs w:val="24"/>
        </w:rPr>
        <w:t xml:space="preserve"> </w:t>
      </w:r>
      <w:r w:rsidRPr="00CD6839">
        <w:rPr>
          <w:rFonts w:ascii="Calibri" w:hAnsi="Calibri"/>
          <w:sz w:val="24"/>
          <w:szCs w:val="24"/>
        </w:rPr>
        <w:t>projektnog</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(modalitet</w:t>
      </w:r>
      <w:r w:rsidR="00B16DA0">
        <w:rPr>
          <w:rFonts w:ascii="Calibri" w:hAnsi="Calibri"/>
          <w:sz w:val="24"/>
          <w:szCs w:val="24"/>
        </w:rPr>
        <w:t xml:space="preserve"> </w:t>
      </w:r>
      <w:r w:rsidRPr="00CD6839">
        <w:rPr>
          <w:rFonts w:ascii="Calibri" w:hAnsi="Calibri"/>
          <w:sz w:val="24"/>
          <w:szCs w:val="24"/>
        </w:rPr>
        <w:t>trajnog</w:t>
      </w:r>
      <w:r w:rsidR="00B16DA0">
        <w:rPr>
          <w:rFonts w:ascii="Calibri" w:hAnsi="Calibri"/>
          <w:sz w:val="24"/>
          <w:szCs w:val="24"/>
        </w:rPr>
        <w:t xml:space="preserve"> </w:t>
      </w:r>
      <w:r w:rsidRPr="00CD6839">
        <w:rPr>
          <w:rFonts w:ascii="Calibri" w:hAnsi="Calibri"/>
          <w:sz w:val="24"/>
          <w:szCs w:val="24"/>
        </w:rPr>
        <w:t>poziva)</w:t>
      </w:r>
      <w:r w:rsidR="00B16DA0">
        <w:rPr>
          <w:rFonts w:ascii="Calibri" w:hAnsi="Calibri"/>
          <w:sz w:val="24"/>
          <w:szCs w:val="24"/>
        </w:rPr>
        <w:t xml:space="preserve"> </w:t>
      </w:r>
    </w:p>
    <w:p w14:paraId="08AB6ED8" w14:textId="3BC8EF9C" w:rsidR="004A3271" w:rsidRPr="00CD6839" w:rsidRDefault="004A3271" w:rsidP="004A3271">
      <w:pPr>
        <w:spacing w:after="0" w:line="240" w:lineRule="auto"/>
        <w:rPr>
          <w:rFonts w:ascii="Calibri" w:eastAsia="Times New Roman" w:hAnsi="Calibri" w:cs="Calibri"/>
          <w:sz w:val="24"/>
          <w:szCs w:val="24"/>
        </w:rPr>
      </w:pPr>
      <w:r w:rsidRPr="00CD6839">
        <w:rPr>
          <w:rFonts w:ascii="Calibri" w:eastAsia="Times New Roman" w:hAnsi="Calibri" w:cs="Calibri"/>
          <w:b/>
          <w:sz w:val="24"/>
          <w:szCs w:val="24"/>
        </w:rPr>
        <w:t>Poduzetnik</w:t>
      </w:r>
      <w:r w:rsidR="00B16DA0">
        <w:rPr>
          <w:rFonts w:ascii="Calibri" w:eastAsia="Times New Roman" w:hAnsi="Calibri" w:cs="Calibri"/>
          <w:b/>
          <w:sz w:val="24"/>
          <w:szCs w:val="24"/>
        </w:rPr>
        <w:t xml:space="preserve"> </w:t>
      </w:r>
      <w:r w:rsidRPr="00CD6839">
        <w:rPr>
          <w:rFonts w:ascii="Calibri" w:eastAsia="Times New Roman" w:hAnsi="Calibri" w:cs="Calibri"/>
          <w:b/>
          <w:sz w:val="24"/>
          <w:szCs w:val="24"/>
        </w:rPr>
        <w:t>u</w:t>
      </w:r>
      <w:r w:rsidR="00B16DA0">
        <w:rPr>
          <w:rFonts w:ascii="Calibri" w:eastAsia="Times New Roman" w:hAnsi="Calibri" w:cs="Calibri"/>
          <w:b/>
          <w:sz w:val="24"/>
          <w:szCs w:val="24"/>
        </w:rPr>
        <w:t xml:space="preserve"> </w:t>
      </w:r>
      <w:r w:rsidRPr="00CD6839">
        <w:rPr>
          <w:rFonts w:ascii="Calibri" w:eastAsia="Times New Roman" w:hAnsi="Calibri" w:cs="Calibri"/>
          <w:b/>
          <w:sz w:val="24"/>
          <w:szCs w:val="24"/>
        </w:rPr>
        <w:t>teškoćama</w:t>
      </w:r>
      <w:r w:rsidR="00B16DA0">
        <w:rPr>
          <w:rFonts w:ascii="Calibri" w:eastAsia="Times New Roman" w:hAnsi="Calibri" w:cs="Calibri"/>
          <w:b/>
          <w:sz w:val="24"/>
          <w:szCs w:val="24"/>
        </w:rPr>
        <w:t xml:space="preserve"> </w:t>
      </w:r>
      <w:r w:rsidRPr="00CD6839">
        <w:rPr>
          <w:rFonts w:ascii="Calibri" w:eastAsia="Times New Roman" w:hAnsi="Calibri" w:cs="Calibri"/>
          <w:sz w:val="24"/>
          <w:szCs w:val="24"/>
        </w:rPr>
        <w:t>je</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poduzetnik</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za</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kojeg</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vrijedi</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najmanje</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jedna</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od</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sljedećih</w:t>
      </w:r>
      <w:r w:rsidR="00B16DA0">
        <w:rPr>
          <w:rFonts w:ascii="Calibri" w:eastAsia="Times New Roman" w:hAnsi="Calibri" w:cs="Calibri"/>
          <w:sz w:val="24"/>
          <w:szCs w:val="24"/>
        </w:rPr>
        <w:t xml:space="preserve"> </w:t>
      </w:r>
      <w:r w:rsidRPr="00CD6839">
        <w:rPr>
          <w:rFonts w:ascii="Calibri" w:eastAsia="Times New Roman" w:hAnsi="Calibri" w:cs="Calibri"/>
          <w:sz w:val="24"/>
          <w:szCs w:val="24"/>
        </w:rPr>
        <w:t>okolnosti:</w:t>
      </w:r>
      <w:r w:rsidR="00B16DA0">
        <w:rPr>
          <w:rFonts w:ascii="Calibri" w:eastAsia="Times New Roman" w:hAnsi="Calibri" w:cs="Calibri"/>
          <w:sz w:val="24"/>
          <w:szCs w:val="24"/>
        </w:rPr>
        <w:t xml:space="preserve"> </w:t>
      </w:r>
    </w:p>
    <w:p w14:paraId="33C7FA62" w14:textId="01229377" w:rsidR="004A3271" w:rsidRPr="00CD6839" w:rsidRDefault="004A3271" w:rsidP="00510BC1">
      <w:pPr>
        <w:pStyle w:val="ListParagraph"/>
        <w:numPr>
          <w:ilvl w:val="0"/>
          <w:numId w:val="23"/>
        </w:numPr>
        <w:spacing w:after="0" w:line="240" w:lineRule="auto"/>
        <w:jc w:val="both"/>
        <w:rPr>
          <w:rFonts w:ascii="Calibri" w:hAnsi="Calibri"/>
          <w:sz w:val="24"/>
          <w:szCs w:val="24"/>
        </w:rPr>
      </w:pP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slučaju</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ograničenom</w:t>
      </w:r>
      <w:r w:rsidR="00B16DA0">
        <w:rPr>
          <w:rFonts w:ascii="Calibri" w:hAnsi="Calibri"/>
          <w:sz w:val="24"/>
          <w:szCs w:val="24"/>
        </w:rPr>
        <w:t xml:space="preserve"> </w:t>
      </w:r>
      <w:r w:rsidRPr="00CD6839">
        <w:rPr>
          <w:rFonts w:ascii="Calibri" w:hAnsi="Calibri"/>
          <w:sz w:val="24"/>
          <w:szCs w:val="24"/>
        </w:rPr>
        <w:t>odgovornošću</w:t>
      </w:r>
      <w:r w:rsidR="00B16DA0">
        <w:rPr>
          <w:rFonts w:ascii="Calibri" w:hAnsi="Calibri"/>
          <w:sz w:val="24"/>
          <w:szCs w:val="24"/>
        </w:rPr>
        <w:t xml:space="preserve"> </w:t>
      </w:r>
      <w:r w:rsidRPr="00CD6839">
        <w:rPr>
          <w:rFonts w:ascii="Calibri" w:hAnsi="Calibri"/>
          <w:sz w:val="24"/>
          <w:szCs w:val="24"/>
        </w:rPr>
        <w:t>(osim</w:t>
      </w:r>
      <w:r w:rsidR="00B16DA0">
        <w:rPr>
          <w:rFonts w:ascii="Calibri" w:hAnsi="Calibri"/>
          <w:sz w:val="24"/>
          <w:szCs w:val="24"/>
        </w:rPr>
        <w:t xml:space="preserve"> </w:t>
      </w:r>
      <w:r w:rsidRPr="00CD6839">
        <w:rPr>
          <w:rFonts w:ascii="Calibri" w:hAnsi="Calibri"/>
          <w:sz w:val="24"/>
          <w:szCs w:val="24"/>
        </w:rPr>
        <w:t>MSP-a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postoji</w:t>
      </w:r>
      <w:r w:rsidR="00B16DA0">
        <w:rPr>
          <w:rFonts w:ascii="Calibri" w:hAnsi="Calibri"/>
          <w:sz w:val="24"/>
          <w:szCs w:val="24"/>
        </w:rPr>
        <w:t xml:space="preserve"> </w:t>
      </w:r>
      <w:r w:rsidRPr="00CD6839">
        <w:rPr>
          <w:rFonts w:ascii="Calibri" w:hAnsi="Calibri"/>
          <w:sz w:val="24"/>
          <w:szCs w:val="24"/>
        </w:rPr>
        <w:t>manje</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tri</w:t>
      </w:r>
      <w:r w:rsidR="00B16DA0">
        <w:rPr>
          <w:rFonts w:ascii="Calibri" w:hAnsi="Calibri"/>
          <w:sz w:val="24"/>
          <w:szCs w:val="24"/>
        </w:rPr>
        <w:t xml:space="preserve"> </w:t>
      </w:r>
      <w:r w:rsidRPr="00CD6839">
        <w:rPr>
          <w:rFonts w:ascii="Calibri" w:hAnsi="Calibri"/>
          <w:sz w:val="24"/>
          <w:szCs w:val="24"/>
        </w:rPr>
        <w:t>godine),</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više</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polovice</w:t>
      </w:r>
      <w:r w:rsidR="00B16DA0">
        <w:rPr>
          <w:rFonts w:ascii="Calibri" w:hAnsi="Calibri"/>
          <w:sz w:val="24"/>
          <w:szCs w:val="24"/>
        </w:rPr>
        <w:t xml:space="preserve"> </w:t>
      </w:r>
      <w:r w:rsidRPr="00CD6839">
        <w:rPr>
          <w:rFonts w:ascii="Calibri" w:hAnsi="Calibri"/>
          <w:sz w:val="24"/>
          <w:szCs w:val="24"/>
        </w:rPr>
        <w:t>njegova</w:t>
      </w:r>
      <w:r w:rsidR="00B16DA0">
        <w:rPr>
          <w:rFonts w:ascii="Calibri" w:hAnsi="Calibri"/>
          <w:sz w:val="24"/>
          <w:szCs w:val="24"/>
        </w:rPr>
        <w:t xml:space="preserve"> </w:t>
      </w:r>
      <w:r w:rsidRPr="00CD6839">
        <w:rPr>
          <w:rFonts w:ascii="Calibri" w:hAnsi="Calibri"/>
          <w:sz w:val="24"/>
          <w:szCs w:val="24"/>
        </w:rPr>
        <w:t>vlasničkog</w:t>
      </w:r>
      <w:r w:rsidR="00B16DA0">
        <w:rPr>
          <w:rFonts w:ascii="Calibri" w:hAnsi="Calibri"/>
          <w:sz w:val="24"/>
          <w:szCs w:val="24"/>
        </w:rPr>
        <w:t xml:space="preserve"> </w:t>
      </w:r>
      <w:r w:rsidRPr="00CD6839">
        <w:rPr>
          <w:rFonts w:ascii="Calibri" w:hAnsi="Calibri"/>
          <w:sz w:val="24"/>
          <w:szCs w:val="24"/>
        </w:rPr>
        <w:t>kapitala</w:t>
      </w:r>
      <w:r w:rsidR="00B16DA0">
        <w:rPr>
          <w:rFonts w:ascii="Calibri" w:hAnsi="Calibri"/>
          <w:sz w:val="24"/>
          <w:szCs w:val="24"/>
        </w:rPr>
        <w:t xml:space="preserve"> </w:t>
      </w:r>
      <w:r w:rsidRPr="00CD6839">
        <w:rPr>
          <w:rFonts w:ascii="Calibri" w:hAnsi="Calibri"/>
          <w:sz w:val="24"/>
          <w:szCs w:val="24"/>
        </w:rPr>
        <w:t>izgubljeno</w:t>
      </w:r>
      <w:r w:rsidR="00B16DA0">
        <w:rPr>
          <w:rFonts w:ascii="Calibri" w:hAnsi="Calibri"/>
          <w:sz w:val="24"/>
          <w:szCs w:val="24"/>
        </w:rPr>
        <w:t xml:space="preserve"> </w:t>
      </w:r>
      <w:r w:rsidRPr="00CD6839">
        <w:rPr>
          <w:rFonts w:ascii="Calibri" w:hAnsi="Calibri"/>
          <w:sz w:val="24"/>
          <w:szCs w:val="24"/>
        </w:rPr>
        <w:t>zbog</w:t>
      </w:r>
      <w:r w:rsidR="00B16DA0">
        <w:rPr>
          <w:rFonts w:ascii="Calibri" w:hAnsi="Calibri"/>
          <w:sz w:val="24"/>
          <w:szCs w:val="24"/>
        </w:rPr>
        <w:t xml:space="preserve"> </w:t>
      </w:r>
      <w:r w:rsidRPr="00CD6839">
        <w:rPr>
          <w:rFonts w:ascii="Calibri" w:hAnsi="Calibri"/>
          <w:sz w:val="24"/>
          <w:szCs w:val="24"/>
        </w:rPr>
        <w:t>prenesenih</w:t>
      </w:r>
      <w:r w:rsidR="00B16DA0">
        <w:rPr>
          <w:rFonts w:ascii="Calibri" w:hAnsi="Calibri"/>
          <w:sz w:val="24"/>
          <w:szCs w:val="24"/>
        </w:rPr>
        <w:t xml:space="preserve"> </w:t>
      </w:r>
      <w:r w:rsidRPr="00CD6839">
        <w:rPr>
          <w:rFonts w:ascii="Calibri" w:hAnsi="Calibri"/>
          <w:sz w:val="24"/>
          <w:szCs w:val="24"/>
        </w:rPr>
        <w:t>gubitaka.</w:t>
      </w:r>
      <w:r w:rsidR="00B16DA0">
        <w:rPr>
          <w:rFonts w:ascii="Calibri" w:hAnsi="Calibri"/>
          <w:sz w:val="24"/>
          <w:szCs w:val="24"/>
        </w:rPr>
        <w:t xml:space="preserve"> </w:t>
      </w:r>
      <w:r w:rsidRPr="00CD6839">
        <w:rPr>
          <w:rFonts w:ascii="Calibri" w:hAnsi="Calibri"/>
          <w:sz w:val="24"/>
          <w:szCs w:val="24"/>
        </w:rPr>
        <w:t>To</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događa</w:t>
      </w:r>
      <w:r w:rsidR="00B16DA0">
        <w:rPr>
          <w:rFonts w:ascii="Calibri" w:hAnsi="Calibri"/>
          <w:sz w:val="24"/>
          <w:szCs w:val="24"/>
        </w:rPr>
        <w:t xml:space="preserve"> </w:t>
      </w:r>
      <w:r w:rsidRPr="00CD6839">
        <w:rPr>
          <w:rFonts w:ascii="Calibri" w:hAnsi="Calibri"/>
          <w:sz w:val="24"/>
          <w:szCs w:val="24"/>
        </w:rPr>
        <w:t>kada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odbijanjem</w:t>
      </w:r>
      <w:r w:rsidR="00B16DA0">
        <w:rPr>
          <w:rFonts w:ascii="Calibri" w:hAnsi="Calibri"/>
          <w:sz w:val="24"/>
          <w:szCs w:val="24"/>
        </w:rPr>
        <w:t xml:space="preserve"> </w:t>
      </w:r>
      <w:r w:rsidRPr="00CD6839">
        <w:rPr>
          <w:rFonts w:ascii="Calibri" w:hAnsi="Calibri"/>
          <w:sz w:val="24"/>
          <w:szCs w:val="24"/>
        </w:rPr>
        <w:t>prenesenih</w:t>
      </w:r>
      <w:r w:rsidR="00B16DA0">
        <w:rPr>
          <w:rFonts w:ascii="Calibri" w:hAnsi="Calibri"/>
          <w:sz w:val="24"/>
          <w:szCs w:val="24"/>
        </w:rPr>
        <w:t xml:space="preserve"> </w:t>
      </w:r>
      <w:r w:rsidRPr="00CD6839">
        <w:rPr>
          <w:rFonts w:ascii="Calibri" w:hAnsi="Calibri"/>
          <w:sz w:val="24"/>
          <w:szCs w:val="24"/>
        </w:rPr>
        <w:t>gubitaka</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pričuva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svih</w:t>
      </w:r>
      <w:r w:rsidR="00B16DA0">
        <w:rPr>
          <w:rFonts w:ascii="Calibri" w:hAnsi="Calibri"/>
          <w:sz w:val="24"/>
          <w:szCs w:val="24"/>
        </w:rPr>
        <w:t xml:space="preserve"> </w:t>
      </w:r>
      <w:r w:rsidRPr="00CD6839">
        <w:rPr>
          <w:rFonts w:ascii="Calibri" w:hAnsi="Calibri"/>
          <w:sz w:val="24"/>
          <w:szCs w:val="24"/>
        </w:rPr>
        <w:t>drugih</w:t>
      </w:r>
      <w:r w:rsidR="00B16DA0">
        <w:rPr>
          <w:rFonts w:ascii="Calibri" w:hAnsi="Calibri"/>
          <w:sz w:val="24"/>
          <w:szCs w:val="24"/>
        </w:rPr>
        <w:t xml:space="preserve"> </w:t>
      </w:r>
      <w:r w:rsidRPr="00CD6839">
        <w:rPr>
          <w:rFonts w:ascii="Calibri" w:hAnsi="Calibri"/>
          <w:sz w:val="24"/>
          <w:szCs w:val="24"/>
        </w:rPr>
        <w:t>elemenata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općenito</w:t>
      </w:r>
      <w:r w:rsidR="00B16DA0">
        <w:rPr>
          <w:rFonts w:ascii="Calibri" w:hAnsi="Calibri"/>
          <w:sz w:val="24"/>
          <w:szCs w:val="24"/>
        </w:rPr>
        <w:t xml:space="preserve"> </w:t>
      </w:r>
      <w:r w:rsidRPr="00CD6839">
        <w:rPr>
          <w:rFonts w:ascii="Calibri" w:hAnsi="Calibri"/>
          <w:sz w:val="24"/>
          <w:szCs w:val="24"/>
        </w:rPr>
        <w:t>smatraju</w:t>
      </w:r>
      <w:r w:rsidR="00B16DA0">
        <w:rPr>
          <w:rFonts w:ascii="Calibri" w:hAnsi="Calibri"/>
          <w:sz w:val="24"/>
          <w:szCs w:val="24"/>
        </w:rPr>
        <w:t xml:space="preserve"> </w:t>
      </w:r>
      <w:r w:rsidRPr="00CD6839">
        <w:rPr>
          <w:rFonts w:ascii="Calibri" w:hAnsi="Calibri"/>
          <w:sz w:val="24"/>
          <w:szCs w:val="24"/>
        </w:rPr>
        <w:t>dijelom</w:t>
      </w:r>
      <w:r w:rsidR="00B16DA0">
        <w:rPr>
          <w:rFonts w:ascii="Calibri" w:hAnsi="Calibri"/>
          <w:sz w:val="24"/>
          <w:szCs w:val="24"/>
        </w:rPr>
        <w:t xml:space="preserve"> </w:t>
      </w:r>
      <w:r w:rsidRPr="00CD6839">
        <w:rPr>
          <w:rFonts w:ascii="Calibri" w:hAnsi="Calibri"/>
          <w:sz w:val="24"/>
          <w:szCs w:val="24"/>
        </w:rPr>
        <w:t>vlastitog</w:t>
      </w:r>
      <w:r w:rsidR="00B16DA0">
        <w:rPr>
          <w:rFonts w:ascii="Calibri" w:hAnsi="Calibri"/>
          <w:sz w:val="24"/>
          <w:szCs w:val="24"/>
        </w:rPr>
        <w:t xml:space="preserve"> </w:t>
      </w:r>
      <w:r w:rsidRPr="00CD6839">
        <w:rPr>
          <w:rFonts w:ascii="Calibri" w:hAnsi="Calibri"/>
          <w:sz w:val="24"/>
          <w:szCs w:val="24"/>
        </w:rPr>
        <w:t>kapitala</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dobije</w:t>
      </w:r>
      <w:r w:rsidR="00B16DA0">
        <w:rPr>
          <w:rFonts w:ascii="Calibri" w:hAnsi="Calibri"/>
          <w:sz w:val="24"/>
          <w:szCs w:val="24"/>
        </w:rPr>
        <w:t xml:space="preserve"> </w:t>
      </w:r>
      <w:r w:rsidRPr="00CD6839">
        <w:rPr>
          <w:rFonts w:ascii="Calibri" w:hAnsi="Calibri"/>
          <w:sz w:val="24"/>
          <w:szCs w:val="24"/>
        </w:rPr>
        <w:t>negativan</w:t>
      </w:r>
      <w:r w:rsidR="00B16DA0">
        <w:rPr>
          <w:rFonts w:ascii="Calibri" w:hAnsi="Calibri"/>
          <w:sz w:val="24"/>
          <w:szCs w:val="24"/>
        </w:rPr>
        <w:t xml:space="preserve"> </w:t>
      </w:r>
      <w:r w:rsidRPr="00CD6839">
        <w:rPr>
          <w:rFonts w:ascii="Calibri" w:hAnsi="Calibri"/>
          <w:sz w:val="24"/>
          <w:szCs w:val="24"/>
        </w:rPr>
        <w:t>kumulativni</w:t>
      </w:r>
      <w:r w:rsidR="00B16DA0">
        <w:rPr>
          <w:rFonts w:ascii="Calibri" w:hAnsi="Calibri"/>
          <w:sz w:val="24"/>
          <w:szCs w:val="24"/>
        </w:rPr>
        <w:t xml:space="preserve"> </w:t>
      </w:r>
      <w:r w:rsidRPr="00CD6839">
        <w:rPr>
          <w:rFonts w:ascii="Calibri" w:hAnsi="Calibri"/>
          <w:sz w:val="24"/>
          <w:szCs w:val="24"/>
        </w:rPr>
        <w:t>iznos</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premašuje</w:t>
      </w:r>
      <w:r w:rsidR="00B16DA0">
        <w:rPr>
          <w:rFonts w:ascii="Calibri" w:hAnsi="Calibri"/>
          <w:sz w:val="24"/>
          <w:szCs w:val="24"/>
        </w:rPr>
        <w:t xml:space="preserve"> </w:t>
      </w:r>
      <w:r w:rsidRPr="00CD6839">
        <w:rPr>
          <w:rFonts w:ascii="Calibri" w:hAnsi="Calibri"/>
          <w:sz w:val="24"/>
          <w:szCs w:val="24"/>
        </w:rPr>
        <w:t>polovicu</w:t>
      </w:r>
      <w:r w:rsidR="00B16DA0">
        <w:rPr>
          <w:rFonts w:ascii="Calibri" w:hAnsi="Calibri"/>
          <w:sz w:val="24"/>
          <w:szCs w:val="24"/>
        </w:rPr>
        <w:t xml:space="preserve"> </w:t>
      </w:r>
      <w:r w:rsidRPr="00CD6839">
        <w:rPr>
          <w:rFonts w:ascii="Calibri" w:hAnsi="Calibri"/>
          <w:sz w:val="24"/>
          <w:szCs w:val="24"/>
        </w:rPr>
        <w:t>temeljnog</w:t>
      </w:r>
      <w:r w:rsidR="00B16DA0">
        <w:rPr>
          <w:rFonts w:ascii="Calibri" w:hAnsi="Calibri"/>
          <w:sz w:val="24"/>
          <w:szCs w:val="24"/>
        </w:rPr>
        <w:t xml:space="preserve"> </w:t>
      </w:r>
      <w:r w:rsidRPr="00CD6839">
        <w:rPr>
          <w:rFonts w:ascii="Calibri" w:hAnsi="Calibri"/>
          <w:sz w:val="24"/>
          <w:szCs w:val="24"/>
        </w:rPr>
        <w:t>vlasničkog</w:t>
      </w:r>
      <w:r w:rsidR="00B16DA0">
        <w:rPr>
          <w:rFonts w:ascii="Calibri" w:hAnsi="Calibri"/>
          <w:sz w:val="24"/>
          <w:szCs w:val="24"/>
        </w:rPr>
        <w:t xml:space="preserve"> </w:t>
      </w:r>
      <w:r w:rsidRPr="00CD6839">
        <w:rPr>
          <w:rFonts w:ascii="Calibri" w:hAnsi="Calibri"/>
          <w:sz w:val="24"/>
          <w:szCs w:val="24"/>
        </w:rPr>
        <w:t>kapitala.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potrebe</w:t>
      </w:r>
      <w:r w:rsidR="00B16DA0">
        <w:rPr>
          <w:rFonts w:ascii="Calibri" w:hAnsi="Calibri"/>
          <w:sz w:val="24"/>
          <w:szCs w:val="24"/>
        </w:rPr>
        <w:t xml:space="preserve"> </w:t>
      </w:r>
      <w:r w:rsidRPr="00CD6839">
        <w:rPr>
          <w:rFonts w:ascii="Calibri" w:hAnsi="Calibri"/>
          <w:sz w:val="24"/>
          <w:szCs w:val="24"/>
        </w:rPr>
        <w:t>ove</w:t>
      </w:r>
      <w:r w:rsidR="00B16DA0">
        <w:rPr>
          <w:rFonts w:ascii="Calibri" w:hAnsi="Calibri"/>
          <w:sz w:val="24"/>
          <w:szCs w:val="24"/>
        </w:rPr>
        <w:t xml:space="preserve"> </w:t>
      </w:r>
      <w:r w:rsidRPr="00CD6839">
        <w:rPr>
          <w:rFonts w:ascii="Calibri" w:hAnsi="Calibri"/>
          <w:sz w:val="24"/>
          <w:szCs w:val="24"/>
        </w:rPr>
        <w:t>odredbe</w:t>
      </w:r>
      <w:r w:rsidR="00B16DA0">
        <w:rPr>
          <w:rFonts w:ascii="Calibri" w:hAnsi="Calibri"/>
          <w:sz w:val="24"/>
          <w:szCs w:val="24"/>
        </w:rPr>
        <w:t xml:space="preserve"> </w:t>
      </w:r>
      <w:r w:rsidRPr="00CD6839">
        <w:rPr>
          <w:rFonts w:ascii="Calibri" w:hAnsi="Calibri"/>
          <w:sz w:val="24"/>
          <w:szCs w:val="24"/>
        </w:rPr>
        <w:t>„društvo</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ograničenom</w:t>
      </w:r>
      <w:r w:rsidR="00B16DA0">
        <w:rPr>
          <w:rFonts w:ascii="Calibri" w:hAnsi="Calibri"/>
          <w:sz w:val="24"/>
          <w:szCs w:val="24"/>
        </w:rPr>
        <w:t xml:space="preserve"> </w:t>
      </w:r>
      <w:r w:rsidRPr="00CD6839">
        <w:rPr>
          <w:rFonts w:ascii="Calibri" w:hAnsi="Calibri"/>
          <w:sz w:val="24"/>
          <w:szCs w:val="24"/>
        </w:rPr>
        <w:t>odgovornosti”</w:t>
      </w:r>
      <w:r w:rsidR="00B16DA0">
        <w:rPr>
          <w:rFonts w:ascii="Calibri" w:hAnsi="Calibri"/>
          <w:sz w:val="24"/>
          <w:szCs w:val="24"/>
        </w:rPr>
        <w:t xml:space="preserve"> </w:t>
      </w:r>
      <w:r w:rsidRPr="00CD6839">
        <w:rPr>
          <w:rFonts w:ascii="Calibri" w:hAnsi="Calibri"/>
          <w:sz w:val="24"/>
          <w:szCs w:val="24"/>
        </w:rPr>
        <w:t>odnosi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posebno</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dvije</w:t>
      </w:r>
      <w:r w:rsidR="00B16DA0">
        <w:rPr>
          <w:rFonts w:ascii="Calibri" w:hAnsi="Calibri"/>
          <w:sz w:val="24"/>
          <w:szCs w:val="24"/>
        </w:rPr>
        <w:t xml:space="preserve"> </w:t>
      </w:r>
      <w:r w:rsidRPr="00CD6839">
        <w:rPr>
          <w:rFonts w:ascii="Calibri" w:hAnsi="Calibri"/>
          <w:sz w:val="24"/>
          <w:szCs w:val="24"/>
        </w:rPr>
        <w:t>vrste</w:t>
      </w:r>
      <w:r w:rsidR="00B16DA0">
        <w:rPr>
          <w:rFonts w:ascii="Calibri" w:hAnsi="Calibri"/>
          <w:sz w:val="24"/>
          <w:szCs w:val="24"/>
        </w:rPr>
        <w:t xml:space="preserve"> </w:t>
      </w:r>
      <w:r w:rsidRPr="00CD6839">
        <w:rPr>
          <w:rFonts w:ascii="Calibri" w:hAnsi="Calibri"/>
          <w:sz w:val="24"/>
          <w:szCs w:val="24"/>
        </w:rPr>
        <w:t>društava</w:t>
      </w:r>
      <w:r w:rsidR="00B16DA0">
        <w:rPr>
          <w:rFonts w:ascii="Calibri" w:hAnsi="Calibri"/>
          <w:sz w:val="24"/>
          <w:szCs w:val="24"/>
        </w:rPr>
        <w:t xml:space="preserve"> </w:t>
      </w:r>
      <w:r w:rsidRPr="00CD6839">
        <w:rPr>
          <w:rFonts w:ascii="Calibri" w:hAnsi="Calibri"/>
          <w:sz w:val="24"/>
          <w:szCs w:val="24"/>
        </w:rPr>
        <w:t>navedene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Prilogu</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Direktive</w:t>
      </w:r>
      <w:r w:rsidR="00B16DA0">
        <w:rPr>
          <w:rFonts w:ascii="Calibri" w:hAnsi="Calibri"/>
          <w:sz w:val="24"/>
          <w:szCs w:val="24"/>
        </w:rPr>
        <w:t xml:space="preserve"> </w:t>
      </w:r>
      <w:r w:rsidRPr="00CD6839">
        <w:rPr>
          <w:rFonts w:ascii="Calibri" w:hAnsi="Calibri"/>
          <w:sz w:val="24"/>
          <w:szCs w:val="24"/>
        </w:rPr>
        <w:t>2013/34/EU</w:t>
      </w:r>
      <w:r w:rsidR="00B16DA0">
        <w:rPr>
          <w:rFonts w:ascii="Calibri" w:hAnsi="Calibri"/>
          <w:sz w:val="24"/>
          <w:szCs w:val="24"/>
        </w:rPr>
        <w:t xml:space="preserve"> </w:t>
      </w:r>
      <w:r w:rsidRPr="00CD6839">
        <w:rPr>
          <w:rFonts w:ascii="Calibri" w:hAnsi="Calibri"/>
          <w:sz w:val="24"/>
          <w:szCs w:val="24"/>
        </w:rPr>
        <w:t>(1),</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„vlasnički</w:t>
      </w:r>
      <w:r w:rsidR="00B16DA0">
        <w:rPr>
          <w:rFonts w:ascii="Calibri" w:hAnsi="Calibri"/>
          <w:sz w:val="24"/>
          <w:szCs w:val="24"/>
        </w:rPr>
        <w:t xml:space="preserve"> </w:t>
      </w:r>
      <w:r w:rsidRPr="00CD6839">
        <w:rPr>
          <w:rFonts w:ascii="Calibri" w:hAnsi="Calibri"/>
          <w:sz w:val="24"/>
          <w:szCs w:val="24"/>
        </w:rPr>
        <w:t>kapital”</w:t>
      </w:r>
      <w:r w:rsidR="00B16DA0">
        <w:rPr>
          <w:rFonts w:ascii="Calibri" w:hAnsi="Calibri"/>
          <w:sz w:val="24"/>
          <w:szCs w:val="24"/>
        </w:rPr>
        <w:t xml:space="preserve"> </w:t>
      </w:r>
      <w:r w:rsidRPr="00CD6839">
        <w:rPr>
          <w:rFonts w:ascii="Calibri" w:hAnsi="Calibri"/>
          <w:sz w:val="24"/>
          <w:szCs w:val="24"/>
        </w:rPr>
        <w:t>obuhvaća,</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potrebi,</w:t>
      </w:r>
      <w:r w:rsidR="00B16DA0">
        <w:rPr>
          <w:rFonts w:ascii="Calibri" w:hAnsi="Calibri"/>
          <w:sz w:val="24"/>
          <w:szCs w:val="24"/>
        </w:rPr>
        <w:t xml:space="preserve"> </w:t>
      </w:r>
      <w:r w:rsidRPr="00CD6839">
        <w:rPr>
          <w:rFonts w:ascii="Calibri" w:hAnsi="Calibri"/>
          <w:sz w:val="24"/>
          <w:szCs w:val="24"/>
        </w:rPr>
        <w:t>sve</w:t>
      </w:r>
      <w:r w:rsidR="00B16DA0">
        <w:rPr>
          <w:rFonts w:ascii="Calibri" w:hAnsi="Calibri"/>
          <w:sz w:val="24"/>
          <w:szCs w:val="24"/>
        </w:rPr>
        <w:t xml:space="preserve"> </w:t>
      </w:r>
      <w:r w:rsidRPr="00CD6839">
        <w:rPr>
          <w:rFonts w:ascii="Calibri" w:hAnsi="Calibri"/>
          <w:sz w:val="24"/>
          <w:szCs w:val="24"/>
        </w:rPr>
        <w:t>premije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emitirane</w:t>
      </w:r>
      <w:r w:rsidR="00B16DA0">
        <w:rPr>
          <w:rFonts w:ascii="Calibri" w:hAnsi="Calibri"/>
          <w:sz w:val="24"/>
          <w:szCs w:val="24"/>
        </w:rPr>
        <w:t xml:space="preserve"> </w:t>
      </w:r>
      <w:r w:rsidRPr="00CD6839">
        <w:rPr>
          <w:rFonts w:ascii="Calibri" w:hAnsi="Calibri"/>
          <w:sz w:val="24"/>
          <w:szCs w:val="24"/>
        </w:rPr>
        <w:t>dionice;</w:t>
      </w:r>
      <w:r w:rsidR="00B16DA0">
        <w:rPr>
          <w:rFonts w:ascii="Calibri" w:hAnsi="Calibri"/>
          <w:sz w:val="24"/>
          <w:szCs w:val="24"/>
        </w:rPr>
        <w:t xml:space="preserve"> </w:t>
      </w:r>
    </w:p>
    <w:p w14:paraId="19DD57FF" w14:textId="4AC67D94" w:rsidR="004A3271" w:rsidRPr="00CD6839" w:rsidRDefault="004A3271" w:rsidP="00510BC1">
      <w:pPr>
        <w:pStyle w:val="ListParagraph"/>
        <w:numPr>
          <w:ilvl w:val="0"/>
          <w:numId w:val="23"/>
        </w:numPr>
        <w:spacing w:after="0" w:line="240" w:lineRule="auto"/>
        <w:jc w:val="both"/>
        <w:rPr>
          <w:rFonts w:ascii="Calibri" w:hAnsi="Calibri"/>
          <w:sz w:val="24"/>
          <w:szCs w:val="24"/>
        </w:rPr>
      </w:pP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slučaju</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w:t>
      </w:r>
      <w:r w:rsidR="00B16DA0">
        <w:rPr>
          <w:rFonts w:ascii="Calibri" w:hAnsi="Calibri"/>
          <w:sz w:val="24"/>
          <w:szCs w:val="24"/>
        </w:rPr>
        <w:t xml:space="preserve"> </w:t>
      </w:r>
      <w:r w:rsidRPr="00CD6839">
        <w:rPr>
          <w:rFonts w:ascii="Calibri" w:hAnsi="Calibri"/>
          <w:sz w:val="24"/>
          <w:szCs w:val="24"/>
        </w:rPr>
        <w:t>najmanje</w:t>
      </w:r>
      <w:r w:rsidR="00B16DA0">
        <w:rPr>
          <w:rFonts w:ascii="Calibri" w:hAnsi="Calibri"/>
          <w:sz w:val="24"/>
          <w:szCs w:val="24"/>
        </w:rPr>
        <w:t xml:space="preserve"> </w:t>
      </w:r>
      <w:r w:rsidRPr="00CD6839">
        <w:rPr>
          <w:rFonts w:ascii="Calibri" w:hAnsi="Calibri"/>
          <w:sz w:val="24"/>
          <w:szCs w:val="24"/>
        </w:rPr>
        <w:t>nekoliko</w:t>
      </w:r>
      <w:r w:rsidR="00B16DA0">
        <w:rPr>
          <w:rFonts w:ascii="Calibri" w:hAnsi="Calibri"/>
          <w:sz w:val="24"/>
          <w:szCs w:val="24"/>
        </w:rPr>
        <w:t xml:space="preserve"> </w:t>
      </w:r>
      <w:r w:rsidRPr="00CD6839">
        <w:rPr>
          <w:rFonts w:ascii="Calibri" w:hAnsi="Calibri"/>
          <w:sz w:val="24"/>
          <w:szCs w:val="24"/>
        </w:rPr>
        <w:t>članova</w:t>
      </w:r>
      <w:r w:rsidR="00B16DA0">
        <w:rPr>
          <w:rFonts w:ascii="Calibri" w:hAnsi="Calibri"/>
          <w:sz w:val="24"/>
          <w:szCs w:val="24"/>
        </w:rPr>
        <w:t xml:space="preserve"> </w:t>
      </w:r>
      <w:r w:rsidRPr="00CD6839">
        <w:rPr>
          <w:rFonts w:ascii="Calibri" w:hAnsi="Calibri"/>
          <w:sz w:val="24"/>
          <w:szCs w:val="24"/>
        </w:rPr>
        <w:t>snosi</w:t>
      </w:r>
      <w:r w:rsidR="00B16DA0">
        <w:rPr>
          <w:rFonts w:ascii="Calibri" w:hAnsi="Calibri"/>
          <w:sz w:val="24"/>
          <w:szCs w:val="24"/>
        </w:rPr>
        <w:t xml:space="preserve"> </w:t>
      </w:r>
      <w:r w:rsidRPr="00CD6839">
        <w:rPr>
          <w:rFonts w:ascii="Calibri" w:hAnsi="Calibri"/>
          <w:sz w:val="24"/>
          <w:szCs w:val="24"/>
        </w:rPr>
        <w:t>neograničenu</w:t>
      </w:r>
      <w:r w:rsidR="00B16DA0">
        <w:rPr>
          <w:rFonts w:ascii="Calibri" w:hAnsi="Calibri"/>
          <w:sz w:val="24"/>
          <w:szCs w:val="24"/>
        </w:rPr>
        <w:t xml:space="preserve"> </w:t>
      </w:r>
      <w:r w:rsidRPr="00CD6839">
        <w:rPr>
          <w:rFonts w:ascii="Calibri" w:hAnsi="Calibri"/>
          <w:sz w:val="24"/>
          <w:szCs w:val="24"/>
        </w:rPr>
        <w:t>odgovornost</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dug</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(osim</w:t>
      </w:r>
      <w:r w:rsidR="00B16DA0">
        <w:rPr>
          <w:rFonts w:ascii="Calibri" w:hAnsi="Calibri"/>
          <w:sz w:val="24"/>
          <w:szCs w:val="24"/>
        </w:rPr>
        <w:t xml:space="preserve"> </w:t>
      </w:r>
      <w:r w:rsidRPr="00CD6839">
        <w:rPr>
          <w:rFonts w:ascii="Calibri" w:hAnsi="Calibri"/>
          <w:sz w:val="24"/>
          <w:szCs w:val="24"/>
        </w:rPr>
        <w:t>MSP-a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postoji</w:t>
      </w:r>
      <w:r w:rsidR="00B16DA0">
        <w:rPr>
          <w:rFonts w:ascii="Calibri" w:hAnsi="Calibri"/>
          <w:sz w:val="24"/>
          <w:szCs w:val="24"/>
        </w:rPr>
        <w:t xml:space="preserve"> </w:t>
      </w:r>
      <w:r w:rsidRPr="00CD6839">
        <w:rPr>
          <w:rFonts w:ascii="Calibri" w:hAnsi="Calibri"/>
          <w:sz w:val="24"/>
          <w:szCs w:val="24"/>
        </w:rPr>
        <w:t>manje</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tri</w:t>
      </w:r>
      <w:r w:rsidR="00B16DA0">
        <w:rPr>
          <w:rFonts w:ascii="Calibri" w:hAnsi="Calibri"/>
          <w:sz w:val="24"/>
          <w:szCs w:val="24"/>
        </w:rPr>
        <w:t xml:space="preserve"> </w:t>
      </w:r>
      <w:r w:rsidRPr="00CD6839">
        <w:rPr>
          <w:rFonts w:ascii="Calibri" w:hAnsi="Calibri"/>
          <w:sz w:val="24"/>
          <w:szCs w:val="24"/>
        </w:rPr>
        <w:t>godine),</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više</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polovice</w:t>
      </w:r>
      <w:r w:rsidR="00B16DA0">
        <w:rPr>
          <w:rFonts w:ascii="Calibri" w:hAnsi="Calibri"/>
          <w:sz w:val="24"/>
          <w:szCs w:val="24"/>
        </w:rPr>
        <w:t xml:space="preserve"> </w:t>
      </w:r>
      <w:r w:rsidRPr="00CD6839">
        <w:rPr>
          <w:rFonts w:ascii="Calibri" w:hAnsi="Calibri"/>
          <w:sz w:val="24"/>
          <w:szCs w:val="24"/>
        </w:rPr>
        <w:t>njegova</w:t>
      </w:r>
      <w:r w:rsidR="00B16DA0">
        <w:rPr>
          <w:rFonts w:ascii="Calibri" w:hAnsi="Calibri"/>
          <w:sz w:val="24"/>
          <w:szCs w:val="24"/>
        </w:rPr>
        <w:t xml:space="preserve"> </w:t>
      </w:r>
      <w:r w:rsidRPr="00CD6839">
        <w:rPr>
          <w:rFonts w:ascii="Calibri" w:hAnsi="Calibri"/>
          <w:sz w:val="24"/>
          <w:szCs w:val="24"/>
        </w:rPr>
        <w:t>kapitala</w:t>
      </w:r>
      <w:r w:rsidR="00B16DA0">
        <w:rPr>
          <w:rFonts w:ascii="Calibri" w:hAnsi="Calibri"/>
          <w:sz w:val="24"/>
          <w:szCs w:val="24"/>
        </w:rPr>
        <w:t xml:space="preserve"> </w:t>
      </w:r>
      <w:r w:rsidRPr="00CD6839">
        <w:rPr>
          <w:rFonts w:ascii="Calibri" w:hAnsi="Calibri"/>
          <w:sz w:val="24"/>
          <w:szCs w:val="24"/>
        </w:rPr>
        <w:t>navedenog</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financijskom</w:t>
      </w:r>
      <w:r w:rsidR="00B16DA0">
        <w:rPr>
          <w:rFonts w:ascii="Calibri" w:hAnsi="Calibri"/>
          <w:sz w:val="24"/>
          <w:szCs w:val="24"/>
        </w:rPr>
        <w:t xml:space="preserve"> </w:t>
      </w:r>
      <w:r w:rsidRPr="00CD6839">
        <w:rPr>
          <w:rFonts w:ascii="Calibri" w:hAnsi="Calibri"/>
          <w:sz w:val="24"/>
          <w:szCs w:val="24"/>
        </w:rPr>
        <w:t>izvještaju</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izgubljeno</w:t>
      </w:r>
      <w:r w:rsidR="00B16DA0">
        <w:rPr>
          <w:rFonts w:ascii="Calibri" w:hAnsi="Calibri"/>
          <w:sz w:val="24"/>
          <w:szCs w:val="24"/>
        </w:rPr>
        <w:t xml:space="preserve"> </w:t>
      </w:r>
      <w:r w:rsidRPr="00CD6839">
        <w:rPr>
          <w:rFonts w:ascii="Calibri" w:hAnsi="Calibri"/>
          <w:sz w:val="24"/>
          <w:szCs w:val="24"/>
        </w:rPr>
        <w:t>zbog</w:t>
      </w:r>
      <w:r w:rsidR="00B16DA0">
        <w:rPr>
          <w:rFonts w:ascii="Calibri" w:hAnsi="Calibri"/>
          <w:sz w:val="24"/>
          <w:szCs w:val="24"/>
        </w:rPr>
        <w:t xml:space="preserve"> </w:t>
      </w:r>
      <w:r w:rsidRPr="00CD6839">
        <w:rPr>
          <w:rFonts w:ascii="Calibri" w:hAnsi="Calibri"/>
          <w:sz w:val="24"/>
          <w:szCs w:val="24"/>
        </w:rPr>
        <w:t>prenesenih</w:t>
      </w:r>
      <w:r w:rsidR="00B16DA0">
        <w:rPr>
          <w:rFonts w:ascii="Calibri" w:hAnsi="Calibri"/>
          <w:sz w:val="24"/>
          <w:szCs w:val="24"/>
        </w:rPr>
        <w:t xml:space="preserve"> </w:t>
      </w:r>
      <w:r w:rsidRPr="00CD6839">
        <w:rPr>
          <w:rFonts w:ascii="Calibri" w:hAnsi="Calibri"/>
          <w:sz w:val="24"/>
          <w:szCs w:val="24"/>
        </w:rPr>
        <w:t>gubitaka.</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potrebe</w:t>
      </w:r>
      <w:r w:rsidR="00B16DA0">
        <w:rPr>
          <w:rFonts w:ascii="Calibri" w:hAnsi="Calibri"/>
          <w:sz w:val="24"/>
          <w:szCs w:val="24"/>
        </w:rPr>
        <w:t xml:space="preserve"> </w:t>
      </w:r>
      <w:r w:rsidRPr="00CD6839">
        <w:rPr>
          <w:rFonts w:ascii="Calibri" w:hAnsi="Calibri"/>
          <w:sz w:val="24"/>
          <w:szCs w:val="24"/>
        </w:rPr>
        <w:t>ove</w:t>
      </w:r>
      <w:r w:rsidR="00B16DA0">
        <w:rPr>
          <w:rFonts w:ascii="Calibri" w:hAnsi="Calibri"/>
          <w:sz w:val="24"/>
          <w:szCs w:val="24"/>
        </w:rPr>
        <w:t xml:space="preserve"> </w:t>
      </w:r>
      <w:r w:rsidRPr="00CD6839">
        <w:rPr>
          <w:rFonts w:ascii="Calibri" w:hAnsi="Calibri"/>
          <w:sz w:val="24"/>
          <w:szCs w:val="24"/>
        </w:rPr>
        <w:t>odredbe</w:t>
      </w:r>
      <w:r w:rsidR="00B16DA0">
        <w:rPr>
          <w:rFonts w:ascii="Calibri" w:hAnsi="Calibri"/>
          <w:sz w:val="24"/>
          <w:szCs w:val="24"/>
        </w:rPr>
        <w:t xml:space="preserve"> </w:t>
      </w:r>
      <w:r w:rsidRPr="00CD6839">
        <w:rPr>
          <w:rFonts w:ascii="Calibri" w:hAnsi="Calibri"/>
          <w:sz w:val="24"/>
          <w:szCs w:val="24"/>
        </w:rPr>
        <w:t>„društvo</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w:t>
      </w:r>
      <w:r w:rsidR="00B16DA0">
        <w:rPr>
          <w:rFonts w:ascii="Calibri" w:hAnsi="Calibri"/>
          <w:sz w:val="24"/>
          <w:szCs w:val="24"/>
        </w:rPr>
        <w:t xml:space="preserve"> </w:t>
      </w:r>
      <w:r w:rsidRPr="00CD6839">
        <w:rPr>
          <w:rFonts w:ascii="Calibri" w:hAnsi="Calibri"/>
          <w:sz w:val="24"/>
          <w:szCs w:val="24"/>
        </w:rPr>
        <w:t>najmanje</w:t>
      </w:r>
      <w:r w:rsidR="00B16DA0">
        <w:rPr>
          <w:rFonts w:ascii="Calibri" w:hAnsi="Calibri"/>
          <w:sz w:val="24"/>
          <w:szCs w:val="24"/>
        </w:rPr>
        <w:t xml:space="preserve"> </w:t>
      </w:r>
      <w:r w:rsidRPr="00CD6839">
        <w:rPr>
          <w:rFonts w:ascii="Calibri" w:hAnsi="Calibri"/>
          <w:sz w:val="24"/>
          <w:szCs w:val="24"/>
        </w:rPr>
        <w:t>nekoliko</w:t>
      </w:r>
      <w:r w:rsidR="00B16DA0">
        <w:rPr>
          <w:rFonts w:ascii="Calibri" w:hAnsi="Calibri"/>
          <w:sz w:val="24"/>
          <w:szCs w:val="24"/>
        </w:rPr>
        <w:t xml:space="preserve"> </w:t>
      </w:r>
      <w:r w:rsidRPr="00CD6839">
        <w:rPr>
          <w:rFonts w:ascii="Calibri" w:hAnsi="Calibri"/>
          <w:sz w:val="24"/>
          <w:szCs w:val="24"/>
        </w:rPr>
        <w:t>članova</w:t>
      </w:r>
      <w:r w:rsidR="00B16DA0">
        <w:rPr>
          <w:rFonts w:ascii="Calibri" w:hAnsi="Calibri"/>
          <w:sz w:val="24"/>
          <w:szCs w:val="24"/>
        </w:rPr>
        <w:t xml:space="preserve"> </w:t>
      </w:r>
      <w:r w:rsidRPr="00CD6839">
        <w:rPr>
          <w:rFonts w:ascii="Calibri" w:hAnsi="Calibri"/>
          <w:sz w:val="24"/>
          <w:szCs w:val="24"/>
        </w:rPr>
        <w:t>snosi</w:t>
      </w:r>
      <w:r w:rsidR="00B16DA0">
        <w:rPr>
          <w:rFonts w:ascii="Calibri" w:hAnsi="Calibri"/>
          <w:sz w:val="24"/>
          <w:szCs w:val="24"/>
        </w:rPr>
        <w:t xml:space="preserve"> </w:t>
      </w:r>
      <w:r w:rsidRPr="00CD6839">
        <w:rPr>
          <w:rFonts w:ascii="Calibri" w:hAnsi="Calibri"/>
          <w:sz w:val="24"/>
          <w:szCs w:val="24"/>
        </w:rPr>
        <w:t>neograničenu</w:t>
      </w:r>
      <w:r w:rsidR="00B16DA0">
        <w:rPr>
          <w:rFonts w:ascii="Calibri" w:hAnsi="Calibri"/>
          <w:sz w:val="24"/>
          <w:szCs w:val="24"/>
        </w:rPr>
        <w:t xml:space="preserve"> </w:t>
      </w:r>
      <w:r w:rsidRPr="00CD6839">
        <w:rPr>
          <w:rFonts w:ascii="Calibri" w:hAnsi="Calibri"/>
          <w:sz w:val="24"/>
          <w:szCs w:val="24"/>
        </w:rPr>
        <w:t>odgovornost</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dug</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odnosi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posebno</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vrste</w:t>
      </w:r>
      <w:r w:rsidR="00B16DA0">
        <w:rPr>
          <w:rFonts w:ascii="Calibri" w:hAnsi="Calibri"/>
          <w:sz w:val="24"/>
          <w:szCs w:val="24"/>
        </w:rPr>
        <w:t xml:space="preserve"> </w:t>
      </w:r>
      <w:r w:rsidRPr="00CD6839">
        <w:rPr>
          <w:rFonts w:ascii="Calibri" w:hAnsi="Calibri"/>
          <w:sz w:val="24"/>
          <w:szCs w:val="24"/>
        </w:rPr>
        <w:t>društva</w:t>
      </w:r>
      <w:r w:rsidR="00B16DA0">
        <w:rPr>
          <w:rFonts w:ascii="Calibri" w:hAnsi="Calibri"/>
          <w:sz w:val="24"/>
          <w:szCs w:val="24"/>
        </w:rPr>
        <w:t xml:space="preserve"> </w:t>
      </w:r>
      <w:r w:rsidRPr="00CD6839">
        <w:rPr>
          <w:rFonts w:ascii="Calibri" w:hAnsi="Calibri"/>
          <w:sz w:val="24"/>
          <w:szCs w:val="24"/>
        </w:rPr>
        <w:t>navedene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Prilogu</w:t>
      </w:r>
      <w:r w:rsidR="00B16DA0">
        <w:rPr>
          <w:rFonts w:ascii="Calibri" w:hAnsi="Calibri"/>
          <w:sz w:val="24"/>
          <w:szCs w:val="24"/>
        </w:rPr>
        <w:t xml:space="preserve"> </w:t>
      </w:r>
      <w:r w:rsidRPr="00CD6839">
        <w:rPr>
          <w:rFonts w:ascii="Calibri" w:hAnsi="Calibri"/>
          <w:sz w:val="24"/>
          <w:szCs w:val="24"/>
        </w:rPr>
        <w:t>II.</w:t>
      </w:r>
      <w:r w:rsidR="00B16DA0">
        <w:rPr>
          <w:rFonts w:ascii="Calibri" w:hAnsi="Calibri"/>
          <w:sz w:val="24"/>
          <w:szCs w:val="24"/>
        </w:rPr>
        <w:t xml:space="preserve"> </w:t>
      </w:r>
      <w:r w:rsidRPr="00CD6839">
        <w:rPr>
          <w:rFonts w:ascii="Calibri" w:hAnsi="Calibri"/>
          <w:sz w:val="24"/>
          <w:szCs w:val="24"/>
        </w:rPr>
        <w:t>Direktivi</w:t>
      </w:r>
      <w:r w:rsidR="00B16DA0">
        <w:rPr>
          <w:rFonts w:ascii="Calibri" w:hAnsi="Calibri"/>
          <w:sz w:val="24"/>
          <w:szCs w:val="24"/>
        </w:rPr>
        <w:t xml:space="preserve"> </w:t>
      </w:r>
      <w:r w:rsidRPr="00CD6839">
        <w:rPr>
          <w:rFonts w:ascii="Calibri" w:hAnsi="Calibri"/>
          <w:sz w:val="24"/>
          <w:szCs w:val="24"/>
        </w:rPr>
        <w:t>Vijeća</w:t>
      </w:r>
      <w:r w:rsidR="00B16DA0">
        <w:rPr>
          <w:rFonts w:ascii="Calibri" w:hAnsi="Calibri"/>
          <w:sz w:val="24"/>
          <w:szCs w:val="24"/>
        </w:rPr>
        <w:t xml:space="preserve"> </w:t>
      </w:r>
      <w:r w:rsidRPr="00CD6839">
        <w:rPr>
          <w:rFonts w:ascii="Calibri" w:hAnsi="Calibri"/>
          <w:sz w:val="24"/>
          <w:szCs w:val="24"/>
        </w:rPr>
        <w:t>2013/34/EU;</w:t>
      </w:r>
      <w:r w:rsidR="00B16DA0">
        <w:rPr>
          <w:rFonts w:ascii="Calibri" w:hAnsi="Calibri"/>
          <w:sz w:val="24"/>
          <w:szCs w:val="24"/>
        </w:rPr>
        <w:t xml:space="preserve"> </w:t>
      </w:r>
    </w:p>
    <w:p w14:paraId="5B8595AC" w14:textId="248DBF40" w:rsidR="004A3271" w:rsidRPr="00CD6839" w:rsidRDefault="004A3271" w:rsidP="00510BC1">
      <w:pPr>
        <w:pStyle w:val="ListParagraph"/>
        <w:numPr>
          <w:ilvl w:val="0"/>
          <w:numId w:val="23"/>
        </w:numPr>
        <w:spacing w:after="0" w:line="240" w:lineRule="auto"/>
        <w:jc w:val="both"/>
        <w:rPr>
          <w:rFonts w:ascii="Calibri" w:hAnsi="Calibri"/>
          <w:sz w:val="24"/>
          <w:szCs w:val="24"/>
        </w:rPr>
      </w:pP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nad</w:t>
      </w:r>
      <w:r w:rsidR="00B16DA0">
        <w:rPr>
          <w:rFonts w:ascii="Calibri" w:hAnsi="Calibri"/>
          <w:sz w:val="24"/>
          <w:szCs w:val="24"/>
        </w:rPr>
        <w:t xml:space="preserve"> </w:t>
      </w:r>
      <w:r w:rsidRPr="00CD6839">
        <w:rPr>
          <w:rFonts w:ascii="Calibri" w:hAnsi="Calibri"/>
          <w:sz w:val="24"/>
          <w:szCs w:val="24"/>
        </w:rPr>
        <w:t>poduzetnikom</w:t>
      </w:r>
      <w:r w:rsidR="00B16DA0">
        <w:rPr>
          <w:rFonts w:ascii="Calibri" w:hAnsi="Calibri"/>
          <w:sz w:val="24"/>
          <w:szCs w:val="24"/>
        </w:rPr>
        <w:t xml:space="preserve"> </w:t>
      </w:r>
      <w:r w:rsidRPr="00CD6839">
        <w:rPr>
          <w:rFonts w:ascii="Calibri" w:hAnsi="Calibri"/>
          <w:sz w:val="24"/>
          <w:szCs w:val="24"/>
        </w:rPr>
        <w:t>provodi</w:t>
      </w:r>
      <w:r w:rsidR="00B16DA0">
        <w:rPr>
          <w:rFonts w:ascii="Calibri" w:hAnsi="Calibri"/>
          <w:sz w:val="24"/>
          <w:szCs w:val="24"/>
        </w:rPr>
        <w:t xml:space="preserve"> </w:t>
      </w:r>
      <w:r w:rsidRPr="00CD6839">
        <w:rPr>
          <w:rFonts w:ascii="Calibri" w:hAnsi="Calibri"/>
          <w:sz w:val="24"/>
          <w:szCs w:val="24"/>
        </w:rPr>
        <w:t>cjelokupni</w:t>
      </w:r>
      <w:r w:rsidR="00B16DA0">
        <w:rPr>
          <w:rFonts w:ascii="Calibri" w:hAnsi="Calibri"/>
          <w:sz w:val="24"/>
          <w:szCs w:val="24"/>
        </w:rPr>
        <w:t xml:space="preserve"> </w:t>
      </w:r>
      <w:r w:rsidRPr="00CD6839">
        <w:rPr>
          <w:rFonts w:ascii="Calibri" w:hAnsi="Calibri"/>
          <w:sz w:val="24"/>
          <w:szCs w:val="24"/>
        </w:rPr>
        <w:t>stečajni</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likvidacije</w:t>
      </w:r>
      <w:r w:rsidR="00B16DA0">
        <w:rPr>
          <w:rFonts w:ascii="Calibri" w:hAnsi="Calibri"/>
          <w:sz w:val="24"/>
          <w:szCs w:val="24"/>
        </w:rPr>
        <w:t xml:space="preserve"> </w:t>
      </w:r>
      <w:r w:rsidRPr="00CD6839">
        <w:rPr>
          <w:rFonts w:ascii="Calibri" w:hAnsi="Calibri"/>
          <w:sz w:val="24"/>
          <w:szCs w:val="24"/>
        </w:rPr>
        <w:t>sukladno</w:t>
      </w:r>
      <w:r w:rsidR="00B16DA0">
        <w:rPr>
          <w:rFonts w:ascii="Calibri" w:hAnsi="Calibri"/>
          <w:sz w:val="24"/>
          <w:szCs w:val="24"/>
        </w:rPr>
        <w:t xml:space="preserve"> </w:t>
      </w:r>
      <w:r w:rsidRPr="00CD6839">
        <w:rPr>
          <w:rFonts w:ascii="Calibri" w:hAnsi="Calibri"/>
          <w:sz w:val="24"/>
          <w:szCs w:val="24"/>
        </w:rPr>
        <w:t>odredbama</w:t>
      </w:r>
      <w:r w:rsidR="00B16DA0">
        <w:rPr>
          <w:rFonts w:ascii="Calibri" w:hAnsi="Calibri"/>
          <w:sz w:val="24"/>
          <w:szCs w:val="24"/>
        </w:rPr>
        <w:t xml:space="preserve"> </w:t>
      </w:r>
      <w:r w:rsidRPr="00CD6839">
        <w:rPr>
          <w:rFonts w:ascii="Calibri" w:hAnsi="Calibri"/>
          <w:sz w:val="24"/>
          <w:szCs w:val="24"/>
        </w:rPr>
        <w:t>Stečajnog</w:t>
      </w:r>
      <w:r w:rsidR="00B16DA0">
        <w:rPr>
          <w:rFonts w:ascii="Calibri" w:hAnsi="Calibri"/>
          <w:sz w:val="24"/>
          <w:szCs w:val="24"/>
        </w:rPr>
        <w:t xml:space="preserve"> </w:t>
      </w:r>
      <w:r w:rsidRPr="00CD6839">
        <w:rPr>
          <w:rFonts w:ascii="Calibri" w:hAnsi="Calibri"/>
          <w:sz w:val="24"/>
          <w:szCs w:val="24"/>
        </w:rPr>
        <w:t>zakona</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44/96,</w:t>
      </w:r>
      <w:r w:rsidR="00B16DA0">
        <w:rPr>
          <w:rFonts w:ascii="Calibri" w:hAnsi="Calibri"/>
          <w:sz w:val="24"/>
          <w:szCs w:val="24"/>
        </w:rPr>
        <w:t xml:space="preserve"> </w:t>
      </w:r>
      <w:r w:rsidRPr="00CD6839">
        <w:rPr>
          <w:rFonts w:ascii="Calibri" w:hAnsi="Calibri"/>
          <w:sz w:val="24"/>
          <w:szCs w:val="24"/>
        </w:rPr>
        <w:t>29/99,</w:t>
      </w:r>
      <w:r w:rsidR="00B16DA0">
        <w:rPr>
          <w:rFonts w:ascii="Calibri" w:hAnsi="Calibri"/>
          <w:sz w:val="24"/>
          <w:szCs w:val="24"/>
        </w:rPr>
        <w:t xml:space="preserve"> </w:t>
      </w:r>
      <w:r w:rsidRPr="00CD6839">
        <w:rPr>
          <w:rFonts w:ascii="Calibri" w:hAnsi="Calibri"/>
          <w:sz w:val="24"/>
          <w:szCs w:val="24"/>
        </w:rPr>
        <w:t>129/00,</w:t>
      </w:r>
      <w:r w:rsidR="00B16DA0">
        <w:rPr>
          <w:rFonts w:ascii="Calibri" w:hAnsi="Calibri"/>
          <w:sz w:val="24"/>
          <w:szCs w:val="24"/>
        </w:rPr>
        <w:t xml:space="preserve"> </w:t>
      </w:r>
      <w:r w:rsidRPr="00CD6839">
        <w:rPr>
          <w:rFonts w:ascii="Calibri" w:hAnsi="Calibri"/>
          <w:sz w:val="24"/>
          <w:szCs w:val="24"/>
        </w:rPr>
        <w:t>123/03,</w:t>
      </w:r>
      <w:r w:rsidR="00B16DA0">
        <w:rPr>
          <w:rFonts w:ascii="Calibri" w:hAnsi="Calibri"/>
          <w:sz w:val="24"/>
          <w:szCs w:val="24"/>
        </w:rPr>
        <w:t xml:space="preserve"> </w:t>
      </w:r>
      <w:r w:rsidRPr="00CD6839">
        <w:rPr>
          <w:rFonts w:ascii="Calibri" w:hAnsi="Calibri"/>
          <w:sz w:val="24"/>
          <w:szCs w:val="24"/>
        </w:rPr>
        <w:t>82/06,</w:t>
      </w:r>
      <w:r w:rsidR="00B16DA0">
        <w:rPr>
          <w:rFonts w:ascii="Calibri" w:hAnsi="Calibri"/>
          <w:sz w:val="24"/>
          <w:szCs w:val="24"/>
        </w:rPr>
        <w:t xml:space="preserve"> </w:t>
      </w:r>
      <w:r w:rsidRPr="00CD6839">
        <w:rPr>
          <w:rFonts w:ascii="Calibri" w:hAnsi="Calibri"/>
          <w:sz w:val="24"/>
          <w:szCs w:val="24"/>
        </w:rPr>
        <w:t>116/10,</w:t>
      </w:r>
      <w:r w:rsidR="00B16DA0">
        <w:rPr>
          <w:rFonts w:ascii="Calibri" w:hAnsi="Calibri"/>
          <w:sz w:val="24"/>
          <w:szCs w:val="24"/>
        </w:rPr>
        <w:t xml:space="preserve"> </w:t>
      </w:r>
      <w:r w:rsidRPr="00CD6839">
        <w:rPr>
          <w:rFonts w:ascii="Calibri" w:hAnsi="Calibri"/>
          <w:sz w:val="24"/>
          <w:szCs w:val="24"/>
        </w:rPr>
        <w:t>25/12,</w:t>
      </w:r>
      <w:r w:rsidR="00B16DA0">
        <w:rPr>
          <w:rFonts w:ascii="Calibri" w:hAnsi="Calibri"/>
          <w:sz w:val="24"/>
          <w:szCs w:val="24"/>
        </w:rPr>
        <w:t xml:space="preserve"> </w:t>
      </w:r>
      <w:r w:rsidRPr="00CD6839">
        <w:rPr>
          <w:rFonts w:ascii="Calibri" w:hAnsi="Calibri"/>
          <w:sz w:val="24"/>
          <w:szCs w:val="24"/>
        </w:rPr>
        <w:t>133/12)</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proofErr w:type="spellStart"/>
      <w:r w:rsidRPr="00CD6839">
        <w:rPr>
          <w:rFonts w:ascii="Calibri" w:hAnsi="Calibri"/>
          <w:sz w:val="24"/>
          <w:szCs w:val="24"/>
        </w:rPr>
        <w:t>predstečajne</w:t>
      </w:r>
      <w:proofErr w:type="spellEnd"/>
      <w:r w:rsidR="00B16DA0">
        <w:rPr>
          <w:rFonts w:ascii="Calibri" w:hAnsi="Calibri"/>
          <w:sz w:val="24"/>
          <w:szCs w:val="24"/>
        </w:rPr>
        <w:t xml:space="preserve"> </w:t>
      </w:r>
      <w:r w:rsidRPr="00CD6839">
        <w:rPr>
          <w:rFonts w:ascii="Calibri" w:hAnsi="Calibri"/>
          <w:sz w:val="24"/>
          <w:szCs w:val="24"/>
        </w:rPr>
        <w:t>nagodbe</w:t>
      </w:r>
      <w:r w:rsidR="00B16DA0">
        <w:rPr>
          <w:rFonts w:ascii="Calibri" w:hAnsi="Calibri"/>
          <w:sz w:val="24"/>
          <w:szCs w:val="24"/>
        </w:rPr>
        <w:t xml:space="preserve"> </w:t>
      </w:r>
      <w:r w:rsidRPr="00CD6839">
        <w:rPr>
          <w:rFonts w:ascii="Calibri" w:hAnsi="Calibri"/>
          <w:sz w:val="24"/>
          <w:szCs w:val="24"/>
        </w:rPr>
        <w:t>sukladno</w:t>
      </w:r>
      <w:r w:rsidR="00B16DA0">
        <w:rPr>
          <w:rFonts w:ascii="Calibri" w:hAnsi="Calibri"/>
          <w:sz w:val="24"/>
          <w:szCs w:val="24"/>
        </w:rPr>
        <w:t xml:space="preserve"> </w:t>
      </w:r>
      <w:r w:rsidRPr="00CD6839">
        <w:rPr>
          <w:rFonts w:ascii="Calibri" w:hAnsi="Calibri"/>
          <w:sz w:val="24"/>
          <w:szCs w:val="24"/>
        </w:rPr>
        <w:t>Zakonu</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financijskom</w:t>
      </w:r>
      <w:r w:rsidR="00B16DA0">
        <w:rPr>
          <w:rFonts w:ascii="Calibri" w:hAnsi="Calibri"/>
          <w:sz w:val="24"/>
          <w:szCs w:val="24"/>
        </w:rPr>
        <w:t xml:space="preserve"> </w:t>
      </w:r>
      <w:r w:rsidRPr="00CD6839">
        <w:rPr>
          <w:rFonts w:ascii="Calibri" w:hAnsi="Calibri"/>
          <w:sz w:val="24"/>
          <w:szCs w:val="24"/>
        </w:rPr>
        <w:t>poslovanju</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proofErr w:type="spellStart"/>
      <w:r w:rsidRPr="00CD6839">
        <w:rPr>
          <w:rFonts w:ascii="Calibri" w:hAnsi="Calibri"/>
          <w:sz w:val="24"/>
          <w:szCs w:val="24"/>
        </w:rPr>
        <w:t>predstečajnog</w:t>
      </w:r>
      <w:proofErr w:type="spellEnd"/>
      <w:r w:rsidR="00B16DA0">
        <w:rPr>
          <w:rFonts w:ascii="Calibri" w:hAnsi="Calibri"/>
          <w:sz w:val="24"/>
          <w:szCs w:val="24"/>
        </w:rPr>
        <w:t xml:space="preserve"> </w:t>
      </w:r>
      <w:r w:rsidRPr="00CD6839">
        <w:rPr>
          <w:rFonts w:ascii="Calibri" w:hAnsi="Calibri"/>
          <w:sz w:val="24"/>
          <w:szCs w:val="24"/>
        </w:rPr>
        <w:t>nagodbi</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108/12,</w:t>
      </w:r>
      <w:r w:rsidR="00B16DA0">
        <w:rPr>
          <w:rFonts w:ascii="Calibri" w:hAnsi="Calibri"/>
          <w:sz w:val="24"/>
          <w:szCs w:val="24"/>
        </w:rPr>
        <w:t xml:space="preserve"> </w:t>
      </w:r>
      <w:r w:rsidRPr="00CD6839">
        <w:rPr>
          <w:rFonts w:ascii="Calibri" w:hAnsi="Calibri"/>
          <w:sz w:val="24"/>
          <w:szCs w:val="24"/>
        </w:rPr>
        <w:t>144/12,</w:t>
      </w:r>
      <w:r w:rsidR="00B16DA0">
        <w:rPr>
          <w:rFonts w:ascii="Calibri" w:hAnsi="Calibri"/>
          <w:sz w:val="24"/>
          <w:szCs w:val="24"/>
        </w:rPr>
        <w:t xml:space="preserve"> </w:t>
      </w:r>
      <w:r w:rsidRPr="00CD6839">
        <w:rPr>
          <w:rFonts w:ascii="Calibri" w:hAnsi="Calibri"/>
          <w:sz w:val="24"/>
          <w:szCs w:val="24"/>
        </w:rPr>
        <w:t>81/13,</w:t>
      </w:r>
      <w:r w:rsidR="00B16DA0">
        <w:rPr>
          <w:rFonts w:ascii="Calibri" w:hAnsi="Calibri"/>
          <w:sz w:val="24"/>
          <w:szCs w:val="24"/>
        </w:rPr>
        <w:t xml:space="preserve"> </w:t>
      </w:r>
      <w:r w:rsidRPr="00CD6839">
        <w:rPr>
          <w:rFonts w:ascii="Calibri" w:hAnsi="Calibri"/>
          <w:sz w:val="24"/>
          <w:szCs w:val="24"/>
        </w:rPr>
        <w:t>112/13)</w:t>
      </w:r>
      <w:r w:rsidR="00B16DA0">
        <w:rPr>
          <w:rFonts w:ascii="Calibri" w:hAnsi="Calibri"/>
          <w:sz w:val="24"/>
          <w:szCs w:val="24"/>
        </w:rPr>
        <w:t xml:space="preserve"> </w:t>
      </w:r>
      <w:r w:rsidRPr="00CD6839">
        <w:rPr>
          <w:rFonts w:ascii="Calibri" w:hAnsi="Calibri"/>
          <w:sz w:val="24"/>
          <w:szCs w:val="24"/>
        </w:rPr>
        <w:lastRenderedPageBreak/>
        <w:t>ili</w:t>
      </w:r>
      <w:r w:rsidR="00B16DA0">
        <w:rPr>
          <w:rFonts w:ascii="Calibri" w:hAnsi="Calibri"/>
          <w:sz w:val="24"/>
          <w:szCs w:val="24"/>
        </w:rPr>
        <w:t xml:space="preserve"> </w:t>
      </w:r>
      <w:r w:rsidRPr="00CD6839">
        <w:rPr>
          <w:rFonts w:ascii="Calibri" w:hAnsi="Calibri"/>
          <w:sz w:val="24"/>
          <w:szCs w:val="24"/>
        </w:rPr>
        <w:t>kada</w:t>
      </w:r>
      <w:r w:rsidR="00B16DA0">
        <w:rPr>
          <w:rFonts w:ascii="Calibri" w:hAnsi="Calibri"/>
          <w:sz w:val="24"/>
          <w:szCs w:val="24"/>
        </w:rPr>
        <w:t xml:space="preserve"> </w:t>
      </w:r>
      <w:r w:rsidRPr="00CD6839">
        <w:rPr>
          <w:rFonts w:ascii="Calibri" w:hAnsi="Calibri"/>
          <w:sz w:val="24"/>
          <w:szCs w:val="24"/>
        </w:rPr>
        <w:t>ispunjava</w:t>
      </w:r>
      <w:r w:rsidR="00B16DA0">
        <w:rPr>
          <w:rFonts w:ascii="Calibri" w:hAnsi="Calibri"/>
          <w:sz w:val="24"/>
          <w:szCs w:val="24"/>
        </w:rPr>
        <w:t xml:space="preserve"> </w:t>
      </w:r>
      <w:r w:rsidRPr="00CD6839">
        <w:rPr>
          <w:rFonts w:ascii="Calibri" w:hAnsi="Calibri"/>
          <w:sz w:val="24"/>
          <w:szCs w:val="24"/>
        </w:rPr>
        <w:t>kriterije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skladu</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ovim</w:t>
      </w:r>
      <w:r w:rsidR="00B16DA0">
        <w:rPr>
          <w:rFonts w:ascii="Calibri" w:hAnsi="Calibri"/>
          <w:sz w:val="24"/>
          <w:szCs w:val="24"/>
        </w:rPr>
        <w:t xml:space="preserve"> </w:t>
      </w:r>
      <w:r w:rsidRPr="00CD6839">
        <w:rPr>
          <w:rFonts w:ascii="Calibri" w:hAnsi="Calibri"/>
          <w:sz w:val="24"/>
          <w:szCs w:val="24"/>
        </w:rPr>
        <w:t>zakonima</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nad</w:t>
      </w:r>
      <w:r w:rsidR="00B16DA0">
        <w:rPr>
          <w:rFonts w:ascii="Calibri" w:hAnsi="Calibri"/>
          <w:sz w:val="24"/>
          <w:szCs w:val="24"/>
        </w:rPr>
        <w:t xml:space="preserve"> </w:t>
      </w:r>
      <w:r w:rsidRPr="00CD6839">
        <w:rPr>
          <w:rFonts w:ascii="Calibri" w:hAnsi="Calibri"/>
          <w:sz w:val="24"/>
          <w:szCs w:val="24"/>
        </w:rPr>
        <w:t>njim</w:t>
      </w:r>
      <w:r w:rsidR="00B16DA0">
        <w:rPr>
          <w:rFonts w:ascii="Calibri" w:hAnsi="Calibri"/>
          <w:sz w:val="24"/>
          <w:szCs w:val="24"/>
        </w:rPr>
        <w:t xml:space="preserve"> </w:t>
      </w:r>
      <w:r w:rsidRPr="00CD6839">
        <w:rPr>
          <w:rFonts w:ascii="Calibri" w:hAnsi="Calibri"/>
          <w:sz w:val="24"/>
          <w:szCs w:val="24"/>
        </w:rPr>
        <w:t>provede</w:t>
      </w:r>
      <w:r w:rsidR="00B16DA0">
        <w:rPr>
          <w:rFonts w:ascii="Calibri" w:hAnsi="Calibri"/>
          <w:sz w:val="24"/>
          <w:szCs w:val="24"/>
        </w:rPr>
        <w:t xml:space="preserve"> </w:t>
      </w:r>
      <w:r w:rsidRPr="00CD6839">
        <w:rPr>
          <w:rFonts w:ascii="Calibri" w:hAnsi="Calibri"/>
          <w:sz w:val="24"/>
          <w:szCs w:val="24"/>
        </w:rPr>
        <w:t>cjelokupni</w:t>
      </w:r>
      <w:r w:rsidR="00B16DA0">
        <w:rPr>
          <w:rFonts w:ascii="Calibri" w:hAnsi="Calibri"/>
          <w:sz w:val="24"/>
          <w:szCs w:val="24"/>
        </w:rPr>
        <w:t xml:space="preserve"> </w:t>
      </w:r>
      <w:r w:rsidRPr="00CD6839">
        <w:rPr>
          <w:rFonts w:ascii="Calibri" w:hAnsi="Calibri"/>
          <w:sz w:val="24"/>
          <w:szCs w:val="24"/>
        </w:rPr>
        <w:t>stečajni</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zahtjev</w:t>
      </w:r>
      <w:r w:rsidR="00B16DA0">
        <w:rPr>
          <w:rFonts w:ascii="Calibri" w:hAnsi="Calibri"/>
          <w:sz w:val="24"/>
          <w:szCs w:val="24"/>
        </w:rPr>
        <w:t xml:space="preserve"> </w:t>
      </w:r>
      <w:r w:rsidRPr="00CD6839">
        <w:rPr>
          <w:rFonts w:ascii="Calibri" w:hAnsi="Calibri"/>
          <w:sz w:val="24"/>
          <w:szCs w:val="24"/>
        </w:rPr>
        <w:t>vjerovnika;</w:t>
      </w:r>
      <w:r w:rsidR="00B16DA0">
        <w:rPr>
          <w:rFonts w:ascii="Calibri" w:hAnsi="Calibri"/>
          <w:sz w:val="24"/>
          <w:szCs w:val="24"/>
        </w:rPr>
        <w:t xml:space="preserve"> </w:t>
      </w:r>
    </w:p>
    <w:p w14:paraId="2ECBBEA1" w14:textId="46EBDE95" w:rsidR="004A3271" w:rsidRPr="00CD6839" w:rsidRDefault="004A3271" w:rsidP="00510BC1">
      <w:pPr>
        <w:pStyle w:val="ListParagraph"/>
        <w:numPr>
          <w:ilvl w:val="0"/>
          <w:numId w:val="23"/>
        </w:numPr>
        <w:spacing w:after="0" w:line="240" w:lineRule="auto"/>
        <w:jc w:val="both"/>
        <w:rPr>
          <w:rFonts w:ascii="Calibri" w:hAnsi="Calibri"/>
          <w:sz w:val="24"/>
          <w:szCs w:val="24"/>
        </w:rPr>
      </w:pP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poduzetnik</w:t>
      </w:r>
      <w:r w:rsidR="00B16DA0">
        <w:rPr>
          <w:rFonts w:ascii="Calibri" w:hAnsi="Calibri"/>
          <w:sz w:val="24"/>
          <w:szCs w:val="24"/>
        </w:rPr>
        <w:t xml:space="preserve"> </w:t>
      </w:r>
      <w:r w:rsidRPr="00CD6839">
        <w:rPr>
          <w:rFonts w:ascii="Calibri" w:hAnsi="Calibri"/>
          <w:sz w:val="24"/>
          <w:szCs w:val="24"/>
        </w:rPr>
        <w:t>primio</w:t>
      </w:r>
      <w:r w:rsidR="00B16DA0">
        <w:rPr>
          <w:rFonts w:ascii="Calibri" w:hAnsi="Calibri"/>
          <w:sz w:val="24"/>
          <w:szCs w:val="24"/>
        </w:rPr>
        <w:t xml:space="preserve"> </w:t>
      </w:r>
      <w:r w:rsidRPr="00CD6839">
        <w:rPr>
          <w:rFonts w:ascii="Calibri" w:hAnsi="Calibri"/>
          <w:sz w:val="24"/>
          <w:szCs w:val="24"/>
        </w:rPr>
        <w:t>potporu</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sanaciju,</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još</w:t>
      </w:r>
      <w:r w:rsidR="00B16DA0">
        <w:rPr>
          <w:rFonts w:ascii="Calibri" w:hAnsi="Calibri"/>
          <w:sz w:val="24"/>
          <w:szCs w:val="24"/>
        </w:rPr>
        <w:t xml:space="preserve"> </w:t>
      </w:r>
      <w:r w:rsidRPr="00CD6839">
        <w:rPr>
          <w:rFonts w:ascii="Calibri" w:hAnsi="Calibri"/>
          <w:sz w:val="24"/>
          <w:szCs w:val="24"/>
        </w:rPr>
        <w:t>nije</w:t>
      </w:r>
      <w:r w:rsidR="00B16DA0">
        <w:rPr>
          <w:rFonts w:ascii="Calibri" w:hAnsi="Calibri"/>
          <w:sz w:val="24"/>
          <w:szCs w:val="24"/>
        </w:rPr>
        <w:t xml:space="preserve"> </w:t>
      </w:r>
      <w:r w:rsidRPr="00CD6839">
        <w:rPr>
          <w:rFonts w:ascii="Calibri" w:hAnsi="Calibri"/>
          <w:sz w:val="24"/>
          <w:szCs w:val="24"/>
        </w:rPr>
        <w:t>nadoknadio</w:t>
      </w:r>
      <w:r w:rsidR="00B16DA0">
        <w:rPr>
          <w:rFonts w:ascii="Calibri" w:hAnsi="Calibri"/>
          <w:sz w:val="24"/>
          <w:szCs w:val="24"/>
        </w:rPr>
        <w:t xml:space="preserve"> </w:t>
      </w:r>
      <w:r w:rsidRPr="00CD6839">
        <w:rPr>
          <w:rFonts w:ascii="Calibri" w:hAnsi="Calibri"/>
          <w:sz w:val="24"/>
          <w:szCs w:val="24"/>
        </w:rPr>
        <w:t>zajam</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okončao</w:t>
      </w:r>
      <w:r w:rsidR="00B16DA0">
        <w:rPr>
          <w:rFonts w:ascii="Calibri" w:hAnsi="Calibri"/>
          <w:sz w:val="24"/>
          <w:szCs w:val="24"/>
        </w:rPr>
        <w:t xml:space="preserve"> </w:t>
      </w:r>
      <w:r w:rsidRPr="00CD6839">
        <w:rPr>
          <w:rFonts w:ascii="Calibri" w:hAnsi="Calibri"/>
          <w:sz w:val="24"/>
          <w:szCs w:val="24"/>
        </w:rPr>
        <w:t>jamstvo,</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primio</w:t>
      </w:r>
      <w:r w:rsidR="00B16DA0">
        <w:rPr>
          <w:rFonts w:ascii="Calibri" w:hAnsi="Calibri"/>
          <w:sz w:val="24"/>
          <w:szCs w:val="24"/>
        </w:rPr>
        <w:t xml:space="preserve"> </w:t>
      </w:r>
      <w:r w:rsidRPr="00CD6839">
        <w:rPr>
          <w:rFonts w:ascii="Calibri" w:hAnsi="Calibri"/>
          <w:sz w:val="24"/>
          <w:szCs w:val="24"/>
        </w:rPr>
        <w:t>potporu</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restrukturiranje,</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još</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podložan</w:t>
      </w:r>
      <w:r w:rsidR="00B16DA0">
        <w:rPr>
          <w:rFonts w:ascii="Calibri" w:hAnsi="Calibri"/>
          <w:sz w:val="24"/>
          <w:szCs w:val="24"/>
        </w:rPr>
        <w:t xml:space="preserve"> </w:t>
      </w:r>
      <w:r w:rsidRPr="00CD6839">
        <w:rPr>
          <w:rFonts w:ascii="Calibri" w:hAnsi="Calibri"/>
          <w:sz w:val="24"/>
          <w:szCs w:val="24"/>
        </w:rPr>
        <w:t>planu</w:t>
      </w:r>
      <w:r w:rsidR="00B16DA0">
        <w:rPr>
          <w:rFonts w:ascii="Calibri" w:hAnsi="Calibri"/>
          <w:sz w:val="24"/>
          <w:szCs w:val="24"/>
        </w:rPr>
        <w:t xml:space="preserve"> </w:t>
      </w:r>
      <w:r w:rsidRPr="00CD6839">
        <w:rPr>
          <w:rFonts w:ascii="Calibri" w:hAnsi="Calibri"/>
          <w:sz w:val="24"/>
          <w:szCs w:val="24"/>
        </w:rPr>
        <w:t>restrukturiranja;</w:t>
      </w:r>
      <w:r w:rsidR="00B16DA0">
        <w:rPr>
          <w:rFonts w:ascii="Calibri" w:hAnsi="Calibri"/>
          <w:sz w:val="24"/>
          <w:szCs w:val="24"/>
        </w:rPr>
        <w:t xml:space="preserve"> </w:t>
      </w:r>
    </w:p>
    <w:p w14:paraId="595CE37B" w14:textId="48EAC21B" w:rsidR="004A3271" w:rsidRPr="00CD6839" w:rsidRDefault="004A3271" w:rsidP="00510BC1">
      <w:pPr>
        <w:pStyle w:val="ListParagraph"/>
        <w:numPr>
          <w:ilvl w:val="0"/>
          <w:numId w:val="23"/>
        </w:numPr>
        <w:spacing w:after="0" w:line="240" w:lineRule="auto"/>
        <w:jc w:val="both"/>
        <w:rPr>
          <w:rFonts w:ascii="Calibri" w:hAnsi="Calibri"/>
          <w:sz w:val="24"/>
          <w:szCs w:val="24"/>
        </w:rPr>
      </w:pP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slučaju</w:t>
      </w:r>
      <w:r w:rsidR="00B16DA0">
        <w:rPr>
          <w:rFonts w:ascii="Calibri" w:hAnsi="Calibri"/>
          <w:sz w:val="24"/>
          <w:szCs w:val="24"/>
        </w:rPr>
        <w:t xml:space="preserve"> </w:t>
      </w:r>
      <w:r w:rsidRPr="00CD6839">
        <w:rPr>
          <w:rFonts w:ascii="Calibri" w:hAnsi="Calibri"/>
          <w:sz w:val="24"/>
          <w:szCs w:val="24"/>
        </w:rPr>
        <w:t>poduzetnika</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nije</w:t>
      </w:r>
      <w:r w:rsidR="00B16DA0">
        <w:rPr>
          <w:rFonts w:ascii="Calibri" w:hAnsi="Calibri"/>
          <w:sz w:val="24"/>
          <w:szCs w:val="24"/>
        </w:rPr>
        <w:t xml:space="preserve"> </w:t>
      </w:r>
      <w:r w:rsidRPr="00CD6839">
        <w:rPr>
          <w:rFonts w:ascii="Calibri" w:hAnsi="Calibri"/>
          <w:sz w:val="24"/>
          <w:szCs w:val="24"/>
        </w:rPr>
        <w:t>MSP,</w:t>
      </w:r>
      <w:r w:rsidR="00B16DA0">
        <w:rPr>
          <w:rFonts w:ascii="Calibri" w:hAnsi="Calibri"/>
          <w:sz w:val="24"/>
          <w:szCs w:val="24"/>
        </w:rPr>
        <w:t xml:space="preserve"> </w:t>
      </w:r>
      <w:r w:rsidRPr="00CD6839">
        <w:rPr>
          <w:rFonts w:ascii="Calibri" w:hAnsi="Calibri"/>
          <w:sz w:val="24"/>
          <w:szCs w:val="24"/>
        </w:rPr>
        <w:t>ako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tijekom</w:t>
      </w:r>
      <w:r w:rsidR="00B16DA0">
        <w:rPr>
          <w:rFonts w:ascii="Calibri" w:hAnsi="Calibri"/>
          <w:sz w:val="24"/>
          <w:szCs w:val="24"/>
        </w:rPr>
        <w:t xml:space="preserve"> </w:t>
      </w:r>
      <w:r w:rsidRPr="00CD6839">
        <w:rPr>
          <w:rFonts w:ascii="Calibri" w:hAnsi="Calibri"/>
          <w:sz w:val="24"/>
          <w:szCs w:val="24"/>
        </w:rPr>
        <w:t>zadnje</w:t>
      </w:r>
      <w:r w:rsidR="00B16DA0">
        <w:rPr>
          <w:rFonts w:ascii="Calibri" w:hAnsi="Calibri"/>
          <w:sz w:val="24"/>
          <w:szCs w:val="24"/>
        </w:rPr>
        <w:t xml:space="preserve"> </w:t>
      </w:r>
      <w:r w:rsidRPr="00CD6839">
        <w:rPr>
          <w:rFonts w:ascii="Calibri" w:hAnsi="Calibri"/>
          <w:sz w:val="24"/>
          <w:szCs w:val="24"/>
        </w:rPr>
        <w:t>dvije</w:t>
      </w:r>
      <w:r w:rsidR="00B16DA0">
        <w:rPr>
          <w:rFonts w:ascii="Calibri" w:hAnsi="Calibri"/>
          <w:sz w:val="24"/>
          <w:szCs w:val="24"/>
        </w:rPr>
        <w:t xml:space="preserve"> </w:t>
      </w:r>
      <w:r w:rsidRPr="00CD6839">
        <w:rPr>
          <w:rFonts w:ascii="Calibri" w:hAnsi="Calibri"/>
          <w:sz w:val="24"/>
          <w:szCs w:val="24"/>
        </w:rPr>
        <w:t>godine:</w:t>
      </w:r>
      <w:r w:rsidR="00B16DA0">
        <w:rPr>
          <w:rFonts w:ascii="Calibri" w:hAnsi="Calibri"/>
          <w:sz w:val="24"/>
          <w:szCs w:val="24"/>
        </w:rPr>
        <w:t xml:space="preserve"> </w:t>
      </w:r>
    </w:p>
    <w:p w14:paraId="5B8FB9FA" w14:textId="33D0C348" w:rsidR="004A3271" w:rsidRPr="00CD6839" w:rsidRDefault="004A3271" w:rsidP="00510BC1">
      <w:pPr>
        <w:pStyle w:val="ListParagraph"/>
        <w:numPr>
          <w:ilvl w:val="0"/>
          <w:numId w:val="24"/>
        </w:numPr>
        <w:spacing w:after="0" w:line="240" w:lineRule="auto"/>
        <w:jc w:val="both"/>
        <w:rPr>
          <w:rFonts w:ascii="Calibri" w:hAnsi="Calibri"/>
          <w:sz w:val="24"/>
          <w:szCs w:val="24"/>
        </w:rPr>
      </w:pPr>
      <w:r w:rsidRPr="00CD6839">
        <w:rPr>
          <w:rFonts w:ascii="Calibri" w:hAnsi="Calibri"/>
          <w:sz w:val="24"/>
          <w:szCs w:val="24"/>
        </w:rPr>
        <w:t>omjer</w:t>
      </w:r>
      <w:r w:rsidR="00B16DA0">
        <w:rPr>
          <w:rFonts w:ascii="Calibri" w:hAnsi="Calibri"/>
          <w:sz w:val="24"/>
          <w:szCs w:val="24"/>
        </w:rPr>
        <w:t xml:space="preserve"> </w:t>
      </w:r>
      <w:r w:rsidRPr="00CD6839">
        <w:rPr>
          <w:rFonts w:ascii="Calibri" w:hAnsi="Calibri"/>
          <w:sz w:val="24"/>
          <w:szCs w:val="24"/>
        </w:rPr>
        <w:t>knjigovodstvenog</w:t>
      </w:r>
      <w:r w:rsidR="00B16DA0">
        <w:rPr>
          <w:rFonts w:ascii="Calibri" w:hAnsi="Calibri"/>
          <w:sz w:val="24"/>
          <w:szCs w:val="24"/>
        </w:rPr>
        <w:t xml:space="preserve"> </w:t>
      </w:r>
      <w:r w:rsidRPr="00CD6839">
        <w:rPr>
          <w:rFonts w:ascii="Calibri" w:hAnsi="Calibri"/>
          <w:sz w:val="24"/>
          <w:szCs w:val="24"/>
        </w:rPr>
        <w:t>duga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kapitala</w:t>
      </w:r>
      <w:r w:rsidR="00B16DA0">
        <w:rPr>
          <w:rFonts w:ascii="Calibri" w:hAnsi="Calibri"/>
          <w:sz w:val="24"/>
          <w:szCs w:val="24"/>
        </w:rPr>
        <w:t xml:space="preserve"> </w:t>
      </w:r>
      <w:r w:rsidRPr="00CD6839">
        <w:rPr>
          <w:rFonts w:ascii="Calibri" w:hAnsi="Calibri"/>
          <w:sz w:val="24"/>
          <w:szCs w:val="24"/>
        </w:rPr>
        <w:t>poduzetnika</w:t>
      </w:r>
      <w:r w:rsidR="00B16DA0">
        <w:rPr>
          <w:rFonts w:ascii="Calibri" w:hAnsi="Calibri"/>
          <w:sz w:val="24"/>
          <w:szCs w:val="24"/>
        </w:rPr>
        <w:t xml:space="preserve"> </w:t>
      </w:r>
      <w:r w:rsidRPr="00CD6839">
        <w:rPr>
          <w:rFonts w:ascii="Calibri" w:hAnsi="Calibri"/>
          <w:sz w:val="24"/>
          <w:szCs w:val="24"/>
        </w:rPr>
        <w:t>bio</w:t>
      </w:r>
      <w:r w:rsidR="00B16DA0">
        <w:rPr>
          <w:rFonts w:ascii="Calibri" w:hAnsi="Calibri"/>
          <w:sz w:val="24"/>
          <w:szCs w:val="24"/>
        </w:rPr>
        <w:t xml:space="preserve"> </w:t>
      </w:r>
      <w:proofErr w:type="spellStart"/>
      <w:r w:rsidRPr="00CD6839">
        <w:rPr>
          <w:rFonts w:ascii="Calibri" w:hAnsi="Calibri"/>
          <w:sz w:val="24"/>
          <w:szCs w:val="24"/>
        </w:rPr>
        <w:t>veći</w:t>
      </w:r>
      <w:proofErr w:type="spellEnd"/>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7,5</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p>
    <w:p w14:paraId="33DE92EC" w14:textId="49F07842" w:rsidR="004A3271" w:rsidRPr="00CD6839" w:rsidRDefault="004A3271" w:rsidP="00510BC1">
      <w:pPr>
        <w:pStyle w:val="ListParagraph"/>
        <w:numPr>
          <w:ilvl w:val="0"/>
          <w:numId w:val="24"/>
        </w:numPr>
        <w:spacing w:after="0" w:line="240" w:lineRule="auto"/>
        <w:jc w:val="both"/>
        <w:rPr>
          <w:rFonts w:ascii="Calibri" w:hAnsi="Calibri"/>
          <w:sz w:val="24"/>
          <w:szCs w:val="24"/>
        </w:rPr>
      </w:pPr>
      <w:r w:rsidRPr="00CD6839">
        <w:rPr>
          <w:rFonts w:ascii="Calibri" w:hAnsi="Calibri"/>
          <w:sz w:val="24"/>
          <w:szCs w:val="24"/>
        </w:rPr>
        <w:t>EBITDA</w:t>
      </w:r>
      <w:r w:rsidR="00B16DA0">
        <w:rPr>
          <w:rFonts w:ascii="Calibri" w:hAnsi="Calibri"/>
          <w:sz w:val="24"/>
          <w:szCs w:val="24"/>
        </w:rPr>
        <w:t xml:space="preserve"> </w:t>
      </w:r>
      <w:r w:rsidRPr="00CD6839">
        <w:rPr>
          <w:rFonts w:ascii="Calibri" w:hAnsi="Calibri"/>
          <w:sz w:val="24"/>
          <w:szCs w:val="24"/>
        </w:rPr>
        <w:t>koeficijent</w:t>
      </w:r>
      <w:r w:rsidR="00B16DA0">
        <w:rPr>
          <w:rFonts w:ascii="Calibri" w:hAnsi="Calibri"/>
          <w:sz w:val="24"/>
          <w:szCs w:val="24"/>
        </w:rPr>
        <w:t xml:space="preserve"> </w:t>
      </w:r>
      <w:r w:rsidRPr="00CD6839">
        <w:rPr>
          <w:rFonts w:ascii="Calibri" w:hAnsi="Calibri"/>
          <w:sz w:val="24"/>
          <w:szCs w:val="24"/>
        </w:rPr>
        <w:t>pokrića</w:t>
      </w:r>
      <w:r w:rsidR="00B16DA0">
        <w:rPr>
          <w:rFonts w:ascii="Calibri" w:hAnsi="Calibri"/>
          <w:sz w:val="24"/>
          <w:szCs w:val="24"/>
        </w:rPr>
        <w:t xml:space="preserve"> </w:t>
      </w:r>
      <w:r w:rsidRPr="00CD6839">
        <w:rPr>
          <w:rFonts w:ascii="Calibri" w:hAnsi="Calibri"/>
          <w:sz w:val="24"/>
          <w:szCs w:val="24"/>
        </w:rPr>
        <w:t>kamata</w:t>
      </w:r>
      <w:r w:rsidR="00B16DA0">
        <w:rPr>
          <w:rFonts w:ascii="Calibri" w:hAnsi="Calibri"/>
          <w:sz w:val="24"/>
          <w:szCs w:val="24"/>
        </w:rPr>
        <w:t xml:space="preserve"> </w:t>
      </w:r>
      <w:r w:rsidRPr="00CD6839">
        <w:rPr>
          <w:rFonts w:ascii="Calibri" w:hAnsi="Calibri"/>
          <w:sz w:val="24"/>
          <w:szCs w:val="24"/>
        </w:rPr>
        <w:t>poduzetnika</w:t>
      </w:r>
      <w:r w:rsidR="00B16DA0">
        <w:rPr>
          <w:rFonts w:ascii="Calibri" w:hAnsi="Calibri"/>
          <w:sz w:val="24"/>
          <w:szCs w:val="24"/>
        </w:rPr>
        <w:t xml:space="preserve"> </w:t>
      </w:r>
      <w:r w:rsidRPr="00CD6839">
        <w:rPr>
          <w:rFonts w:ascii="Calibri" w:hAnsi="Calibri"/>
          <w:sz w:val="24"/>
          <w:szCs w:val="24"/>
        </w:rPr>
        <w:t>bio</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niži</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1,0;</w:t>
      </w:r>
      <w:r w:rsidR="00B16DA0">
        <w:rPr>
          <w:rFonts w:ascii="Calibri" w:hAnsi="Calibri"/>
          <w:sz w:val="24"/>
          <w:szCs w:val="24"/>
        </w:rPr>
        <w:t xml:space="preserve"> </w:t>
      </w:r>
    </w:p>
    <w:p w14:paraId="7CB73F2C" w14:textId="01D7C854"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Politike</w:t>
      </w:r>
      <w:r w:rsidR="00B16DA0">
        <w:rPr>
          <w:rFonts w:ascii="Calibri" w:hAnsi="Calibri"/>
          <w:b/>
          <w:sz w:val="24"/>
          <w:szCs w:val="24"/>
        </w:rPr>
        <w:t xml:space="preserve"> </w:t>
      </w:r>
      <w:r w:rsidRPr="00CD6839">
        <w:rPr>
          <w:rFonts w:ascii="Calibri" w:hAnsi="Calibri"/>
          <w:b/>
          <w:sz w:val="24"/>
          <w:szCs w:val="24"/>
        </w:rPr>
        <w:t>Unije</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sve</w:t>
      </w:r>
      <w:r w:rsidR="00B16DA0">
        <w:rPr>
          <w:rFonts w:ascii="Calibri" w:hAnsi="Calibri"/>
          <w:sz w:val="24"/>
          <w:szCs w:val="24"/>
        </w:rPr>
        <w:t xml:space="preserve"> </w:t>
      </w:r>
      <w:r w:rsidRPr="00CD6839">
        <w:rPr>
          <w:rFonts w:ascii="Calibri" w:hAnsi="Calibri"/>
          <w:sz w:val="24"/>
          <w:szCs w:val="24"/>
        </w:rPr>
        <w:t>politike</w:t>
      </w:r>
      <w:r w:rsidR="00B16DA0">
        <w:rPr>
          <w:rFonts w:ascii="Calibri" w:hAnsi="Calibri"/>
          <w:sz w:val="24"/>
          <w:szCs w:val="24"/>
        </w:rPr>
        <w:t xml:space="preserve"> </w:t>
      </w:r>
      <w:r w:rsidRPr="00CD6839">
        <w:rPr>
          <w:rFonts w:ascii="Calibri" w:hAnsi="Calibri"/>
          <w:sz w:val="24"/>
          <w:szCs w:val="24"/>
        </w:rPr>
        <w:t>implementirane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skladu</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ugovorima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su</w:t>
      </w:r>
      <w:r w:rsidR="00B16DA0">
        <w:rPr>
          <w:rFonts w:ascii="Calibri" w:hAnsi="Calibri"/>
          <w:sz w:val="24"/>
          <w:szCs w:val="24"/>
        </w:rPr>
        <w:t xml:space="preserve"> </w:t>
      </w:r>
      <w:r w:rsidRPr="00CD6839">
        <w:rPr>
          <w:rFonts w:ascii="Calibri" w:hAnsi="Calibri"/>
          <w:sz w:val="24"/>
          <w:szCs w:val="24"/>
        </w:rPr>
        <w:t>potpisale</w:t>
      </w:r>
      <w:r w:rsidR="00B16DA0">
        <w:rPr>
          <w:rFonts w:ascii="Calibri" w:hAnsi="Calibri"/>
          <w:sz w:val="24"/>
          <w:szCs w:val="24"/>
        </w:rPr>
        <w:t xml:space="preserve"> </w:t>
      </w:r>
      <w:r w:rsidRPr="00CD6839">
        <w:rPr>
          <w:rFonts w:ascii="Calibri" w:hAnsi="Calibri"/>
          <w:sz w:val="24"/>
          <w:szCs w:val="24"/>
        </w:rPr>
        <w:t>zemlje</w:t>
      </w:r>
      <w:r w:rsidR="00B16DA0">
        <w:rPr>
          <w:rFonts w:ascii="Calibri" w:hAnsi="Calibri"/>
          <w:sz w:val="24"/>
          <w:szCs w:val="24"/>
        </w:rPr>
        <w:t xml:space="preserve"> </w:t>
      </w:r>
      <w:r w:rsidRPr="00CD6839">
        <w:rPr>
          <w:rFonts w:ascii="Calibri" w:hAnsi="Calibri"/>
          <w:sz w:val="24"/>
          <w:szCs w:val="24"/>
        </w:rPr>
        <w:t>članice</w:t>
      </w:r>
      <w:r w:rsidR="00B16DA0">
        <w:rPr>
          <w:rFonts w:ascii="Calibri" w:hAnsi="Calibri"/>
          <w:sz w:val="24"/>
          <w:szCs w:val="24"/>
        </w:rPr>
        <w:t xml:space="preserve"> </w:t>
      </w:r>
      <w:r w:rsidRPr="00CD6839">
        <w:rPr>
          <w:rFonts w:ascii="Calibri" w:hAnsi="Calibri"/>
          <w:sz w:val="24"/>
          <w:szCs w:val="24"/>
        </w:rPr>
        <w:t>EU-a,</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odnose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sljedeća</w:t>
      </w:r>
      <w:r w:rsidR="00B16DA0">
        <w:rPr>
          <w:rFonts w:ascii="Calibri" w:hAnsi="Calibri"/>
          <w:sz w:val="24"/>
          <w:szCs w:val="24"/>
        </w:rPr>
        <w:t xml:space="preserve"> </w:t>
      </w:r>
      <w:r w:rsidRPr="00CD6839">
        <w:rPr>
          <w:rFonts w:ascii="Calibri" w:hAnsi="Calibri"/>
          <w:sz w:val="24"/>
          <w:szCs w:val="24"/>
        </w:rPr>
        <w:t>područja:</w:t>
      </w:r>
      <w:r w:rsidR="00B16DA0">
        <w:rPr>
          <w:rFonts w:ascii="Calibri" w:hAnsi="Calibri"/>
          <w:sz w:val="24"/>
          <w:szCs w:val="24"/>
        </w:rPr>
        <w:t xml:space="preserve"> </w:t>
      </w:r>
      <w:r w:rsidRPr="00CD6839">
        <w:rPr>
          <w:rFonts w:ascii="Calibri" w:hAnsi="Calibri"/>
          <w:sz w:val="24"/>
          <w:szCs w:val="24"/>
        </w:rPr>
        <w:t>poljoprivreda,</w:t>
      </w:r>
      <w:r w:rsidR="00B16DA0">
        <w:rPr>
          <w:rFonts w:ascii="Calibri" w:hAnsi="Calibri"/>
          <w:sz w:val="24"/>
          <w:szCs w:val="24"/>
        </w:rPr>
        <w:t xml:space="preserve"> </w:t>
      </w:r>
      <w:r w:rsidRPr="00CD6839">
        <w:rPr>
          <w:rFonts w:ascii="Calibri" w:hAnsi="Calibri"/>
          <w:sz w:val="24"/>
          <w:szCs w:val="24"/>
        </w:rPr>
        <w:t>ribarstvo</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hrana,</w:t>
      </w:r>
      <w:r w:rsidR="00B16DA0">
        <w:rPr>
          <w:rFonts w:ascii="Calibri" w:hAnsi="Calibri"/>
          <w:sz w:val="24"/>
          <w:szCs w:val="24"/>
        </w:rPr>
        <w:t xml:space="preserve"> </w:t>
      </w:r>
      <w:r w:rsidRPr="00CD6839">
        <w:rPr>
          <w:rFonts w:ascii="Calibri" w:hAnsi="Calibri"/>
          <w:sz w:val="24"/>
          <w:szCs w:val="24"/>
        </w:rPr>
        <w:t>konkurencija,</w:t>
      </w:r>
      <w:r w:rsidR="00B16DA0">
        <w:rPr>
          <w:rFonts w:ascii="Calibri" w:hAnsi="Calibri"/>
          <w:sz w:val="24"/>
          <w:szCs w:val="24"/>
        </w:rPr>
        <w:t xml:space="preserve"> </w:t>
      </w:r>
      <w:r w:rsidRPr="00CD6839">
        <w:rPr>
          <w:rFonts w:ascii="Calibri" w:hAnsi="Calibri"/>
          <w:sz w:val="24"/>
          <w:szCs w:val="24"/>
        </w:rPr>
        <w:t>okoliš,</w:t>
      </w:r>
      <w:r w:rsidR="00B16DA0">
        <w:rPr>
          <w:rFonts w:ascii="Calibri" w:hAnsi="Calibri"/>
          <w:sz w:val="24"/>
          <w:szCs w:val="24"/>
        </w:rPr>
        <w:t xml:space="preserve"> </w:t>
      </w:r>
      <w:r w:rsidRPr="00CD6839">
        <w:rPr>
          <w:rFonts w:ascii="Calibri" w:hAnsi="Calibri"/>
          <w:sz w:val="24"/>
          <w:szCs w:val="24"/>
        </w:rPr>
        <w:t>kultura,</w:t>
      </w:r>
      <w:r w:rsidR="00B16DA0">
        <w:rPr>
          <w:rFonts w:ascii="Calibri" w:hAnsi="Calibri"/>
          <w:sz w:val="24"/>
          <w:szCs w:val="24"/>
        </w:rPr>
        <w:t xml:space="preserve"> </w:t>
      </w:r>
      <w:r w:rsidRPr="00CD6839">
        <w:rPr>
          <w:rFonts w:ascii="Calibri" w:hAnsi="Calibri"/>
          <w:sz w:val="24"/>
          <w:szCs w:val="24"/>
        </w:rPr>
        <w:t>obrazovanje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mladež,</w:t>
      </w:r>
      <w:r w:rsidR="00B16DA0">
        <w:rPr>
          <w:rFonts w:ascii="Calibri" w:hAnsi="Calibri"/>
          <w:sz w:val="24"/>
          <w:szCs w:val="24"/>
        </w:rPr>
        <w:t xml:space="preserve"> </w:t>
      </w:r>
      <w:r w:rsidRPr="00CD6839">
        <w:rPr>
          <w:rFonts w:ascii="Calibri" w:hAnsi="Calibri"/>
          <w:sz w:val="24"/>
          <w:szCs w:val="24"/>
        </w:rPr>
        <w:t>gospodarstvo,</w:t>
      </w:r>
      <w:r w:rsidR="00B16DA0">
        <w:rPr>
          <w:rFonts w:ascii="Calibri" w:hAnsi="Calibri"/>
          <w:sz w:val="24"/>
          <w:szCs w:val="24"/>
        </w:rPr>
        <w:t xml:space="preserve"> </w:t>
      </w:r>
      <w:r w:rsidRPr="00CD6839">
        <w:rPr>
          <w:rFonts w:ascii="Calibri" w:hAnsi="Calibri"/>
          <w:sz w:val="24"/>
          <w:szCs w:val="24"/>
        </w:rPr>
        <w:t>financije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porezi,</w:t>
      </w:r>
      <w:r w:rsidR="00B16DA0">
        <w:rPr>
          <w:rFonts w:ascii="Calibri" w:hAnsi="Calibri"/>
          <w:sz w:val="24"/>
          <w:szCs w:val="24"/>
        </w:rPr>
        <w:t xml:space="preserve"> </w:t>
      </w:r>
      <w:r w:rsidRPr="00CD6839">
        <w:rPr>
          <w:rFonts w:ascii="Calibri" w:hAnsi="Calibri"/>
          <w:sz w:val="24"/>
          <w:szCs w:val="24"/>
        </w:rPr>
        <w:t>zapošljavanje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socijalna</w:t>
      </w:r>
      <w:r w:rsidR="00B16DA0">
        <w:rPr>
          <w:rFonts w:ascii="Calibri" w:hAnsi="Calibri"/>
          <w:sz w:val="24"/>
          <w:szCs w:val="24"/>
        </w:rPr>
        <w:t xml:space="preserve"> </w:t>
      </w:r>
      <w:r w:rsidRPr="00CD6839">
        <w:rPr>
          <w:rFonts w:ascii="Calibri" w:hAnsi="Calibri"/>
          <w:sz w:val="24"/>
          <w:szCs w:val="24"/>
        </w:rPr>
        <w:t>prava,</w:t>
      </w:r>
      <w:r w:rsidR="00B16DA0">
        <w:rPr>
          <w:rFonts w:ascii="Calibri" w:hAnsi="Calibri"/>
          <w:sz w:val="24"/>
          <w:szCs w:val="24"/>
        </w:rPr>
        <w:t xml:space="preserve"> </w:t>
      </w:r>
      <w:r w:rsidRPr="00CD6839">
        <w:rPr>
          <w:rFonts w:ascii="Calibri" w:hAnsi="Calibri"/>
          <w:sz w:val="24"/>
          <w:szCs w:val="24"/>
        </w:rPr>
        <w:t>energija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prirodni</w:t>
      </w:r>
      <w:r w:rsidR="00B16DA0">
        <w:rPr>
          <w:rFonts w:ascii="Calibri" w:hAnsi="Calibri"/>
          <w:sz w:val="24"/>
          <w:szCs w:val="24"/>
        </w:rPr>
        <w:t xml:space="preserve"> </w:t>
      </w:r>
      <w:r w:rsidRPr="00CD6839">
        <w:rPr>
          <w:rFonts w:ascii="Calibri" w:hAnsi="Calibri"/>
          <w:sz w:val="24"/>
          <w:szCs w:val="24"/>
        </w:rPr>
        <w:t>resursi,</w:t>
      </w:r>
      <w:r w:rsidR="00B16DA0">
        <w:rPr>
          <w:rFonts w:ascii="Calibri" w:hAnsi="Calibri"/>
          <w:sz w:val="24"/>
          <w:szCs w:val="24"/>
        </w:rPr>
        <w:t xml:space="preserve"> </w:t>
      </w:r>
      <w:r w:rsidRPr="00CD6839">
        <w:rPr>
          <w:rFonts w:ascii="Calibri" w:hAnsi="Calibri"/>
          <w:sz w:val="24"/>
          <w:szCs w:val="24"/>
        </w:rPr>
        <w:t>okoliš,</w:t>
      </w:r>
      <w:r w:rsidR="00B16DA0">
        <w:rPr>
          <w:rFonts w:ascii="Calibri" w:hAnsi="Calibri"/>
          <w:sz w:val="24"/>
          <w:szCs w:val="24"/>
        </w:rPr>
        <w:t xml:space="preserve"> </w:t>
      </w:r>
      <w:r w:rsidRPr="00CD6839">
        <w:rPr>
          <w:rFonts w:ascii="Calibri" w:hAnsi="Calibri"/>
          <w:sz w:val="24"/>
          <w:szCs w:val="24"/>
        </w:rPr>
        <w:t>potrošači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zdravstvo,</w:t>
      </w:r>
      <w:r w:rsidR="00B16DA0">
        <w:rPr>
          <w:rFonts w:ascii="Calibri" w:hAnsi="Calibri"/>
          <w:sz w:val="24"/>
          <w:szCs w:val="24"/>
        </w:rPr>
        <w:t xml:space="preserve"> </w:t>
      </w:r>
      <w:r w:rsidRPr="00CD6839">
        <w:rPr>
          <w:rFonts w:ascii="Calibri" w:hAnsi="Calibri"/>
          <w:sz w:val="24"/>
          <w:szCs w:val="24"/>
        </w:rPr>
        <w:t>vanjski</w:t>
      </w:r>
      <w:r w:rsidR="00B16DA0">
        <w:rPr>
          <w:rFonts w:ascii="Calibri" w:hAnsi="Calibri"/>
          <w:sz w:val="24"/>
          <w:szCs w:val="24"/>
        </w:rPr>
        <w:t xml:space="preserve"> </w:t>
      </w:r>
      <w:r w:rsidRPr="00CD6839">
        <w:rPr>
          <w:rFonts w:ascii="Calibri" w:hAnsi="Calibri"/>
          <w:sz w:val="24"/>
          <w:szCs w:val="24"/>
        </w:rPr>
        <w:t>odnosi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vanjski</w:t>
      </w:r>
      <w:r w:rsidR="00B16DA0">
        <w:rPr>
          <w:rFonts w:ascii="Calibri" w:hAnsi="Calibri"/>
          <w:sz w:val="24"/>
          <w:szCs w:val="24"/>
        </w:rPr>
        <w:t xml:space="preserve"> </w:t>
      </w:r>
      <w:r w:rsidRPr="00CD6839">
        <w:rPr>
          <w:rFonts w:ascii="Calibri" w:hAnsi="Calibri"/>
          <w:sz w:val="24"/>
          <w:szCs w:val="24"/>
        </w:rPr>
        <w:t>poslovi,</w:t>
      </w:r>
      <w:r w:rsidR="00B16DA0">
        <w:rPr>
          <w:rFonts w:ascii="Calibri" w:hAnsi="Calibri"/>
          <w:sz w:val="24"/>
          <w:szCs w:val="24"/>
        </w:rPr>
        <w:t xml:space="preserve"> </w:t>
      </w:r>
      <w:r w:rsidRPr="00CD6839">
        <w:rPr>
          <w:rFonts w:ascii="Calibri" w:hAnsi="Calibri"/>
          <w:sz w:val="24"/>
          <w:szCs w:val="24"/>
        </w:rPr>
        <w:t>pravosuđe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prava</w:t>
      </w:r>
      <w:r w:rsidR="00B16DA0">
        <w:rPr>
          <w:rFonts w:ascii="Calibri" w:hAnsi="Calibri"/>
          <w:sz w:val="24"/>
          <w:szCs w:val="24"/>
        </w:rPr>
        <w:t xml:space="preserve"> </w:t>
      </w:r>
      <w:r w:rsidRPr="00CD6839">
        <w:rPr>
          <w:rFonts w:ascii="Calibri" w:hAnsi="Calibri"/>
          <w:sz w:val="24"/>
          <w:szCs w:val="24"/>
        </w:rPr>
        <w:t>građana,</w:t>
      </w:r>
      <w:r w:rsidR="00B16DA0">
        <w:rPr>
          <w:rFonts w:ascii="Calibri" w:hAnsi="Calibri"/>
          <w:sz w:val="24"/>
          <w:szCs w:val="24"/>
        </w:rPr>
        <w:t xml:space="preserve"> </w:t>
      </w:r>
      <w:r w:rsidRPr="00CD6839">
        <w:rPr>
          <w:rFonts w:ascii="Calibri" w:hAnsi="Calibri"/>
          <w:sz w:val="24"/>
          <w:szCs w:val="24"/>
        </w:rPr>
        <w:t>regije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lokalni</w:t>
      </w:r>
      <w:r w:rsidR="00B16DA0">
        <w:rPr>
          <w:rFonts w:ascii="Calibri" w:hAnsi="Calibri"/>
          <w:sz w:val="24"/>
          <w:szCs w:val="24"/>
        </w:rPr>
        <w:t xml:space="preserve"> </w:t>
      </w:r>
      <w:r w:rsidRPr="00CD6839">
        <w:rPr>
          <w:rFonts w:ascii="Calibri" w:hAnsi="Calibri"/>
          <w:sz w:val="24"/>
          <w:szCs w:val="24"/>
        </w:rPr>
        <w:t>razvoj,</w:t>
      </w:r>
      <w:r w:rsidR="00B16DA0">
        <w:rPr>
          <w:rFonts w:ascii="Calibri" w:hAnsi="Calibri"/>
          <w:sz w:val="24"/>
          <w:szCs w:val="24"/>
        </w:rPr>
        <w:t xml:space="preserve"> </w:t>
      </w:r>
      <w:r w:rsidRPr="00CD6839">
        <w:rPr>
          <w:rFonts w:ascii="Calibri" w:hAnsi="Calibri"/>
          <w:sz w:val="24"/>
          <w:szCs w:val="24"/>
        </w:rPr>
        <w:t>znanost</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tehnologija,</w:t>
      </w:r>
      <w:r w:rsidR="00B16DA0">
        <w:rPr>
          <w:rFonts w:ascii="Calibri" w:hAnsi="Calibri"/>
          <w:sz w:val="24"/>
          <w:szCs w:val="24"/>
        </w:rPr>
        <w:t xml:space="preserve"> </w:t>
      </w:r>
      <w:r w:rsidRPr="00CD6839">
        <w:rPr>
          <w:rFonts w:ascii="Calibri" w:hAnsi="Calibri"/>
          <w:sz w:val="24"/>
          <w:szCs w:val="24"/>
        </w:rPr>
        <w:t>prijevoz</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putovanje.</w:t>
      </w:r>
    </w:p>
    <w:p w14:paraId="1CFF7A37" w14:textId="1568C995" w:rsidR="004A3271" w:rsidRPr="00CD6839" w:rsidRDefault="00A471F3" w:rsidP="004A3271">
      <w:pPr>
        <w:spacing w:after="0" w:line="240" w:lineRule="auto"/>
        <w:jc w:val="both"/>
        <w:rPr>
          <w:rFonts w:ascii="Calibri" w:hAnsi="Calibri"/>
          <w:sz w:val="24"/>
          <w:szCs w:val="24"/>
        </w:rPr>
      </w:pPr>
      <w:r>
        <w:rPr>
          <w:rFonts w:ascii="Calibri" w:hAnsi="Calibri"/>
          <w:b/>
          <w:sz w:val="24"/>
          <w:szCs w:val="24"/>
        </w:rPr>
        <w:t>Prijavitelj</w:t>
      </w:r>
      <w:r w:rsidR="004A3271" w:rsidRPr="00CD6839">
        <w:rPr>
          <w:rFonts w:ascii="Calibri" w:hAnsi="Calibri"/>
          <w:b/>
          <w:sz w:val="24"/>
          <w:szCs w:val="24"/>
        </w:rPr>
        <w:t>i</w:t>
      </w:r>
      <w:r w:rsidR="00B16DA0">
        <w:rPr>
          <w:rFonts w:ascii="Calibri" w:hAnsi="Calibri"/>
          <w:b/>
          <w:sz w:val="24"/>
          <w:szCs w:val="24"/>
        </w:rPr>
        <w:t xml:space="preserve"> </w:t>
      </w:r>
      <w:r w:rsidR="004A3271" w:rsidRPr="00CD6839">
        <w:rPr>
          <w:rFonts w:ascii="Calibri" w:hAnsi="Calibri"/>
          <w:b/>
          <w:sz w:val="24"/>
          <w:szCs w:val="24"/>
        </w:rPr>
        <w:t>/</w:t>
      </w:r>
      <w:r w:rsidR="00B16DA0">
        <w:rPr>
          <w:rFonts w:ascii="Calibri" w:hAnsi="Calibri"/>
          <w:b/>
          <w:sz w:val="24"/>
          <w:szCs w:val="24"/>
        </w:rPr>
        <w:t xml:space="preserve"> </w:t>
      </w:r>
      <w:r w:rsidR="004A3271" w:rsidRPr="00CD6839">
        <w:rPr>
          <w:rFonts w:ascii="Calibri" w:hAnsi="Calibri"/>
          <w:b/>
          <w:sz w:val="24"/>
          <w:szCs w:val="24"/>
        </w:rPr>
        <w:t>partneri</w:t>
      </w:r>
      <w:r w:rsidR="00B16DA0">
        <w:rPr>
          <w:rFonts w:ascii="Calibri" w:hAnsi="Calibri"/>
          <w:sz w:val="24"/>
          <w:szCs w:val="24"/>
        </w:rPr>
        <w:t xml:space="preserve"> </w:t>
      </w:r>
      <w:r w:rsidR="004A3271" w:rsidRPr="00CD6839">
        <w:rPr>
          <w:rFonts w:ascii="Calibri" w:hAnsi="Calibri"/>
          <w:sz w:val="24"/>
          <w:szCs w:val="24"/>
        </w:rPr>
        <w:t>-</w:t>
      </w:r>
      <w:r w:rsidR="00B16DA0">
        <w:rPr>
          <w:rFonts w:ascii="Calibri" w:hAnsi="Calibri"/>
          <w:sz w:val="24"/>
          <w:szCs w:val="24"/>
        </w:rPr>
        <w:t xml:space="preserve"> </w:t>
      </w:r>
      <w:r w:rsidR="004A3271" w:rsidRPr="00CD6839">
        <w:rPr>
          <w:rFonts w:ascii="Calibri" w:hAnsi="Calibri"/>
          <w:sz w:val="24"/>
          <w:szCs w:val="24"/>
        </w:rPr>
        <w:t>za</w:t>
      </w:r>
      <w:r w:rsidR="00B16DA0">
        <w:rPr>
          <w:rFonts w:ascii="Calibri" w:hAnsi="Calibri"/>
          <w:sz w:val="24"/>
          <w:szCs w:val="24"/>
        </w:rPr>
        <w:t xml:space="preserve"> </w:t>
      </w:r>
      <w:r w:rsidR="004A3271" w:rsidRPr="00CD6839">
        <w:rPr>
          <w:rFonts w:ascii="Calibri" w:hAnsi="Calibri"/>
          <w:sz w:val="24"/>
          <w:szCs w:val="24"/>
        </w:rPr>
        <w:t>potrebe</w:t>
      </w:r>
      <w:r w:rsidR="00B16DA0">
        <w:rPr>
          <w:rFonts w:ascii="Calibri" w:hAnsi="Calibri"/>
          <w:sz w:val="24"/>
          <w:szCs w:val="24"/>
        </w:rPr>
        <w:t xml:space="preserve"> </w:t>
      </w:r>
      <w:r w:rsidR="004A3271" w:rsidRPr="00CD6839">
        <w:rPr>
          <w:rFonts w:ascii="Calibri" w:hAnsi="Calibri"/>
          <w:sz w:val="24"/>
          <w:szCs w:val="24"/>
        </w:rPr>
        <w:t>ovog</w:t>
      </w:r>
      <w:r w:rsidR="00B16DA0">
        <w:rPr>
          <w:rFonts w:ascii="Calibri" w:hAnsi="Calibri"/>
          <w:sz w:val="24"/>
          <w:szCs w:val="24"/>
        </w:rPr>
        <w:t xml:space="preserve"> </w:t>
      </w:r>
      <w:r w:rsidR="004A3271" w:rsidRPr="00CD6839">
        <w:rPr>
          <w:rFonts w:ascii="Calibri" w:hAnsi="Calibri"/>
          <w:sz w:val="24"/>
          <w:szCs w:val="24"/>
        </w:rPr>
        <w:t>Poziva</w:t>
      </w:r>
      <w:r w:rsidR="00B16DA0">
        <w:rPr>
          <w:rFonts w:ascii="Calibri" w:hAnsi="Calibri"/>
          <w:sz w:val="24"/>
          <w:szCs w:val="24"/>
        </w:rPr>
        <w:t xml:space="preserve"> </w:t>
      </w:r>
      <w:r w:rsidR="004A3271" w:rsidRPr="00CD6839">
        <w:rPr>
          <w:rFonts w:ascii="Calibri" w:hAnsi="Calibri"/>
          <w:sz w:val="24"/>
          <w:szCs w:val="24"/>
        </w:rPr>
        <w:t>predstavljaju</w:t>
      </w:r>
      <w:r w:rsidR="00B16DA0">
        <w:rPr>
          <w:rFonts w:ascii="Calibri" w:hAnsi="Calibri"/>
          <w:sz w:val="24"/>
          <w:szCs w:val="24"/>
        </w:rPr>
        <w:t xml:space="preserve"> </w:t>
      </w:r>
      <w:r w:rsidR="004A3271" w:rsidRPr="00CD6839">
        <w:rPr>
          <w:rFonts w:ascii="Calibri" w:hAnsi="Calibri"/>
          <w:sz w:val="24"/>
          <w:szCs w:val="24"/>
        </w:rPr>
        <w:t>jedinice</w:t>
      </w:r>
      <w:r w:rsidR="00B16DA0">
        <w:rPr>
          <w:rFonts w:ascii="Calibri" w:hAnsi="Calibri"/>
          <w:sz w:val="24"/>
          <w:szCs w:val="24"/>
        </w:rPr>
        <w:t xml:space="preserve"> </w:t>
      </w:r>
      <w:r w:rsidR="004A3271" w:rsidRPr="00CD6839">
        <w:rPr>
          <w:rFonts w:ascii="Calibri" w:hAnsi="Calibri"/>
          <w:sz w:val="24"/>
          <w:szCs w:val="24"/>
        </w:rPr>
        <w:t>lokalne</w:t>
      </w:r>
      <w:r w:rsidR="00B16DA0">
        <w:rPr>
          <w:rFonts w:ascii="Calibri" w:hAnsi="Calibri"/>
          <w:sz w:val="24"/>
          <w:szCs w:val="24"/>
        </w:rPr>
        <w:t xml:space="preserve"> </w:t>
      </w:r>
      <w:r w:rsidR="004A3271" w:rsidRPr="00CD6839">
        <w:rPr>
          <w:rFonts w:ascii="Calibri" w:hAnsi="Calibri"/>
          <w:sz w:val="24"/>
          <w:szCs w:val="24"/>
        </w:rPr>
        <w:t>samouprave</w:t>
      </w:r>
      <w:r w:rsidR="00B16DA0">
        <w:rPr>
          <w:rFonts w:ascii="Calibri" w:hAnsi="Calibri"/>
          <w:sz w:val="24"/>
          <w:szCs w:val="24"/>
        </w:rPr>
        <w:t xml:space="preserve"> </w:t>
      </w:r>
      <w:r w:rsidR="004A3271" w:rsidRPr="00CD6839">
        <w:rPr>
          <w:rFonts w:ascii="Calibri" w:hAnsi="Calibri"/>
          <w:sz w:val="24"/>
          <w:szCs w:val="24"/>
        </w:rPr>
        <w:t>s</w:t>
      </w:r>
      <w:r w:rsidR="00B16DA0">
        <w:rPr>
          <w:rFonts w:ascii="Calibri" w:hAnsi="Calibri"/>
          <w:sz w:val="24"/>
          <w:szCs w:val="24"/>
        </w:rPr>
        <w:t xml:space="preserve"> </w:t>
      </w:r>
      <w:r w:rsidR="004A3271" w:rsidRPr="00CD6839">
        <w:rPr>
          <w:rFonts w:ascii="Calibri" w:hAnsi="Calibri"/>
          <w:sz w:val="24"/>
          <w:szCs w:val="24"/>
        </w:rPr>
        <w:t>područja</w:t>
      </w:r>
      <w:r w:rsidR="00B16DA0">
        <w:rPr>
          <w:rFonts w:ascii="Calibri" w:hAnsi="Calibri"/>
          <w:sz w:val="24"/>
          <w:szCs w:val="24"/>
        </w:rPr>
        <w:t xml:space="preserve"> </w:t>
      </w:r>
      <w:r w:rsidR="004A3271" w:rsidRPr="00CD6839">
        <w:rPr>
          <w:rFonts w:ascii="Calibri" w:hAnsi="Calibri"/>
          <w:sz w:val="24"/>
          <w:szCs w:val="24"/>
        </w:rPr>
        <w:t>Urbane</w:t>
      </w:r>
      <w:r w:rsidR="00B16DA0">
        <w:rPr>
          <w:rFonts w:ascii="Calibri" w:hAnsi="Calibri"/>
          <w:sz w:val="24"/>
          <w:szCs w:val="24"/>
        </w:rPr>
        <w:t xml:space="preserve"> </w:t>
      </w:r>
      <w:r w:rsidR="004A3271" w:rsidRPr="00CD6839">
        <w:rPr>
          <w:rFonts w:ascii="Calibri" w:hAnsi="Calibri"/>
          <w:sz w:val="24"/>
          <w:szCs w:val="24"/>
        </w:rPr>
        <w:t>aglomeracije</w:t>
      </w:r>
      <w:r w:rsidR="00B16DA0">
        <w:rPr>
          <w:rFonts w:ascii="Calibri" w:hAnsi="Calibri"/>
          <w:sz w:val="24"/>
          <w:szCs w:val="24"/>
        </w:rPr>
        <w:t xml:space="preserve"> </w:t>
      </w:r>
      <w:r w:rsidR="004A3271" w:rsidRPr="00CD6839">
        <w:rPr>
          <w:rFonts w:ascii="Calibri" w:hAnsi="Calibri"/>
          <w:sz w:val="24"/>
          <w:szCs w:val="24"/>
        </w:rPr>
        <w:t>Rijeka</w:t>
      </w:r>
      <w:r w:rsidR="00B16DA0">
        <w:rPr>
          <w:rFonts w:ascii="Calibri" w:hAnsi="Calibri"/>
          <w:sz w:val="24"/>
          <w:szCs w:val="24"/>
        </w:rPr>
        <w:t xml:space="preserve"> </w:t>
      </w:r>
      <w:r w:rsidR="004A3271" w:rsidRPr="00CD6839">
        <w:rPr>
          <w:rFonts w:ascii="Calibri" w:hAnsi="Calibri"/>
          <w:sz w:val="24"/>
          <w:szCs w:val="24"/>
        </w:rPr>
        <w:t>i</w:t>
      </w:r>
      <w:r w:rsidR="00B16DA0">
        <w:rPr>
          <w:rFonts w:ascii="Calibri" w:hAnsi="Calibri"/>
          <w:sz w:val="24"/>
          <w:szCs w:val="24"/>
        </w:rPr>
        <w:t xml:space="preserve"> </w:t>
      </w:r>
      <w:r w:rsidR="004A3271" w:rsidRPr="00CD6839">
        <w:rPr>
          <w:rFonts w:ascii="Calibri" w:hAnsi="Calibri"/>
          <w:sz w:val="24"/>
          <w:szCs w:val="24"/>
        </w:rPr>
        <w:t>trgovačka</w:t>
      </w:r>
      <w:r w:rsidR="00B16DA0">
        <w:rPr>
          <w:rFonts w:ascii="Calibri" w:hAnsi="Calibri"/>
          <w:sz w:val="24"/>
          <w:szCs w:val="24"/>
        </w:rPr>
        <w:t xml:space="preserve"> </w:t>
      </w:r>
      <w:r w:rsidR="004A3271" w:rsidRPr="00CD6839">
        <w:rPr>
          <w:rFonts w:ascii="Calibri" w:hAnsi="Calibri"/>
          <w:sz w:val="24"/>
          <w:szCs w:val="24"/>
        </w:rPr>
        <w:t>društva</w:t>
      </w:r>
      <w:r w:rsidR="00B16DA0">
        <w:rPr>
          <w:rFonts w:ascii="Calibri" w:hAnsi="Calibri"/>
          <w:sz w:val="24"/>
          <w:szCs w:val="24"/>
        </w:rPr>
        <w:t xml:space="preserve"> </w:t>
      </w:r>
      <w:r w:rsidR="004A3271" w:rsidRPr="00CD6839">
        <w:rPr>
          <w:rFonts w:ascii="Calibri" w:hAnsi="Calibri"/>
          <w:sz w:val="24"/>
          <w:szCs w:val="24"/>
        </w:rPr>
        <w:t>u</w:t>
      </w:r>
      <w:r w:rsidR="00B16DA0">
        <w:rPr>
          <w:rFonts w:ascii="Calibri" w:hAnsi="Calibri"/>
          <w:sz w:val="24"/>
          <w:szCs w:val="24"/>
        </w:rPr>
        <w:t xml:space="preserve"> </w:t>
      </w:r>
      <w:r w:rsidR="004A3271" w:rsidRPr="00CD6839">
        <w:rPr>
          <w:rFonts w:ascii="Calibri" w:hAnsi="Calibri"/>
          <w:sz w:val="24"/>
          <w:szCs w:val="24"/>
        </w:rPr>
        <w:t>vlasništvu</w:t>
      </w:r>
      <w:r w:rsidR="00B16DA0">
        <w:rPr>
          <w:rFonts w:ascii="Calibri" w:hAnsi="Calibri"/>
          <w:sz w:val="24"/>
          <w:szCs w:val="24"/>
        </w:rPr>
        <w:t xml:space="preserve"> </w:t>
      </w:r>
      <w:r w:rsidR="004A3271" w:rsidRPr="00CD6839">
        <w:rPr>
          <w:rFonts w:ascii="Calibri" w:hAnsi="Calibri"/>
          <w:sz w:val="24"/>
          <w:szCs w:val="24"/>
        </w:rPr>
        <w:t>jedinica</w:t>
      </w:r>
      <w:r w:rsidR="00B16DA0">
        <w:rPr>
          <w:rFonts w:ascii="Calibri" w:hAnsi="Calibri"/>
          <w:sz w:val="24"/>
          <w:szCs w:val="24"/>
        </w:rPr>
        <w:t xml:space="preserve"> </w:t>
      </w:r>
      <w:r w:rsidR="004A3271" w:rsidRPr="00CD6839">
        <w:rPr>
          <w:rFonts w:ascii="Calibri" w:hAnsi="Calibri"/>
          <w:sz w:val="24"/>
          <w:szCs w:val="24"/>
        </w:rPr>
        <w:t>lokalne</w:t>
      </w:r>
      <w:r w:rsidR="00B16DA0">
        <w:rPr>
          <w:rFonts w:ascii="Calibri" w:hAnsi="Calibri"/>
          <w:sz w:val="24"/>
          <w:szCs w:val="24"/>
        </w:rPr>
        <w:t xml:space="preserve"> </w:t>
      </w:r>
      <w:r w:rsidR="004A3271" w:rsidRPr="00CD6839">
        <w:rPr>
          <w:rFonts w:ascii="Calibri" w:hAnsi="Calibri"/>
          <w:sz w:val="24"/>
          <w:szCs w:val="24"/>
        </w:rPr>
        <w:t>samouprave</w:t>
      </w:r>
      <w:r w:rsidR="00B16DA0">
        <w:rPr>
          <w:rFonts w:ascii="Calibri" w:hAnsi="Calibri"/>
          <w:sz w:val="24"/>
          <w:szCs w:val="24"/>
        </w:rPr>
        <w:t xml:space="preserve"> </w:t>
      </w:r>
      <w:r w:rsidR="004A3271" w:rsidRPr="00CD6839">
        <w:rPr>
          <w:rFonts w:ascii="Calibri" w:hAnsi="Calibri"/>
          <w:sz w:val="24"/>
          <w:szCs w:val="24"/>
        </w:rPr>
        <w:t>s</w:t>
      </w:r>
      <w:r w:rsidR="00B16DA0">
        <w:rPr>
          <w:rFonts w:ascii="Calibri" w:hAnsi="Calibri"/>
          <w:sz w:val="24"/>
          <w:szCs w:val="24"/>
        </w:rPr>
        <w:t xml:space="preserve"> </w:t>
      </w:r>
      <w:r w:rsidR="004A3271" w:rsidRPr="00CD6839">
        <w:rPr>
          <w:rFonts w:ascii="Calibri" w:hAnsi="Calibri"/>
          <w:sz w:val="24"/>
          <w:szCs w:val="24"/>
        </w:rPr>
        <w:t>područja</w:t>
      </w:r>
      <w:r w:rsidR="00B16DA0">
        <w:rPr>
          <w:rFonts w:ascii="Calibri" w:hAnsi="Calibri"/>
          <w:sz w:val="24"/>
          <w:szCs w:val="24"/>
        </w:rPr>
        <w:t xml:space="preserve"> </w:t>
      </w:r>
      <w:r w:rsidR="004A3271" w:rsidRPr="00CD6839">
        <w:rPr>
          <w:rFonts w:ascii="Calibri" w:hAnsi="Calibri"/>
          <w:sz w:val="24"/>
          <w:szCs w:val="24"/>
        </w:rPr>
        <w:t>Urbane</w:t>
      </w:r>
      <w:r w:rsidR="00B16DA0">
        <w:rPr>
          <w:rFonts w:ascii="Calibri" w:hAnsi="Calibri"/>
          <w:sz w:val="24"/>
          <w:szCs w:val="24"/>
        </w:rPr>
        <w:t xml:space="preserve"> </w:t>
      </w:r>
      <w:r w:rsidR="004A3271" w:rsidRPr="00CD6839">
        <w:rPr>
          <w:rFonts w:ascii="Calibri" w:hAnsi="Calibri"/>
          <w:sz w:val="24"/>
          <w:szCs w:val="24"/>
        </w:rPr>
        <w:t>aglomeracije</w:t>
      </w:r>
      <w:r w:rsidR="00B16DA0">
        <w:rPr>
          <w:rFonts w:ascii="Calibri" w:hAnsi="Calibri"/>
          <w:sz w:val="24"/>
          <w:szCs w:val="24"/>
        </w:rPr>
        <w:t xml:space="preserve"> </w:t>
      </w:r>
      <w:r w:rsidR="004A3271" w:rsidRPr="00CD6839">
        <w:rPr>
          <w:rFonts w:ascii="Calibri" w:hAnsi="Calibri"/>
          <w:sz w:val="24"/>
          <w:szCs w:val="24"/>
        </w:rPr>
        <w:t>Rijeka.</w:t>
      </w:r>
    </w:p>
    <w:p w14:paraId="100053F2" w14:textId="619854DB"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Privremeni</w:t>
      </w:r>
      <w:r w:rsidR="00B16DA0">
        <w:rPr>
          <w:rFonts w:ascii="Calibri" w:hAnsi="Calibri"/>
          <w:b/>
          <w:sz w:val="24"/>
          <w:szCs w:val="24"/>
        </w:rPr>
        <w:t xml:space="preserve"> </w:t>
      </w:r>
      <w:r w:rsidRPr="00CD6839">
        <w:rPr>
          <w:rFonts w:ascii="Calibri" w:hAnsi="Calibri"/>
          <w:b/>
          <w:sz w:val="24"/>
          <w:szCs w:val="24"/>
        </w:rPr>
        <w:t>poziv</w:t>
      </w:r>
      <w:r w:rsidR="00B16DA0">
        <w:rPr>
          <w:rFonts w:ascii="Calibri" w:hAnsi="Calibri"/>
          <w:b/>
          <w:sz w:val="24"/>
          <w:szCs w:val="24"/>
        </w:rPr>
        <w:t xml:space="preserve"> </w:t>
      </w:r>
      <w:r w:rsidRPr="00CD6839">
        <w:rPr>
          <w:rFonts w:ascii="Calibri" w:hAnsi="Calibri"/>
          <w:b/>
          <w:sz w:val="24"/>
          <w:szCs w:val="24"/>
        </w:rPr>
        <w:t>na</w:t>
      </w:r>
      <w:r w:rsidR="00B16DA0">
        <w:rPr>
          <w:rFonts w:ascii="Calibri" w:hAnsi="Calibri"/>
          <w:b/>
          <w:sz w:val="24"/>
          <w:szCs w:val="24"/>
        </w:rPr>
        <w:t xml:space="preserve"> </w:t>
      </w:r>
      <w:r w:rsidRPr="00CD6839">
        <w:rPr>
          <w:rFonts w:ascii="Calibri" w:hAnsi="Calibri"/>
          <w:b/>
          <w:sz w:val="24"/>
          <w:szCs w:val="24"/>
        </w:rPr>
        <w:t>dostavu</w:t>
      </w:r>
      <w:r w:rsidR="00B16DA0">
        <w:rPr>
          <w:rFonts w:ascii="Calibri" w:hAnsi="Calibri"/>
          <w:b/>
          <w:sz w:val="24"/>
          <w:szCs w:val="24"/>
        </w:rPr>
        <w:t xml:space="preserve"> </w:t>
      </w:r>
      <w:r w:rsidRPr="00CD6839">
        <w:rPr>
          <w:rFonts w:ascii="Calibri" w:hAnsi="Calibri"/>
          <w:b/>
          <w:sz w:val="24"/>
          <w:szCs w:val="24"/>
        </w:rPr>
        <w:t>projektnih</w:t>
      </w:r>
      <w:r w:rsidR="00B16DA0">
        <w:rPr>
          <w:rFonts w:ascii="Calibri" w:hAnsi="Calibri"/>
          <w:b/>
          <w:sz w:val="24"/>
          <w:szCs w:val="24"/>
        </w:rPr>
        <w:t xml:space="preserve"> </w:t>
      </w:r>
      <w:r w:rsidRPr="00CD6839">
        <w:rPr>
          <w:rFonts w:ascii="Calibri" w:hAnsi="Calibri"/>
          <w:b/>
          <w:sz w:val="24"/>
          <w:szCs w:val="24"/>
        </w:rPr>
        <w:t>prijedloga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modalitet</w:t>
      </w:r>
      <w:r w:rsidR="00B16DA0">
        <w:rPr>
          <w:rFonts w:ascii="Calibri" w:hAnsi="Calibri"/>
          <w:sz w:val="24"/>
          <w:szCs w:val="24"/>
        </w:rPr>
        <w:t xml:space="preserve"> </w:t>
      </w:r>
      <w:r w:rsidRPr="00CD6839">
        <w:rPr>
          <w:rFonts w:ascii="Calibri" w:hAnsi="Calibri"/>
          <w:sz w:val="24"/>
          <w:szCs w:val="24"/>
        </w:rPr>
        <w:t>provedbe</w:t>
      </w:r>
      <w:r w:rsidR="00B16DA0">
        <w:rPr>
          <w:rFonts w:ascii="Calibri" w:hAnsi="Calibri"/>
          <w:sz w:val="24"/>
          <w:szCs w:val="24"/>
        </w:rPr>
        <w:t xml:space="preserve"> </w:t>
      </w:r>
      <w:r w:rsidRPr="00CD6839">
        <w:rPr>
          <w:rFonts w:ascii="Calibri" w:hAnsi="Calibri"/>
          <w:sz w:val="24"/>
          <w:szCs w:val="24"/>
        </w:rPr>
        <w:t>otvorenog</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ograničenog</w:t>
      </w:r>
      <w:r w:rsidR="00B16DA0">
        <w:rPr>
          <w:rFonts w:ascii="Calibri" w:hAnsi="Calibri"/>
          <w:sz w:val="24"/>
          <w:szCs w:val="24"/>
        </w:rPr>
        <w:t xml:space="preserve"> </w:t>
      </w:r>
      <w:r w:rsidRPr="00CD6839">
        <w:rPr>
          <w:rFonts w:ascii="Calibri" w:hAnsi="Calibri"/>
          <w:sz w:val="24"/>
          <w:szCs w:val="24"/>
        </w:rPr>
        <w:t>postupka,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kojemu</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određuje</w:t>
      </w:r>
      <w:r w:rsidR="00B16DA0">
        <w:rPr>
          <w:rFonts w:ascii="Calibri" w:hAnsi="Calibri"/>
          <w:sz w:val="24"/>
          <w:szCs w:val="24"/>
        </w:rPr>
        <w:t xml:space="preserve"> </w:t>
      </w:r>
      <w:r w:rsidRPr="00CD6839">
        <w:rPr>
          <w:rFonts w:ascii="Calibri" w:hAnsi="Calibri"/>
          <w:sz w:val="24"/>
          <w:szCs w:val="24"/>
        </w:rPr>
        <w:t>rok</w:t>
      </w:r>
      <w:r w:rsidR="00B16DA0">
        <w:rPr>
          <w:rFonts w:ascii="Calibri" w:hAnsi="Calibri"/>
          <w:sz w:val="24"/>
          <w:szCs w:val="24"/>
        </w:rPr>
        <w:t xml:space="preserve"> </w:t>
      </w:r>
      <w:r w:rsidRPr="00CD6839">
        <w:rPr>
          <w:rFonts w:ascii="Calibri" w:hAnsi="Calibri"/>
          <w:sz w:val="24"/>
          <w:szCs w:val="24"/>
        </w:rPr>
        <w:t>podnošenja</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po</w:t>
      </w:r>
      <w:r w:rsidR="00B16DA0">
        <w:rPr>
          <w:rFonts w:ascii="Calibri" w:hAnsi="Calibri"/>
          <w:sz w:val="24"/>
          <w:szCs w:val="24"/>
        </w:rPr>
        <w:t xml:space="preserve"> </w:t>
      </w:r>
      <w:r w:rsidRPr="00CD6839">
        <w:rPr>
          <w:rFonts w:ascii="Calibri" w:hAnsi="Calibri"/>
          <w:sz w:val="24"/>
          <w:szCs w:val="24"/>
        </w:rPr>
        <w:t>isteku</w:t>
      </w:r>
      <w:r w:rsidR="00B16DA0">
        <w:rPr>
          <w:rFonts w:ascii="Calibri" w:hAnsi="Calibri"/>
          <w:sz w:val="24"/>
          <w:szCs w:val="24"/>
        </w:rPr>
        <w:t xml:space="preserve"> </w:t>
      </w:r>
      <w:r w:rsidRPr="00CD6839">
        <w:rPr>
          <w:rFonts w:ascii="Calibri" w:hAnsi="Calibri"/>
          <w:sz w:val="24"/>
          <w:szCs w:val="24"/>
        </w:rPr>
        <w:t>kojeg</w:t>
      </w:r>
      <w:r w:rsidR="00B16DA0">
        <w:rPr>
          <w:rFonts w:ascii="Calibri" w:hAnsi="Calibri"/>
          <w:sz w:val="24"/>
          <w:szCs w:val="24"/>
        </w:rPr>
        <w:t xml:space="preserve"> </w:t>
      </w:r>
      <w:r w:rsidRPr="00CD6839">
        <w:rPr>
          <w:rFonts w:ascii="Calibri" w:hAnsi="Calibri"/>
          <w:sz w:val="24"/>
          <w:szCs w:val="24"/>
        </w:rPr>
        <w:t>započinje</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dodjele.</w:t>
      </w:r>
      <w:r w:rsidR="00B16DA0">
        <w:rPr>
          <w:rFonts w:ascii="Calibri" w:hAnsi="Calibri"/>
          <w:sz w:val="24"/>
          <w:szCs w:val="24"/>
        </w:rPr>
        <w:t xml:space="preserve"> </w:t>
      </w:r>
    </w:p>
    <w:p w14:paraId="77A114B9" w14:textId="20492FC9"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Projekt</w:t>
      </w:r>
      <w:r w:rsidR="00B16DA0">
        <w:rPr>
          <w:rFonts w:ascii="Calibri" w:hAnsi="Calibri"/>
          <w:b/>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projekt</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financiranje</w:t>
      </w:r>
      <w:r w:rsidR="00B16DA0">
        <w:rPr>
          <w:rFonts w:ascii="Calibri" w:hAnsi="Calibri"/>
          <w:sz w:val="24"/>
          <w:szCs w:val="24"/>
        </w:rPr>
        <w:t xml:space="preserve"> </w:t>
      </w:r>
      <w:r w:rsidRPr="00CD6839">
        <w:rPr>
          <w:rFonts w:ascii="Calibri" w:hAnsi="Calibri"/>
          <w:sz w:val="24"/>
          <w:szCs w:val="24"/>
        </w:rPr>
        <w:t>odabire</w:t>
      </w:r>
      <w:r w:rsidR="00B16DA0">
        <w:rPr>
          <w:rFonts w:ascii="Calibri" w:hAnsi="Calibri"/>
          <w:sz w:val="24"/>
          <w:szCs w:val="24"/>
        </w:rPr>
        <w:t xml:space="preserve"> </w:t>
      </w:r>
      <w:r w:rsidRPr="00CD6839">
        <w:rPr>
          <w:rFonts w:ascii="Calibri" w:hAnsi="Calibri"/>
          <w:sz w:val="24"/>
          <w:szCs w:val="24"/>
        </w:rPr>
        <w:t>Upravljačko</w:t>
      </w:r>
      <w:r w:rsidR="00B16DA0">
        <w:rPr>
          <w:rFonts w:ascii="Calibri" w:hAnsi="Calibri"/>
          <w:sz w:val="24"/>
          <w:szCs w:val="24"/>
        </w:rPr>
        <w:t xml:space="preserve"> </w:t>
      </w:r>
      <w:r w:rsidRPr="00CD6839">
        <w:rPr>
          <w:rFonts w:ascii="Calibri" w:hAnsi="Calibri"/>
          <w:sz w:val="24"/>
          <w:szCs w:val="24"/>
        </w:rPr>
        <w:t>tijelo</w:t>
      </w:r>
      <w:r w:rsidR="00B16DA0">
        <w:rPr>
          <w:rFonts w:ascii="Calibri" w:hAnsi="Calibri"/>
          <w:sz w:val="24"/>
          <w:szCs w:val="24"/>
        </w:rPr>
        <w:t xml:space="preserve"> </w:t>
      </w:r>
      <w:r w:rsidRPr="00CD6839">
        <w:rPr>
          <w:rFonts w:ascii="Calibri" w:hAnsi="Calibri"/>
          <w:sz w:val="24"/>
          <w:szCs w:val="24"/>
        </w:rPr>
        <w:t>OP-a,</w:t>
      </w:r>
      <w:r w:rsidR="00B16DA0">
        <w:rPr>
          <w:rFonts w:ascii="Calibri" w:hAnsi="Calibri"/>
          <w:sz w:val="24"/>
          <w:szCs w:val="24"/>
        </w:rPr>
        <w:t xml:space="preserve"> </w:t>
      </w:r>
      <w:r w:rsidRPr="00CD6839">
        <w:rPr>
          <w:rFonts w:ascii="Calibri" w:hAnsi="Calibri"/>
          <w:sz w:val="24"/>
          <w:szCs w:val="24"/>
        </w:rPr>
        <w:t>ili</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odabire</w:t>
      </w:r>
      <w:r w:rsidR="00B16DA0">
        <w:rPr>
          <w:rFonts w:ascii="Calibri" w:hAnsi="Calibri"/>
          <w:sz w:val="24"/>
          <w:szCs w:val="24"/>
        </w:rPr>
        <w:t xml:space="preserve"> </w:t>
      </w:r>
      <w:r w:rsidRPr="00CD6839">
        <w:rPr>
          <w:rFonts w:ascii="Calibri" w:hAnsi="Calibri"/>
          <w:sz w:val="24"/>
          <w:szCs w:val="24"/>
        </w:rPr>
        <w:t>pod</w:t>
      </w:r>
      <w:r w:rsidR="00B16DA0">
        <w:rPr>
          <w:rFonts w:ascii="Calibri" w:hAnsi="Calibri"/>
          <w:sz w:val="24"/>
          <w:szCs w:val="24"/>
        </w:rPr>
        <w:t xml:space="preserve"> </w:t>
      </w:r>
      <w:r w:rsidRPr="00CD6839">
        <w:rPr>
          <w:rFonts w:ascii="Calibri" w:hAnsi="Calibri"/>
          <w:sz w:val="24"/>
          <w:szCs w:val="24"/>
        </w:rPr>
        <w:t>njegovom</w:t>
      </w:r>
      <w:r w:rsidR="00B16DA0">
        <w:rPr>
          <w:rFonts w:ascii="Calibri" w:hAnsi="Calibri"/>
          <w:sz w:val="24"/>
          <w:szCs w:val="24"/>
        </w:rPr>
        <w:t xml:space="preserve"> </w:t>
      </w:r>
      <w:r w:rsidRPr="00CD6839">
        <w:rPr>
          <w:rFonts w:ascii="Calibri" w:hAnsi="Calibri"/>
          <w:sz w:val="24"/>
          <w:szCs w:val="24"/>
        </w:rPr>
        <w:t>nadležnošću,</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skladu</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kriterijima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utvrdio</w:t>
      </w:r>
      <w:r w:rsidR="00B16DA0">
        <w:rPr>
          <w:rFonts w:ascii="Calibri" w:hAnsi="Calibri"/>
          <w:sz w:val="24"/>
          <w:szCs w:val="24"/>
        </w:rPr>
        <w:t xml:space="preserve"> </w:t>
      </w:r>
      <w:r w:rsidRPr="00CD6839">
        <w:rPr>
          <w:rFonts w:ascii="Calibri" w:hAnsi="Calibri"/>
          <w:sz w:val="24"/>
          <w:szCs w:val="24"/>
        </w:rPr>
        <w:t>Odbor</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praćenje</w:t>
      </w:r>
      <w:r w:rsidR="00B16DA0">
        <w:rPr>
          <w:rFonts w:ascii="Calibri" w:hAnsi="Calibri"/>
          <w:sz w:val="24"/>
          <w:szCs w:val="24"/>
        </w:rPr>
        <w:t xml:space="preserve"> </w:t>
      </w:r>
      <w:r w:rsidRPr="00CD6839">
        <w:rPr>
          <w:rFonts w:ascii="Calibri" w:hAnsi="Calibri"/>
          <w:sz w:val="24"/>
          <w:szCs w:val="24"/>
        </w:rPr>
        <w:t>(</w:t>
      </w:r>
      <w:proofErr w:type="spellStart"/>
      <w:r w:rsidRPr="00CD6839">
        <w:rPr>
          <w:rFonts w:ascii="Calibri" w:hAnsi="Calibri"/>
          <w:sz w:val="24"/>
          <w:szCs w:val="24"/>
        </w:rPr>
        <w:t>OzP</w:t>
      </w:r>
      <w:proofErr w:type="spellEnd"/>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provodi</w:t>
      </w:r>
      <w:r w:rsidR="00B16DA0">
        <w:rPr>
          <w:rFonts w:ascii="Calibri" w:hAnsi="Calibri"/>
          <w:sz w:val="24"/>
          <w:szCs w:val="24"/>
        </w:rPr>
        <w:t xml:space="preserve"> </w:t>
      </w:r>
      <w:r w:rsidRPr="00CD6839">
        <w:rPr>
          <w:rFonts w:ascii="Calibri" w:hAnsi="Calibri"/>
          <w:sz w:val="24"/>
          <w:szCs w:val="24"/>
        </w:rPr>
        <w:t>ga</w:t>
      </w:r>
      <w:r w:rsidR="00B16DA0">
        <w:rPr>
          <w:rFonts w:ascii="Calibri" w:hAnsi="Calibri"/>
          <w:sz w:val="24"/>
          <w:szCs w:val="24"/>
        </w:rPr>
        <w:t xml:space="preserve"> </w:t>
      </w:r>
      <w:r w:rsidR="00A471F3">
        <w:rPr>
          <w:rFonts w:ascii="Calibri" w:hAnsi="Calibri"/>
          <w:sz w:val="24"/>
          <w:szCs w:val="24"/>
        </w:rPr>
        <w:t>Korisnik</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Provedbom</w:t>
      </w:r>
      <w:r w:rsidR="00B16DA0">
        <w:rPr>
          <w:rFonts w:ascii="Calibri" w:hAnsi="Calibri"/>
          <w:sz w:val="24"/>
          <w:szCs w:val="24"/>
        </w:rPr>
        <w:t xml:space="preserve"> </w:t>
      </w:r>
      <w:r w:rsidRPr="00CD6839">
        <w:rPr>
          <w:rFonts w:ascii="Calibri" w:hAnsi="Calibri"/>
          <w:sz w:val="24"/>
          <w:szCs w:val="24"/>
        </w:rPr>
        <w:t>projekata</w:t>
      </w:r>
      <w:r w:rsidR="00B16DA0">
        <w:rPr>
          <w:rFonts w:ascii="Calibri" w:hAnsi="Calibri"/>
          <w:sz w:val="24"/>
          <w:szCs w:val="24"/>
        </w:rPr>
        <w:t xml:space="preserve"> </w:t>
      </w:r>
      <w:r w:rsidRPr="00CD6839">
        <w:rPr>
          <w:rFonts w:ascii="Calibri" w:hAnsi="Calibri"/>
          <w:sz w:val="24"/>
          <w:szCs w:val="24"/>
        </w:rPr>
        <w:t>omogućuje</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ostvarenje</w:t>
      </w:r>
      <w:r w:rsidR="00B16DA0">
        <w:rPr>
          <w:rFonts w:ascii="Calibri" w:hAnsi="Calibri"/>
          <w:sz w:val="24"/>
          <w:szCs w:val="24"/>
        </w:rPr>
        <w:t xml:space="preserve"> </w:t>
      </w:r>
      <w:r w:rsidRPr="00CD6839">
        <w:rPr>
          <w:rFonts w:ascii="Calibri" w:hAnsi="Calibri"/>
          <w:sz w:val="24"/>
          <w:szCs w:val="24"/>
        </w:rPr>
        <w:t>ciljeva</w:t>
      </w:r>
      <w:r w:rsidR="00B16DA0">
        <w:rPr>
          <w:rFonts w:ascii="Calibri" w:hAnsi="Calibri"/>
          <w:sz w:val="24"/>
          <w:szCs w:val="24"/>
        </w:rPr>
        <w:t xml:space="preserve"> </w:t>
      </w:r>
      <w:r w:rsidRPr="00CD6839">
        <w:rPr>
          <w:rFonts w:ascii="Calibri" w:hAnsi="Calibri"/>
          <w:sz w:val="24"/>
          <w:szCs w:val="24"/>
        </w:rPr>
        <w:t>pripadajuće</w:t>
      </w:r>
      <w:r w:rsidR="00B16DA0">
        <w:rPr>
          <w:rFonts w:ascii="Calibri" w:hAnsi="Calibri"/>
          <w:sz w:val="24"/>
          <w:szCs w:val="24"/>
        </w:rPr>
        <w:t xml:space="preserve"> </w:t>
      </w:r>
      <w:r w:rsidRPr="00CD6839">
        <w:rPr>
          <w:rFonts w:ascii="Calibri" w:hAnsi="Calibri"/>
          <w:sz w:val="24"/>
          <w:szCs w:val="24"/>
        </w:rPr>
        <w:t>prioritetne</w:t>
      </w:r>
      <w:r w:rsidR="00B16DA0">
        <w:rPr>
          <w:rFonts w:ascii="Calibri" w:hAnsi="Calibri"/>
          <w:sz w:val="24"/>
          <w:szCs w:val="24"/>
        </w:rPr>
        <w:t xml:space="preserve"> </w:t>
      </w:r>
      <w:r w:rsidRPr="00CD6839">
        <w:rPr>
          <w:rFonts w:ascii="Calibri" w:hAnsi="Calibri"/>
          <w:sz w:val="24"/>
          <w:szCs w:val="24"/>
        </w:rPr>
        <w:t>osi.</w:t>
      </w:r>
    </w:p>
    <w:p w14:paraId="79A4E4AE" w14:textId="60A47CD0" w:rsidR="004A3271" w:rsidRPr="00CD6839" w:rsidRDefault="004A3271" w:rsidP="004A3271">
      <w:pPr>
        <w:spacing w:after="0" w:line="240" w:lineRule="auto"/>
        <w:jc w:val="both"/>
        <w:rPr>
          <w:rFonts w:ascii="Calibri" w:hAnsi="Calibri"/>
          <w:bCs/>
          <w:sz w:val="24"/>
          <w:szCs w:val="24"/>
        </w:rPr>
      </w:pPr>
      <w:r w:rsidRPr="00CD6839">
        <w:rPr>
          <w:rFonts w:ascii="Calibri" w:hAnsi="Calibri"/>
          <w:b/>
          <w:bCs/>
          <w:sz w:val="24"/>
          <w:szCs w:val="24"/>
        </w:rPr>
        <w:t>Provjera</w:t>
      </w:r>
      <w:r w:rsidR="00B16DA0">
        <w:rPr>
          <w:rFonts w:ascii="Calibri" w:hAnsi="Calibri"/>
          <w:b/>
          <w:bCs/>
          <w:sz w:val="24"/>
          <w:szCs w:val="24"/>
        </w:rPr>
        <w:t xml:space="preserve"> </w:t>
      </w:r>
      <w:r w:rsidRPr="00CD6839">
        <w:rPr>
          <w:rFonts w:ascii="Calibri" w:hAnsi="Calibri"/>
          <w:b/>
          <w:bCs/>
          <w:sz w:val="24"/>
          <w:szCs w:val="24"/>
        </w:rPr>
        <w:t>prihvatljivosti</w:t>
      </w:r>
      <w:r w:rsidR="00B16DA0">
        <w:rPr>
          <w:rFonts w:ascii="Calibri" w:hAnsi="Calibri"/>
          <w:b/>
          <w:bCs/>
          <w:sz w:val="24"/>
          <w:szCs w:val="24"/>
        </w:rPr>
        <w:t xml:space="preserve"> </w:t>
      </w:r>
      <w:r w:rsidRPr="00CD6839">
        <w:rPr>
          <w:rFonts w:ascii="Calibri" w:hAnsi="Calibri"/>
          <w:b/>
          <w:bCs/>
          <w:sz w:val="24"/>
          <w:szCs w:val="24"/>
        </w:rPr>
        <w:t>izdataka</w:t>
      </w:r>
      <w:r w:rsidR="00B16DA0">
        <w:rPr>
          <w:rFonts w:ascii="Calibri" w:hAnsi="Calibri"/>
          <w:bCs/>
          <w:sz w:val="24"/>
          <w:szCs w:val="24"/>
        </w:rPr>
        <w:t xml:space="preserve"> </w:t>
      </w:r>
      <w:r w:rsidRPr="00CD6839">
        <w:rPr>
          <w:rFonts w:ascii="Calibri" w:hAnsi="Calibri"/>
          <w:bCs/>
          <w:sz w:val="24"/>
          <w:szCs w:val="24"/>
        </w:rPr>
        <w:t>-</w:t>
      </w:r>
      <w:r w:rsidR="00B16DA0">
        <w:rPr>
          <w:rFonts w:ascii="Calibri" w:hAnsi="Calibri"/>
          <w:bCs/>
          <w:sz w:val="24"/>
          <w:szCs w:val="24"/>
        </w:rPr>
        <w:t xml:space="preserve"> </w:t>
      </w:r>
      <w:r w:rsidRPr="00CD6839">
        <w:rPr>
          <w:rFonts w:ascii="Calibri" w:hAnsi="Calibri"/>
          <w:bCs/>
          <w:sz w:val="24"/>
          <w:szCs w:val="24"/>
        </w:rPr>
        <w:t>provjera</w:t>
      </w:r>
      <w:r w:rsidR="00B16DA0">
        <w:rPr>
          <w:rFonts w:ascii="Calibri" w:hAnsi="Calibri"/>
          <w:bCs/>
          <w:sz w:val="24"/>
          <w:szCs w:val="24"/>
        </w:rPr>
        <w:t xml:space="preserve"> </w:t>
      </w:r>
      <w:r w:rsidRPr="00CD6839">
        <w:rPr>
          <w:rFonts w:ascii="Calibri" w:hAnsi="Calibri"/>
          <w:bCs/>
          <w:sz w:val="24"/>
          <w:szCs w:val="24"/>
        </w:rPr>
        <w:t>prema</w:t>
      </w:r>
      <w:r w:rsidR="00B16DA0">
        <w:rPr>
          <w:rFonts w:ascii="Calibri" w:hAnsi="Calibri"/>
          <w:bCs/>
          <w:sz w:val="24"/>
          <w:szCs w:val="24"/>
        </w:rPr>
        <w:t xml:space="preserve"> </w:t>
      </w:r>
      <w:r w:rsidRPr="00CD6839">
        <w:rPr>
          <w:rFonts w:ascii="Calibri" w:hAnsi="Calibri"/>
          <w:bCs/>
          <w:sz w:val="24"/>
          <w:szCs w:val="24"/>
        </w:rPr>
        <w:t>kriterijima</w:t>
      </w:r>
      <w:r w:rsidR="00B16DA0">
        <w:rPr>
          <w:rFonts w:ascii="Calibri" w:hAnsi="Calibri"/>
          <w:bCs/>
          <w:sz w:val="24"/>
          <w:szCs w:val="24"/>
        </w:rPr>
        <w:t xml:space="preserve"> </w:t>
      </w:r>
      <w:r w:rsidRPr="00CD6839">
        <w:rPr>
          <w:rFonts w:ascii="Calibri" w:hAnsi="Calibri"/>
          <w:bCs/>
          <w:sz w:val="24"/>
          <w:szCs w:val="24"/>
        </w:rPr>
        <w:t>prihvatljivosti</w:t>
      </w:r>
      <w:r w:rsidR="00B16DA0">
        <w:rPr>
          <w:rFonts w:ascii="Calibri" w:hAnsi="Calibri"/>
          <w:bCs/>
          <w:sz w:val="24"/>
          <w:szCs w:val="24"/>
        </w:rPr>
        <w:t xml:space="preserve"> </w:t>
      </w:r>
      <w:r w:rsidRPr="00CD6839">
        <w:rPr>
          <w:rFonts w:ascii="Calibri" w:hAnsi="Calibri"/>
          <w:bCs/>
          <w:sz w:val="24"/>
          <w:szCs w:val="24"/>
        </w:rPr>
        <w:t>izdataka</w:t>
      </w:r>
      <w:r w:rsidR="00B16DA0">
        <w:rPr>
          <w:rFonts w:ascii="Calibri" w:hAnsi="Calibri"/>
          <w:bCs/>
          <w:sz w:val="24"/>
          <w:szCs w:val="24"/>
        </w:rPr>
        <w:t xml:space="preserve"> </w:t>
      </w:r>
      <w:r w:rsidRPr="00CD6839">
        <w:rPr>
          <w:rFonts w:ascii="Calibri" w:hAnsi="Calibri"/>
          <w:bCs/>
          <w:sz w:val="24"/>
          <w:szCs w:val="24"/>
        </w:rPr>
        <w:t>projekta</w:t>
      </w:r>
      <w:r w:rsidR="00B16DA0">
        <w:rPr>
          <w:rFonts w:ascii="Calibri" w:hAnsi="Calibri"/>
          <w:bCs/>
          <w:sz w:val="24"/>
          <w:szCs w:val="24"/>
        </w:rPr>
        <w:t xml:space="preserve"> </w:t>
      </w:r>
      <w:r w:rsidRPr="00CD6839">
        <w:rPr>
          <w:rFonts w:ascii="Calibri" w:hAnsi="Calibri"/>
          <w:bCs/>
          <w:sz w:val="24"/>
          <w:szCs w:val="24"/>
        </w:rPr>
        <w:t>na</w:t>
      </w:r>
      <w:r w:rsidR="00B16DA0">
        <w:rPr>
          <w:rFonts w:ascii="Calibri" w:hAnsi="Calibri"/>
          <w:bCs/>
          <w:sz w:val="24"/>
          <w:szCs w:val="24"/>
        </w:rPr>
        <w:t xml:space="preserve"> </w:t>
      </w:r>
      <w:r w:rsidRPr="00CD6839">
        <w:rPr>
          <w:rFonts w:ascii="Calibri" w:hAnsi="Calibri"/>
          <w:bCs/>
          <w:sz w:val="24"/>
          <w:szCs w:val="24"/>
        </w:rPr>
        <w:t>temelju</w:t>
      </w:r>
      <w:r w:rsidR="00B16DA0">
        <w:rPr>
          <w:rFonts w:ascii="Calibri" w:hAnsi="Calibri"/>
          <w:bCs/>
          <w:sz w:val="24"/>
          <w:szCs w:val="24"/>
        </w:rPr>
        <w:t xml:space="preserve"> </w:t>
      </w:r>
      <w:r w:rsidRPr="00CD6839">
        <w:rPr>
          <w:rFonts w:ascii="Calibri" w:hAnsi="Calibri"/>
          <w:bCs/>
          <w:sz w:val="24"/>
          <w:szCs w:val="24"/>
        </w:rPr>
        <w:t>kriterija</w:t>
      </w:r>
      <w:r w:rsidR="00B16DA0">
        <w:rPr>
          <w:rFonts w:ascii="Calibri" w:hAnsi="Calibri"/>
          <w:bCs/>
          <w:sz w:val="24"/>
          <w:szCs w:val="24"/>
        </w:rPr>
        <w:t xml:space="preserve"> </w:t>
      </w:r>
      <w:r w:rsidRPr="00CD6839">
        <w:rPr>
          <w:rFonts w:ascii="Calibri" w:hAnsi="Calibri"/>
          <w:bCs/>
          <w:sz w:val="24"/>
          <w:szCs w:val="24"/>
        </w:rPr>
        <w:t>primjenjivih</w:t>
      </w:r>
      <w:r w:rsidR="00B16DA0">
        <w:rPr>
          <w:rFonts w:ascii="Calibri" w:hAnsi="Calibri"/>
          <w:bCs/>
          <w:sz w:val="24"/>
          <w:szCs w:val="24"/>
        </w:rPr>
        <w:t xml:space="preserve"> </w:t>
      </w:r>
      <w:r w:rsidRPr="00CD6839">
        <w:rPr>
          <w:rFonts w:ascii="Calibri" w:hAnsi="Calibri"/>
          <w:bCs/>
          <w:sz w:val="24"/>
          <w:szCs w:val="24"/>
        </w:rPr>
        <w:t>na</w:t>
      </w:r>
      <w:r w:rsidR="00B16DA0">
        <w:rPr>
          <w:rFonts w:ascii="Calibri" w:hAnsi="Calibri"/>
          <w:bCs/>
          <w:sz w:val="24"/>
          <w:szCs w:val="24"/>
        </w:rPr>
        <w:t xml:space="preserve"> </w:t>
      </w:r>
      <w:r w:rsidRPr="00CD6839">
        <w:rPr>
          <w:rFonts w:ascii="Calibri" w:hAnsi="Calibri"/>
          <w:bCs/>
          <w:sz w:val="24"/>
          <w:szCs w:val="24"/>
        </w:rPr>
        <w:t>postupak</w:t>
      </w:r>
      <w:r w:rsidR="00B16DA0">
        <w:rPr>
          <w:rFonts w:ascii="Calibri" w:hAnsi="Calibri"/>
          <w:bCs/>
          <w:sz w:val="24"/>
          <w:szCs w:val="24"/>
        </w:rPr>
        <w:t xml:space="preserve"> </w:t>
      </w:r>
      <w:r w:rsidRPr="00CD6839">
        <w:rPr>
          <w:rFonts w:ascii="Calibri" w:hAnsi="Calibri"/>
          <w:bCs/>
          <w:sz w:val="24"/>
          <w:szCs w:val="24"/>
        </w:rPr>
        <w:t>dodjele.</w:t>
      </w:r>
    </w:p>
    <w:p w14:paraId="45E5E192" w14:textId="7FCFD0D1" w:rsidR="004A3271" w:rsidRPr="00CD6839" w:rsidRDefault="004A3271" w:rsidP="004A3271">
      <w:pPr>
        <w:spacing w:after="0" w:line="240" w:lineRule="auto"/>
        <w:jc w:val="both"/>
        <w:rPr>
          <w:rFonts w:ascii="Calibri" w:hAnsi="Calibri"/>
          <w:bCs/>
          <w:sz w:val="24"/>
          <w:szCs w:val="24"/>
        </w:rPr>
      </w:pPr>
      <w:r w:rsidRPr="00CD6839">
        <w:rPr>
          <w:rFonts w:ascii="Calibri" w:hAnsi="Calibri"/>
          <w:b/>
          <w:bCs/>
          <w:sz w:val="24"/>
          <w:szCs w:val="24"/>
        </w:rPr>
        <w:t>Provjera</w:t>
      </w:r>
      <w:r w:rsidR="00B16DA0">
        <w:rPr>
          <w:rFonts w:ascii="Calibri" w:hAnsi="Calibri"/>
          <w:b/>
          <w:bCs/>
          <w:sz w:val="24"/>
          <w:szCs w:val="24"/>
        </w:rPr>
        <w:t xml:space="preserve"> </w:t>
      </w:r>
      <w:r w:rsidRPr="00CD6839">
        <w:rPr>
          <w:rFonts w:ascii="Calibri" w:hAnsi="Calibri"/>
          <w:b/>
          <w:bCs/>
          <w:sz w:val="24"/>
          <w:szCs w:val="24"/>
        </w:rPr>
        <w:t>prihvatljivosti</w:t>
      </w:r>
      <w:r w:rsidR="00B16DA0">
        <w:rPr>
          <w:rFonts w:ascii="Calibri" w:hAnsi="Calibri"/>
          <w:b/>
          <w:bCs/>
          <w:sz w:val="24"/>
          <w:szCs w:val="24"/>
        </w:rPr>
        <w:t xml:space="preserve"> </w:t>
      </w:r>
      <w:r w:rsidR="00A471F3">
        <w:rPr>
          <w:rFonts w:ascii="Calibri" w:hAnsi="Calibri"/>
          <w:b/>
          <w:bCs/>
          <w:sz w:val="24"/>
          <w:szCs w:val="24"/>
        </w:rPr>
        <w:t>prijavitelj</w:t>
      </w:r>
      <w:r w:rsidRPr="00CD6839">
        <w:rPr>
          <w:rFonts w:ascii="Calibri" w:hAnsi="Calibri"/>
          <w:b/>
          <w:bCs/>
          <w:sz w:val="24"/>
          <w:szCs w:val="24"/>
        </w:rPr>
        <w:t>a</w:t>
      </w:r>
      <w:r w:rsidR="00B16DA0">
        <w:rPr>
          <w:rFonts w:ascii="Calibri" w:hAnsi="Calibri"/>
          <w:bCs/>
          <w:sz w:val="24"/>
          <w:szCs w:val="24"/>
        </w:rPr>
        <w:t xml:space="preserve"> </w:t>
      </w:r>
      <w:r w:rsidRPr="00CD6839">
        <w:rPr>
          <w:rFonts w:ascii="Calibri" w:hAnsi="Calibri"/>
          <w:bCs/>
          <w:sz w:val="24"/>
          <w:szCs w:val="24"/>
        </w:rPr>
        <w:t>-</w:t>
      </w:r>
      <w:r w:rsidR="00B16DA0">
        <w:rPr>
          <w:rFonts w:ascii="Calibri" w:hAnsi="Calibri"/>
          <w:bCs/>
          <w:sz w:val="24"/>
          <w:szCs w:val="24"/>
        </w:rPr>
        <w:t xml:space="preserve"> </w:t>
      </w:r>
      <w:r w:rsidRPr="00CD6839">
        <w:rPr>
          <w:rFonts w:ascii="Calibri" w:hAnsi="Calibri"/>
          <w:bCs/>
          <w:sz w:val="24"/>
          <w:szCs w:val="24"/>
        </w:rPr>
        <w:t>je</w:t>
      </w:r>
      <w:r w:rsidR="00B16DA0">
        <w:rPr>
          <w:rFonts w:ascii="Calibri" w:hAnsi="Calibri"/>
          <w:bCs/>
          <w:sz w:val="24"/>
          <w:szCs w:val="24"/>
        </w:rPr>
        <w:t xml:space="preserve"> </w:t>
      </w:r>
      <w:r w:rsidRPr="00CD6839">
        <w:rPr>
          <w:rFonts w:ascii="Calibri" w:hAnsi="Calibri"/>
          <w:bCs/>
          <w:sz w:val="24"/>
          <w:szCs w:val="24"/>
        </w:rPr>
        <w:t>provjera</w:t>
      </w:r>
      <w:r w:rsidR="00B16DA0">
        <w:rPr>
          <w:rFonts w:ascii="Calibri" w:hAnsi="Calibri"/>
          <w:bCs/>
          <w:sz w:val="24"/>
          <w:szCs w:val="24"/>
        </w:rPr>
        <w:t xml:space="preserve"> </w:t>
      </w:r>
      <w:r w:rsidRPr="00CD6839">
        <w:rPr>
          <w:rFonts w:ascii="Calibri" w:hAnsi="Calibri"/>
          <w:bCs/>
          <w:sz w:val="24"/>
          <w:szCs w:val="24"/>
        </w:rPr>
        <w:t>prema</w:t>
      </w:r>
      <w:r w:rsidR="00B16DA0">
        <w:rPr>
          <w:rFonts w:ascii="Calibri" w:hAnsi="Calibri"/>
          <w:bCs/>
          <w:sz w:val="24"/>
          <w:szCs w:val="24"/>
        </w:rPr>
        <w:t xml:space="preserve"> </w:t>
      </w:r>
      <w:r w:rsidRPr="00CD6839">
        <w:rPr>
          <w:rFonts w:ascii="Calibri" w:hAnsi="Calibri"/>
          <w:bCs/>
          <w:sz w:val="24"/>
          <w:szCs w:val="24"/>
        </w:rPr>
        <w:t>kriterijima</w:t>
      </w:r>
      <w:r w:rsidR="00B16DA0">
        <w:rPr>
          <w:rFonts w:ascii="Calibri" w:hAnsi="Calibri"/>
          <w:bCs/>
          <w:sz w:val="24"/>
          <w:szCs w:val="24"/>
        </w:rPr>
        <w:t xml:space="preserve"> </w:t>
      </w:r>
      <w:r w:rsidRPr="00CD6839">
        <w:rPr>
          <w:rFonts w:ascii="Calibri" w:hAnsi="Calibri"/>
          <w:bCs/>
          <w:sz w:val="24"/>
          <w:szCs w:val="24"/>
        </w:rPr>
        <w:t>prihvatljivosti</w:t>
      </w:r>
      <w:r w:rsidR="00B16DA0">
        <w:rPr>
          <w:rFonts w:ascii="Calibri" w:hAnsi="Calibri"/>
          <w:bCs/>
          <w:sz w:val="24"/>
          <w:szCs w:val="24"/>
        </w:rPr>
        <w:t xml:space="preserve"> </w:t>
      </w:r>
      <w:r w:rsidR="00A471F3">
        <w:rPr>
          <w:rFonts w:ascii="Calibri" w:hAnsi="Calibri"/>
          <w:bCs/>
          <w:sz w:val="24"/>
          <w:szCs w:val="24"/>
        </w:rPr>
        <w:t>prijavitelj</w:t>
      </w:r>
      <w:r w:rsidRPr="00CD6839">
        <w:rPr>
          <w:rFonts w:ascii="Calibri" w:hAnsi="Calibri"/>
          <w:bCs/>
          <w:sz w:val="24"/>
          <w:szCs w:val="24"/>
        </w:rPr>
        <w:t>a</w:t>
      </w:r>
      <w:r w:rsidR="00B16DA0">
        <w:rPr>
          <w:rFonts w:ascii="Calibri" w:hAnsi="Calibri"/>
          <w:bCs/>
          <w:sz w:val="24"/>
          <w:szCs w:val="24"/>
        </w:rPr>
        <w:t xml:space="preserve"> </w:t>
      </w:r>
      <w:r w:rsidRPr="00CD6839">
        <w:rPr>
          <w:rFonts w:ascii="Calibri" w:hAnsi="Calibri"/>
          <w:bCs/>
          <w:sz w:val="24"/>
          <w:szCs w:val="24"/>
        </w:rPr>
        <w:t>na</w:t>
      </w:r>
      <w:r w:rsidR="00B16DA0">
        <w:rPr>
          <w:rFonts w:ascii="Calibri" w:hAnsi="Calibri"/>
          <w:bCs/>
          <w:sz w:val="24"/>
          <w:szCs w:val="24"/>
        </w:rPr>
        <w:t xml:space="preserve"> </w:t>
      </w:r>
      <w:r w:rsidRPr="00CD6839">
        <w:rPr>
          <w:rFonts w:ascii="Calibri" w:hAnsi="Calibri"/>
          <w:bCs/>
          <w:sz w:val="24"/>
          <w:szCs w:val="24"/>
        </w:rPr>
        <w:t>temelju</w:t>
      </w:r>
      <w:r w:rsidR="00B16DA0">
        <w:rPr>
          <w:rFonts w:ascii="Calibri" w:hAnsi="Calibri"/>
          <w:bCs/>
          <w:sz w:val="24"/>
          <w:szCs w:val="24"/>
        </w:rPr>
        <w:t xml:space="preserve"> </w:t>
      </w:r>
      <w:r w:rsidRPr="00CD6839">
        <w:rPr>
          <w:rFonts w:ascii="Calibri" w:hAnsi="Calibri"/>
          <w:bCs/>
          <w:sz w:val="24"/>
          <w:szCs w:val="24"/>
        </w:rPr>
        <w:t>kriterija</w:t>
      </w:r>
      <w:r w:rsidR="00B16DA0">
        <w:rPr>
          <w:rFonts w:ascii="Calibri" w:hAnsi="Calibri"/>
          <w:bCs/>
          <w:sz w:val="24"/>
          <w:szCs w:val="24"/>
        </w:rPr>
        <w:t xml:space="preserve"> </w:t>
      </w:r>
      <w:r w:rsidRPr="00CD6839">
        <w:rPr>
          <w:rFonts w:ascii="Calibri" w:hAnsi="Calibri"/>
          <w:bCs/>
          <w:sz w:val="24"/>
          <w:szCs w:val="24"/>
        </w:rPr>
        <w:t>primjenjivih</w:t>
      </w:r>
      <w:r w:rsidR="00B16DA0">
        <w:rPr>
          <w:rFonts w:ascii="Calibri" w:hAnsi="Calibri"/>
          <w:bCs/>
          <w:sz w:val="24"/>
          <w:szCs w:val="24"/>
        </w:rPr>
        <w:t xml:space="preserve"> </w:t>
      </w:r>
      <w:r w:rsidRPr="00CD6839">
        <w:rPr>
          <w:rFonts w:ascii="Calibri" w:hAnsi="Calibri"/>
          <w:bCs/>
          <w:sz w:val="24"/>
          <w:szCs w:val="24"/>
        </w:rPr>
        <w:t>na</w:t>
      </w:r>
      <w:r w:rsidR="00B16DA0">
        <w:rPr>
          <w:rFonts w:ascii="Calibri" w:hAnsi="Calibri"/>
          <w:bCs/>
          <w:sz w:val="24"/>
          <w:szCs w:val="24"/>
        </w:rPr>
        <w:t xml:space="preserve"> </w:t>
      </w:r>
      <w:r w:rsidRPr="00CD6839">
        <w:rPr>
          <w:rFonts w:ascii="Calibri" w:hAnsi="Calibri"/>
          <w:bCs/>
          <w:sz w:val="24"/>
          <w:szCs w:val="24"/>
        </w:rPr>
        <w:t>postupak</w:t>
      </w:r>
      <w:r w:rsidR="00B16DA0">
        <w:rPr>
          <w:rFonts w:ascii="Calibri" w:hAnsi="Calibri"/>
          <w:bCs/>
          <w:sz w:val="24"/>
          <w:szCs w:val="24"/>
        </w:rPr>
        <w:t xml:space="preserve"> </w:t>
      </w:r>
      <w:r w:rsidRPr="00CD6839">
        <w:rPr>
          <w:rFonts w:ascii="Calibri" w:hAnsi="Calibri"/>
          <w:bCs/>
          <w:sz w:val="24"/>
          <w:szCs w:val="24"/>
        </w:rPr>
        <w:t>dodjele.</w:t>
      </w:r>
    </w:p>
    <w:p w14:paraId="1F0B6958" w14:textId="4A6723C0"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Ugovor</w:t>
      </w:r>
      <w:r w:rsidR="00B16DA0">
        <w:rPr>
          <w:rFonts w:ascii="Calibri" w:hAnsi="Calibri"/>
          <w:b/>
          <w:sz w:val="24"/>
          <w:szCs w:val="24"/>
        </w:rPr>
        <w:t xml:space="preserve"> </w:t>
      </w:r>
      <w:r w:rsidRPr="00CD6839">
        <w:rPr>
          <w:rFonts w:ascii="Calibri" w:hAnsi="Calibri"/>
          <w:b/>
          <w:sz w:val="24"/>
          <w:szCs w:val="24"/>
        </w:rPr>
        <w:t>o</w:t>
      </w:r>
      <w:r w:rsidR="00B16DA0">
        <w:rPr>
          <w:rFonts w:ascii="Calibri" w:hAnsi="Calibri"/>
          <w:b/>
          <w:sz w:val="24"/>
          <w:szCs w:val="24"/>
        </w:rPr>
        <w:t xml:space="preserve"> </w:t>
      </w:r>
      <w:r w:rsidRPr="00CD6839">
        <w:rPr>
          <w:rFonts w:ascii="Calibri" w:hAnsi="Calibri"/>
          <w:b/>
          <w:sz w:val="24"/>
          <w:szCs w:val="24"/>
        </w:rPr>
        <w:t>dodjeli</w:t>
      </w:r>
      <w:r w:rsidR="00B16DA0">
        <w:rPr>
          <w:rFonts w:ascii="Calibri" w:hAnsi="Calibri"/>
          <w:b/>
          <w:sz w:val="24"/>
          <w:szCs w:val="24"/>
        </w:rPr>
        <w:t xml:space="preserve"> </w:t>
      </w:r>
      <w:r w:rsidRPr="00CD6839">
        <w:rPr>
          <w:rFonts w:ascii="Calibri" w:hAnsi="Calibri"/>
          <w:b/>
          <w:sz w:val="24"/>
          <w:szCs w:val="24"/>
        </w:rPr>
        <w:t>bespovratnih</w:t>
      </w:r>
      <w:r w:rsidR="00B16DA0">
        <w:rPr>
          <w:rFonts w:ascii="Calibri" w:hAnsi="Calibri"/>
          <w:b/>
          <w:sz w:val="24"/>
          <w:szCs w:val="24"/>
        </w:rPr>
        <w:t xml:space="preserve"> </w:t>
      </w:r>
      <w:r w:rsidRPr="00CD6839">
        <w:rPr>
          <w:rFonts w:ascii="Calibri" w:hAnsi="Calibri"/>
          <w:b/>
          <w:sz w:val="24"/>
          <w:szCs w:val="24"/>
        </w:rPr>
        <w:t>sredstava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ugovor</w:t>
      </w:r>
      <w:r w:rsidR="00B16DA0">
        <w:rPr>
          <w:rFonts w:ascii="Calibri" w:hAnsi="Calibri"/>
          <w:sz w:val="24"/>
          <w:szCs w:val="24"/>
        </w:rPr>
        <w:t xml:space="preserve"> </w:t>
      </w:r>
      <w:r w:rsidRPr="00CD6839">
        <w:rPr>
          <w:rFonts w:ascii="Calibri" w:hAnsi="Calibri"/>
          <w:sz w:val="24"/>
          <w:szCs w:val="24"/>
        </w:rPr>
        <w:t>između</w:t>
      </w:r>
      <w:r w:rsidR="00B16DA0">
        <w:rPr>
          <w:rFonts w:ascii="Calibri" w:hAnsi="Calibri"/>
          <w:sz w:val="24"/>
          <w:szCs w:val="24"/>
        </w:rPr>
        <w:t xml:space="preserve"> </w:t>
      </w:r>
      <w:r w:rsidR="00A471F3">
        <w:rPr>
          <w:rFonts w:ascii="Calibri" w:hAnsi="Calibri"/>
          <w:sz w:val="24"/>
          <w:szCs w:val="24"/>
        </w:rPr>
        <w:t>Korisnik</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Posredničkih</w:t>
      </w:r>
      <w:r w:rsidR="00B16DA0">
        <w:rPr>
          <w:rFonts w:ascii="Calibri" w:hAnsi="Calibri"/>
          <w:sz w:val="24"/>
          <w:szCs w:val="24"/>
        </w:rPr>
        <w:t xml:space="preserve"> </w:t>
      </w:r>
      <w:r w:rsidRPr="00CD6839">
        <w:rPr>
          <w:rFonts w:ascii="Calibri" w:hAnsi="Calibri"/>
          <w:sz w:val="24"/>
          <w:szCs w:val="24"/>
        </w:rPr>
        <w:t>tijela,</w:t>
      </w:r>
      <w:r w:rsidR="00B16DA0">
        <w:rPr>
          <w:rFonts w:ascii="Calibri" w:hAnsi="Calibri"/>
          <w:sz w:val="24"/>
          <w:szCs w:val="24"/>
        </w:rPr>
        <w:t xml:space="preserve"> </w:t>
      </w:r>
      <w:r w:rsidRPr="00CD6839">
        <w:rPr>
          <w:rFonts w:ascii="Calibri" w:hAnsi="Calibri"/>
          <w:sz w:val="24"/>
          <w:szCs w:val="24"/>
        </w:rPr>
        <w:t>kojim</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utvrđuje</w:t>
      </w:r>
      <w:r w:rsidR="00B16DA0">
        <w:rPr>
          <w:rFonts w:ascii="Calibri" w:hAnsi="Calibri"/>
          <w:sz w:val="24"/>
          <w:szCs w:val="24"/>
        </w:rPr>
        <w:t xml:space="preserve"> </w:t>
      </w:r>
      <w:r w:rsidRPr="00CD6839">
        <w:rPr>
          <w:rFonts w:ascii="Calibri" w:hAnsi="Calibri"/>
          <w:sz w:val="24"/>
          <w:szCs w:val="24"/>
        </w:rPr>
        <w:t>najviši</w:t>
      </w:r>
      <w:r w:rsidR="00B16DA0">
        <w:rPr>
          <w:rFonts w:ascii="Calibri" w:hAnsi="Calibri"/>
          <w:sz w:val="24"/>
          <w:szCs w:val="24"/>
        </w:rPr>
        <w:t xml:space="preserve"> </w:t>
      </w:r>
      <w:r w:rsidRPr="00CD6839">
        <w:rPr>
          <w:rFonts w:ascii="Calibri" w:hAnsi="Calibri"/>
          <w:sz w:val="24"/>
          <w:szCs w:val="24"/>
        </w:rPr>
        <w:t>iznos</w:t>
      </w:r>
      <w:r w:rsidR="00B16DA0">
        <w:rPr>
          <w:rFonts w:ascii="Calibri" w:hAnsi="Calibri"/>
          <w:sz w:val="24"/>
          <w:szCs w:val="24"/>
        </w:rPr>
        <w:t xml:space="preserve"> </w:t>
      </w:r>
      <w:r w:rsidRPr="00CD6839">
        <w:rPr>
          <w:rFonts w:ascii="Calibri" w:hAnsi="Calibri"/>
          <w:sz w:val="24"/>
          <w:szCs w:val="24"/>
        </w:rPr>
        <w:t>bespovratnih</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dodijeljen</w:t>
      </w:r>
      <w:r w:rsidR="00B16DA0">
        <w:rPr>
          <w:rFonts w:ascii="Calibri" w:hAnsi="Calibri"/>
          <w:sz w:val="24"/>
          <w:szCs w:val="24"/>
        </w:rPr>
        <w:t xml:space="preserve"> </w:t>
      </w:r>
      <w:r w:rsidRPr="00CD6839">
        <w:rPr>
          <w:rFonts w:ascii="Calibri" w:hAnsi="Calibri"/>
          <w:sz w:val="24"/>
          <w:szCs w:val="24"/>
        </w:rPr>
        <w:t>za</w:t>
      </w:r>
      <w:r w:rsidR="00B16DA0">
        <w:rPr>
          <w:rFonts w:ascii="Calibri" w:hAnsi="Calibri"/>
          <w:sz w:val="24"/>
          <w:szCs w:val="24"/>
        </w:rPr>
        <w:t xml:space="preserve"> </w:t>
      </w:r>
      <w:r w:rsidRPr="00CD6839">
        <w:rPr>
          <w:rFonts w:ascii="Calibri" w:hAnsi="Calibri"/>
          <w:sz w:val="24"/>
          <w:szCs w:val="24"/>
        </w:rPr>
        <w:t>provedbu</w:t>
      </w:r>
      <w:r w:rsidR="00B16DA0">
        <w:rPr>
          <w:rFonts w:ascii="Calibri" w:hAnsi="Calibri"/>
          <w:sz w:val="24"/>
          <w:szCs w:val="24"/>
        </w:rPr>
        <w:t xml:space="preserve"> </w:t>
      </w:r>
      <w:r w:rsidRPr="00CD6839">
        <w:rPr>
          <w:rFonts w:ascii="Calibri" w:hAnsi="Calibri"/>
          <w:sz w:val="24"/>
          <w:szCs w:val="24"/>
        </w:rPr>
        <w:t>projekta</w:t>
      </w:r>
      <w:r w:rsidR="00B16DA0">
        <w:rPr>
          <w:rFonts w:ascii="Calibri" w:hAnsi="Calibri"/>
          <w:sz w:val="24"/>
          <w:szCs w:val="24"/>
        </w:rPr>
        <w:t xml:space="preserve"> </w:t>
      </w:r>
      <w:r w:rsidRPr="00CD6839">
        <w:rPr>
          <w:rFonts w:ascii="Calibri" w:hAnsi="Calibri"/>
          <w:sz w:val="24"/>
          <w:szCs w:val="24"/>
        </w:rPr>
        <w:t>iz</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EU</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sredstava</w:t>
      </w:r>
      <w:r w:rsidR="00B16DA0">
        <w:rPr>
          <w:rFonts w:ascii="Calibri" w:hAnsi="Calibri"/>
          <w:sz w:val="24"/>
          <w:szCs w:val="24"/>
        </w:rPr>
        <w:t xml:space="preserve"> </w:t>
      </w:r>
      <w:r w:rsidRPr="00CD6839">
        <w:rPr>
          <w:rFonts w:ascii="Calibri" w:hAnsi="Calibri"/>
          <w:sz w:val="24"/>
          <w:szCs w:val="24"/>
        </w:rPr>
        <w:t>iz</w:t>
      </w:r>
      <w:r w:rsidR="00B16DA0">
        <w:rPr>
          <w:rFonts w:ascii="Calibri" w:hAnsi="Calibri"/>
          <w:sz w:val="24"/>
          <w:szCs w:val="24"/>
        </w:rPr>
        <w:t xml:space="preserve"> </w:t>
      </w:r>
      <w:r w:rsidRPr="00CD6839">
        <w:rPr>
          <w:rFonts w:ascii="Calibri" w:hAnsi="Calibri"/>
          <w:sz w:val="24"/>
          <w:szCs w:val="24"/>
        </w:rPr>
        <w:t>državnog</w:t>
      </w:r>
      <w:r w:rsidR="00B16DA0">
        <w:rPr>
          <w:rFonts w:ascii="Calibri" w:hAnsi="Calibri"/>
          <w:sz w:val="24"/>
          <w:szCs w:val="24"/>
        </w:rPr>
        <w:t xml:space="preserve"> </w:t>
      </w:r>
      <w:r w:rsidRPr="00CD6839">
        <w:rPr>
          <w:rFonts w:ascii="Calibri" w:hAnsi="Calibri"/>
          <w:sz w:val="24"/>
          <w:szCs w:val="24"/>
        </w:rPr>
        <w:t>proračuna</w:t>
      </w:r>
      <w:r w:rsidR="00B16DA0">
        <w:rPr>
          <w:rFonts w:ascii="Calibri" w:hAnsi="Calibri"/>
          <w:sz w:val="24"/>
          <w:szCs w:val="24"/>
        </w:rPr>
        <w:t xml:space="preserve"> </w:t>
      </w:r>
      <w:r w:rsidRPr="00CD6839">
        <w:rPr>
          <w:rFonts w:ascii="Calibri" w:hAnsi="Calibri"/>
          <w:sz w:val="24"/>
          <w:szCs w:val="24"/>
        </w:rPr>
        <w:t>te</w:t>
      </w:r>
      <w:r w:rsidR="00B16DA0">
        <w:rPr>
          <w:rFonts w:ascii="Calibri" w:hAnsi="Calibri"/>
          <w:sz w:val="24"/>
          <w:szCs w:val="24"/>
        </w:rPr>
        <w:t xml:space="preserve"> </w:t>
      </w:r>
      <w:r w:rsidRPr="00CD6839">
        <w:rPr>
          <w:rFonts w:ascii="Calibri" w:hAnsi="Calibri"/>
          <w:sz w:val="24"/>
          <w:szCs w:val="24"/>
        </w:rPr>
        <w:t>drugi</w:t>
      </w:r>
      <w:r w:rsidR="00B16DA0">
        <w:rPr>
          <w:rFonts w:ascii="Calibri" w:hAnsi="Calibri"/>
          <w:sz w:val="24"/>
          <w:szCs w:val="24"/>
        </w:rPr>
        <w:t xml:space="preserve"> </w:t>
      </w:r>
      <w:r w:rsidRPr="00CD6839">
        <w:rPr>
          <w:rFonts w:ascii="Calibri" w:hAnsi="Calibri"/>
          <w:sz w:val="24"/>
          <w:szCs w:val="24"/>
        </w:rPr>
        <w:t>financijski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provedbeni</w:t>
      </w:r>
      <w:r w:rsidR="00B16DA0">
        <w:rPr>
          <w:rFonts w:ascii="Calibri" w:hAnsi="Calibri"/>
          <w:sz w:val="24"/>
          <w:szCs w:val="24"/>
        </w:rPr>
        <w:t xml:space="preserve"> </w:t>
      </w:r>
      <w:r w:rsidRPr="00CD6839">
        <w:rPr>
          <w:rFonts w:ascii="Calibri" w:hAnsi="Calibri"/>
          <w:sz w:val="24"/>
          <w:szCs w:val="24"/>
        </w:rPr>
        <w:t>uvjeti</w:t>
      </w:r>
      <w:r w:rsidR="00B16DA0">
        <w:rPr>
          <w:rFonts w:ascii="Calibri" w:hAnsi="Calibri"/>
          <w:sz w:val="24"/>
          <w:szCs w:val="24"/>
        </w:rPr>
        <w:t xml:space="preserve"> </w:t>
      </w:r>
      <w:r w:rsidRPr="00CD6839">
        <w:rPr>
          <w:rFonts w:ascii="Calibri" w:hAnsi="Calibri"/>
          <w:sz w:val="24"/>
          <w:szCs w:val="24"/>
        </w:rPr>
        <w:t>Projekta.</w:t>
      </w:r>
    </w:p>
    <w:p w14:paraId="13D51D81" w14:textId="6430AE1E"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Ukupna</w:t>
      </w:r>
      <w:r w:rsidR="00B16DA0">
        <w:rPr>
          <w:rFonts w:ascii="Calibri" w:hAnsi="Calibri"/>
          <w:b/>
          <w:sz w:val="24"/>
          <w:szCs w:val="24"/>
        </w:rPr>
        <w:t xml:space="preserve"> </w:t>
      </w:r>
      <w:r w:rsidRPr="00CD6839">
        <w:rPr>
          <w:rFonts w:ascii="Calibri" w:hAnsi="Calibri"/>
          <w:b/>
          <w:sz w:val="24"/>
          <w:szCs w:val="24"/>
        </w:rPr>
        <w:t>korisna</w:t>
      </w:r>
      <w:r w:rsidR="00B16DA0">
        <w:rPr>
          <w:rFonts w:ascii="Calibri" w:hAnsi="Calibri"/>
          <w:b/>
          <w:sz w:val="24"/>
          <w:szCs w:val="24"/>
        </w:rPr>
        <w:t xml:space="preserve"> </w:t>
      </w:r>
      <w:r w:rsidRPr="00CD6839">
        <w:rPr>
          <w:rFonts w:ascii="Calibri" w:hAnsi="Calibri"/>
          <w:b/>
          <w:sz w:val="24"/>
          <w:szCs w:val="24"/>
        </w:rPr>
        <w:t>površina</w:t>
      </w:r>
      <w:r w:rsidR="00B16DA0">
        <w:rPr>
          <w:rFonts w:ascii="Calibri" w:hAnsi="Calibri"/>
          <w:b/>
          <w:sz w:val="24"/>
          <w:szCs w:val="24"/>
        </w:rPr>
        <w:t xml:space="preserve"> </w:t>
      </w:r>
      <w:r w:rsidRPr="00CD6839">
        <w:rPr>
          <w:rFonts w:ascii="Calibri" w:hAnsi="Calibri"/>
          <w:b/>
          <w:sz w:val="24"/>
          <w:szCs w:val="24"/>
        </w:rPr>
        <w:t>zgrade</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ukupna</w:t>
      </w:r>
      <w:r w:rsidR="00B16DA0">
        <w:rPr>
          <w:rFonts w:ascii="Calibri" w:hAnsi="Calibri"/>
          <w:sz w:val="24"/>
          <w:szCs w:val="24"/>
        </w:rPr>
        <w:t xml:space="preserve"> </w:t>
      </w:r>
      <w:r w:rsidRPr="00CD6839">
        <w:rPr>
          <w:rFonts w:ascii="Calibri" w:hAnsi="Calibri"/>
          <w:sz w:val="24"/>
          <w:szCs w:val="24"/>
        </w:rPr>
        <w:t>neto</w:t>
      </w:r>
      <w:r w:rsidR="00B16DA0">
        <w:rPr>
          <w:rFonts w:ascii="Calibri" w:hAnsi="Calibri"/>
          <w:sz w:val="24"/>
          <w:szCs w:val="24"/>
        </w:rPr>
        <w:t xml:space="preserve"> </w:t>
      </w:r>
      <w:r w:rsidRPr="00CD6839">
        <w:rPr>
          <w:rFonts w:ascii="Calibri" w:hAnsi="Calibri"/>
          <w:sz w:val="24"/>
          <w:szCs w:val="24"/>
        </w:rPr>
        <w:t>podna</w:t>
      </w:r>
      <w:r w:rsidR="00B16DA0">
        <w:rPr>
          <w:rFonts w:ascii="Calibri" w:hAnsi="Calibri"/>
          <w:sz w:val="24"/>
          <w:szCs w:val="24"/>
        </w:rPr>
        <w:t xml:space="preserve"> </w:t>
      </w:r>
      <w:r w:rsidRPr="00CD6839">
        <w:rPr>
          <w:rFonts w:ascii="Calibri" w:hAnsi="Calibri"/>
          <w:sz w:val="24"/>
          <w:szCs w:val="24"/>
        </w:rPr>
        <w:t>površina</w:t>
      </w:r>
      <w:r w:rsidR="00B16DA0">
        <w:rPr>
          <w:rFonts w:ascii="Calibri" w:hAnsi="Calibri"/>
          <w:sz w:val="24"/>
          <w:szCs w:val="24"/>
        </w:rPr>
        <w:t xml:space="preserve"> </w:t>
      </w:r>
      <w:r w:rsidRPr="00CD6839">
        <w:rPr>
          <w:rFonts w:ascii="Calibri" w:hAnsi="Calibri"/>
          <w:sz w:val="24"/>
          <w:szCs w:val="24"/>
        </w:rPr>
        <w:t>zgrade</w:t>
      </w:r>
      <w:r w:rsidR="00B16DA0">
        <w:rPr>
          <w:rFonts w:ascii="Calibri" w:hAnsi="Calibri"/>
          <w:sz w:val="24"/>
          <w:szCs w:val="24"/>
        </w:rPr>
        <w:t xml:space="preserve"> </w:t>
      </w:r>
      <w:r w:rsidRPr="00CD6839">
        <w:rPr>
          <w:rFonts w:ascii="Calibri" w:hAnsi="Calibri"/>
          <w:sz w:val="24"/>
          <w:szCs w:val="24"/>
        </w:rPr>
        <w:t>koja</w:t>
      </w:r>
      <w:r w:rsidR="00B16DA0">
        <w:rPr>
          <w:rFonts w:ascii="Calibri" w:hAnsi="Calibri"/>
          <w:sz w:val="24"/>
          <w:szCs w:val="24"/>
        </w:rPr>
        <w:t xml:space="preserve"> </w:t>
      </w:r>
      <w:r w:rsidRPr="00CD6839">
        <w:rPr>
          <w:rFonts w:ascii="Calibri" w:hAnsi="Calibri"/>
          <w:sz w:val="24"/>
          <w:szCs w:val="24"/>
        </w:rPr>
        <w:t>odgovara</w:t>
      </w:r>
      <w:r w:rsidR="00B16DA0">
        <w:rPr>
          <w:rFonts w:ascii="Calibri" w:hAnsi="Calibri"/>
          <w:sz w:val="24"/>
          <w:szCs w:val="24"/>
        </w:rPr>
        <w:t xml:space="preserve"> </w:t>
      </w:r>
      <w:r w:rsidRPr="00CD6839">
        <w:rPr>
          <w:rFonts w:ascii="Calibri" w:hAnsi="Calibri"/>
          <w:sz w:val="24"/>
          <w:szCs w:val="24"/>
        </w:rPr>
        <w:t>namjeni</w:t>
      </w:r>
      <w:r w:rsidR="00B16DA0">
        <w:rPr>
          <w:rFonts w:ascii="Calibri" w:hAnsi="Calibri"/>
          <w:sz w:val="24"/>
          <w:szCs w:val="24"/>
        </w:rPr>
        <w:t xml:space="preserve"> </w:t>
      </w:r>
      <w:r w:rsidRPr="00CD6839">
        <w:rPr>
          <w:rFonts w:ascii="Calibri" w:hAnsi="Calibri"/>
          <w:sz w:val="24"/>
          <w:szCs w:val="24"/>
        </w:rPr>
        <w:t>uporabe</w:t>
      </w:r>
      <w:r w:rsidR="00B16DA0">
        <w:rPr>
          <w:rFonts w:ascii="Calibri" w:hAnsi="Calibri"/>
          <w:sz w:val="24"/>
          <w:szCs w:val="24"/>
        </w:rPr>
        <w:t xml:space="preserve"> </w:t>
      </w:r>
      <w:r w:rsidRPr="00CD6839">
        <w:rPr>
          <w:rFonts w:ascii="Calibri" w:hAnsi="Calibri"/>
          <w:sz w:val="24"/>
          <w:szCs w:val="24"/>
        </w:rPr>
        <w:t>zgrade,</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koja</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računa</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točki</w:t>
      </w:r>
      <w:r w:rsidR="00B16DA0">
        <w:rPr>
          <w:rFonts w:ascii="Calibri" w:hAnsi="Calibri"/>
          <w:sz w:val="24"/>
          <w:szCs w:val="24"/>
        </w:rPr>
        <w:t xml:space="preserve"> </w:t>
      </w:r>
      <w:r w:rsidRPr="00CD6839">
        <w:rPr>
          <w:rFonts w:ascii="Calibri" w:hAnsi="Calibri"/>
          <w:sz w:val="24"/>
          <w:szCs w:val="24"/>
        </w:rPr>
        <w:t>5.1.7.</w:t>
      </w:r>
      <w:r w:rsidR="00B16DA0">
        <w:rPr>
          <w:rFonts w:ascii="Calibri" w:hAnsi="Calibri"/>
          <w:sz w:val="24"/>
          <w:szCs w:val="24"/>
        </w:rPr>
        <w:t xml:space="preserve"> </w:t>
      </w:r>
      <w:r w:rsidRPr="00CD6839">
        <w:rPr>
          <w:rFonts w:ascii="Calibri" w:hAnsi="Calibri"/>
          <w:sz w:val="24"/>
          <w:szCs w:val="24"/>
        </w:rPr>
        <w:t>HRN</w:t>
      </w:r>
      <w:r w:rsidR="00B16DA0">
        <w:rPr>
          <w:rFonts w:ascii="Calibri" w:hAnsi="Calibri"/>
          <w:sz w:val="24"/>
          <w:szCs w:val="24"/>
        </w:rPr>
        <w:t xml:space="preserve"> </w:t>
      </w:r>
      <w:r w:rsidRPr="00CD6839">
        <w:rPr>
          <w:rFonts w:ascii="Calibri" w:hAnsi="Calibri"/>
          <w:sz w:val="24"/>
          <w:szCs w:val="24"/>
        </w:rPr>
        <w:t>EN</w:t>
      </w:r>
      <w:r w:rsidR="00B16DA0">
        <w:rPr>
          <w:rFonts w:ascii="Calibri" w:hAnsi="Calibri"/>
          <w:sz w:val="24"/>
          <w:szCs w:val="24"/>
        </w:rPr>
        <w:t xml:space="preserve"> </w:t>
      </w:r>
      <w:r w:rsidRPr="00CD6839">
        <w:rPr>
          <w:rFonts w:ascii="Calibri" w:hAnsi="Calibri"/>
          <w:sz w:val="24"/>
          <w:szCs w:val="24"/>
        </w:rPr>
        <w:t>ISO</w:t>
      </w:r>
      <w:r w:rsidR="00B16DA0">
        <w:rPr>
          <w:rFonts w:ascii="Calibri" w:hAnsi="Calibri"/>
          <w:sz w:val="24"/>
          <w:szCs w:val="24"/>
        </w:rPr>
        <w:t xml:space="preserve"> </w:t>
      </w:r>
      <w:r w:rsidRPr="00CD6839">
        <w:rPr>
          <w:rFonts w:ascii="Calibri" w:hAnsi="Calibri"/>
          <w:sz w:val="24"/>
          <w:szCs w:val="24"/>
        </w:rPr>
        <w:t>9836:2011</w:t>
      </w:r>
      <w:r w:rsidR="00B16DA0">
        <w:rPr>
          <w:rFonts w:ascii="Calibri" w:hAnsi="Calibri"/>
          <w:sz w:val="24"/>
          <w:szCs w:val="24"/>
        </w:rPr>
        <w:t xml:space="preserve"> </w:t>
      </w:r>
      <w:r w:rsidRPr="00CD6839">
        <w:rPr>
          <w:rFonts w:ascii="Calibri" w:hAnsi="Calibri"/>
          <w:sz w:val="24"/>
          <w:szCs w:val="24"/>
        </w:rPr>
        <w:t>(prema</w:t>
      </w:r>
      <w:r w:rsidR="00B16DA0">
        <w:rPr>
          <w:rFonts w:ascii="Calibri" w:hAnsi="Calibri"/>
          <w:sz w:val="24"/>
          <w:szCs w:val="24"/>
        </w:rPr>
        <w:t xml:space="preserve"> </w:t>
      </w:r>
      <w:r w:rsidRPr="00CD6839">
        <w:rPr>
          <w:rFonts w:ascii="Calibri" w:hAnsi="Calibri"/>
          <w:sz w:val="24"/>
          <w:szCs w:val="24"/>
        </w:rPr>
        <w:t>članku</w:t>
      </w:r>
      <w:r w:rsidR="00B16DA0">
        <w:rPr>
          <w:rFonts w:ascii="Calibri" w:hAnsi="Calibri"/>
          <w:sz w:val="24"/>
          <w:szCs w:val="24"/>
        </w:rPr>
        <w:t xml:space="preserve"> </w:t>
      </w:r>
      <w:r w:rsidRPr="00CD6839">
        <w:rPr>
          <w:rFonts w:ascii="Calibri" w:hAnsi="Calibri"/>
          <w:sz w:val="24"/>
          <w:szCs w:val="24"/>
        </w:rPr>
        <w:t>3.</w:t>
      </w:r>
      <w:r w:rsidR="00B16DA0">
        <w:rPr>
          <w:rFonts w:ascii="Calibri" w:hAnsi="Calibri"/>
          <w:sz w:val="24"/>
          <w:szCs w:val="24"/>
        </w:rPr>
        <w:t xml:space="preserve"> </w:t>
      </w:r>
      <w:r w:rsidRPr="00CD6839">
        <w:rPr>
          <w:rFonts w:ascii="Calibri" w:hAnsi="Calibri"/>
          <w:sz w:val="24"/>
          <w:szCs w:val="24"/>
        </w:rPr>
        <w:t>Zakona</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gradnji</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20/17)).</w:t>
      </w:r>
    </w:p>
    <w:p w14:paraId="71D98ABE" w14:textId="580A546F"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Ubrano</w:t>
      </w:r>
      <w:r w:rsidR="00B16DA0">
        <w:rPr>
          <w:rFonts w:ascii="Calibri" w:hAnsi="Calibri"/>
          <w:b/>
          <w:sz w:val="24"/>
          <w:szCs w:val="24"/>
        </w:rPr>
        <w:t xml:space="preserve"> </w:t>
      </w:r>
      <w:r w:rsidRPr="00CD6839">
        <w:rPr>
          <w:rFonts w:ascii="Calibri" w:hAnsi="Calibri"/>
          <w:b/>
          <w:sz w:val="24"/>
          <w:szCs w:val="24"/>
        </w:rPr>
        <w:t>područje</w:t>
      </w:r>
      <w:r w:rsidR="00B16DA0">
        <w:rPr>
          <w:rFonts w:ascii="Calibri" w:hAnsi="Calibri"/>
          <w:b/>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obuhvaća</w:t>
      </w:r>
      <w:r w:rsidR="00B16DA0">
        <w:rPr>
          <w:rFonts w:ascii="Calibri" w:hAnsi="Calibri"/>
          <w:sz w:val="24"/>
          <w:szCs w:val="24"/>
        </w:rPr>
        <w:t xml:space="preserve"> </w:t>
      </w:r>
      <w:r w:rsidRPr="00CD6839">
        <w:rPr>
          <w:rFonts w:ascii="Calibri" w:hAnsi="Calibri"/>
          <w:sz w:val="24"/>
          <w:szCs w:val="24"/>
        </w:rPr>
        <w:t>urbane</w:t>
      </w:r>
      <w:r w:rsidR="00B16DA0">
        <w:rPr>
          <w:rFonts w:ascii="Calibri" w:hAnsi="Calibri"/>
          <w:sz w:val="24"/>
          <w:szCs w:val="24"/>
        </w:rPr>
        <w:t xml:space="preserve"> </w:t>
      </w:r>
      <w:r w:rsidRPr="00CD6839">
        <w:rPr>
          <w:rFonts w:ascii="Calibri" w:hAnsi="Calibri"/>
          <w:sz w:val="24"/>
          <w:szCs w:val="24"/>
        </w:rPr>
        <w:t>aglomeracije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veća,</w:t>
      </w:r>
      <w:r w:rsidR="00B16DA0">
        <w:rPr>
          <w:rFonts w:ascii="Calibri" w:hAnsi="Calibri"/>
          <w:sz w:val="24"/>
          <w:szCs w:val="24"/>
        </w:rPr>
        <w:t xml:space="preserve"> </w:t>
      </w:r>
      <w:r w:rsidRPr="00CD6839">
        <w:rPr>
          <w:rFonts w:ascii="Calibri" w:hAnsi="Calibri"/>
          <w:sz w:val="24"/>
          <w:szCs w:val="24"/>
        </w:rPr>
        <w:t>odnosno</w:t>
      </w:r>
      <w:r w:rsidR="00B16DA0">
        <w:rPr>
          <w:rFonts w:ascii="Calibri" w:hAnsi="Calibri"/>
          <w:sz w:val="24"/>
          <w:szCs w:val="24"/>
        </w:rPr>
        <w:t xml:space="preserve"> </w:t>
      </w:r>
      <w:r w:rsidRPr="00CD6839">
        <w:rPr>
          <w:rFonts w:ascii="Calibri" w:hAnsi="Calibri"/>
          <w:sz w:val="24"/>
          <w:szCs w:val="24"/>
        </w:rPr>
        <w:t>manja</w:t>
      </w:r>
      <w:r w:rsidR="00B16DA0">
        <w:rPr>
          <w:rFonts w:ascii="Calibri" w:hAnsi="Calibri"/>
          <w:sz w:val="24"/>
          <w:szCs w:val="24"/>
        </w:rPr>
        <w:t xml:space="preserve"> </w:t>
      </w:r>
      <w:r w:rsidRPr="00CD6839">
        <w:rPr>
          <w:rFonts w:ascii="Calibri" w:hAnsi="Calibri"/>
          <w:sz w:val="24"/>
          <w:szCs w:val="24"/>
        </w:rPr>
        <w:t>urbana</w:t>
      </w:r>
      <w:r w:rsidR="00B16DA0">
        <w:rPr>
          <w:rFonts w:ascii="Calibri" w:hAnsi="Calibri"/>
          <w:sz w:val="24"/>
          <w:szCs w:val="24"/>
        </w:rPr>
        <w:t xml:space="preserve"> </w:t>
      </w:r>
      <w:r w:rsidRPr="00CD6839">
        <w:rPr>
          <w:rFonts w:ascii="Calibri" w:hAnsi="Calibri"/>
          <w:sz w:val="24"/>
          <w:szCs w:val="24"/>
        </w:rPr>
        <w:t>područja</w:t>
      </w:r>
      <w:r w:rsidR="00B16DA0">
        <w:rPr>
          <w:rFonts w:ascii="Calibri" w:hAnsi="Calibri"/>
          <w:sz w:val="24"/>
          <w:szCs w:val="24"/>
        </w:rPr>
        <w:t xml:space="preserve"> </w:t>
      </w:r>
      <w:r w:rsidRPr="00CD6839">
        <w:rPr>
          <w:rFonts w:ascii="Calibri" w:hAnsi="Calibri"/>
          <w:sz w:val="24"/>
          <w:szCs w:val="24"/>
        </w:rPr>
        <w:t>utvrđena</w:t>
      </w:r>
      <w:r w:rsidR="00B16DA0">
        <w:rPr>
          <w:rFonts w:ascii="Calibri" w:hAnsi="Calibri"/>
          <w:sz w:val="24"/>
          <w:szCs w:val="24"/>
        </w:rPr>
        <w:t xml:space="preserve"> </w:t>
      </w:r>
      <w:r w:rsidRPr="00CD6839">
        <w:rPr>
          <w:rFonts w:ascii="Calibri" w:hAnsi="Calibri"/>
          <w:sz w:val="24"/>
          <w:szCs w:val="24"/>
        </w:rPr>
        <w:t>Zakonom</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regionalnom</w:t>
      </w:r>
      <w:r w:rsidR="00B16DA0">
        <w:rPr>
          <w:rFonts w:ascii="Calibri" w:hAnsi="Calibri"/>
          <w:sz w:val="24"/>
          <w:szCs w:val="24"/>
        </w:rPr>
        <w:t xml:space="preserve"> </w:t>
      </w:r>
      <w:r w:rsidRPr="00CD6839">
        <w:rPr>
          <w:rFonts w:ascii="Calibri" w:hAnsi="Calibri"/>
          <w:sz w:val="24"/>
          <w:szCs w:val="24"/>
        </w:rPr>
        <w:t>razvoju</w:t>
      </w:r>
      <w:r w:rsidR="00B16DA0">
        <w:rPr>
          <w:rFonts w:ascii="Calibri" w:hAnsi="Calibri"/>
          <w:sz w:val="24"/>
          <w:szCs w:val="24"/>
        </w:rPr>
        <w:t xml:space="preserve"> </w:t>
      </w:r>
      <w:r w:rsidRPr="00CD6839">
        <w:rPr>
          <w:rFonts w:ascii="Calibri" w:hAnsi="Calibri"/>
          <w:sz w:val="24"/>
          <w:szCs w:val="24"/>
        </w:rPr>
        <w:t>Republike</w:t>
      </w:r>
      <w:r w:rsidR="00B16DA0">
        <w:rPr>
          <w:rFonts w:ascii="Calibri" w:hAnsi="Calibri"/>
          <w:sz w:val="24"/>
          <w:szCs w:val="24"/>
        </w:rPr>
        <w:t xml:space="preserve"> </w:t>
      </w:r>
      <w:r w:rsidRPr="00CD6839">
        <w:rPr>
          <w:rFonts w:ascii="Calibri" w:hAnsi="Calibri"/>
          <w:sz w:val="24"/>
          <w:szCs w:val="24"/>
        </w:rPr>
        <w:t>Hrvatske</w:t>
      </w:r>
      <w:r w:rsidR="00B16DA0">
        <w:rPr>
          <w:rFonts w:ascii="Calibri" w:hAnsi="Calibri"/>
          <w:sz w:val="24"/>
          <w:szCs w:val="24"/>
        </w:rPr>
        <w:t xml:space="preserve"> </w:t>
      </w:r>
      <w:r w:rsidRPr="00CD6839">
        <w:rPr>
          <w:rFonts w:ascii="Calibri" w:hAnsi="Calibri"/>
          <w:sz w:val="24"/>
          <w:szCs w:val="24"/>
        </w:rPr>
        <w:t>(NN</w:t>
      </w:r>
      <w:r w:rsidR="00B16DA0">
        <w:rPr>
          <w:rFonts w:ascii="Calibri" w:hAnsi="Calibri"/>
          <w:sz w:val="24"/>
          <w:szCs w:val="24"/>
        </w:rPr>
        <w:t xml:space="preserve"> </w:t>
      </w:r>
      <w:r w:rsidRPr="00CD6839">
        <w:rPr>
          <w:rFonts w:ascii="Calibri" w:hAnsi="Calibri"/>
          <w:sz w:val="24"/>
          <w:szCs w:val="24"/>
        </w:rPr>
        <w:t>147/14,</w:t>
      </w:r>
      <w:r w:rsidR="00B16DA0">
        <w:rPr>
          <w:rFonts w:ascii="Calibri" w:hAnsi="Calibri"/>
          <w:sz w:val="24"/>
          <w:szCs w:val="24"/>
        </w:rPr>
        <w:t xml:space="preserve"> </w:t>
      </w:r>
      <w:r w:rsidRPr="00CD6839">
        <w:rPr>
          <w:rFonts w:ascii="Calibri" w:hAnsi="Calibri"/>
          <w:sz w:val="24"/>
          <w:szCs w:val="24"/>
        </w:rPr>
        <w:t>123/17).</w:t>
      </w:r>
    </w:p>
    <w:p w14:paraId="41AC93A9" w14:textId="63302661"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Vlasnik</w:t>
      </w:r>
      <w:r w:rsidR="00B16DA0">
        <w:rPr>
          <w:rFonts w:ascii="Calibri" w:hAnsi="Calibri"/>
          <w:b/>
          <w:sz w:val="24"/>
          <w:szCs w:val="24"/>
        </w:rPr>
        <w:t xml:space="preserve"> </w:t>
      </w:r>
      <w:r w:rsidRPr="00CD6839">
        <w:rPr>
          <w:rFonts w:ascii="Calibri" w:hAnsi="Calibri"/>
          <w:b/>
          <w:sz w:val="24"/>
          <w:szCs w:val="24"/>
        </w:rPr>
        <w:t>infrastrukture/nositelj</w:t>
      </w:r>
      <w:r w:rsidR="00B16DA0">
        <w:rPr>
          <w:rFonts w:ascii="Calibri" w:hAnsi="Calibri"/>
          <w:b/>
          <w:sz w:val="24"/>
          <w:szCs w:val="24"/>
        </w:rPr>
        <w:t xml:space="preserve"> </w:t>
      </w:r>
      <w:r w:rsidRPr="00CD6839">
        <w:rPr>
          <w:rFonts w:ascii="Calibri" w:hAnsi="Calibri"/>
          <w:b/>
          <w:sz w:val="24"/>
          <w:szCs w:val="24"/>
        </w:rPr>
        <w:t>projekta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skladu</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Obavijesti</w:t>
      </w:r>
      <w:r w:rsidR="00B16DA0">
        <w:rPr>
          <w:rFonts w:ascii="Calibri" w:hAnsi="Calibri"/>
          <w:sz w:val="24"/>
          <w:szCs w:val="24"/>
        </w:rPr>
        <w:t xml:space="preserve"> </w:t>
      </w:r>
      <w:r w:rsidRPr="00CD6839">
        <w:rPr>
          <w:rFonts w:ascii="Calibri" w:hAnsi="Calibri"/>
          <w:sz w:val="24"/>
          <w:szCs w:val="24"/>
        </w:rPr>
        <w:t>Komisije</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pojmu</w:t>
      </w:r>
      <w:r w:rsidR="00B16DA0">
        <w:rPr>
          <w:rFonts w:ascii="Calibri" w:hAnsi="Calibri"/>
          <w:sz w:val="24"/>
          <w:szCs w:val="24"/>
        </w:rPr>
        <w:t xml:space="preserve"> </w:t>
      </w:r>
      <w:r w:rsidRPr="00CD6839">
        <w:rPr>
          <w:rFonts w:ascii="Calibri" w:hAnsi="Calibri"/>
          <w:sz w:val="24"/>
          <w:szCs w:val="24"/>
        </w:rPr>
        <w:t>državne</w:t>
      </w:r>
      <w:r w:rsidR="00B16DA0">
        <w:rPr>
          <w:rFonts w:ascii="Calibri" w:hAnsi="Calibri"/>
          <w:sz w:val="24"/>
          <w:szCs w:val="24"/>
        </w:rPr>
        <w:t xml:space="preserve"> </w:t>
      </w:r>
      <w:r w:rsidRPr="00CD6839">
        <w:rPr>
          <w:rFonts w:ascii="Calibri" w:hAnsi="Calibri"/>
          <w:sz w:val="24"/>
          <w:szCs w:val="24"/>
        </w:rPr>
        <w:t>potpore)</w:t>
      </w:r>
      <w:r w:rsidR="00B16DA0">
        <w:rPr>
          <w:rFonts w:ascii="Calibri" w:hAnsi="Calibri"/>
          <w:sz w:val="24"/>
          <w:szCs w:val="24"/>
        </w:rPr>
        <w:t xml:space="preserve"> </w:t>
      </w:r>
      <w:r w:rsidRPr="00CD6839">
        <w:rPr>
          <w:rFonts w:ascii="Calibri" w:hAnsi="Calibri"/>
          <w:sz w:val="24"/>
          <w:szCs w:val="24"/>
        </w:rPr>
        <w:t>-</w:t>
      </w:r>
      <w:r w:rsidR="00B16DA0">
        <w:rPr>
          <w:rFonts w:ascii="Calibri" w:hAnsi="Calibri"/>
          <w:sz w:val="24"/>
          <w:szCs w:val="24"/>
        </w:rPr>
        <w:t xml:space="preserve"> </w:t>
      </w:r>
      <w:r w:rsidRPr="00CD6839">
        <w:rPr>
          <w:rFonts w:ascii="Calibri" w:hAnsi="Calibri"/>
          <w:sz w:val="24"/>
          <w:szCs w:val="24"/>
        </w:rPr>
        <w:t>uključuje</w:t>
      </w:r>
      <w:r w:rsidR="00B16DA0">
        <w:rPr>
          <w:rFonts w:ascii="Calibri" w:hAnsi="Calibri"/>
          <w:sz w:val="24"/>
          <w:szCs w:val="24"/>
        </w:rPr>
        <w:t xml:space="preserve"> </w:t>
      </w:r>
      <w:r w:rsidRPr="00CD6839">
        <w:rPr>
          <w:rFonts w:ascii="Calibri" w:hAnsi="Calibri"/>
          <w:sz w:val="24"/>
          <w:szCs w:val="24"/>
        </w:rPr>
        <w:t>svaki</w:t>
      </w:r>
      <w:r w:rsidR="00B16DA0">
        <w:rPr>
          <w:rFonts w:ascii="Calibri" w:hAnsi="Calibri"/>
          <w:sz w:val="24"/>
          <w:szCs w:val="24"/>
        </w:rPr>
        <w:t xml:space="preserve"> </w:t>
      </w:r>
      <w:r w:rsidRPr="00CD6839">
        <w:rPr>
          <w:rFonts w:ascii="Calibri" w:hAnsi="Calibri"/>
          <w:sz w:val="24"/>
          <w:szCs w:val="24"/>
        </w:rPr>
        <w:t>subjekt</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provodi</w:t>
      </w:r>
      <w:r w:rsidR="00B16DA0">
        <w:rPr>
          <w:rFonts w:ascii="Calibri" w:hAnsi="Calibri"/>
          <w:sz w:val="24"/>
          <w:szCs w:val="24"/>
        </w:rPr>
        <w:t xml:space="preserve"> </w:t>
      </w:r>
      <w:r w:rsidRPr="00CD6839">
        <w:rPr>
          <w:rFonts w:ascii="Calibri" w:hAnsi="Calibri"/>
          <w:sz w:val="24"/>
          <w:szCs w:val="24"/>
        </w:rPr>
        <w:t>stvarno</w:t>
      </w:r>
      <w:r w:rsidR="00B16DA0">
        <w:rPr>
          <w:rFonts w:ascii="Calibri" w:hAnsi="Calibri"/>
          <w:sz w:val="24"/>
          <w:szCs w:val="24"/>
        </w:rPr>
        <w:t xml:space="preserve"> </w:t>
      </w:r>
      <w:r w:rsidRPr="00CD6839">
        <w:rPr>
          <w:rFonts w:ascii="Calibri" w:hAnsi="Calibri"/>
          <w:sz w:val="24"/>
          <w:szCs w:val="24"/>
        </w:rPr>
        <w:t>pravo</w:t>
      </w:r>
      <w:r w:rsidR="00B16DA0">
        <w:rPr>
          <w:rFonts w:ascii="Calibri" w:hAnsi="Calibri"/>
          <w:sz w:val="24"/>
          <w:szCs w:val="24"/>
        </w:rPr>
        <w:t xml:space="preserve"> </w:t>
      </w:r>
      <w:r w:rsidRPr="00CD6839">
        <w:rPr>
          <w:rFonts w:ascii="Calibri" w:hAnsi="Calibri"/>
          <w:sz w:val="24"/>
          <w:szCs w:val="24"/>
        </w:rPr>
        <w:t>vlasništva</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infrastrukturi</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od</w:t>
      </w:r>
      <w:r w:rsidR="00B16DA0">
        <w:rPr>
          <w:rFonts w:ascii="Calibri" w:hAnsi="Calibri"/>
          <w:sz w:val="24"/>
          <w:szCs w:val="24"/>
        </w:rPr>
        <w:t xml:space="preserve"> </w:t>
      </w:r>
      <w:r w:rsidRPr="00CD6839">
        <w:rPr>
          <w:rFonts w:ascii="Calibri" w:hAnsi="Calibri"/>
          <w:sz w:val="24"/>
          <w:szCs w:val="24"/>
        </w:rPr>
        <w:t>toga</w:t>
      </w:r>
      <w:r w:rsidR="00B16DA0">
        <w:rPr>
          <w:rFonts w:ascii="Calibri" w:hAnsi="Calibri"/>
          <w:sz w:val="24"/>
          <w:szCs w:val="24"/>
        </w:rPr>
        <w:t xml:space="preserve"> </w:t>
      </w:r>
      <w:r w:rsidRPr="00CD6839">
        <w:rPr>
          <w:rFonts w:ascii="Calibri" w:hAnsi="Calibri"/>
          <w:sz w:val="24"/>
          <w:szCs w:val="24"/>
        </w:rPr>
        <w:t>ima</w:t>
      </w:r>
      <w:r w:rsidR="00B16DA0">
        <w:rPr>
          <w:rFonts w:ascii="Calibri" w:hAnsi="Calibri"/>
          <w:sz w:val="24"/>
          <w:szCs w:val="24"/>
        </w:rPr>
        <w:t xml:space="preserve"> </w:t>
      </w:r>
      <w:r w:rsidRPr="00CD6839">
        <w:rPr>
          <w:rFonts w:ascii="Calibri" w:hAnsi="Calibri"/>
          <w:sz w:val="24"/>
          <w:szCs w:val="24"/>
        </w:rPr>
        <w:t>gospodarske</w:t>
      </w:r>
      <w:r w:rsidR="00B16DA0">
        <w:rPr>
          <w:rFonts w:ascii="Calibri" w:hAnsi="Calibri"/>
          <w:sz w:val="24"/>
          <w:szCs w:val="24"/>
        </w:rPr>
        <w:t xml:space="preserve"> </w:t>
      </w:r>
      <w:r w:rsidRPr="00CD6839">
        <w:rPr>
          <w:rFonts w:ascii="Calibri" w:hAnsi="Calibri"/>
          <w:sz w:val="24"/>
          <w:szCs w:val="24"/>
        </w:rPr>
        <w:t>koristi.</w:t>
      </w:r>
      <w:r w:rsidR="00B16DA0">
        <w:rPr>
          <w:rFonts w:ascii="Calibri" w:hAnsi="Calibri"/>
          <w:sz w:val="24"/>
          <w:szCs w:val="24"/>
        </w:rPr>
        <w:t xml:space="preserve"> </w:t>
      </w:r>
      <w:r w:rsidRPr="00CD6839">
        <w:rPr>
          <w:rFonts w:ascii="Calibri" w:hAnsi="Calibri"/>
          <w:sz w:val="24"/>
          <w:szCs w:val="24"/>
        </w:rPr>
        <w:t>Primjerice,</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slučaju</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vlasnik</w:t>
      </w:r>
      <w:r w:rsidR="00B16DA0">
        <w:rPr>
          <w:rFonts w:ascii="Calibri" w:hAnsi="Calibri"/>
          <w:sz w:val="24"/>
          <w:szCs w:val="24"/>
        </w:rPr>
        <w:t xml:space="preserve"> </w:t>
      </w:r>
      <w:r w:rsidRPr="00CD6839">
        <w:rPr>
          <w:rFonts w:ascii="Calibri" w:hAnsi="Calibri"/>
          <w:sz w:val="24"/>
          <w:szCs w:val="24"/>
        </w:rPr>
        <w:t>delegira</w:t>
      </w:r>
      <w:r w:rsidR="00B16DA0">
        <w:rPr>
          <w:rFonts w:ascii="Calibri" w:hAnsi="Calibri"/>
          <w:sz w:val="24"/>
          <w:szCs w:val="24"/>
        </w:rPr>
        <w:t xml:space="preserve"> </w:t>
      </w:r>
      <w:r w:rsidRPr="00CD6839">
        <w:rPr>
          <w:rFonts w:ascii="Calibri" w:hAnsi="Calibri"/>
          <w:sz w:val="24"/>
          <w:szCs w:val="24"/>
        </w:rPr>
        <w:t>svoje</w:t>
      </w:r>
      <w:r w:rsidR="00B16DA0">
        <w:rPr>
          <w:rFonts w:ascii="Calibri" w:hAnsi="Calibri"/>
          <w:sz w:val="24"/>
          <w:szCs w:val="24"/>
        </w:rPr>
        <w:t xml:space="preserve"> </w:t>
      </w:r>
      <w:r w:rsidRPr="00CD6839">
        <w:rPr>
          <w:rFonts w:ascii="Calibri" w:hAnsi="Calibri"/>
          <w:sz w:val="24"/>
          <w:szCs w:val="24"/>
        </w:rPr>
        <w:t>pravo</w:t>
      </w:r>
      <w:r w:rsidR="00B16DA0">
        <w:rPr>
          <w:rFonts w:ascii="Calibri" w:hAnsi="Calibri"/>
          <w:sz w:val="24"/>
          <w:szCs w:val="24"/>
        </w:rPr>
        <w:t xml:space="preserve"> </w:t>
      </w:r>
      <w:r w:rsidRPr="00CD6839">
        <w:rPr>
          <w:rFonts w:ascii="Calibri" w:hAnsi="Calibri"/>
          <w:sz w:val="24"/>
          <w:szCs w:val="24"/>
        </w:rPr>
        <w:t>vlasništva</w:t>
      </w:r>
      <w:r w:rsidR="00B16DA0">
        <w:rPr>
          <w:rFonts w:ascii="Calibri" w:hAnsi="Calibri"/>
          <w:sz w:val="24"/>
          <w:szCs w:val="24"/>
        </w:rPr>
        <w:t xml:space="preserve"> </w:t>
      </w:r>
      <w:r w:rsidRPr="00CD6839">
        <w:rPr>
          <w:rFonts w:ascii="Calibri" w:hAnsi="Calibri"/>
          <w:sz w:val="24"/>
          <w:szCs w:val="24"/>
        </w:rPr>
        <w:t>odvojenom</w:t>
      </w:r>
      <w:r w:rsidR="00B16DA0">
        <w:rPr>
          <w:rFonts w:ascii="Calibri" w:hAnsi="Calibri"/>
          <w:sz w:val="24"/>
          <w:szCs w:val="24"/>
        </w:rPr>
        <w:t xml:space="preserve"> </w:t>
      </w:r>
      <w:r w:rsidRPr="00CD6839">
        <w:rPr>
          <w:rFonts w:ascii="Calibri" w:hAnsi="Calibri"/>
          <w:sz w:val="24"/>
          <w:szCs w:val="24"/>
        </w:rPr>
        <w:t>subjektu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primjer,</w:t>
      </w:r>
      <w:r w:rsidR="00B16DA0">
        <w:rPr>
          <w:rFonts w:ascii="Calibri" w:hAnsi="Calibri"/>
          <w:sz w:val="24"/>
          <w:szCs w:val="24"/>
        </w:rPr>
        <w:t xml:space="preserve"> </w:t>
      </w:r>
      <w:r w:rsidRPr="00CD6839">
        <w:rPr>
          <w:rFonts w:ascii="Calibri" w:hAnsi="Calibri"/>
          <w:sz w:val="24"/>
          <w:szCs w:val="24"/>
        </w:rPr>
        <w:t>lučkoj</w:t>
      </w:r>
      <w:r w:rsidR="00B16DA0">
        <w:rPr>
          <w:rFonts w:ascii="Calibri" w:hAnsi="Calibri"/>
          <w:sz w:val="24"/>
          <w:szCs w:val="24"/>
        </w:rPr>
        <w:t xml:space="preserve"> </w:t>
      </w:r>
      <w:r w:rsidRPr="00CD6839">
        <w:rPr>
          <w:rFonts w:ascii="Calibri" w:hAnsi="Calibri"/>
          <w:sz w:val="24"/>
          <w:szCs w:val="24"/>
        </w:rPr>
        <w:t>upravi)</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upravlja</w:t>
      </w:r>
      <w:r w:rsidR="00B16DA0">
        <w:rPr>
          <w:rFonts w:ascii="Calibri" w:hAnsi="Calibri"/>
          <w:sz w:val="24"/>
          <w:szCs w:val="24"/>
        </w:rPr>
        <w:t xml:space="preserve"> </w:t>
      </w:r>
      <w:r w:rsidRPr="00CD6839">
        <w:rPr>
          <w:rFonts w:ascii="Calibri" w:hAnsi="Calibri"/>
          <w:sz w:val="24"/>
          <w:szCs w:val="24"/>
        </w:rPr>
        <w:t>infrastrukturom</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ime</w:t>
      </w:r>
      <w:r w:rsidR="00B16DA0">
        <w:rPr>
          <w:rFonts w:ascii="Calibri" w:hAnsi="Calibri"/>
          <w:sz w:val="24"/>
          <w:szCs w:val="24"/>
        </w:rPr>
        <w:t xml:space="preserve"> </w:t>
      </w:r>
      <w:r w:rsidRPr="00CD6839">
        <w:rPr>
          <w:rFonts w:ascii="Calibri" w:hAnsi="Calibri"/>
          <w:sz w:val="24"/>
          <w:szCs w:val="24"/>
        </w:rPr>
        <w:t>vlasnika,</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to</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može</w:t>
      </w:r>
      <w:r w:rsidR="00B16DA0">
        <w:rPr>
          <w:rFonts w:ascii="Calibri" w:hAnsi="Calibri"/>
          <w:sz w:val="24"/>
          <w:szCs w:val="24"/>
        </w:rPr>
        <w:t xml:space="preserve"> </w:t>
      </w:r>
      <w:r w:rsidRPr="00CD6839">
        <w:rPr>
          <w:rFonts w:ascii="Calibri" w:hAnsi="Calibri"/>
          <w:sz w:val="24"/>
          <w:szCs w:val="24"/>
        </w:rPr>
        <w:t>gledati</w:t>
      </w:r>
      <w:r w:rsidR="00B16DA0">
        <w:rPr>
          <w:rFonts w:ascii="Calibri" w:hAnsi="Calibri"/>
          <w:sz w:val="24"/>
          <w:szCs w:val="24"/>
        </w:rPr>
        <w:t xml:space="preserve"> </w:t>
      </w:r>
      <w:r w:rsidRPr="00CD6839">
        <w:rPr>
          <w:rFonts w:ascii="Calibri" w:hAnsi="Calibri"/>
          <w:sz w:val="24"/>
          <w:szCs w:val="24"/>
        </w:rPr>
        <w:t>kao</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promjenu</w:t>
      </w:r>
      <w:r w:rsidR="00B16DA0">
        <w:rPr>
          <w:rFonts w:ascii="Calibri" w:hAnsi="Calibri"/>
          <w:sz w:val="24"/>
          <w:szCs w:val="24"/>
        </w:rPr>
        <w:t xml:space="preserve"> </w:t>
      </w:r>
      <w:r w:rsidRPr="00CD6839">
        <w:rPr>
          <w:rFonts w:ascii="Calibri" w:hAnsi="Calibri"/>
          <w:sz w:val="24"/>
          <w:szCs w:val="24"/>
        </w:rPr>
        <w:t>vlasnika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svrhe</w:t>
      </w:r>
      <w:r w:rsidR="00B16DA0">
        <w:rPr>
          <w:rFonts w:ascii="Calibri" w:hAnsi="Calibri"/>
          <w:sz w:val="24"/>
          <w:szCs w:val="24"/>
        </w:rPr>
        <w:t xml:space="preserve"> </w:t>
      </w:r>
      <w:r w:rsidRPr="00CD6839">
        <w:rPr>
          <w:rFonts w:ascii="Calibri" w:hAnsi="Calibri"/>
          <w:sz w:val="24"/>
          <w:szCs w:val="24"/>
        </w:rPr>
        <w:t>kontrole</w:t>
      </w:r>
      <w:r w:rsidR="00B16DA0">
        <w:rPr>
          <w:rFonts w:ascii="Calibri" w:hAnsi="Calibri"/>
          <w:sz w:val="24"/>
          <w:szCs w:val="24"/>
        </w:rPr>
        <w:t xml:space="preserve"> </w:t>
      </w:r>
      <w:r w:rsidRPr="00CD6839">
        <w:rPr>
          <w:rFonts w:ascii="Calibri" w:hAnsi="Calibri"/>
          <w:sz w:val="24"/>
          <w:szCs w:val="24"/>
        </w:rPr>
        <w:t>državnih</w:t>
      </w:r>
      <w:r w:rsidR="00B16DA0">
        <w:rPr>
          <w:rFonts w:ascii="Calibri" w:hAnsi="Calibri"/>
          <w:sz w:val="24"/>
          <w:szCs w:val="24"/>
        </w:rPr>
        <w:t xml:space="preserve"> </w:t>
      </w:r>
      <w:r w:rsidRPr="00CD6839">
        <w:rPr>
          <w:rFonts w:ascii="Calibri" w:hAnsi="Calibri"/>
          <w:sz w:val="24"/>
          <w:szCs w:val="24"/>
        </w:rPr>
        <w:t>potpora.</w:t>
      </w:r>
      <w:r w:rsidR="00B16DA0">
        <w:rPr>
          <w:rFonts w:ascii="Calibri" w:hAnsi="Calibri"/>
          <w:sz w:val="24"/>
          <w:szCs w:val="24"/>
        </w:rPr>
        <w:t xml:space="preserve"> </w:t>
      </w:r>
      <w:r w:rsidRPr="00CD6839">
        <w:rPr>
          <w:rFonts w:ascii="Calibri" w:hAnsi="Calibri"/>
          <w:sz w:val="24"/>
          <w:szCs w:val="24"/>
        </w:rPr>
        <w:t>Ova</w:t>
      </w:r>
      <w:r w:rsidR="00B16DA0">
        <w:rPr>
          <w:rFonts w:ascii="Calibri" w:hAnsi="Calibri"/>
          <w:sz w:val="24"/>
          <w:szCs w:val="24"/>
        </w:rPr>
        <w:t xml:space="preserve"> </w:t>
      </w:r>
      <w:r w:rsidRPr="00CD6839">
        <w:rPr>
          <w:rFonts w:ascii="Calibri" w:hAnsi="Calibri"/>
          <w:sz w:val="24"/>
          <w:szCs w:val="24"/>
        </w:rPr>
        <w:t>definicija</w:t>
      </w:r>
      <w:r w:rsidR="00B16DA0">
        <w:rPr>
          <w:rFonts w:ascii="Calibri" w:hAnsi="Calibri"/>
          <w:sz w:val="24"/>
          <w:szCs w:val="24"/>
        </w:rPr>
        <w:t xml:space="preserve"> </w:t>
      </w:r>
      <w:r w:rsidRPr="00CD6839">
        <w:rPr>
          <w:rFonts w:ascii="Calibri" w:hAnsi="Calibri"/>
          <w:sz w:val="24"/>
          <w:szCs w:val="24"/>
        </w:rPr>
        <w:t>„vlasnika“</w:t>
      </w:r>
      <w:r w:rsidR="00B16DA0">
        <w:rPr>
          <w:rFonts w:ascii="Calibri" w:hAnsi="Calibri"/>
          <w:sz w:val="24"/>
          <w:szCs w:val="24"/>
        </w:rPr>
        <w:t xml:space="preserve"> </w:t>
      </w:r>
      <w:r w:rsidRPr="00CD6839">
        <w:rPr>
          <w:rFonts w:ascii="Calibri" w:hAnsi="Calibri"/>
          <w:sz w:val="24"/>
          <w:szCs w:val="24"/>
        </w:rPr>
        <w:t>primjenjuje</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isključivo</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kontekstu</w:t>
      </w:r>
      <w:r w:rsidR="00B16DA0">
        <w:rPr>
          <w:rFonts w:ascii="Calibri" w:hAnsi="Calibri"/>
          <w:sz w:val="24"/>
          <w:szCs w:val="24"/>
        </w:rPr>
        <w:t xml:space="preserve"> </w:t>
      </w:r>
      <w:r w:rsidRPr="00CD6839">
        <w:rPr>
          <w:rFonts w:ascii="Calibri" w:hAnsi="Calibri"/>
          <w:sz w:val="24"/>
          <w:szCs w:val="24"/>
        </w:rPr>
        <w:t>sagledavanja</w:t>
      </w:r>
      <w:r w:rsidR="00B16DA0">
        <w:rPr>
          <w:rFonts w:ascii="Calibri" w:hAnsi="Calibri"/>
          <w:sz w:val="24"/>
          <w:szCs w:val="24"/>
        </w:rPr>
        <w:t xml:space="preserve"> </w:t>
      </w:r>
      <w:r w:rsidRPr="00CD6839">
        <w:rPr>
          <w:rFonts w:ascii="Calibri" w:hAnsi="Calibri"/>
          <w:sz w:val="24"/>
          <w:szCs w:val="24"/>
        </w:rPr>
        <w:t>projektnih</w:t>
      </w:r>
      <w:r w:rsidR="00B16DA0">
        <w:rPr>
          <w:rFonts w:ascii="Calibri" w:hAnsi="Calibri"/>
          <w:sz w:val="24"/>
          <w:szCs w:val="24"/>
        </w:rPr>
        <w:t xml:space="preserve"> </w:t>
      </w:r>
      <w:r w:rsidRPr="00CD6839">
        <w:rPr>
          <w:rFonts w:ascii="Calibri" w:hAnsi="Calibri"/>
          <w:sz w:val="24"/>
          <w:szCs w:val="24"/>
        </w:rPr>
        <w:t>prijedloga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odnosu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kriterije</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isključuju</w:t>
      </w:r>
      <w:r w:rsidR="00B16DA0">
        <w:rPr>
          <w:rFonts w:ascii="Calibri" w:hAnsi="Calibri"/>
          <w:sz w:val="24"/>
          <w:szCs w:val="24"/>
        </w:rPr>
        <w:t xml:space="preserve"> </w:t>
      </w:r>
      <w:r w:rsidRPr="00CD6839">
        <w:rPr>
          <w:rFonts w:ascii="Calibri" w:hAnsi="Calibri"/>
          <w:sz w:val="24"/>
          <w:szCs w:val="24"/>
        </w:rPr>
        <w:t>dodjelu</w:t>
      </w:r>
      <w:r w:rsidR="00B16DA0">
        <w:rPr>
          <w:rFonts w:ascii="Calibri" w:hAnsi="Calibri"/>
          <w:sz w:val="24"/>
          <w:szCs w:val="24"/>
        </w:rPr>
        <w:t xml:space="preserve"> </w:t>
      </w:r>
      <w:r w:rsidRPr="00CD6839">
        <w:rPr>
          <w:rFonts w:ascii="Calibri" w:hAnsi="Calibri"/>
          <w:sz w:val="24"/>
          <w:szCs w:val="24"/>
        </w:rPr>
        <w:t>potpore</w:t>
      </w:r>
      <w:r w:rsidR="00B16DA0">
        <w:rPr>
          <w:rFonts w:ascii="Calibri" w:hAnsi="Calibri"/>
          <w:sz w:val="24"/>
          <w:szCs w:val="24"/>
        </w:rPr>
        <w:t xml:space="preserve"> </w:t>
      </w:r>
      <w:r w:rsidRPr="00CD6839">
        <w:rPr>
          <w:rFonts w:ascii="Calibri" w:hAnsi="Calibri"/>
          <w:sz w:val="24"/>
          <w:szCs w:val="24"/>
        </w:rPr>
        <w:t>odnosno</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odnosu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poštivanje</w:t>
      </w:r>
      <w:r w:rsidR="00B16DA0">
        <w:rPr>
          <w:rFonts w:ascii="Calibri" w:hAnsi="Calibri"/>
          <w:sz w:val="24"/>
          <w:szCs w:val="24"/>
        </w:rPr>
        <w:t xml:space="preserve"> </w:t>
      </w:r>
      <w:r w:rsidRPr="00CD6839">
        <w:rPr>
          <w:rFonts w:ascii="Calibri" w:hAnsi="Calibri"/>
          <w:sz w:val="24"/>
          <w:szCs w:val="24"/>
        </w:rPr>
        <w:t>pravila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se</w:t>
      </w:r>
      <w:r w:rsidR="00B16DA0">
        <w:rPr>
          <w:rFonts w:ascii="Calibri" w:hAnsi="Calibri"/>
          <w:sz w:val="24"/>
          <w:szCs w:val="24"/>
        </w:rPr>
        <w:t xml:space="preserve"> </w:t>
      </w:r>
      <w:r w:rsidRPr="00CD6839">
        <w:rPr>
          <w:rFonts w:ascii="Calibri" w:hAnsi="Calibri"/>
          <w:sz w:val="24"/>
          <w:szCs w:val="24"/>
        </w:rPr>
        <w:t>odnose</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državne</w:t>
      </w:r>
      <w:r w:rsidR="00B16DA0">
        <w:rPr>
          <w:rFonts w:ascii="Calibri" w:hAnsi="Calibri"/>
          <w:sz w:val="24"/>
          <w:szCs w:val="24"/>
        </w:rPr>
        <w:t xml:space="preserve"> </w:t>
      </w:r>
      <w:r w:rsidRPr="00CD6839">
        <w:rPr>
          <w:rFonts w:ascii="Calibri" w:hAnsi="Calibri"/>
          <w:sz w:val="24"/>
          <w:szCs w:val="24"/>
        </w:rPr>
        <w:t>potpore.</w:t>
      </w:r>
      <w:r w:rsidR="00B16DA0">
        <w:rPr>
          <w:rFonts w:ascii="Calibri" w:hAnsi="Calibri"/>
          <w:sz w:val="24"/>
          <w:szCs w:val="24"/>
        </w:rPr>
        <w:t xml:space="preserve"> </w:t>
      </w:r>
    </w:p>
    <w:p w14:paraId="14A97EF5" w14:textId="46E8B3FD" w:rsidR="004A3271" w:rsidRPr="00CD6839" w:rsidRDefault="004A3271" w:rsidP="004A3271">
      <w:pPr>
        <w:spacing w:after="0" w:line="240" w:lineRule="auto"/>
        <w:jc w:val="both"/>
        <w:rPr>
          <w:rFonts w:ascii="Calibri" w:hAnsi="Calibri"/>
          <w:sz w:val="24"/>
          <w:szCs w:val="24"/>
        </w:rPr>
      </w:pPr>
      <w:r w:rsidRPr="00CD6839">
        <w:rPr>
          <w:rFonts w:ascii="Calibri" w:hAnsi="Calibri"/>
          <w:b/>
          <w:sz w:val="24"/>
          <w:szCs w:val="24"/>
        </w:rPr>
        <w:t>Zelena</w:t>
      </w:r>
      <w:r w:rsidR="00B16DA0">
        <w:rPr>
          <w:rFonts w:ascii="Calibri" w:hAnsi="Calibri"/>
          <w:b/>
          <w:sz w:val="24"/>
          <w:szCs w:val="24"/>
        </w:rPr>
        <w:t xml:space="preserve"> </w:t>
      </w:r>
      <w:r w:rsidRPr="00CD6839">
        <w:rPr>
          <w:rFonts w:ascii="Calibri" w:hAnsi="Calibri"/>
          <w:b/>
          <w:sz w:val="24"/>
          <w:szCs w:val="24"/>
        </w:rPr>
        <w:t>javna</w:t>
      </w:r>
      <w:r w:rsidR="00B16DA0">
        <w:rPr>
          <w:rFonts w:ascii="Calibri" w:hAnsi="Calibri"/>
          <w:b/>
          <w:sz w:val="24"/>
          <w:szCs w:val="24"/>
        </w:rPr>
        <w:t xml:space="preserve"> </w:t>
      </w:r>
      <w:r w:rsidRPr="00CD6839">
        <w:rPr>
          <w:rFonts w:ascii="Calibri" w:hAnsi="Calibri"/>
          <w:b/>
          <w:sz w:val="24"/>
          <w:szCs w:val="24"/>
        </w:rPr>
        <w:t>nabava</w:t>
      </w:r>
      <w:r w:rsidR="00B16DA0">
        <w:rPr>
          <w:rFonts w:ascii="Calibri" w:hAnsi="Calibri"/>
          <w:sz w:val="24"/>
          <w:szCs w:val="24"/>
        </w:rPr>
        <w:t xml:space="preserve"> </w:t>
      </w:r>
      <w:r w:rsidRPr="00CD6839">
        <w:rPr>
          <w:rFonts w:ascii="Calibri" w:hAnsi="Calibri"/>
          <w:sz w:val="24"/>
          <w:szCs w:val="24"/>
        </w:rPr>
        <w:t>je</w:t>
      </w:r>
      <w:r w:rsidR="00B16DA0">
        <w:rPr>
          <w:rFonts w:ascii="Calibri" w:hAnsi="Calibri"/>
          <w:sz w:val="24"/>
          <w:szCs w:val="24"/>
        </w:rPr>
        <w:t xml:space="preserve"> </w:t>
      </w:r>
      <w:r w:rsidRPr="00CD6839">
        <w:rPr>
          <w:rFonts w:ascii="Calibri" w:hAnsi="Calibri"/>
          <w:sz w:val="24"/>
          <w:szCs w:val="24"/>
        </w:rPr>
        <w:t>instrument</w:t>
      </w:r>
      <w:r w:rsidR="00B16DA0">
        <w:rPr>
          <w:rFonts w:ascii="Calibri" w:hAnsi="Calibri"/>
          <w:sz w:val="24"/>
          <w:szCs w:val="24"/>
        </w:rPr>
        <w:t xml:space="preserve"> </w:t>
      </w:r>
      <w:r w:rsidRPr="00CD6839">
        <w:rPr>
          <w:rFonts w:ascii="Calibri" w:hAnsi="Calibri"/>
          <w:sz w:val="24"/>
          <w:szCs w:val="24"/>
        </w:rPr>
        <w:t>održive</w:t>
      </w:r>
      <w:r w:rsidR="00B16DA0">
        <w:rPr>
          <w:rFonts w:ascii="Calibri" w:hAnsi="Calibri"/>
          <w:sz w:val="24"/>
          <w:szCs w:val="24"/>
        </w:rPr>
        <w:t xml:space="preserve"> </w:t>
      </w:r>
      <w:r w:rsidRPr="00CD6839">
        <w:rPr>
          <w:rFonts w:ascii="Calibri" w:hAnsi="Calibri"/>
          <w:sz w:val="24"/>
          <w:szCs w:val="24"/>
        </w:rPr>
        <w:t>proizvodnje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potrošnje,</w:t>
      </w:r>
      <w:r w:rsidR="00B16DA0">
        <w:rPr>
          <w:rFonts w:ascii="Calibri" w:hAnsi="Calibri"/>
          <w:sz w:val="24"/>
          <w:szCs w:val="24"/>
        </w:rPr>
        <w:t xml:space="preserve"> </w:t>
      </w:r>
      <w:r w:rsidRPr="00CD6839">
        <w:rPr>
          <w:rFonts w:ascii="Calibri" w:hAnsi="Calibri"/>
          <w:sz w:val="24"/>
          <w:szCs w:val="24"/>
        </w:rPr>
        <w:t>a</w:t>
      </w:r>
      <w:r w:rsidR="00B16DA0">
        <w:rPr>
          <w:rFonts w:ascii="Calibri" w:hAnsi="Calibri"/>
          <w:sz w:val="24"/>
          <w:szCs w:val="24"/>
        </w:rPr>
        <w:t xml:space="preserve"> </w:t>
      </w:r>
      <w:r w:rsidRPr="00CD6839">
        <w:rPr>
          <w:rFonts w:ascii="Calibri" w:hAnsi="Calibri"/>
          <w:sz w:val="24"/>
          <w:szCs w:val="24"/>
        </w:rPr>
        <w:t>označava</w:t>
      </w:r>
      <w:r w:rsidR="00B16DA0">
        <w:rPr>
          <w:rFonts w:ascii="Calibri" w:hAnsi="Calibri"/>
          <w:sz w:val="24"/>
          <w:szCs w:val="24"/>
        </w:rPr>
        <w:t xml:space="preserve"> </w:t>
      </w:r>
      <w:r w:rsidRPr="00CD6839">
        <w:rPr>
          <w:rFonts w:ascii="Calibri" w:hAnsi="Calibri"/>
          <w:sz w:val="24"/>
          <w:szCs w:val="24"/>
        </w:rPr>
        <w:t>postupak</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kojem</w:t>
      </w:r>
      <w:r w:rsidR="00B16DA0">
        <w:rPr>
          <w:rFonts w:ascii="Calibri" w:hAnsi="Calibri"/>
          <w:sz w:val="24"/>
          <w:szCs w:val="24"/>
        </w:rPr>
        <w:t xml:space="preserve"> </w:t>
      </w:r>
      <w:r w:rsidRPr="00CD6839">
        <w:rPr>
          <w:rFonts w:ascii="Calibri" w:hAnsi="Calibri"/>
          <w:sz w:val="24"/>
          <w:szCs w:val="24"/>
        </w:rPr>
        <w:t>Naručitelji</w:t>
      </w:r>
      <w:r w:rsidR="00B16DA0">
        <w:rPr>
          <w:rFonts w:ascii="Calibri" w:hAnsi="Calibri"/>
          <w:sz w:val="24"/>
          <w:szCs w:val="24"/>
        </w:rPr>
        <w:t xml:space="preserve"> </w:t>
      </w:r>
      <w:r w:rsidRPr="00CD6839">
        <w:rPr>
          <w:rFonts w:ascii="Calibri" w:hAnsi="Calibri"/>
          <w:sz w:val="24"/>
          <w:szCs w:val="24"/>
        </w:rPr>
        <w:t>nastoje</w:t>
      </w:r>
      <w:r w:rsidR="00B16DA0">
        <w:rPr>
          <w:rFonts w:ascii="Calibri" w:hAnsi="Calibri"/>
          <w:sz w:val="24"/>
          <w:szCs w:val="24"/>
        </w:rPr>
        <w:t xml:space="preserve"> </w:t>
      </w:r>
      <w:r w:rsidRPr="00CD6839">
        <w:rPr>
          <w:rFonts w:ascii="Calibri" w:hAnsi="Calibri"/>
          <w:sz w:val="24"/>
          <w:szCs w:val="24"/>
        </w:rPr>
        <w:t>nabavljati</w:t>
      </w:r>
      <w:r w:rsidR="00B16DA0">
        <w:rPr>
          <w:rFonts w:ascii="Calibri" w:hAnsi="Calibri"/>
          <w:sz w:val="24"/>
          <w:szCs w:val="24"/>
        </w:rPr>
        <w:t xml:space="preserve"> </w:t>
      </w:r>
      <w:r w:rsidRPr="00CD6839">
        <w:rPr>
          <w:rFonts w:ascii="Calibri" w:hAnsi="Calibri"/>
          <w:sz w:val="24"/>
          <w:szCs w:val="24"/>
        </w:rPr>
        <w:t>robu,</w:t>
      </w:r>
      <w:r w:rsidR="00B16DA0">
        <w:rPr>
          <w:rFonts w:ascii="Calibri" w:hAnsi="Calibri"/>
          <w:sz w:val="24"/>
          <w:szCs w:val="24"/>
        </w:rPr>
        <w:t xml:space="preserve"> </w:t>
      </w:r>
      <w:r w:rsidRPr="00CD6839">
        <w:rPr>
          <w:rFonts w:ascii="Calibri" w:hAnsi="Calibri"/>
          <w:sz w:val="24"/>
          <w:szCs w:val="24"/>
        </w:rPr>
        <w:t>usluge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radove</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imaju</w:t>
      </w:r>
      <w:r w:rsidR="00B16DA0">
        <w:rPr>
          <w:rFonts w:ascii="Calibri" w:hAnsi="Calibri"/>
          <w:sz w:val="24"/>
          <w:szCs w:val="24"/>
        </w:rPr>
        <w:t xml:space="preserve"> </w:t>
      </w:r>
      <w:r w:rsidRPr="00CD6839">
        <w:rPr>
          <w:rFonts w:ascii="Calibri" w:hAnsi="Calibri"/>
          <w:sz w:val="24"/>
          <w:szCs w:val="24"/>
        </w:rPr>
        <w:t>manji</w:t>
      </w:r>
      <w:r w:rsidR="00B16DA0">
        <w:rPr>
          <w:rFonts w:ascii="Calibri" w:hAnsi="Calibri"/>
          <w:sz w:val="24"/>
          <w:szCs w:val="24"/>
        </w:rPr>
        <w:t xml:space="preserve"> </w:t>
      </w:r>
      <w:r w:rsidRPr="00CD6839">
        <w:rPr>
          <w:rFonts w:ascii="Calibri" w:hAnsi="Calibri"/>
          <w:sz w:val="24"/>
          <w:szCs w:val="24"/>
        </w:rPr>
        <w:t>utjecaj</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okoliš</w:t>
      </w:r>
      <w:r w:rsidR="00B16DA0">
        <w:rPr>
          <w:rFonts w:ascii="Calibri" w:hAnsi="Calibri"/>
          <w:sz w:val="24"/>
          <w:szCs w:val="24"/>
        </w:rPr>
        <w:t xml:space="preserve"> </w:t>
      </w:r>
      <w:r w:rsidRPr="00CD6839">
        <w:rPr>
          <w:rFonts w:ascii="Calibri" w:hAnsi="Calibri"/>
          <w:sz w:val="24"/>
          <w:szCs w:val="24"/>
        </w:rPr>
        <w:t>tijekom</w:t>
      </w:r>
      <w:r w:rsidR="00B16DA0">
        <w:rPr>
          <w:rFonts w:ascii="Calibri" w:hAnsi="Calibri"/>
          <w:sz w:val="24"/>
          <w:szCs w:val="24"/>
        </w:rPr>
        <w:t xml:space="preserve"> </w:t>
      </w:r>
      <w:r w:rsidRPr="00CD6839">
        <w:rPr>
          <w:rFonts w:ascii="Calibri" w:hAnsi="Calibri"/>
          <w:sz w:val="24"/>
          <w:szCs w:val="24"/>
        </w:rPr>
        <w:t>životnog</w:t>
      </w:r>
      <w:r w:rsidR="00B16DA0">
        <w:rPr>
          <w:rFonts w:ascii="Calibri" w:hAnsi="Calibri"/>
          <w:sz w:val="24"/>
          <w:szCs w:val="24"/>
        </w:rPr>
        <w:t xml:space="preserve"> </w:t>
      </w:r>
      <w:r w:rsidRPr="00CD6839">
        <w:rPr>
          <w:rFonts w:ascii="Calibri" w:hAnsi="Calibri"/>
          <w:sz w:val="24"/>
          <w:szCs w:val="24"/>
        </w:rPr>
        <w:t>ciklusa</w:t>
      </w:r>
      <w:r w:rsidR="00B16DA0">
        <w:rPr>
          <w:rFonts w:ascii="Calibri" w:hAnsi="Calibri"/>
          <w:sz w:val="24"/>
          <w:szCs w:val="24"/>
        </w:rPr>
        <w:t xml:space="preserve"> </w:t>
      </w:r>
      <w:r w:rsidRPr="00CD6839">
        <w:rPr>
          <w:rFonts w:ascii="Calibri" w:hAnsi="Calibri"/>
          <w:sz w:val="24"/>
          <w:szCs w:val="24"/>
        </w:rPr>
        <w:t>u</w:t>
      </w:r>
      <w:r w:rsidR="00B16DA0">
        <w:rPr>
          <w:rFonts w:ascii="Calibri" w:hAnsi="Calibri"/>
          <w:sz w:val="24"/>
          <w:szCs w:val="24"/>
        </w:rPr>
        <w:t xml:space="preserve"> </w:t>
      </w:r>
      <w:r w:rsidRPr="00CD6839">
        <w:rPr>
          <w:rFonts w:ascii="Calibri" w:hAnsi="Calibri"/>
          <w:sz w:val="24"/>
          <w:szCs w:val="24"/>
        </w:rPr>
        <w:t>usporedbi</w:t>
      </w:r>
      <w:r w:rsidR="00B16DA0">
        <w:rPr>
          <w:rFonts w:ascii="Calibri" w:hAnsi="Calibri"/>
          <w:sz w:val="24"/>
          <w:szCs w:val="24"/>
        </w:rPr>
        <w:t xml:space="preserve"> </w:t>
      </w:r>
      <w:r w:rsidRPr="00CD6839">
        <w:rPr>
          <w:rFonts w:ascii="Calibri" w:hAnsi="Calibri"/>
          <w:sz w:val="24"/>
          <w:szCs w:val="24"/>
        </w:rPr>
        <w:t>s</w:t>
      </w:r>
      <w:r w:rsidR="00B16DA0">
        <w:rPr>
          <w:rFonts w:ascii="Calibri" w:hAnsi="Calibri"/>
          <w:sz w:val="24"/>
          <w:szCs w:val="24"/>
        </w:rPr>
        <w:t xml:space="preserve"> </w:t>
      </w:r>
      <w:r w:rsidRPr="00CD6839">
        <w:rPr>
          <w:rFonts w:ascii="Calibri" w:hAnsi="Calibri"/>
          <w:sz w:val="24"/>
          <w:szCs w:val="24"/>
        </w:rPr>
        <w:t>robom,</w:t>
      </w:r>
      <w:r w:rsidR="00B16DA0">
        <w:rPr>
          <w:rFonts w:ascii="Calibri" w:hAnsi="Calibri"/>
          <w:sz w:val="24"/>
          <w:szCs w:val="24"/>
        </w:rPr>
        <w:t xml:space="preserve"> </w:t>
      </w:r>
      <w:r w:rsidRPr="00CD6839">
        <w:rPr>
          <w:rFonts w:ascii="Calibri" w:hAnsi="Calibri"/>
          <w:sz w:val="24"/>
          <w:szCs w:val="24"/>
        </w:rPr>
        <w:t>uslugama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radovima</w:t>
      </w:r>
      <w:r w:rsidR="00B16DA0">
        <w:rPr>
          <w:rFonts w:ascii="Calibri" w:hAnsi="Calibri"/>
          <w:sz w:val="24"/>
          <w:szCs w:val="24"/>
        </w:rPr>
        <w:t xml:space="preserve"> </w:t>
      </w:r>
      <w:r w:rsidRPr="00CD6839">
        <w:rPr>
          <w:rFonts w:ascii="Calibri" w:hAnsi="Calibri"/>
          <w:sz w:val="24"/>
          <w:szCs w:val="24"/>
        </w:rPr>
        <w:t>iste</w:t>
      </w:r>
      <w:r w:rsidR="00B16DA0">
        <w:rPr>
          <w:rFonts w:ascii="Calibri" w:hAnsi="Calibri"/>
          <w:sz w:val="24"/>
          <w:szCs w:val="24"/>
        </w:rPr>
        <w:t xml:space="preserve"> </w:t>
      </w:r>
      <w:r w:rsidRPr="00CD6839">
        <w:rPr>
          <w:rFonts w:ascii="Calibri" w:hAnsi="Calibri"/>
          <w:sz w:val="24"/>
          <w:szCs w:val="24"/>
        </w:rPr>
        <w:t>namjene</w:t>
      </w:r>
      <w:r w:rsidR="00B16DA0">
        <w:rPr>
          <w:rFonts w:ascii="Calibri" w:hAnsi="Calibri"/>
          <w:sz w:val="24"/>
          <w:szCs w:val="24"/>
        </w:rPr>
        <w:t xml:space="preserve"> </w:t>
      </w:r>
      <w:r w:rsidRPr="00CD6839">
        <w:rPr>
          <w:rFonts w:ascii="Calibri" w:hAnsi="Calibri"/>
          <w:sz w:val="24"/>
          <w:szCs w:val="24"/>
        </w:rPr>
        <w:t>koji</w:t>
      </w:r>
      <w:r w:rsidR="00B16DA0">
        <w:rPr>
          <w:rFonts w:ascii="Calibri" w:hAnsi="Calibri"/>
          <w:sz w:val="24"/>
          <w:szCs w:val="24"/>
        </w:rPr>
        <w:t xml:space="preserve"> </w:t>
      </w:r>
      <w:r w:rsidRPr="00CD6839">
        <w:rPr>
          <w:rFonts w:ascii="Calibri" w:hAnsi="Calibri"/>
          <w:sz w:val="24"/>
          <w:szCs w:val="24"/>
        </w:rPr>
        <w:t>bi</w:t>
      </w:r>
      <w:r w:rsidR="00B16DA0">
        <w:rPr>
          <w:rFonts w:ascii="Calibri" w:hAnsi="Calibri"/>
          <w:sz w:val="24"/>
          <w:szCs w:val="24"/>
        </w:rPr>
        <w:t xml:space="preserve"> </w:t>
      </w:r>
      <w:r w:rsidRPr="00CD6839">
        <w:rPr>
          <w:rFonts w:ascii="Calibri" w:hAnsi="Calibri"/>
          <w:sz w:val="24"/>
          <w:szCs w:val="24"/>
        </w:rPr>
        <w:t>inače</w:t>
      </w:r>
      <w:r w:rsidR="00B16DA0">
        <w:rPr>
          <w:rFonts w:ascii="Calibri" w:hAnsi="Calibri"/>
          <w:sz w:val="24"/>
          <w:szCs w:val="24"/>
        </w:rPr>
        <w:t xml:space="preserve"> </w:t>
      </w:r>
      <w:r w:rsidRPr="00CD6839">
        <w:rPr>
          <w:rFonts w:ascii="Calibri" w:hAnsi="Calibri"/>
          <w:sz w:val="24"/>
          <w:szCs w:val="24"/>
        </w:rPr>
        <w:lastRenderedPageBreak/>
        <w:t>bili</w:t>
      </w:r>
      <w:r w:rsidR="00B16DA0">
        <w:rPr>
          <w:rFonts w:ascii="Calibri" w:hAnsi="Calibri"/>
          <w:sz w:val="24"/>
          <w:szCs w:val="24"/>
        </w:rPr>
        <w:t xml:space="preserve"> </w:t>
      </w:r>
      <w:r w:rsidRPr="00CD6839">
        <w:rPr>
          <w:rFonts w:ascii="Calibri" w:hAnsi="Calibri"/>
          <w:sz w:val="24"/>
          <w:szCs w:val="24"/>
        </w:rPr>
        <w:t>nabavljeni.</w:t>
      </w:r>
      <w:r w:rsidR="00B16DA0">
        <w:rPr>
          <w:rFonts w:ascii="Calibri" w:hAnsi="Calibri"/>
          <w:sz w:val="24"/>
          <w:szCs w:val="24"/>
        </w:rPr>
        <w:t xml:space="preserve"> </w:t>
      </w:r>
      <w:r w:rsidRPr="00CD6839">
        <w:rPr>
          <w:rFonts w:ascii="Calibri" w:hAnsi="Calibri"/>
          <w:sz w:val="24"/>
          <w:szCs w:val="24"/>
        </w:rPr>
        <w:t>Svojom</w:t>
      </w:r>
      <w:r w:rsidR="00B16DA0">
        <w:rPr>
          <w:rFonts w:ascii="Calibri" w:hAnsi="Calibri"/>
          <w:sz w:val="24"/>
          <w:szCs w:val="24"/>
        </w:rPr>
        <w:t xml:space="preserve"> </w:t>
      </w:r>
      <w:r w:rsidRPr="00CD6839">
        <w:rPr>
          <w:rFonts w:ascii="Calibri" w:hAnsi="Calibri"/>
          <w:sz w:val="24"/>
          <w:szCs w:val="24"/>
        </w:rPr>
        <w:t>odlukom</w:t>
      </w:r>
      <w:r w:rsidR="00B16DA0">
        <w:rPr>
          <w:rFonts w:ascii="Calibri" w:hAnsi="Calibri"/>
          <w:sz w:val="24"/>
          <w:szCs w:val="24"/>
        </w:rPr>
        <w:t xml:space="preserve"> </w:t>
      </w:r>
      <w:r w:rsidRPr="00CD6839">
        <w:rPr>
          <w:rFonts w:ascii="Calibri" w:hAnsi="Calibri"/>
          <w:sz w:val="24"/>
          <w:szCs w:val="24"/>
        </w:rPr>
        <w:t>o</w:t>
      </w:r>
      <w:r w:rsidR="00B16DA0">
        <w:rPr>
          <w:rFonts w:ascii="Calibri" w:hAnsi="Calibri"/>
          <w:sz w:val="24"/>
          <w:szCs w:val="24"/>
        </w:rPr>
        <w:t xml:space="preserve"> </w:t>
      </w:r>
      <w:r w:rsidRPr="00CD6839">
        <w:rPr>
          <w:rFonts w:ascii="Calibri" w:hAnsi="Calibri"/>
          <w:sz w:val="24"/>
          <w:szCs w:val="24"/>
        </w:rPr>
        <w:t>kupnji</w:t>
      </w:r>
      <w:r w:rsidR="00B16DA0">
        <w:rPr>
          <w:rFonts w:ascii="Calibri" w:hAnsi="Calibri"/>
          <w:sz w:val="24"/>
          <w:szCs w:val="24"/>
        </w:rPr>
        <w:t xml:space="preserve"> </w:t>
      </w:r>
      <w:r w:rsidRPr="00CD6839">
        <w:rPr>
          <w:rFonts w:ascii="Calibri" w:hAnsi="Calibri"/>
          <w:sz w:val="24"/>
          <w:szCs w:val="24"/>
        </w:rPr>
        <w:t>onih</w:t>
      </w:r>
      <w:r w:rsidR="00B16DA0">
        <w:rPr>
          <w:rFonts w:ascii="Calibri" w:hAnsi="Calibri"/>
          <w:sz w:val="24"/>
          <w:szCs w:val="24"/>
        </w:rPr>
        <w:t xml:space="preserve"> </w:t>
      </w:r>
      <w:r w:rsidRPr="00CD6839">
        <w:rPr>
          <w:rFonts w:ascii="Calibri" w:hAnsi="Calibri"/>
          <w:sz w:val="24"/>
          <w:szCs w:val="24"/>
        </w:rPr>
        <w:t>proizvoda</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usluga</w:t>
      </w:r>
      <w:r w:rsidR="00B16DA0">
        <w:rPr>
          <w:rFonts w:ascii="Calibri" w:hAnsi="Calibri"/>
          <w:sz w:val="24"/>
          <w:szCs w:val="24"/>
        </w:rPr>
        <w:t xml:space="preserve"> </w:t>
      </w:r>
      <w:r w:rsidRPr="00CD6839">
        <w:rPr>
          <w:rFonts w:ascii="Calibri" w:hAnsi="Calibri"/>
          <w:sz w:val="24"/>
          <w:szCs w:val="24"/>
        </w:rPr>
        <w:t>koje</w:t>
      </w:r>
      <w:r w:rsidR="00B16DA0">
        <w:rPr>
          <w:rFonts w:ascii="Calibri" w:hAnsi="Calibri"/>
          <w:sz w:val="24"/>
          <w:szCs w:val="24"/>
        </w:rPr>
        <w:t xml:space="preserve"> </w:t>
      </w:r>
      <w:r w:rsidRPr="00CD6839">
        <w:rPr>
          <w:rFonts w:ascii="Calibri" w:hAnsi="Calibri"/>
          <w:sz w:val="24"/>
          <w:szCs w:val="24"/>
        </w:rPr>
        <w:t>imaju</w:t>
      </w:r>
      <w:r w:rsidR="00B16DA0">
        <w:rPr>
          <w:rFonts w:ascii="Calibri" w:hAnsi="Calibri"/>
          <w:sz w:val="24"/>
          <w:szCs w:val="24"/>
        </w:rPr>
        <w:t xml:space="preserve"> </w:t>
      </w:r>
      <w:r w:rsidRPr="00CD6839">
        <w:rPr>
          <w:rFonts w:ascii="Calibri" w:hAnsi="Calibri"/>
          <w:sz w:val="24"/>
          <w:szCs w:val="24"/>
        </w:rPr>
        <w:t>manji</w:t>
      </w:r>
      <w:r w:rsidR="00B16DA0">
        <w:rPr>
          <w:rFonts w:ascii="Calibri" w:hAnsi="Calibri"/>
          <w:sz w:val="24"/>
          <w:szCs w:val="24"/>
        </w:rPr>
        <w:t xml:space="preserve"> </w:t>
      </w:r>
      <w:r w:rsidRPr="00CD6839">
        <w:rPr>
          <w:rFonts w:ascii="Calibri" w:hAnsi="Calibri"/>
          <w:sz w:val="24"/>
          <w:szCs w:val="24"/>
        </w:rPr>
        <w:t>učinak</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okoliš,</w:t>
      </w:r>
      <w:r w:rsidR="00B16DA0">
        <w:rPr>
          <w:rFonts w:ascii="Calibri" w:hAnsi="Calibri"/>
          <w:sz w:val="24"/>
          <w:szCs w:val="24"/>
        </w:rPr>
        <w:t xml:space="preserve"> </w:t>
      </w:r>
      <w:r w:rsidRPr="00CD6839">
        <w:rPr>
          <w:rFonts w:ascii="Calibri" w:hAnsi="Calibri"/>
          <w:sz w:val="24"/>
          <w:szCs w:val="24"/>
        </w:rPr>
        <w:t>Naručitelji</w:t>
      </w:r>
      <w:r w:rsidR="00B16DA0">
        <w:rPr>
          <w:rFonts w:ascii="Calibri" w:hAnsi="Calibri"/>
          <w:sz w:val="24"/>
          <w:szCs w:val="24"/>
        </w:rPr>
        <w:t xml:space="preserve"> </w:t>
      </w:r>
      <w:r w:rsidRPr="00CD6839">
        <w:rPr>
          <w:rFonts w:ascii="Calibri" w:hAnsi="Calibri"/>
          <w:sz w:val="24"/>
          <w:szCs w:val="24"/>
        </w:rPr>
        <w:t>utječu</w:t>
      </w:r>
      <w:r w:rsidR="00B16DA0">
        <w:rPr>
          <w:rFonts w:ascii="Calibri" w:hAnsi="Calibri"/>
          <w:sz w:val="24"/>
          <w:szCs w:val="24"/>
        </w:rPr>
        <w:t xml:space="preserve"> </w:t>
      </w:r>
      <w:r w:rsidRPr="00CD6839">
        <w:rPr>
          <w:rFonts w:ascii="Calibri" w:hAnsi="Calibri"/>
          <w:sz w:val="24"/>
          <w:szCs w:val="24"/>
        </w:rPr>
        <w:t>na</w:t>
      </w:r>
      <w:r w:rsidR="00B16DA0">
        <w:rPr>
          <w:rFonts w:ascii="Calibri" w:hAnsi="Calibri"/>
          <w:sz w:val="24"/>
          <w:szCs w:val="24"/>
        </w:rPr>
        <w:t xml:space="preserve"> </w:t>
      </w:r>
      <w:r w:rsidRPr="00CD6839">
        <w:rPr>
          <w:rFonts w:ascii="Calibri" w:hAnsi="Calibri"/>
          <w:sz w:val="24"/>
          <w:szCs w:val="24"/>
        </w:rPr>
        <w:t>tržište</w:t>
      </w:r>
      <w:r w:rsidR="00B16DA0">
        <w:rPr>
          <w:rFonts w:ascii="Calibri" w:hAnsi="Calibri"/>
          <w:sz w:val="24"/>
          <w:szCs w:val="24"/>
        </w:rPr>
        <w:t xml:space="preserve"> </w:t>
      </w:r>
      <w:r w:rsidRPr="00CD6839">
        <w:rPr>
          <w:rFonts w:ascii="Calibri" w:hAnsi="Calibri"/>
          <w:sz w:val="24"/>
          <w:szCs w:val="24"/>
        </w:rPr>
        <w:t>te</w:t>
      </w:r>
      <w:r w:rsidR="00B16DA0">
        <w:rPr>
          <w:rFonts w:ascii="Calibri" w:hAnsi="Calibri"/>
          <w:sz w:val="24"/>
          <w:szCs w:val="24"/>
        </w:rPr>
        <w:t xml:space="preserve"> </w:t>
      </w:r>
      <w:r w:rsidRPr="00CD6839">
        <w:rPr>
          <w:rFonts w:ascii="Calibri" w:hAnsi="Calibri"/>
          <w:sz w:val="24"/>
          <w:szCs w:val="24"/>
        </w:rPr>
        <w:t>tako</w:t>
      </w:r>
      <w:r w:rsidR="00B16DA0">
        <w:rPr>
          <w:rFonts w:ascii="Calibri" w:hAnsi="Calibri"/>
          <w:sz w:val="24"/>
          <w:szCs w:val="24"/>
        </w:rPr>
        <w:t xml:space="preserve"> </w:t>
      </w:r>
      <w:r w:rsidRPr="00CD6839">
        <w:rPr>
          <w:rFonts w:ascii="Calibri" w:hAnsi="Calibri"/>
          <w:sz w:val="24"/>
          <w:szCs w:val="24"/>
        </w:rPr>
        <w:t>potiču</w:t>
      </w:r>
      <w:r w:rsidR="00B16DA0">
        <w:rPr>
          <w:rFonts w:ascii="Calibri" w:hAnsi="Calibri"/>
          <w:sz w:val="24"/>
          <w:szCs w:val="24"/>
        </w:rPr>
        <w:t xml:space="preserve"> </w:t>
      </w:r>
      <w:r w:rsidRPr="00CD6839">
        <w:rPr>
          <w:rFonts w:ascii="Calibri" w:hAnsi="Calibri"/>
          <w:sz w:val="24"/>
          <w:szCs w:val="24"/>
        </w:rPr>
        <w:t>gospodarski</w:t>
      </w:r>
      <w:r w:rsidR="00B16DA0">
        <w:rPr>
          <w:rFonts w:ascii="Calibri" w:hAnsi="Calibri"/>
          <w:sz w:val="24"/>
          <w:szCs w:val="24"/>
        </w:rPr>
        <w:t xml:space="preserve"> </w:t>
      </w:r>
      <w:r w:rsidRPr="00CD6839">
        <w:rPr>
          <w:rFonts w:ascii="Calibri" w:hAnsi="Calibri"/>
          <w:sz w:val="24"/>
          <w:szCs w:val="24"/>
        </w:rPr>
        <w:t>sektor</w:t>
      </w:r>
      <w:r w:rsidR="00B16DA0">
        <w:rPr>
          <w:rFonts w:ascii="Calibri" w:hAnsi="Calibri"/>
          <w:sz w:val="24"/>
          <w:szCs w:val="24"/>
        </w:rPr>
        <w:t xml:space="preserve"> </w:t>
      </w:r>
      <w:r w:rsidRPr="00CD6839">
        <w:rPr>
          <w:rFonts w:ascii="Calibri" w:hAnsi="Calibri"/>
          <w:sz w:val="24"/>
          <w:szCs w:val="24"/>
        </w:rPr>
        <w:t>da</w:t>
      </w:r>
      <w:r w:rsidR="00B16DA0">
        <w:rPr>
          <w:rFonts w:ascii="Calibri" w:hAnsi="Calibri"/>
          <w:sz w:val="24"/>
          <w:szCs w:val="24"/>
        </w:rPr>
        <w:t xml:space="preserve"> </w:t>
      </w:r>
      <w:r w:rsidRPr="00CD6839">
        <w:rPr>
          <w:rFonts w:ascii="Calibri" w:hAnsi="Calibri"/>
          <w:sz w:val="24"/>
          <w:szCs w:val="24"/>
        </w:rPr>
        <w:t>razvija</w:t>
      </w:r>
      <w:r w:rsidR="00B16DA0">
        <w:rPr>
          <w:rFonts w:ascii="Calibri" w:hAnsi="Calibri"/>
          <w:sz w:val="24"/>
          <w:szCs w:val="24"/>
        </w:rPr>
        <w:t xml:space="preserve"> </w:t>
      </w:r>
      <w:r w:rsidRPr="00CD6839">
        <w:rPr>
          <w:rFonts w:ascii="Calibri" w:hAnsi="Calibri"/>
          <w:sz w:val="24"/>
          <w:szCs w:val="24"/>
        </w:rPr>
        <w:t>zelene</w:t>
      </w:r>
      <w:r w:rsidR="00B16DA0">
        <w:rPr>
          <w:rFonts w:ascii="Calibri" w:hAnsi="Calibri"/>
          <w:sz w:val="24"/>
          <w:szCs w:val="24"/>
        </w:rPr>
        <w:t xml:space="preserve"> </w:t>
      </w:r>
      <w:r w:rsidRPr="00CD6839">
        <w:rPr>
          <w:rFonts w:ascii="Calibri" w:hAnsi="Calibri"/>
          <w:sz w:val="24"/>
          <w:szCs w:val="24"/>
        </w:rPr>
        <w:t>tehnologije</w:t>
      </w:r>
      <w:r w:rsidR="00B16DA0">
        <w:rPr>
          <w:rFonts w:ascii="Calibri" w:hAnsi="Calibri"/>
          <w:sz w:val="24"/>
          <w:szCs w:val="24"/>
        </w:rPr>
        <w:t xml:space="preserve"> </w:t>
      </w:r>
      <w:r w:rsidRPr="00CD6839">
        <w:rPr>
          <w:rFonts w:ascii="Calibri" w:hAnsi="Calibri"/>
          <w:sz w:val="24"/>
          <w:szCs w:val="24"/>
        </w:rPr>
        <w:t>i</w:t>
      </w:r>
      <w:r w:rsidR="00B16DA0">
        <w:rPr>
          <w:rFonts w:ascii="Calibri" w:hAnsi="Calibri"/>
          <w:sz w:val="24"/>
          <w:szCs w:val="24"/>
        </w:rPr>
        <w:t xml:space="preserve"> </w:t>
      </w:r>
      <w:r w:rsidRPr="00CD6839">
        <w:rPr>
          <w:rFonts w:ascii="Calibri" w:hAnsi="Calibri"/>
          <w:sz w:val="24"/>
          <w:szCs w:val="24"/>
        </w:rPr>
        <w:t>proizvode</w:t>
      </w:r>
    </w:p>
    <w:p w14:paraId="45783832" w14:textId="77777777" w:rsidR="004A3271" w:rsidRDefault="004A3271" w:rsidP="004A3271">
      <w:pPr>
        <w:spacing w:after="0" w:line="240" w:lineRule="auto"/>
      </w:pPr>
    </w:p>
    <w:p w14:paraId="3010C309" w14:textId="391378A7" w:rsidR="004A3271" w:rsidRPr="0014709E" w:rsidRDefault="004A3271" w:rsidP="004A3271">
      <w:pPr>
        <w:pStyle w:val="Heading1"/>
      </w:pPr>
      <w:bookmarkStart w:id="563" w:name="_Toc4166986"/>
      <w:bookmarkStart w:id="564" w:name="_Toc7534784"/>
      <w:r>
        <w:lastRenderedPageBreak/>
        <w:t>POPIS</w:t>
      </w:r>
      <w:r w:rsidR="00B16DA0">
        <w:t xml:space="preserve"> </w:t>
      </w:r>
      <w:r>
        <w:t>KRATICA</w:t>
      </w:r>
      <w:bookmarkEnd w:id="563"/>
      <w:bookmarkEnd w:id="564"/>
      <w:r w:rsidR="00B16DA0">
        <w:t xml:space="preserve"> </w:t>
      </w:r>
    </w:p>
    <w:tbl>
      <w:tblPr>
        <w:tblpPr w:leftFromText="180" w:rightFromText="180" w:vertAnchor="page" w:horzAnchor="margin" w:tblpXSpec="center" w:tblpY="2191"/>
        <w:tblW w:w="0" w:type="auto"/>
        <w:tblLayout w:type="fixed"/>
        <w:tblCellMar>
          <w:top w:w="28" w:type="dxa"/>
          <w:left w:w="28" w:type="dxa"/>
          <w:bottom w:w="28" w:type="dxa"/>
          <w:right w:w="28" w:type="dxa"/>
        </w:tblCellMar>
        <w:tblLook w:val="0000" w:firstRow="0" w:lastRow="0" w:firstColumn="0" w:lastColumn="0" w:noHBand="0" w:noVBand="0"/>
      </w:tblPr>
      <w:tblGrid>
        <w:gridCol w:w="1996"/>
        <w:gridCol w:w="7076"/>
      </w:tblGrid>
      <w:tr w:rsidR="004A3271" w:rsidRPr="00C2177C" w14:paraId="40FA163D" w14:textId="77777777" w:rsidTr="004A3271">
        <w:trPr>
          <w:trHeight w:hRule="exact" w:val="366"/>
        </w:trPr>
        <w:tc>
          <w:tcPr>
            <w:tcW w:w="1996" w:type="dxa"/>
            <w:vAlign w:val="center"/>
          </w:tcPr>
          <w:p w14:paraId="0E170731"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EFRR</w:t>
            </w:r>
          </w:p>
          <w:p w14:paraId="247B8AE4" w14:textId="77777777" w:rsidR="004A3271" w:rsidRPr="00C2177C" w:rsidRDefault="004A3271" w:rsidP="004A3271">
            <w:pPr>
              <w:spacing w:after="0" w:line="240" w:lineRule="auto"/>
              <w:jc w:val="both"/>
              <w:rPr>
                <w:rFonts w:ascii="Calibri" w:hAnsi="Calibri" w:cs="Calibri"/>
                <w:sz w:val="24"/>
                <w:szCs w:val="24"/>
              </w:rPr>
            </w:pPr>
          </w:p>
        </w:tc>
        <w:tc>
          <w:tcPr>
            <w:tcW w:w="7076" w:type="dxa"/>
            <w:vAlign w:val="center"/>
          </w:tcPr>
          <w:p w14:paraId="328C0720" w14:textId="04C1D08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Europski</w:t>
            </w:r>
            <w:r w:rsidR="00B16DA0">
              <w:rPr>
                <w:rFonts w:ascii="Calibri" w:hAnsi="Calibri" w:cs="Calibri"/>
                <w:sz w:val="24"/>
                <w:szCs w:val="24"/>
              </w:rPr>
              <w:t xml:space="preserve"> </w:t>
            </w:r>
            <w:r w:rsidRPr="00C2177C">
              <w:rPr>
                <w:rFonts w:ascii="Calibri" w:hAnsi="Calibri" w:cs="Calibri"/>
                <w:sz w:val="24"/>
                <w:szCs w:val="24"/>
              </w:rPr>
              <w:t>fond</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Pr="00C2177C">
              <w:rPr>
                <w:rFonts w:ascii="Calibri" w:hAnsi="Calibri" w:cs="Calibri"/>
                <w:sz w:val="24"/>
                <w:szCs w:val="24"/>
              </w:rPr>
              <w:t>regionalni</w:t>
            </w:r>
            <w:r w:rsidR="00B16DA0">
              <w:rPr>
                <w:rFonts w:ascii="Calibri" w:hAnsi="Calibri" w:cs="Calibri"/>
                <w:sz w:val="24"/>
                <w:szCs w:val="24"/>
              </w:rPr>
              <w:t xml:space="preserve"> </w:t>
            </w:r>
            <w:r w:rsidRPr="00C2177C">
              <w:rPr>
                <w:rFonts w:ascii="Calibri" w:hAnsi="Calibri" w:cs="Calibri"/>
                <w:sz w:val="24"/>
                <w:szCs w:val="24"/>
              </w:rPr>
              <w:t>razvoj</w:t>
            </w:r>
          </w:p>
        </w:tc>
      </w:tr>
      <w:tr w:rsidR="004A3271" w:rsidRPr="00C2177C" w14:paraId="388F4DB4" w14:textId="77777777" w:rsidTr="004A3271">
        <w:trPr>
          <w:trHeight w:hRule="exact" w:val="366"/>
        </w:trPr>
        <w:tc>
          <w:tcPr>
            <w:tcW w:w="1996" w:type="dxa"/>
            <w:vAlign w:val="center"/>
          </w:tcPr>
          <w:p w14:paraId="5534042A" w14:textId="77777777" w:rsidR="004A3271" w:rsidRPr="00C2177C" w:rsidRDefault="004A3271" w:rsidP="004A3271">
            <w:pPr>
              <w:spacing w:after="0" w:line="240" w:lineRule="auto"/>
              <w:jc w:val="both"/>
              <w:rPr>
                <w:rFonts w:ascii="Calibri" w:hAnsi="Calibri" w:cs="Calibri"/>
                <w:sz w:val="24"/>
                <w:szCs w:val="24"/>
              </w:rPr>
            </w:pPr>
            <w:proofErr w:type="spellStart"/>
            <w:r w:rsidRPr="00C2177C">
              <w:rPr>
                <w:rFonts w:ascii="Calibri" w:hAnsi="Calibri" w:cs="Calibri"/>
                <w:sz w:val="24"/>
                <w:szCs w:val="24"/>
              </w:rPr>
              <w:t>eFondovi</w:t>
            </w:r>
            <w:proofErr w:type="spellEnd"/>
          </w:p>
        </w:tc>
        <w:tc>
          <w:tcPr>
            <w:tcW w:w="7076" w:type="dxa"/>
            <w:vAlign w:val="center"/>
          </w:tcPr>
          <w:p w14:paraId="4790AF93" w14:textId="5EFD27D3"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Informatički</w:t>
            </w:r>
            <w:r w:rsidR="00B16DA0">
              <w:rPr>
                <w:rFonts w:ascii="Calibri" w:hAnsi="Calibri" w:cs="Calibri"/>
                <w:sz w:val="24"/>
                <w:szCs w:val="24"/>
              </w:rPr>
              <w:t xml:space="preserve"> </w:t>
            </w:r>
            <w:r w:rsidRPr="00C2177C">
              <w:rPr>
                <w:rFonts w:ascii="Calibri" w:hAnsi="Calibri" w:cs="Calibri"/>
                <w:sz w:val="24"/>
                <w:szCs w:val="24"/>
              </w:rPr>
              <w:t>sustav</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Pr="00C2177C">
              <w:rPr>
                <w:rFonts w:ascii="Calibri" w:hAnsi="Calibri" w:cs="Calibri"/>
                <w:sz w:val="24"/>
                <w:szCs w:val="24"/>
              </w:rPr>
              <w:t>zabilježbu,</w:t>
            </w:r>
            <w:r w:rsidR="00B16DA0">
              <w:rPr>
                <w:rFonts w:ascii="Calibri" w:hAnsi="Calibri" w:cs="Calibri"/>
                <w:sz w:val="24"/>
                <w:szCs w:val="24"/>
              </w:rPr>
              <w:t xml:space="preserve"> </w:t>
            </w:r>
            <w:r w:rsidRPr="00C2177C">
              <w:rPr>
                <w:rFonts w:ascii="Calibri" w:hAnsi="Calibri" w:cs="Calibri"/>
                <w:sz w:val="24"/>
                <w:szCs w:val="24"/>
              </w:rPr>
              <w:t>pohranu</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obradu</w:t>
            </w:r>
            <w:r w:rsidR="00B16DA0">
              <w:rPr>
                <w:rFonts w:ascii="Calibri" w:hAnsi="Calibri" w:cs="Calibri"/>
                <w:sz w:val="24"/>
                <w:szCs w:val="24"/>
              </w:rPr>
              <w:t xml:space="preserve"> </w:t>
            </w:r>
            <w:r w:rsidRPr="00C2177C">
              <w:rPr>
                <w:rFonts w:ascii="Calibri" w:hAnsi="Calibri" w:cs="Calibri"/>
                <w:sz w:val="24"/>
                <w:szCs w:val="24"/>
              </w:rPr>
              <w:t>podataka</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p>
          <w:p w14:paraId="14AC7EF6" w14:textId="5AD9EA3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financijsko</w:t>
            </w:r>
            <w:r w:rsidR="00B16DA0">
              <w:rPr>
                <w:rFonts w:ascii="Calibri" w:hAnsi="Calibri" w:cs="Calibri"/>
                <w:sz w:val="24"/>
                <w:szCs w:val="24"/>
              </w:rPr>
              <w:t xml:space="preserve"> </w:t>
            </w:r>
            <w:r w:rsidRPr="00C2177C">
              <w:rPr>
                <w:rFonts w:ascii="Calibri" w:hAnsi="Calibri" w:cs="Calibri"/>
                <w:sz w:val="24"/>
                <w:szCs w:val="24"/>
              </w:rPr>
              <w:t>praćenje</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praćenje</w:t>
            </w:r>
            <w:r w:rsidR="00B16DA0">
              <w:rPr>
                <w:rFonts w:ascii="Calibri" w:hAnsi="Calibri" w:cs="Calibri"/>
                <w:sz w:val="24"/>
                <w:szCs w:val="24"/>
              </w:rPr>
              <w:t xml:space="preserve"> </w:t>
            </w:r>
            <w:r w:rsidRPr="00C2177C">
              <w:rPr>
                <w:rFonts w:ascii="Calibri" w:hAnsi="Calibri" w:cs="Calibri"/>
                <w:sz w:val="24"/>
                <w:szCs w:val="24"/>
              </w:rPr>
              <w:t>provedbe</w:t>
            </w:r>
            <w:r w:rsidR="00B16DA0">
              <w:rPr>
                <w:rFonts w:ascii="Calibri" w:hAnsi="Calibri" w:cs="Calibri"/>
                <w:sz w:val="24"/>
                <w:szCs w:val="24"/>
              </w:rPr>
              <w:t xml:space="preserve"> </w:t>
            </w:r>
            <w:r w:rsidRPr="00C2177C">
              <w:rPr>
                <w:rFonts w:ascii="Calibri" w:hAnsi="Calibri" w:cs="Calibri"/>
                <w:sz w:val="24"/>
                <w:szCs w:val="24"/>
              </w:rPr>
              <w:t>projekata</w:t>
            </w:r>
          </w:p>
        </w:tc>
      </w:tr>
      <w:tr w:rsidR="004A3271" w:rsidRPr="00C2177C" w14:paraId="0E7C7529" w14:textId="77777777" w:rsidTr="004A3271">
        <w:trPr>
          <w:trHeight w:hRule="exact" w:val="364"/>
        </w:trPr>
        <w:tc>
          <w:tcPr>
            <w:tcW w:w="1996" w:type="dxa"/>
            <w:vAlign w:val="center"/>
          </w:tcPr>
          <w:p w14:paraId="6CA4BDEA"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EK</w:t>
            </w:r>
          </w:p>
        </w:tc>
        <w:tc>
          <w:tcPr>
            <w:tcW w:w="7076" w:type="dxa"/>
            <w:vAlign w:val="center"/>
          </w:tcPr>
          <w:p w14:paraId="0716BDCF" w14:textId="614C8126"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Europska</w:t>
            </w:r>
            <w:r w:rsidR="00B16DA0">
              <w:rPr>
                <w:rFonts w:ascii="Calibri" w:hAnsi="Calibri" w:cs="Calibri"/>
                <w:sz w:val="24"/>
                <w:szCs w:val="24"/>
              </w:rPr>
              <w:t xml:space="preserve"> </w:t>
            </w:r>
            <w:r w:rsidRPr="00C2177C">
              <w:rPr>
                <w:rFonts w:ascii="Calibri" w:hAnsi="Calibri" w:cs="Calibri"/>
                <w:sz w:val="24"/>
                <w:szCs w:val="24"/>
              </w:rPr>
              <w:t>komisija</w:t>
            </w:r>
          </w:p>
        </w:tc>
      </w:tr>
      <w:tr w:rsidR="004A3271" w:rsidRPr="00C2177C" w14:paraId="4202C0B3" w14:textId="77777777" w:rsidTr="004A3271">
        <w:trPr>
          <w:trHeight w:hRule="exact" w:val="364"/>
        </w:trPr>
        <w:tc>
          <w:tcPr>
            <w:tcW w:w="1996" w:type="dxa"/>
            <w:vAlign w:val="center"/>
          </w:tcPr>
          <w:p w14:paraId="57A759E5"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EU</w:t>
            </w:r>
          </w:p>
        </w:tc>
        <w:tc>
          <w:tcPr>
            <w:tcW w:w="7076" w:type="dxa"/>
            <w:vAlign w:val="center"/>
          </w:tcPr>
          <w:p w14:paraId="4A308247" w14:textId="5378B51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Europska</w:t>
            </w:r>
            <w:r w:rsidR="00B16DA0">
              <w:rPr>
                <w:rFonts w:ascii="Calibri" w:hAnsi="Calibri" w:cs="Calibri"/>
                <w:sz w:val="24"/>
                <w:szCs w:val="24"/>
              </w:rPr>
              <w:t xml:space="preserve"> </w:t>
            </w:r>
            <w:r w:rsidRPr="00C2177C">
              <w:rPr>
                <w:rFonts w:ascii="Calibri" w:hAnsi="Calibri" w:cs="Calibri"/>
                <w:sz w:val="24"/>
                <w:szCs w:val="24"/>
              </w:rPr>
              <w:t>unija</w:t>
            </w:r>
          </w:p>
        </w:tc>
      </w:tr>
      <w:tr w:rsidR="004A3271" w:rsidRPr="00C2177C" w14:paraId="41494A73" w14:textId="77777777" w:rsidTr="004A3271">
        <w:trPr>
          <w:trHeight w:hRule="exact" w:val="364"/>
        </w:trPr>
        <w:tc>
          <w:tcPr>
            <w:tcW w:w="1996" w:type="dxa"/>
            <w:vAlign w:val="center"/>
          </w:tcPr>
          <w:p w14:paraId="7EA763DF" w14:textId="47C8AFAE"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ITU</w:t>
            </w:r>
            <w:r w:rsidR="00B16DA0">
              <w:rPr>
                <w:rFonts w:ascii="Calibri" w:hAnsi="Calibri" w:cs="Calibri"/>
                <w:sz w:val="24"/>
                <w:szCs w:val="24"/>
              </w:rPr>
              <w:t xml:space="preserve"> </w:t>
            </w:r>
            <w:r w:rsidRPr="00C2177C">
              <w:rPr>
                <w:rFonts w:ascii="Calibri" w:hAnsi="Calibri" w:cs="Calibri"/>
                <w:sz w:val="24"/>
                <w:szCs w:val="24"/>
              </w:rPr>
              <w:t>PT</w:t>
            </w:r>
            <w:r w:rsidR="00B16DA0">
              <w:rPr>
                <w:rFonts w:ascii="Calibri" w:hAnsi="Calibri" w:cs="Calibri"/>
                <w:sz w:val="24"/>
                <w:szCs w:val="24"/>
              </w:rPr>
              <w:t xml:space="preserve"> </w:t>
            </w:r>
          </w:p>
        </w:tc>
        <w:tc>
          <w:tcPr>
            <w:tcW w:w="7076" w:type="dxa"/>
            <w:vAlign w:val="center"/>
          </w:tcPr>
          <w:p w14:paraId="76AF61D6" w14:textId="2E633EAB"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Posredničko</w:t>
            </w:r>
            <w:r w:rsidR="00B16DA0">
              <w:rPr>
                <w:rFonts w:ascii="Calibri" w:hAnsi="Calibri" w:cs="Calibri"/>
                <w:sz w:val="24"/>
                <w:szCs w:val="24"/>
              </w:rPr>
              <w:t xml:space="preserve"> </w:t>
            </w:r>
            <w:r w:rsidRPr="00C2177C">
              <w:rPr>
                <w:rFonts w:ascii="Calibri" w:hAnsi="Calibri" w:cs="Calibri"/>
                <w:sz w:val="24"/>
                <w:szCs w:val="24"/>
              </w:rPr>
              <w:t>tijelo</w:t>
            </w:r>
            <w:r w:rsidR="00B16DA0">
              <w:rPr>
                <w:rFonts w:ascii="Calibri" w:hAnsi="Calibri" w:cs="Calibri"/>
                <w:sz w:val="24"/>
                <w:szCs w:val="24"/>
              </w:rPr>
              <w:t xml:space="preserve"> </w:t>
            </w:r>
            <w:r w:rsidRPr="00C2177C">
              <w:rPr>
                <w:rFonts w:ascii="Calibri" w:hAnsi="Calibri" w:cs="Calibri"/>
                <w:sz w:val="24"/>
                <w:szCs w:val="24"/>
              </w:rPr>
              <w:t>integriranih</w:t>
            </w:r>
            <w:r w:rsidR="00B16DA0">
              <w:rPr>
                <w:rFonts w:ascii="Calibri" w:hAnsi="Calibri" w:cs="Calibri"/>
                <w:sz w:val="24"/>
                <w:szCs w:val="24"/>
              </w:rPr>
              <w:t xml:space="preserve"> </w:t>
            </w:r>
            <w:r w:rsidRPr="00C2177C">
              <w:rPr>
                <w:rFonts w:ascii="Calibri" w:hAnsi="Calibri" w:cs="Calibri"/>
                <w:sz w:val="24"/>
                <w:szCs w:val="24"/>
              </w:rPr>
              <w:t>teritorijalnih</w:t>
            </w:r>
            <w:r w:rsidR="00B16DA0">
              <w:rPr>
                <w:rFonts w:ascii="Calibri" w:hAnsi="Calibri" w:cs="Calibri"/>
                <w:sz w:val="24"/>
                <w:szCs w:val="24"/>
              </w:rPr>
              <w:t xml:space="preserve"> </w:t>
            </w:r>
            <w:r w:rsidRPr="00C2177C">
              <w:rPr>
                <w:rFonts w:ascii="Calibri" w:hAnsi="Calibri" w:cs="Calibri"/>
                <w:sz w:val="24"/>
                <w:szCs w:val="24"/>
              </w:rPr>
              <w:t>ulaganja</w:t>
            </w:r>
          </w:p>
        </w:tc>
      </w:tr>
      <w:tr w:rsidR="004A3271" w:rsidRPr="00C2177C" w14:paraId="7422740C" w14:textId="77777777" w:rsidTr="004A3271">
        <w:trPr>
          <w:trHeight w:hRule="exact" w:val="366"/>
        </w:trPr>
        <w:tc>
          <w:tcPr>
            <w:tcW w:w="1996" w:type="dxa"/>
            <w:vAlign w:val="center"/>
          </w:tcPr>
          <w:p w14:paraId="33B9F36C"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Komisija</w:t>
            </w:r>
          </w:p>
        </w:tc>
        <w:tc>
          <w:tcPr>
            <w:tcW w:w="7076" w:type="dxa"/>
            <w:vAlign w:val="center"/>
          </w:tcPr>
          <w:p w14:paraId="7FBC414F" w14:textId="22C93AAE"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Komisija</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Pr="00C2177C">
              <w:rPr>
                <w:rFonts w:ascii="Calibri" w:hAnsi="Calibri" w:cs="Calibri"/>
                <w:sz w:val="24"/>
                <w:szCs w:val="24"/>
              </w:rPr>
              <w:t>odlučivanje</w:t>
            </w:r>
            <w:r w:rsidR="00B16DA0">
              <w:rPr>
                <w:rFonts w:ascii="Calibri" w:hAnsi="Calibri" w:cs="Calibri"/>
                <w:sz w:val="24"/>
                <w:szCs w:val="24"/>
              </w:rPr>
              <w:t xml:space="preserve"> </w:t>
            </w:r>
            <w:r w:rsidRPr="00C2177C">
              <w:rPr>
                <w:rFonts w:ascii="Calibri" w:hAnsi="Calibri" w:cs="Calibri"/>
                <w:sz w:val="24"/>
                <w:szCs w:val="24"/>
              </w:rPr>
              <w:t>o</w:t>
            </w:r>
            <w:r w:rsidR="00B16DA0">
              <w:rPr>
                <w:rFonts w:ascii="Calibri" w:hAnsi="Calibri" w:cs="Calibri"/>
                <w:sz w:val="24"/>
                <w:szCs w:val="24"/>
              </w:rPr>
              <w:t xml:space="preserve"> </w:t>
            </w:r>
            <w:r w:rsidRPr="00C2177C">
              <w:rPr>
                <w:rFonts w:ascii="Calibri" w:hAnsi="Calibri" w:cs="Calibri"/>
                <w:sz w:val="24"/>
                <w:szCs w:val="24"/>
              </w:rPr>
              <w:t>prigovorima</w:t>
            </w:r>
          </w:p>
        </w:tc>
      </w:tr>
      <w:tr w:rsidR="004A3271" w:rsidRPr="00C2177C" w14:paraId="55ACE147" w14:textId="77777777" w:rsidTr="004A3271">
        <w:trPr>
          <w:trHeight w:hRule="exact" w:val="390"/>
        </w:trPr>
        <w:tc>
          <w:tcPr>
            <w:tcW w:w="1996" w:type="dxa"/>
            <w:vAlign w:val="center"/>
          </w:tcPr>
          <w:p w14:paraId="68CAF667"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KP</w:t>
            </w:r>
          </w:p>
        </w:tc>
        <w:tc>
          <w:tcPr>
            <w:tcW w:w="7076" w:type="dxa"/>
            <w:vAlign w:val="center"/>
          </w:tcPr>
          <w:p w14:paraId="4D5BCBF9" w14:textId="5F9FA78A"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Kriteriji</w:t>
            </w:r>
            <w:r w:rsidR="00B16DA0">
              <w:rPr>
                <w:rFonts w:ascii="Calibri" w:hAnsi="Calibri" w:cs="Calibri"/>
                <w:sz w:val="24"/>
                <w:szCs w:val="24"/>
              </w:rPr>
              <w:t xml:space="preserve"> </w:t>
            </w:r>
            <w:r w:rsidRPr="00C2177C">
              <w:rPr>
                <w:rFonts w:ascii="Calibri" w:hAnsi="Calibri" w:cs="Calibri"/>
                <w:sz w:val="24"/>
                <w:szCs w:val="24"/>
              </w:rPr>
              <w:t>prihvatljivosti</w:t>
            </w:r>
          </w:p>
        </w:tc>
      </w:tr>
      <w:tr w:rsidR="004A3271" w:rsidRPr="00C2177C" w14:paraId="118FA464" w14:textId="77777777" w:rsidTr="004A3271">
        <w:trPr>
          <w:trHeight w:hRule="exact" w:val="390"/>
        </w:trPr>
        <w:tc>
          <w:tcPr>
            <w:tcW w:w="1996" w:type="dxa"/>
            <w:vAlign w:val="center"/>
          </w:tcPr>
          <w:p w14:paraId="644B481E"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MRRFEU</w:t>
            </w:r>
          </w:p>
        </w:tc>
        <w:tc>
          <w:tcPr>
            <w:tcW w:w="7076" w:type="dxa"/>
            <w:vAlign w:val="center"/>
          </w:tcPr>
          <w:p w14:paraId="371A933F" w14:textId="6C6D5A91"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Ministarstvo</w:t>
            </w:r>
            <w:r w:rsidR="00B16DA0">
              <w:rPr>
                <w:rFonts w:ascii="Calibri" w:hAnsi="Calibri" w:cs="Calibri"/>
                <w:sz w:val="24"/>
                <w:szCs w:val="24"/>
              </w:rPr>
              <w:t xml:space="preserve"> </w:t>
            </w:r>
            <w:r w:rsidRPr="00C2177C">
              <w:rPr>
                <w:rFonts w:ascii="Calibri" w:hAnsi="Calibri" w:cs="Calibri"/>
                <w:sz w:val="24"/>
                <w:szCs w:val="24"/>
              </w:rPr>
              <w:t>regionalnoga</w:t>
            </w:r>
            <w:r w:rsidR="00B16DA0">
              <w:rPr>
                <w:rFonts w:ascii="Calibri" w:hAnsi="Calibri" w:cs="Calibri"/>
                <w:sz w:val="24"/>
                <w:szCs w:val="24"/>
              </w:rPr>
              <w:t xml:space="preserve"> </w:t>
            </w:r>
            <w:r w:rsidRPr="00C2177C">
              <w:rPr>
                <w:rFonts w:ascii="Calibri" w:hAnsi="Calibri" w:cs="Calibri"/>
                <w:sz w:val="24"/>
                <w:szCs w:val="24"/>
              </w:rPr>
              <w:t>razvoja</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fondova</w:t>
            </w:r>
            <w:r w:rsidR="00B16DA0">
              <w:rPr>
                <w:rFonts w:ascii="Calibri" w:hAnsi="Calibri" w:cs="Calibri"/>
                <w:sz w:val="24"/>
                <w:szCs w:val="24"/>
              </w:rPr>
              <w:t xml:space="preserve"> </w:t>
            </w:r>
            <w:r w:rsidRPr="00C2177C">
              <w:rPr>
                <w:rFonts w:ascii="Calibri" w:hAnsi="Calibri" w:cs="Calibri"/>
                <w:sz w:val="24"/>
                <w:szCs w:val="24"/>
              </w:rPr>
              <w:t>Europske</w:t>
            </w:r>
            <w:r w:rsidR="00B16DA0">
              <w:rPr>
                <w:rFonts w:ascii="Calibri" w:hAnsi="Calibri" w:cs="Calibri"/>
                <w:sz w:val="24"/>
                <w:szCs w:val="24"/>
              </w:rPr>
              <w:t xml:space="preserve"> </w:t>
            </w:r>
            <w:r w:rsidRPr="00C2177C">
              <w:rPr>
                <w:rFonts w:ascii="Calibri" w:hAnsi="Calibri" w:cs="Calibri"/>
                <w:sz w:val="24"/>
                <w:szCs w:val="24"/>
              </w:rPr>
              <w:t>unije</w:t>
            </w:r>
          </w:p>
        </w:tc>
      </w:tr>
      <w:tr w:rsidR="004A3271" w:rsidRPr="00C2177C" w14:paraId="5A134024" w14:textId="77777777" w:rsidTr="004A3271">
        <w:trPr>
          <w:trHeight w:hRule="exact" w:val="390"/>
        </w:trPr>
        <w:tc>
          <w:tcPr>
            <w:tcW w:w="1996" w:type="dxa"/>
            <w:vAlign w:val="center"/>
          </w:tcPr>
          <w:p w14:paraId="4EA25543"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MSP</w:t>
            </w:r>
          </w:p>
        </w:tc>
        <w:tc>
          <w:tcPr>
            <w:tcW w:w="7076" w:type="dxa"/>
            <w:vAlign w:val="center"/>
          </w:tcPr>
          <w:p w14:paraId="44ADC960" w14:textId="33122C3D"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Mik</w:t>
            </w:r>
            <w:r>
              <w:rPr>
                <w:rFonts w:ascii="Calibri" w:hAnsi="Calibri" w:cs="Calibri"/>
                <w:sz w:val="24"/>
                <w:szCs w:val="24"/>
              </w:rPr>
              <w:t>r</w:t>
            </w:r>
            <w:r w:rsidRPr="00C2177C">
              <w:rPr>
                <w:rFonts w:ascii="Calibri" w:hAnsi="Calibri" w:cs="Calibri"/>
                <w:sz w:val="24"/>
                <w:szCs w:val="24"/>
              </w:rPr>
              <w:t>o,</w:t>
            </w:r>
            <w:r w:rsidR="00B16DA0">
              <w:rPr>
                <w:rFonts w:ascii="Calibri" w:hAnsi="Calibri" w:cs="Calibri"/>
                <w:sz w:val="24"/>
                <w:szCs w:val="24"/>
              </w:rPr>
              <w:t xml:space="preserve"> </w:t>
            </w:r>
            <w:r w:rsidRPr="00C2177C">
              <w:rPr>
                <w:rFonts w:ascii="Calibri" w:hAnsi="Calibri" w:cs="Calibri"/>
                <w:sz w:val="24"/>
                <w:szCs w:val="24"/>
              </w:rPr>
              <w:t>mala</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srednja</w:t>
            </w:r>
            <w:r w:rsidR="00B16DA0">
              <w:rPr>
                <w:rFonts w:ascii="Calibri" w:hAnsi="Calibri" w:cs="Calibri"/>
                <w:sz w:val="24"/>
                <w:szCs w:val="24"/>
              </w:rPr>
              <w:t xml:space="preserve"> </w:t>
            </w:r>
            <w:r w:rsidRPr="00C2177C">
              <w:rPr>
                <w:rFonts w:ascii="Calibri" w:hAnsi="Calibri" w:cs="Calibri"/>
                <w:sz w:val="24"/>
                <w:szCs w:val="24"/>
              </w:rPr>
              <w:t>poduzeća</w:t>
            </w:r>
          </w:p>
        </w:tc>
      </w:tr>
      <w:tr w:rsidR="004A3271" w:rsidRPr="00C2177C" w14:paraId="1C76E7EB" w14:textId="77777777" w:rsidTr="004A3271">
        <w:trPr>
          <w:trHeight w:hRule="exact" w:val="364"/>
        </w:trPr>
        <w:tc>
          <w:tcPr>
            <w:tcW w:w="1996" w:type="dxa"/>
            <w:vAlign w:val="center"/>
          </w:tcPr>
          <w:p w14:paraId="2F907DDF"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NN</w:t>
            </w:r>
          </w:p>
        </w:tc>
        <w:tc>
          <w:tcPr>
            <w:tcW w:w="7076" w:type="dxa"/>
            <w:vAlign w:val="center"/>
          </w:tcPr>
          <w:p w14:paraId="553990DA" w14:textId="0E283C0C"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Narodne</w:t>
            </w:r>
            <w:r w:rsidR="00B16DA0">
              <w:rPr>
                <w:rFonts w:ascii="Calibri" w:hAnsi="Calibri" w:cs="Calibri"/>
                <w:sz w:val="24"/>
                <w:szCs w:val="24"/>
              </w:rPr>
              <w:t xml:space="preserve"> </w:t>
            </w:r>
            <w:r w:rsidRPr="00C2177C">
              <w:rPr>
                <w:rFonts w:ascii="Calibri" w:hAnsi="Calibri" w:cs="Calibri"/>
                <w:sz w:val="24"/>
                <w:szCs w:val="24"/>
              </w:rPr>
              <w:t>novine</w:t>
            </w:r>
          </w:p>
        </w:tc>
      </w:tr>
      <w:tr w:rsidR="004A3271" w:rsidRPr="00C2177C" w14:paraId="7C785FDF" w14:textId="77777777" w:rsidTr="004A3271">
        <w:trPr>
          <w:trHeight w:hRule="exact" w:val="364"/>
        </w:trPr>
        <w:tc>
          <w:tcPr>
            <w:tcW w:w="1996" w:type="dxa"/>
            <w:vAlign w:val="center"/>
          </w:tcPr>
          <w:p w14:paraId="18ABEB5B"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NOJN</w:t>
            </w:r>
          </w:p>
        </w:tc>
        <w:tc>
          <w:tcPr>
            <w:tcW w:w="7076" w:type="dxa"/>
            <w:vAlign w:val="center"/>
          </w:tcPr>
          <w:p w14:paraId="1670B264" w14:textId="0757D27D" w:rsidR="004A3271" w:rsidRPr="00C2177C" w:rsidRDefault="004A3271" w:rsidP="004A3271">
            <w:pPr>
              <w:spacing w:after="0" w:line="240" w:lineRule="auto"/>
              <w:jc w:val="both"/>
              <w:rPr>
                <w:rFonts w:ascii="Calibri" w:hAnsi="Calibri" w:cs="Calibri"/>
                <w:sz w:val="24"/>
                <w:szCs w:val="24"/>
              </w:rPr>
            </w:pPr>
            <w:proofErr w:type="spellStart"/>
            <w:r w:rsidRPr="00C2177C">
              <w:rPr>
                <w:rFonts w:ascii="Calibri" w:hAnsi="Calibri" w:cs="Calibri"/>
                <w:sz w:val="24"/>
                <w:szCs w:val="24"/>
              </w:rPr>
              <w:t>Neobveznici</w:t>
            </w:r>
            <w:proofErr w:type="spellEnd"/>
            <w:r w:rsidR="00B16DA0">
              <w:rPr>
                <w:rFonts w:ascii="Calibri" w:hAnsi="Calibri" w:cs="Calibri"/>
                <w:sz w:val="24"/>
                <w:szCs w:val="24"/>
              </w:rPr>
              <w:t xml:space="preserve"> </w:t>
            </w:r>
            <w:r w:rsidRPr="00C2177C">
              <w:rPr>
                <w:rFonts w:ascii="Calibri" w:hAnsi="Calibri" w:cs="Calibri"/>
                <w:sz w:val="24"/>
                <w:szCs w:val="24"/>
              </w:rPr>
              <w:t>javne</w:t>
            </w:r>
            <w:r w:rsidR="00B16DA0">
              <w:rPr>
                <w:rFonts w:ascii="Calibri" w:hAnsi="Calibri" w:cs="Calibri"/>
                <w:sz w:val="24"/>
                <w:szCs w:val="24"/>
              </w:rPr>
              <w:t xml:space="preserve"> </w:t>
            </w:r>
            <w:r w:rsidRPr="00C2177C">
              <w:rPr>
                <w:rFonts w:ascii="Calibri" w:hAnsi="Calibri" w:cs="Calibri"/>
                <w:sz w:val="24"/>
                <w:szCs w:val="24"/>
              </w:rPr>
              <w:t>nabave</w:t>
            </w:r>
          </w:p>
        </w:tc>
      </w:tr>
      <w:tr w:rsidR="004A3271" w:rsidRPr="00C2177C" w14:paraId="02A22CEC" w14:textId="77777777" w:rsidTr="004A3271">
        <w:trPr>
          <w:trHeight w:hRule="exact" w:val="390"/>
        </w:trPr>
        <w:tc>
          <w:tcPr>
            <w:tcW w:w="1996" w:type="dxa"/>
            <w:vAlign w:val="center"/>
          </w:tcPr>
          <w:p w14:paraId="3102DB09"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OOP</w:t>
            </w:r>
          </w:p>
        </w:tc>
        <w:tc>
          <w:tcPr>
            <w:tcW w:w="7076" w:type="dxa"/>
            <w:vAlign w:val="center"/>
          </w:tcPr>
          <w:p w14:paraId="5599A6D5" w14:textId="11907313"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Odbor</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Pr="00C2177C">
              <w:rPr>
                <w:rFonts w:ascii="Calibri" w:hAnsi="Calibri" w:cs="Calibri"/>
                <w:sz w:val="24"/>
                <w:szCs w:val="24"/>
              </w:rPr>
              <w:t>odabir</w:t>
            </w:r>
            <w:r w:rsidR="00B16DA0">
              <w:rPr>
                <w:rFonts w:ascii="Calibri" w:hAnsi="Calibri" w:cs="Calibri"/>
                <w:sz w:val="24"/>
                <w:szCs w:val="24"/>
              </w:rPr>
              <w:t xml:space="preserve"> </w:t>
            </w:r>
            <w:r w:rsidRPr="00C2177C">
              <w:rPr>
                <w:rFonts w:ascii="Calibri" w:hAnsi="Calibri" w:cs="Calibri"/>
                <w:sz w:val="24"/>
                <w:szCs w:val="24"/>
              </w:rPr>
              <w:t>projekata</w:t>
            </w:r>
          </w:p>
        </w:tc>
      </w:tr>
      <w:tr w:rsidR="004A3271" w:rsidRPr="00C2177C" w14:paraId="64C2E83E" w14:textId="77777777" w:rsidTr="004A3271">
        <w:trPr>
          <w:trHeight w:hRule="exact" w:val="390"/>
        </w:trPr>
        <w:tc>
          <w:tcPr>
            <w:tcW w:w="1996" w:type="dxa"/>
            <w:vAlign w:val="center"/>
          </w:tcPr>
          <w:p w14:paraId="22A210A9"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OP</w:t>
            </w:r>
          </w:p>
        </w:tc>
        <w:tc>
          <w:tcPr>
            <w:tcW w:w="7076" w:type="dxa"/>
            <w:vAlign w:val="center"/>
          </w:tcPr>
          <w:p w14:paraId="3E65DC58" w14:textId="79ACAF7C"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Operativni</w:t>
            </w:r>
            <w:r w:rsidR="00B16DA0">
              <w:rPr>
                <w:rFonts w:ascii="Calibri" w:hAnsi="Calibri" w:cs="Calibri"/>
                <w:sz w:val="24"/>
                <w:szCs w:val="24"/>
              </w:rPr>
              <w:t xml:space="preserve"> </w:t>
            </w:r>
            <w:r w:rsidRPr="00C2177C">
              <w:rPr>
                <w:rFonts w:ascii="Calibri" w:hAnsi="Calibri" w:cs="Calibri"/>
                <w:sz w:val="24"/>
                <w:szCs w:val="24"/>
              </w:rPr>
              <w:t>program</w:t>
            </w:r>
          </w:p>
        </w:tc>
      </w:tr>
      <w:tr w:rsidR="004A3271" w:rsidRPr="00C2177C" w14:paraId="16AE0BF2" w14:textId="77777777" w:rsidTr="004A3271">
        <w:trPr>
          <w:trHeight w:hRule="exact" w:val="364"/>
        </w:trPr>
        <w:tc>
          <w:tcPr>
            <w:tcW w:w="1996" w:type="dxa"/>
            <w:vAlign w:val="center"/>
          </w:tcPr>
          <w:p w14:paraId="24548F48"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OPKK</w:t>
            </w:r>
          </w:p>
        </w:tc>
        <w:tc>
          <w:tcPr>
            <w:tcW w:w="7076" w:type="dxa"/>
            <w:vAlign w:val="center"/>
          </w:tcPr>
          <w:p w14:paraId="5B098131" w14:textId="3F657F91"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Operativni</w:t>
            </w:r>
            <w:r w:rsidR="00B16DA0">
              <w:rPr>
                <w:rFonts w:ascii="Calibri" w:hAnsi="Calibri" w:cs="Calibri"/>
                <w:sz w:val="24"/>
                <w:szCs w:val="24"/>
              </w:rPr>
              <w:t xml:space="preserve"> </w:t>
            </w:r>
            <w:r w:rsidRPr="00C2177C">
              <w:rPr>
                <w:rFonts w:ascii="Calibri" w:hAnsi="Calibri" w:cs="Calibri"/>
                <w:sz w:val="24"/>
                <w:szCs w:val="24"/>
              </w:rPr>
              <w:t>program</w:t>
            </w:r>
            <w:r w:rsidR="00B16DA0">
              <w:rPr>
                <w:rFonts w:ascii="Calibri" w:hAnsi="Calibri" w:cs="Calibri"/>
                <w:sz w:val="24"/>
                <w:szCs w:val="24"/>
              </w:rPr>
              <w:t xml:space="preserve"> </w:t>
            </w:r>
            <w:r w:rsidRPr="00C2177C">
              <w:rPr>
                <w:rFonts w:ascii="Calibri" w:hAnsi="Calibri" w:cs="Calibri"/>
                <w:sz w:val="24"/>
                <w:szCs w:val="24"/>
              </w:rPr>
              <w:t>„Konkurentnost</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kohezija</w:t>
            </w:r>
            <w:r w:rsidR="00B16DA0">
              <w:rPr>
                <w:rFonts w:ascii="Calibri" w:hAnsi="Calibri" w:cs="Calibri"/>
                <w:sz w:val="24"/>
                <w:szCs w:val="24"/>
              </w:rPr>
              <w:t xml:space="preserve"> </w:t>
            </w:r>
            <w:r w:rsidRPr="00C2177C">
              <w:rPr>
                <w:rFonts w:ascii="Calibri" w:hAnsi="Calibri" w:cs="Calibri"/>
                <w:sz w:val="24"/>
                <w:szCs w:val="24"/>
              </w:rPr>
              <w:t>2014.-2020.“</w:t>
            </w:r>
          </w:p>
        </w:tc>
      </w:tr>
      <w:tr w:rsidR="004A3271" w:rsidRPr="00C2177C" w14:paraId="0D745D82" w14:textId="77777777" w:rsidTr="004A3271">
        <w:trPr>
          <w:trHeight w:hRule="exact" w:val="364"/>
        </w:trPr>
        <w:tc>
          <w:tcPr>
            <w:tcW w:w="1996" w:type="dxa"/>
            <w:vAlign w:val="center"/>
          </w:tcPr>
          <w:p w14:paraId="2E0CFFE8"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PDV</w:t>
            </w:r>
          </w:p>
        </w:tc>
        <w:tc>
          <w:tcPr>
            <w:tcW w:w="7076" w:type="dxa"/>
            <w:vAlign w:val="center"/>
          </w:tcPr>
          <w:p w14:paraId="43C23B93" w14:textId="74255E06"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Porez</w:t>
            </w:r>
            <w:r w:rsidR="00B16DA0">
              <w:rPr>
                <w:rFonts w:ascii="Calibri" w:hAnsi="Calibri" w:cs="Calibri"/>
                <w:sz w:val="24"/>
                <w:szCs w:val="24"/>
              </w:rPr>
              <w:t xml:space="preserve"> </w:t>
            </w:r>
            <w:r w:rsidRPr="00C2177C">
              <w:rPr>
                <w:rFonts w:ascii="Calibri" w:hAnsi="Calibri" w:cs="Calibri"/>
                <w:sz w:val="24"/>
                <w:szCs w:val="24"/>
              </w:rPr>
              <w:t>na</w:t>
            </w:r>
            <w:r w:rsidR="00B16DA0">
              <w:rPr>
                <w:rFonts w:ascii="Calibri" w:hAnsi="Calibri" w:cs="Calibri"/>
                <w:sz w:val="24"/>
                <w:szCs w:val="24"/>
              </w:rPr>
              <w:t xml:space="preserve"> </w:t>
            </w:r>
            <w:r w:rsidRPr="00C2177C">
              <w:rPr>
                <w:rFonts w:ascii="Calibri" w:hAnsi="Calibri" w:cs="Calibri"/>
                <w:sz w:val="24"/>
                <w:szCs w:val="24"/>
              </w:rPr>
              <w:t>dodanu</w:t>
            </w:r>
            <w:r w:rsidR="00B16DA0">
              <w:rPr>
                <w:rFonts w:ascii="Calibri" w:hAnsi="Calibri" w:cs="Calibri"/>
                <w:sz w:val="24"/>
                <w:szCs w:val="24"/>
              </w:rPr>
              <w:t xml:space="preserve"> </w:t>
            </w:r>
            <w:r w:rsidRPr="00C2177C">
              <w:rPr>
                <w:rFonts w:ascii="Calibri" w:hAnsi="Calibri" w:cs="Calibri"/>
                <w:sz w:val="24"/>
                <w:szCs w:val="24"/>
              </w:rPr>
              <w:t>vrijednost</w:t>
            </w:r>
          </w:p>
        </w:tc>
      </w:tr>
      <w:tr w:rsidR="004A3271" w:rsidRPr="00C2177C" w14:paraId="4B00B0B3" w14:textId="77777777" w:rsidTr="004A3271">
        <w:trPr>
          <w:trHeight w:hRule="exact" w:val="368"/>
        </w:trPr>
        <w:tc>
          <w:tcPr>
            <w:tcW w:w="1996" w:type="dxa"/>
            <w:vAlign w:val="center"/>
          </w:tcPr>
          <w:p w14:paraId="4433F54E" w14:textId="6A25709E"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Postupak</w:t>
            </w:r>
            <w:r w:rsidR="00B16DA0">
              <w:rPr>
                <w:rFonts w:ascii="Calibri" w:hAnsi="Calibri" w:cs="Calibri"/>
                <w:sz w:val="24"/>
                <w:szCs w:val="24"/>
              </w:rPr>
              <w:t xml:space="preserve"> </w:t>
            </w:r>
            <w:r w:rsidRPr="00C2177C">
              <w:rPr>
                <w:rFonts w:ascii="Calibri" w:hAnsi="Calibri" w:cs="Calibri"/>
                <w:sz w:val="24"/>
                <w:szCs w:val="24"/>
              </w:rPr>
              <w:t>dodjele</w:t>
            </w:r>
          </w:p>
        </w:tc>
        <w:tc>
          <w:tcPr>
            <w:tcW w:w="7076" w:type="dxa"/>
            <w:vAlign w:val="center"/>
          </w:tcPr>
          <w:p w14:paraId="18568A34" w14:textId="7D38AF02"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Postupak</w:t>
            </w:r>
            <w:r w:rsidR="00B16DA0">
              <w:rPr>
                <w:rFonts w:ascii="Calibri" w:hAnsi="Calibri" w:cs="Calibri"/>
                <w:sz w:val="24"/>
                <w:szCs w:val="24"/>
              </w:rPr>
              <w:t xml:space="preserve"> </w:t>
            </w:r>
            <w:r w:rsidRPr="00C2177C">
              <w:rPr>
                <w:rFonts w:ascii="Calibri" w:hAnsi="Calibri" w:cs="Calibri"/>
                <w:sz w:val="24"/>
                <w:szCs w:val="24"/>
              </w:rPr>
              <w:t>dodjele</w:t>
            </w:r>
            <w:r w:rsidR="00B16DA0">
              <w:rPr>
                <w:rFonts w:ascii="Calibri" w:hAnsi="Calibri" w:cs="Calibri"/>
                <w:sz w:val="24"/>
                <w:szCs w:val="24"/>
              </w:rPr>
              <w:t xml:space="preserve"> </w:t>
            </w:r>
            <w:r w:rsidRPr="00C2177C">
              <w:rPr>
                <w:rFonts w:ascii="Calibri" w:hAnsi="Calibri" w:cs="Calibri"/>
                <w:sz w:val="24"/>
                <w:szCs w:val="24"/>
              </w:rPr>
              <w:t>bespovratnih</w:t>
            </w:r>
            <w:r w:rsidR="00B16DA0">
              <w:rPr>
                <w:rFonts w:ascii="Calibri" w:hAnsi="Calibri" w:cs="Calibri"/>
                <w:sz w:val="24"/>
                <w:szCs w:val="24"/>
              </w:rPr>
              <w:t xml:space="preserve"> </w:t>
            </w:r>
            <w:r w:rsidRPr="00C2177C">
              <w:rPr>
                <w:rFonts w:ascii="Calibri" w:hAnsi="Calibri" w:cs="Calibri"/>
                <w:sz w:val="24"/>
                <w:szCs w:val="24"/>
              </w:rPr>
              <w:t>sredstava</w:t>
            </w:r>
          </w:p>
        </w:tc>
      </w:tr>
      <w:tr w:rsidR="004A3271" w:rsidRPr="00C2177C" w14:paraId="2EF019B7" w14:textId="77777777" w:rsidTr="004A3271">
        <w:trPr>
          <w:trHeight w:hRule="exact" w:val="368"/>
        </w:trPr>
        <w:tc>
          <w:tcPr>
            <w:tcW w:w="1996" w:type="dxa"/>
            <w:vAlign w:val="center"/>
          </w:tcPr>
          <w:p w14:paraId="7487ABA0"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PDP</w:t>
            </w:r>
          </w:p>
        </w:tc>
        <w:tc>
          <w:tcPr>
            <w:tcW w:w="7076" w:type="dxa"/>
            <w:vAlign w:val="center"/>
          </w:tcPr>
          <w:p w14:paraId="13D008D9" w14:textId="04EAAA86"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Poziv</w:t>
            </w:r>
            <w:r w:rsidR="00B16DA0">
              <w:rPr>
                <w:rFonts w:ascii="Calibri" w:hAnsi="Calibri" w:cs="Calibri"/>
                <w:sz w:val="24"/>
                <w:szCs w:val="24"/>
              </w:rPr>
              <w:t xml:space="preserve"> </w:t>
            </w:r>
            <w:r w:rsidRPr="00C2177C">
              <w:rPr>
                <w:rFonts w:ascii="Calibri" w:hAnsi="Calibri" w:cs="Calibri"/>
                <w:sz w:val="24"/>
                <w:szCs w:val="24"/>
              </w:rPr>
              <w:t>na</w:t>
            </w:r>
            <w:r w:rsidR="00B16DA0">
              <w:rPr>
                <w:rFonts w:ascii="Calibri" w:hAnsi="Calibri" w:cs="Calibri"/>
                <w:sz w:val="24"/>
                <w:szCs w:val="24"/>
              </w:rPr>
              <w:t xml:space="preserve"> </w:t>
            </w:r>
            <w:r w:rsidRPr="00C2177C">
              <w:rPr>
                <w:rFonts w:ascii="Calibri" w:hAnsi="Calibri" w:cs="Calibri"/>
                <w:sz w:val="24"/>
                <w:szCs w:val="24"/>
              </w:rPr>
              <w:t>dostavu</w:t>
            </w:r>
            <w:r w:rsidR="00B16DA0">
              <w:rPr>
                <w:rFonts w:ascii="Calibri" w:hAnsi="Calibri" w:cs="Calibri"/>
                <w:sz w:val="24"/>
                <w:szCs w:val="24"/>
              </w:rPr>
              <w:t xml:space="preserve"> </w:t>
            </w:r>
            <w:r w:rsidRPr="00C2177C">
              <w:rPr>
                <w:rFonts w:ascii="Calibri" w:hAnsi="Calibri" w:cs="Calibri"/>
                <w:sz w:val="24"/>
                <w:szCs w:val="24"/>
              </w:rPr>
              <w:t>projektnog</w:t>
            </w:r>
            <w:r w:rsidR="00B16DA0">
              <w:rPr>
                <w:rFonts w:ascii="Calibri" w:hAnsi="Calibri" w:cs="Calibri"/>
                <w:sz w:val="24"/>
                <w:szCs w:val="24"/>
              </w:rPr>
              <w:t xml:space="preserve"> </w:t>
            </w:r>
            <w:r w:rsidRPr="00C2177C">
              <w:rPr>
                <w:rFonts w:ascii="Calibri" w:hAnsi="Calibri" w:cs="Calibri"/>
                <w:sz w:val="24"/>
                <w:szCs w:val="24"/>
              </w:rPr>
              <w:t>prijedloga</w:t>
            </w:r>
          </w:p>
        </w:tc>
      </w:tr>
      <w:tr w:rsidR="004A3271" w:rsidRPr="00C2177C" w14:paraId="0CFD034E" w14:textId="77777777" w:rsidTr="004A3271">
        <w:trPr>
          <w:trHeight w:hRule="exact" w:val="368"/>
        </w:trPr>
        <w:tc>
          <w:tcPr>
            <w:tcW w:w="1996" w:type="dxa"/>
            <w:vAlign w:val="center"/>
          </w:tcPr>
          <w:p w14:paraId="4C1753C0"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PS</w:t>
            </w:r>
          </w:p>
        </w:tc>
        <w:tc>
          <w:tcPr>
            <w:tcW w:w="7076" w:type="dxa"/>
            <w:vAlign w:val="center"/>
          </w:tcPr>
          <w:p w14:paraId="35F4D786" w14:textId="696CC50D"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Partnerski</w:t>
            </w:r>
            <w:r w:rsidR="00B16DA0">
              <w:rPr>
                <w:rFonts w:ascii="Calibri" w:hAnsi="Calibri" w:cs="Calibri"/>
                <w:sz w:val="24"/>
                <w:szCs w:val="24"/>
              </w:rPr>
              <w:t xml:space="preserve"> </w:t>
            </w:r>
            <w:r w:rsidRPr="00C2177C">
              <w:rPr>
                <w:rFonts w:ascii="Calibri" w:hAnsi="Calibri" w:cs="Calibri"/>
                <w:sz w:val="24"/>
                <w:szCs w:val="24"/>
              </w:rPr>
              <w:t>sporazum</w:t>
            </w:r>
            <w:r w:rsidR="00B16DA0">
              <w:rPr>
                <w:rFonts w:ascii="Calibri" w:hAnsi="Calibri" w:cs="Calibri"/>
                <w:sz w:val="24"/>
                <w:szCs w:val="24"/>
              </w:rPr>
              <w:t xml:space="preserve"> </w:t>
            </w:r>
          </w:p>
        </w:tc>
      </w:tr>
      <w:tr w:rsidR="004A3271" w:rsidRPr="00C2177C" w14:paraId="496F525E" w14:textId="77777777" w:rsidTr="004A3271">
        <w:trPr>
          <w:trHeight w:hRule="exact" w:val="368"/>
        </w:trPr>
        <w:tc>
          <w:tcPr>
            <w:tcW w:w="1996" w:type="dxa"/>
            <w:vAlign w:val="center"/>
          </w:tcPr>
          <w:p w14:paraId="61746FB8"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w:t>
            </w:r>
          </w:p>
        </w:tc>
        <w:tc>
          <w:tcPr>
            <w:tcW w:w="7076" w:type="dxa"/>
            <w:vAlign w:val="center"/>
          </w:tcPr>
          <w:p w14:paraId="4AEEE260" w14:textId="358D365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Prioritetna</w:t>
            </w:r>
            <w:r w:rsidR="00B16DA0">
              <w:rPr>
                <w:rFonts w:ascii="Calibri" w:hAnsi="Calibri" w:cs="Calibri"/>
                <w:sz w:val="24"/>
                <w:szCs w:val="24"/>
              </w:rPr>
              <w:t xml:space="preserve"> </w:t>
            </w:r>
            <w:r w:rsidRPr="00C2177C">
              <w:rPr>
                <w:rFonts w:ascii="Calibri" w:hAnsi="Calibri" w:cs="Calibri"/>
                <w:sz w:val="24"/>
                <w:szCs w:val="24"/>
              </w:rPr>
              <w:t>os</w:t>
            </w:r>
          </w:p>
        </w:tc>
      </w:tr>
      <w:tr w:rsidR="004A3271" w:rsidRPr="00C2177C" w14:paraId="0EA3B96B" w14:textId="77777777" w:rsidTr="004A3271">
        <w:trPr>
          <w:trHeight w:hRule="exact" w:val="382"/>
        </w:trPr>
        <w:tc>
          <w:tcPr>
            <w:tcW w:w="1996" w:type="dxa"/>
            <w:vAlign w:val="center"/>
          </w:tcPr>
          <w:p w14:paraId="4EB7C3A7"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Poziv</w:t>
            </w:r>
          </w:p>
        </w:tc>
        <w:tc>
          <w:tcPr>
            <w:tcW w:w="7076" w:type="dxa"/>
            <w:vAlign w:val="center"/>
          </w:tcPr>
          <w:p w14:paraId="7AD9BFE5" w14:textId="42A95C4B"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Poziv</w:t>
            </w:r>
            <w:r w:rsidR="00B16DA0">
              <w:rPr>
                <w:rFonts w:ascii="Calibri" w:hAnsi="Calibri" w:cs="Calibri"/>
                <w:sz w:val="24"/>
                <w:szCs w:val="24"/>
              </w:rPr>
              <w:t xml:space="preserve"> </w:t>
            </w:r>
            <w:r w:rsidRPr="00C2177C">
              <w:rPr>
                <w:rFonts w:ascii="Calibri" w:hAnsi="Calibri" w:cs="Calibri"/>
                <w:sz w:val="24"/>
                <w:szCs w:val="24"/>
              </w:rPr>
              <w:t>na</w:t>
            </w:r>
            <w:r w:rsidR="00B16DA0">
              <w:rPr>
                <w:rFonts w:ascii="Calibri" w:hAnsi="Calibri" w:cs="Calibri"/>
                <w:sz w:val="24"/>
                <w:szCs w:val="24"/>
              </w:rPr>
              <w:t xml:space="preserve"> </w:t>
            </w:r>
            <w:r w:rsidRPr="00C2177C">
              <w:rPr>
                <w:rFonts w:ascii="Calibri" w:hAnsi="Calibri" w:cs="Calibri"/>
                <w:sz w:val="24"/>
                <w:szCs w:val="24"/>
              </w:rPr>
              <w:t>dostavu</w:t>
            </w:r>
            <w:r w:rsidR="00B16DA0">
              <w:rPr>
                <w:rFonts w:ascii="Calibri" w:hAnsi="Calibri" w:cs="Calibri"/>
                <w:sz w:val="24"/>
                <w:szCs w:val="24"/>
              </w:rPr>
              <w:t xml:space="preserve"> </w:t>
            </w:r>
            <w:r w:rsidRPr="00C2177C">
              <w:rPr>
                <w:rFonts w:ascii="Calibri" w:hAnsi="Calibri" w:cs="Calibri"/>
                <w:sz w:val="24"/>
                <w:szCs w:val="24"/>
              </w:rPr>
              <w:t>projektnog</w:t>
            </w:r>
            <w:r w:rsidR="00B16DA0">
              <w:rPr>
                <w:rFonts w:ascii="Calibri" w:hAnsi="Calibri" w:cs="Calibri"/>
                <w:sz w:val="24"/>
                <w:szCs w:val="24"/>
              </w:rPr>
              <w:t xml:space="preserve"> </w:t>
            </w:r>
            <w:r w:rsidRPr="00C2177C">
              <w:rPr>
                <w:rFonts w:ascii="Calibri" w:hAnsi="Calibri" w:cs="Calibri"/>
                <w:sz w:val="24"/>
                <w:szCs w:val="24"/>
              </w:rPr>
              <w:t>prijedloga</w:t>
            </w:r>
          </w:p>
        </w:tc>
      </w:tr>
      <w:tr w:rsidR="004A3271" w:rsidRPr="00C2177C" w14:paraId="29137AF1" w14:textId="77777777" w:rsidTr="004A3271">
        <w:trPr>
          <w:trHeight w:hRule="exact" w:val="417"/>
        </w:trPr>
        <w:tc>
          <w:tcPr>
            <w:tcW w:w="1996" w:type="dxa"/>
            <w:vAlign w:val="center"/>
          </w:tcPr>
          <w:p w14:paraId="3A0CEFD9"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PT2</w:t>
            </w:r>
          </w:p>
        </w:tc>
        <w:tc>
          <w:tcPr>
            <w:tcW w:w="7076" w:type="dxa"/>
            <w:vAlign w:val="center"/>
          </w:tcPr>
          <w:p w14:paraId="1D5A3798" w14:textId="064109D0"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Posredničko</w:t>
            </w:r>
            <w:r w:rsidR="00B16DA0">
              <w:rPr>
                <w:rFonts w:ascii="Calibri" w:hAnsi="Calibri" w:cs="Calibri"/>
                <w:sz w:val="24"/>
                <w:szCs w:val="24"/>
              </w:rPr>
              <w:t xml:space="preserve"> </w:t>
            </w:r>
            <w:r w:rsidRPr="00C2177C">
              <w:rPr>
                <w:rFonts w:ascii="Calibri" w:hAnsi="Calibri" w:cs="Calibri"/>
                <w:sz w:val="24"/>
                <w:szCs w:val="24"/>
              </w:rPr>
              <w:t>tijelo</w:t>
            </w:r>
            <w:r w:rsidR="00B16DA0">
              <w:rPr>
                <w:rFonts w:ascii="Calibri" w:hAnsi="Calibri" w:cs="Calibri"/>
                <w:sz w:val="24"/>
                <w:szCs w:val="24"/>
              </w:rPr>
              <w:t xml:space="preserve"> </w:t>
            </w:r>
            <w:r w:rsidRPr="00C2177C">
              <w:rPr>
                <w:rFonts w:ascii="Calibri" w:hAnsi="Calibri" w:cs="Calibri"/>
                <w:sz w:val="24"/>
                <w:szCs w:val="24"/>
              </w:rPr>
              <w:t>razine</w:t>
            </w:r>
            <w:r w:rsidR="00B16DA0">
              <w:rPr>
                <w:rFonts w:ascii="Calibri" w:hAnsi="Calibri" w:cs="Calibri"/>
                <w:sz w:val="24"/>
                <w:szCs w:val="24"/>
              </w:rPr>
              <w:t xml:space="preserve"> </w:t>
            </w:r>
            <w:r w:rsidRPr="00C2177C">
              <w:rPr>
                <w:rFonts w:ascii="Calibri" w:hAnsi="Calibri" w:cs="Calibri"/>
                <w:sz w:val="24"/>
                <w:szCs w:val="24"/>
              </w:rPr>
              <w:t>2</w:t>
            </w:r>
          </w:p>
        </w:tc>
      </w:tr>
      <w:tr w:rsidR="004A3271" w:rsidRPr="00C2177C" w14:paraId="18158659" w14:textId="77777777" w:rsidTr="004A3271">
        <w:trPr>
          <w:trHeight w:hRule="exact" w:val="537"/>
        </w:trPr>
        <w:tc>
          <w:tcPr>
            <w:tcW w:w="1996" w:type="dxa"/>
            <w:vAlign w:val="center"/>
          </w:tcPr>
          <w:p w14:paraId="6B603648"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SAFU</w:t>
            </w:r>
          </w:p>
        </w:tc>
        <w:tc>
          <w:tcPr>
            <w:tcW w:w="7076" w:type="dxa"/>
            <w:vAlign w:val="center"/>
          </w:tcPr>
          <w:p w14:paraId="650F53FA" w14:textId="7B6B5326"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Središnja</w:t>
            </w:r>
            <w:r w:rsidR="00B16DA0">
              <w:rPr>
                <w:rFonts w:ascii="Calibri" w:hAnsi="Calibri" w:cs="Calibri"/>
                <w:sz w:val="24"/>
                <w:szCs w:val="24"/>
              </w:rPr>
              <w:t xml:space="preserve"> </w:t>
            </w:r>
            <w:r w:rsidRPr="00C2177C">
              <w:rPr>
                <w:rFonts w:ascii="Calibri" w:hAnsi="Calibri" w:cs="Calibri"/>
                <w:sz w:val="24"/>
                <w:szCs w:val="24"/>
              </w:rPr>
              <w:t>agencija</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Pr="00C2177C">
              <w:rPr>
                <w:rFonts w:ascii="Calibri" w:hAnsi="Calibri" w:cs="Calibri"/>
                <w:sz w:val="24"/>
                <w:szCs w:val="24"/>
              </w:rPr>
              <w:t>financiranje</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ugovaranje</w:t>
            </w:r>
            <w:r w:rsidR="00B16DA0">
              <w:rPr>
                <w:rFonts w:ascii="Calibri" w:hAnsi="Calibri" w:cs="Calibri"/>
                <w:sz w:val="24"/>
                <w:szCs w:val="24"/>
              </w:rPr>
              <w:t xml:space="preserve"> </w:t>
            </w:r>
            <w:r w:rsidRPr="00C2177C">
              <w:rPr>
                <w:rFonts w:ascii="Calibri" w:hAnsi="Calibri" w:cs="Calibri"/>
                <w:sz w:val="24"/>
                <w:szCs w:val="24"/>
              </w:rPr>
              <w:t>programa</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projekata</w:t>
            </w:r>
            <w:r w:rsidR="00B16DA0">
              <w:rPr>
                <w:rFonts w:ascii="Calibri" w:hAnsi="Calibri" w:cs="Calibri"/>
                <w:sz w:val="24"/>
                <w:szCs w:val="24"/>
              </w:rPr>
              <w:t xml:space="preserve"> </w:t>
            </w:r>
            <w:r w:rsidRPr="00C2177C">
              <w:rPr>
                <w:rFonts w:ascii="Calibri" w:hAnsi="Calibri" w:cs="Calibri"/>
                <w:sz w:val="24"/>
                <w:szCs w:val="24"/>
              </w:rPr>
              <w:t>EU</w:t>
            </w:r>
          </w:p>
        </w:tc>
      </w:tr>
      <w:tr w:rsidR="004A3271" w:rsidRPr="00C2177C" w14:paraId="26CD01A5" w14:textId="77777777" w:rsidTr="004A3271">
        <w:trPr>
          <w:trHeight w:hRule="exact" w:val="417"/>
        </w:trPr>
        <w:tc>
          <w:tcPr>
            <w:tcW w:w="1996" w:type="dxa"/>
            <w:vAlign w:val="center"/>
          </w:tcPr>
          <w:p w14:paraId="0CCFC6B9" w14:textId="491C6479"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SC</w:t>
            </w:r>
            <w:r w:rsidR="00B16DA0">
              <w:rPr>
                <w:rFonts w:ascii="Calibri" w:hAnsi="Calibri" w:cs="Calibri"/>
                <w:sz w:val="24"/>
                <w:szCs w:val="24"/>
              </w:rPr>
              <w:t xml:space="preserve"> </w:t>
            </w:r>
          </w:p>
        </w:tc>
        <w:tc>
          <w:tcPr>
            <w:tcW w:w="7076" w:type="dxa"/>
            <w:vAlign w:val="center"/>
          </w:tcPr>
          <w:p w14:paraId="1A075823" w14:textId="0620CA0E"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Specifični</w:t>
            </w:r>
            <w:r w:rsidR="00B16DA0">
              <w:rPr>
                <w:rFonts w:ascii="Calibri" w:hAnsi="Calibri" w:cs="Calibri"/>
                <w:sz w:val="24"/>
                <w:szCs w:val="24"/>
              </w:rPr>
              <w:t xml:space="preserve"> </w:t>
            </w:r>
            <w:r w:rsidRPr="00C2177C">
              <w:rPr>
                <w:rFonts w:ascii="Calibri" w:hAnsi="Calibri" w:cs="Calibri"/>
                <w:sz w:val="24"/>
                <w:szCs w:val="24"/>
              </w:rPr>
              <w:t>cilj</w:t>
            </w:r>
          </w:p>
        </w:tc>
      </w:tr>
      <w:tr w:rsidR="004A3271" w:rsidRPr="00C2177C" w14:paraId="09D52607" w14:textId="77777777" w:rsidTr="004A3271">
        <w:trPr>
          <w:trHeight w:hRule="exact" w:val="402"/>
        </w:trPr>
        <w:tc>
          <w:tcPr>
            <w:tcW w:w="1996" w:type="dxa"/>
            <w:vAlign w:val="center"/>
          </w:tcPr>
          <w:p w14:paraId="21C4E2FF"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SRUAR</w:t>
            </w:r>
          </w:p>
        </w:tc>
        <w:tc>
          <w:tcPr>
            <w:tcW w:w="7076" w:type="dxa"/>
            <w:vAlign w:val="center"/>
          </w:tcPr>
          <w:p w14:paraId="19451220" w14:textId="592A4852"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Strategija</w:t>
            </w:r>
            <w:r w:rsidR="00B16DA0">
              <w:rPr>
                <w:rFonts w:ascii="Calibri" w:hAnsi="Calibri" w:cs="Calibri"/>
                <w:sz w:val="24"/>
                <w:szCs w:val="24"/>
              </w:rPr>
              <w:t xml:space="preserve"> </w:t>
            </w:r>
            <w:r w:rsidRPr="00C2177C">
              <w:rPr>
                <w:rFonts w:ascii="Calibri" w:hAnsi="Calibri" w:cs="Calibri"/>
                <w:sz w:val="24"/>
                <w:szCs w:val="24"/>
              </w:rPr>
              <w:t>razvoja</w:t>
            </w:r>
            <w:r w:rsidR="00B16DA0">
              <w:rPr>
                <w:rFonts w:ascii="Calibri" w:hAnsi="Calibri" w:cs="Calibri"/>
                <w:sz w:val="24"/>
                <w:szCs w:val="24"/>
              </w:rPr>
              <w:t xml:space="preserve"> </w:t>
            </w:r>
            <w:r w:rsidRPr="00C2177C">
              <w:rPr>
                <w:rFonts w:ascii="Calibri" w:hAnsi="Calibri" w:cs="Calibri"/>
                <w:sz w:val="24"/>
                <w:szCs w:val="24"/>
              </w:rPr>
              <w:t>Urbane</w:t>
            </w:r>
            <w:r w:rsidR="00B16DA0">
              <w:rPr>
                <w:rFonts w:ascii="Calibri" w:hAnsi="Calibri" w:cs="Calibri"/>
                <w:sz w:val="24"/>
                <w:szCs w:val="24"/>
              </w:rPr>
              <w:t xml:space="preserve"> </w:t>
            </w:r>
            <w:r w:rsidRPr="00C2177C">
              <w:rPr>
                <w:rFonts w:ascii="Calibri" w:hAnsi="Calibri" w:cs="Calibri"/>
                <w:sz w:val="24"/>
                <w:szCs w:val="24"/>
              </w:rPr>
              <w:t>aglomeracije</w:t>
            </w:r>
            <w:r w:rsidR="00B16DA0">
              <w:rPr>
                <w:rFonts w:ascii="Calibri" w:hAnsi="Calibri" w:cs="Calibri"/>
                <w:sz w:val="24"/>
                <w:szCs w:val="24"/>
              </w:rPr>
              <w:t xml:space="preserve"> </w:t>
            </w:r>
            <w:r w:rsidRPr="00C2177C">
              <w:rPr>
                <w:rFonts w:ascii="Calibri" w:hAnsi="Calibri" w:cs="Calibri"/>
                <w:sz w:val="24"/>
                <w:szCs w:val="24"/>
              </w:rPr>
              <w:t>Rijeka</w:t>
            </w:r>
          </w:p>
        </w:tc>
      </w:tr>
      <w:tr w:rsidR="004A3271" w:rsidRPr="00C2177C" w14:paraId="27F1A761" w14:textId="77777777" w:rsidTr="004A3271">
        <w:trPr>
          <w:trHeight w:hRule="exact" w:val="402"/>
        </w:trPr>
        <w:tc>
          <w:tcPr>
            <w:tcW w:w="1996" w:type="dxa"/>
            <w:vAlign w:val="center"/>
          </w:tcPr>
          <w:p w14:paraId="51208A32"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SUK</w:t>
            </w:r>
          </w:p>
        </w:tc>
        <w:tc>
          <w:tcPr>
            <w:tcW w:w="7076" w:type="dxa"/>
            <w:vAlign w:val="center"/>
          </w:tcPr>
          <w:p w14:paraId="68628E15" w14:textId="4919C6BA"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Sustav</w:t>
            </w:r>
            <w:r w:rsidR="00B16DA0">
              <w:rPr>
                <w:rFonts w:ascii="Calibri" w:hAnsi="Calibri" w:cs="Calibri"/>
                <w:sz w:val="24"/>
                <w:szCs w:val="24"/>
              </w:rPr>
              <w:t xml:space="preserve"> </w:t>
            </w:r>
            <w:r w:rsidRPr="00C2177C">
              <w:rPr>
                <w:rFonts w:ascii="Calibri" w:hAnsi="Calibri" w:cs="Calibri"/>
                <w:sz w:val="24"/>
                <w:szCs w:val="24"/>
              </w:rPr>
              <w:t>upravljanja</w:t>
            </w:r>
            <w:r w:rsidR="00B16DA0">
              <w:rPr>
                <w:rFonts w:ascii="Calibri" w:hAnsi="Calibri" w:cs="Calibri"/>
                <w:sz w:val="24"/>
                <w:szCs w:val="24"/>
              </w:rPr>
              <w:t xml:space="preserve"> </w:t>
            </w:r>
            <w:r w:rsidRPr="00C2177C">
              <w:rPr>
                <w:rFonts w:ascii="Calibri" w:hAnsi="Calibri" w:cs="Calibri"/>
                <w:sz w:val="24"/>
                <w:szCs w:val="24"/>
              </w:rPr>
              <w:t>i</w:t>
            </w:r>
            <w:r w:rsidR="00B16DA0">
              <w:rPr>
                <w:rFonts w:ascii="Calibri" w:hAnsi="Calibri" w:cs="Calibri"/>
                <w:sz w:val="24"/>
                <w:szCs w:val="24"/>
              </w:rPr>
              <w:t xml:space="preserve"> </w:t>
            </w:r>
            <w:r w:rsidRPr="00C2177C">
              <w:rPr>
                <w:rFonts w:ascii="Calibri" w:hAnsi="Calibri" w:cs="Calibri"/>
                <w:sz w:val="24"/>
                <w:szCs w:val="24"/>
              </w:rPr>
              <w:t>kontrole</w:t>
            </w:r>
          </w:p>
        </w:tc>
      </w:tr>
      <w:tr w:rsidR="004A3271" w:rsidRPr="00C2177C" w14:paraId="40D1C768" w14:textId="77777777" w:rsidTr="004A3271">
        <w:trPr>
          <w:trHeight w:hRule="exact" w:val="364"/>
        </w:trPr>
        <w:tc>
          <w:tcPr>
            <w:tcW w:w="1996" w:type="dxa"/>
            <w:vAlign w:val="center"/>
          </w:tcPr>
          <w:p w14:paraId="7CAEEF5A"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UA</w:t>
            </w:r>
          </w:p>
        </w:tc>
        <w:tc>
          <w:tcPr>
            <w:tcW w:w="7076" w:type="dxa"/>
            <w:vAlign w:val="center"/>
          </w:tcPr>
          <w:p w14:paraId="5E215BF6" w14:textId="68851B0B"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Urbana</w:t>
            </w:r>
            <w:r w:rsidR="00B16DA0">
              <w:rPr>
                <w:rFonts w:ascii="Calibri" w:hAnsi="Calibri" w:cs="Calibri"/>
                <w:sz w:val="24"/>
                <w:szCs w:val="24"/>
              </w:rPr>
              <w:t xml:space="preserve"> </w:t>
            </w:r>
            <w:r w:rsidRPr="00C2177C">
              <w:rPr>
                <w:rFonts w:ascii="Calibri" w:hAnsi="Calibri" w:cs="Calibri"/>
                <w:sz w:val="24"/>
                <w:szCs w:val="24"/>
              </w:rPr>
              <w:t>aglomeracija</w:t>
            </w:r>
            <w:r w:rsidR="00B16DA0">
              <w:rPr>
                <w:rFonts w:ascii="Calibri" w:hAnsi="Calibri" w:cs="Calibri"/>
                <w:sz w:val="24"/>
                <w:szCs w:val="24"/>
              </w:rPr>
              <w:t xml:space="preserve"> </w:t>
            </w:r>
          </w:p>
        </w:tc>
      </w:tr>
      <w:tr w:rsidR="004A3271" w:rsidRPr="00C2177C" w14:paraId="0B9385E2" w14:textId="77777777" w:rsidTr="004A3271">
        <w:trPr>
          <w:trHeight w:hRule="exact" w:val="364"/>
        </w:trPr>
        <w:tc>
          <w:tcPr>
            <w:tcW w:w="1996" w:type="dxa"/>
            <w:vAlign w:val="center"/>
          </w:tcPr>
          <w:p w14:paraId="4ADBAEDB" w14:textId="165978C1"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UP</w:t>
            </w:r>
            <w:r w:rsidR="00B16DA0">
              <w:rPr>
                <w:rFonts w:ascii="Calibri" w:hAnsi="Calibri" w:cs="Calibri"/>
                <w:sz w:val="24"/>
                <w:szCs w:val="24"/>
              </w:rPr>
              <w:t xml:space="preserve"> </w:t>
            </w:r>
          </w:p>
        </w:tc>
        <w:tc>
          <w:tcPr>
            <w:tcW w:w="7076" w:type="dxa"/>
            <w:vAlign w:val="center"/>
          </w:tcPr>
          <w:p w14:paraId="68CFEBBC" w14:textId="4A4B9B2A"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Urbano</w:t>
            </w:r>
            <w:r w:rsidR="00B16DA0">
              <w:rPr>
                <w:rFonts w:ascii="Calibri" w:hAnsi="Calibri" w:cs="Calibri"/>
                <w:sz w:val="24"/>
                <w:szCs w:val="24"/>
              </w:rPr>
              <w:t xml:space="preserve"> </w:t>
            </w:r>
            <w:r w:rsidRPr="00C2177C">
              <w:rPr>
                <w:rFonts w:ascii="Calibri" w:hAnsi="Calibri" w:cs="Calibri"/>
                <w:sz w:val="24"/>
                <w:szCs w:val="24"/>
              </w:rPr>
              <w:t>područje</w:t>
            </w:r>
          </w:p>
        </w:tc>
      </w:tr>
      <w:tr w:rsidR="004A3271" w:rsidRPr="00C2177C" w14:paraId="582F75E4" w14:textId="77777777" w:rsidTr="004A3271">
        <w:trPr>
          <w:trHeight w:hRule="exact" w:val="364"/>
        </w:trPr>
        <w:tc>
          <w:tcPr>
            <w:tcW w:w="1996" w:type="dxa"/>
            <w:vAlign w:val="center"/>
          </w:tcPr>
          <w:p w14:paraId="3583E8DF" w14:textId="77777777" w:rsidR="004A3271" w:rsidRPr="00C2177C" w:rsidRDefault="004A3271" w:rsidP="004A3271">
            <w:pPr>
              <w:spacing w:after="0" w:line="240" w:lineRule="auto"/>
              <w:jc w:val="both"/>
              <w:rPr>
                <w:rFonts w:ascii="Calibri" w:hAnsi="Calibri" w:cs="Calibri"/>
                <w:sz w:val="24"/>
                <w:szCs w:val="24"/>
              </w:rPr>
            </w:pPr>
            <w:proofErr w:type="spellStart"/>
            <w:r w:rsidRPr="00C2177C">
              <w:rPr>
                <w:rFonts w:ascii="Calibri" w:hAnsi="Calibri" w:cs="Calibri"/>
                <w:sz w:val="24"/>
                <w:szCs w:val="24"/>
              </w:rPr>
              <w:t>UzP</w:t>
            </w:r>
            <w:proofErr w:type="spellEnd"/>
          </w:p>
        </w:tc>
        <w:tc>
          <w:tcPr>
            <w:tcW w:w="7076" w:type="dxa"/>
            <w:vAlign w:val="center"/>
          </w:tcPr>
          <w:p w14:paraId="20898E94" w14:textId="05E6942B"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Upute</w:t>
            </w:r>
            <w:r w:rsidR="00B16DA0">
              <w:rPr>
                <w:rFonts w:ascii="Calibri" w:hAnsi="Calibri" w:cs="Calibri"/>
                <w:sz w:val="24"/>
                <w:szCs w:val="24"/>
              </w:rPr>
              <w:t xml:space="preserve"> </w:t>
            </w:r>
            <w:r w:rsidRPr="00C2177C">
              <w:rPr>
                <w:rFonts w:ascii="Calibri" w:hAnsi="Calibri" w:cs="Calibri"/>
                <w:sz w:val="24"/>
                <w:szCs w:val="24"/>
              </w:rPr>
              <w:t>za</w:t>
            </w:r>
            <w:r w:rsidR="00B16DA0">
              <w:rPr>
                <w:rFonts w:ascii="Calibri" w:hAnsi="Calibri" w:cs="Calibri"/>
                <w:sz w:val="24"/>
                <w:szCs w:val="24"/>
              </w:rPr>
              <w:t xml:space="preserve"> </w:t>
            </w:r>
            <w:r w:rsidR="00A471F3">
              <w:rPr>
                <w:rFonts w:ascii="Calibri" w:hAnsi="Calibri" w:cs="Calibri"/>
                <w:sz w:val="24"/>
                <w:szCs w:val="24"/>
              </w:rPr>
              <w:t>prijavitelj</w:t>
            </w:r>
            <w:r w:rsidRPr="00C2177C">
              <w:rPr>
                <w:rFonts w:ascii="Calibri" w:hAnsi="Calibri" w:cs="Calibri"/>
                <w:sz w:val="24"/>
                <w:szCs w:val="24"/>
              </w:rPr>
              <w:t>e</w:t>
            </w:r>
          </w:p>
        </w:tc>
      </w:tr>
      <w:tr w:rsidR="004A3271" w:rsidRPr="00C2177C" w14:paraId="18FF5C2A" w14:textId="77777777" w:rsidTr="004A3271">
        <w:trPr>
          <w:trHeight w:hRule="exact" w:val="427"/>
        </w:trPr>
        <w:tc>
          <w:tcPr>
            <w:tcW w:w="1996" w:type="dxa"/>
            <w:vAlign w:val="center"/>
          </w:tcPr>
          <w:p w14:paraId="2FCA9986"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UT</w:t>
            </w:r>
          </w:p>
        </w:tc>
        <w:tc>
          <w:tcPr>
            <w:tcW w:w="7076" w:type="dxa"/>
            <w:vAlign w:val="center"/>
          </w:tcPr>
          <w:p w14:paraId="0A708086" w14:textId="4370F854"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Upravljačko</w:t>
            </w:r>
            <w:r w:rsidR="00B16DA0">
              <w:rPr>
                <w:rFonts w:ascii="Calibri" w:hAnsi="Calibri" w:cs="Calibri"/>
                <w:sz w:val="24"/>
                <w:szCs w:val="24"/>
              </w:rPr>
              <w:t xml:space="preserve"> </w:t>
            </w:r>
            <w:r w:rsidRPr="00C2177C">
              <w:rPr>
                <w:rFonts w:ascii="Calibri" w:hAnsi="Calibri" w:cs="Calibri"/>
                <w:sz w:val="24"/>
                <w:szCs w:val="24"/>
              </w:rPr>
              <w:t>tijelo</w:t>
            </w:r>
          </w:p>
        </w:tc>
      </w:tr>
      <w:tr w:rsidR="004A3271" w:rsidRPr="00C2177C" w14:paraId="0D188A86" w14:textId="77777777" w:rsidTr="004A3271">
        <w:trPr>
          <w:trHeight w:hRule="exact" w:val="390"/>
        </w:trPr>
        <w:tc>
          <w:tcPr>
            <w:tcW w:w="1996" w:type="dxa"/>
            <w:vAlign w:val="center"/>
          </w:tcPr>
          <w:p w14:paraId="177F75AD"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ZJN</w:t>
            </w:r>
          </w:p>
        </w:tc>
        <w:tc>
          <w:tcPr>
            <w:tcW w:w="7076" w:type="dxa"/>
            <w:vAlign w:val="center"/>
          </w:tcPr>
          <w:p w14:paraId="0FD22D17" w14:textId="74F1C27D"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Zakon</w:t>
            </w:r>
            <w:r w:rsidR="00B16DA0">
              <w:rPr>
                <w:rFonts w:ascii="Calibri" w:hAnsi="Calibri" w:cs="Calibri"/>
                <w:sz w:val="24"/>
                <w:szCs w:val="24"/>
              </w:rPr>
              <w:t xml:space="preserve"> </w:t>
            </w:r>
            <w:r w:rsidRPr="00C2177C">
              <w:rPr>
                <w:rFonts w:ascii="Calibri" w:hAnsi="Calibri" w:cs="Calibri"/>
                <w:sz w:val="24"/>
                <w:szCs w:val="24"/>
              </w:rPr>
              <w:t>o</w:t>
            </w:r>
            <w:r w:rsidR="00B16DA0">
              <w:rPr>
                <w:rFonts w:ascii="Calibri" w:hAnsi="Calibri" w:cs="Calibri"/>
                <w:sz w:val="24"/>
                <w:szCs w:val="24"/>
              </w:rPr>
              <w:t xml:space="preserve"> </w:t>
            </w:r>
            <w:r w:rsidRPr="00C2177C">
              <w:rPr>
                <w:rFonts w:ascii="Calibri" w:hAnsi="Calibri" w:cs="Calibri"/>
                <w:sz w:val="24"/>
                <w:szCs w:val="24"/>
              </w:rPr>
              <w:t>javnoj</w:t>
            </w:r>
            <w:r w:rsidR="00B16DA0">
              <w:rPr>
                <w:rFonts w:ascii="Calibri" w:hAnsi="Calibri" w:cs="Calibri"/>
                <w:sz w:val="24"/>
                <w:szCs w:val="24"/>
              </w:rPr>
              <w:t xml:space="preserve"> </w:t>
            </w:r>
            <w:r w:rsidRPr="00C2177C">
              <w:rPr>
                <w:rFonts w:ascii="Calibri" w:hAnsi="Calibri" w:cs="Calibri"/>
                <w:sz w:val="24"/>
                <w:szCs w:val="24"/>
              </w:rPr>
              <w:t>nabavi</w:t>
            </w:r>
            <w:r w:rsidR="00B16DA0">
              <w:rPr>
                <w:rFonts w:ascii="Calibri" w:hAnsi="Calibri" w:cs="Calibri"/>
                <w:sz w:val="24"/>
                <w:szCs w:val="24"/>
              </w:rPr>
              <w:t xml:space="preserve"> </w:t>
            </w:r>
          </w:p>
        </w:tc>
      </w:tr>
      <w:tr w:rsidR="004A3271" w:rsidRPr="00C2177C" w14:paraId="42CDFD65" w14:textId="77777777" w:rsidTr="004A3271">
        <w:trPr>
          <w:trHeight w:hRule="exact" w:val="390"/>
        </w:trPr>
        <w:tc>
          <w:tcPr>
            <w:tcW w:w="1996" w:type="dxa"/>
            <w:vAlign w:val="center"/>
          </w:tcPr>
          <w:p w14:paraId="0186EEE1" w14:textId="77777777"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ZNP</w:t>
            </w:r>
          </w:p>
        </w:tc>
        <w:tc>
          <w:tcPr>
            <w:tcW w:w="7076" w:type="dxa"/>
            <w:vAlign w:val="center"/>
          </w:tcPr>
          <w:p w14:paraId="3086EA0F" w14:textId="764CDA0E" w:rsidR="004A3271" w:rsidRPr="00C2177C" w:rsidRDefault="004A3271" w:rsidP="004A3271">
            <w:pPr>
              <w:spacing w:after="0" w:line="240" w:lineRule="auto"/>
              <w:jc w:val="both"/>
              <w:rPr>
                <w:rFonts w:ascii="Calibri" w:hAnsi="Calibri" w:cs="Calibri"/>
                <w:sz w:val="24"/>
                <w:szCs w:val="24"/>
              </w:rPr>
            </w:pPr>
            <w:r w:rsidRPr="00C2177C">
              <w:rPr>
                <w:rFonts w:ascii="Calibri" w:hAnsi="Calibri" w:cs="Calibri"/>
                <w:sz w:val="24"/>
                <w:szCs w:val="24"/>
              </w:rPr>
              <w:t>Zajednička</w:t>
            </w:r>
            <w:r w:rsidR="00B16DA0">
              <w:rPr>
                <w:rFonts w:ascii="Calibri" w:hAnsi="Calibri" w:cs="Calibri"/>
                <w:sz w:val="24"/>
                <w:szCs w:val="24"/>
              </w:rPr>
              <w:t xml:space="preserve"> </w:t>
            </w:r>
            <w:r w:rsidRPr="00C2177C">
              <w:rPr>
                <w:rFonts w:ascii="Calibri" w:hAnsi="Calibri" w:cs="Calibri"/>
                <w:sz w:val="24"/>
                <w:szCs w:val="24"/>
              </w:rPr>
              <w:t>nacionalna</w:t>
            </w:r>
            <w:r w:rsidR="00B16DA0">
              <w:rPr>
                <w:rFonts w:ascii="Calibri" w:hAnsi="Calibri" w:cs="Calibri"/>
                <w:sz w:val="24"/>
                <w:szCs w:val="24"/>
              </w:rPr>
              <w:t xml:space="preserve"> </w:t>
            </w:r>
            <w:r w:rsidRPr="00C2177C">
              <w:rPr>
                <w:rFonts w:ascii="Calibri" w:hAnsi="Calibri" w:cs="Calibri"/>
                <w:sz w:val="24"/>
                <w:szCs w:val="24"/>
              </w:rPr>
              <w:t>pravila</w:t>
            </w:r>
            <w:r w:rsidR="00B16DA0">
              <w:rPr>
                <w:rFonts w:ascii="Calibri" w:hAnsi="Calibri" w:cs="Calibri"/>
                <w:sz w:val="24"/>
                <w:szCs w:val="24"/>
              </w:rPr>
              <w:t xml:space="preserve"> </w:t>
            </w:r>
          </w:p>
        </w:tc>
      </w:tr>
    </w:tbl>
    <w:p w14:paraId="048BD6C3" w14:textId="34CE543B" w:rsidR="004A3271" w:rsidRDefault="004A3271" w:rsidP="00510BC1">
      <w:pPr>
        <w:spacing w:after="0" w:line="240" w:lineRule="auto"/>
      </w:pPr>
      <w:r>
        <w:br w:type="page"/>
      </w:r>
    </w:p>
    <w:p w14:paraId="2E0654C6" w14:textId="01504D6E" w:rsidR="0044249B" w:rsidRDefault="00EC674B" w:rsidP="00510BC1">
      <w:pPr>
        <w:pStyle w:val="Heading1"/>
      </w:pPr>
      <w:bookmarkStart w:id="565" w:name="_Toc7534785"/>
      <w:r w:rsidRPr="001A2170">
        <w:lastRenderedPageBreak/>
        <w:t>OBRASCI</w:t>
      </w:r>
      <w:r w:rsidR="00B16DA0">
        <w:t xml:space="preserve"> </w:t>
      </w:r>
      <w:r w:rsidRPr="001A2170">
        <w:t>I</w:t>
      </w:r>
      <w:r w:rsidR="00B16DA0">
        <w:t xml:space="preserve"> </w:t>
      </w:r>
      <w:r w:rsidR="00D65831" w:rsidRPr="001A2170">
        <w:t>PRILOZ</w:t>
      </w:r>
      <w:bookmarkEnd w:id="559"/>
      <w:bookmarkEnd w:id="560"/>
      <w:r w:rsidR="00CC18E1" w:rsidRPr="001A2170">
        <w:t>I</w:t>
      </w:r>
      <w:bookmarkStart w:id="566" w:name="_Toc528023033"/>
      <w:bookmarkStart w:id="567" w:name="_Toc528075423"/>
      <w:bookmarkStart w:id="568" w:name="_Toc529346600"/>
      <w:bookmarkStart w:id="569" w:name="_Toc529346660"/>
      <w:bookmarkStart w:id="570" w:name="_Toc529352523"/>
      <w:bookmarkStart w:id="571" w:name="_Toc529352590"/>
      <w:bookmarkStart w:id="572" w:name="_Toc529352654"/>
      <w:bookmarkStart w:id="573" w:name="_Toc529353393"/>
      <w:bookmarkStart w:id="574" w:name="_Toc529367558"/>
      <w:bookmarkStart w:id="575" w:name="_Toc529367626"/>
      <w:bookmarkStart w:id="576" w:name="_Toc529367694"/>
      <w:bookmarkStart w:id="577" w:name="_Toc529368107"/>
      <w:bookmarkStart w:id="578" w:name="_Toc529368169"/>
      <w:bookmarkStart w:id="579" w:name="_Toc529368231"/>
      <w:bookmarkStart w:id="580" w:name="_Toc529368293"/>
      <w:bookmarkStart w:id="581" w:name="_Toc529368355"/>
      <w:bookmarkStart w:id="582" w:name="_Toc531162401"/>
      <w:bookmarkStart w:id="583" w:name="_Toc531183881"/>
      <w:bookmarkStart w:id="584" w:name="_Toc531184954"/>
      <w:bookmarkStart w:id="585" w:name="_Toc531251667"/>
      <w:bookmarkStart w:id="586" w:name="_Toc531253196"/>
      <w:bookmarkStart w:id="587" w:name="_Toc4167036"/>
      <w:bookmarkStart w:id="588" w:name="_Toc7187817"/>
      <w:bookmarkEnd w:id="561"/>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65"/>
    </w:p>
    <w:p w14:paraId="5613342F" w14:textId="77777777" w:rsidR="00510BC1" w:rsidRDefault="00510BC1" w:rsidP="00510BC1">
      <w:pPr>
        <w:spacing w:after="0" w:line="240" w:lineRule="auto"/>
        <w:jc w:val="both"/>
      </w:pPr>
    </w:p>
    <w:p w14:paraId="0864E816" w14:textId="0B7D041B" w:rsidR="003470E8" w:rsidRPr="00907CB2" w:rsidRDefault="003470E8" w:rsidP="00510BC1">
      <w:pPr>
        <w:spacing w:after="0" w:line="240" w:lineRule="auto"/>
        <w:jc w:val="both"/>
        <w:rPr>
          <w:rFonts w:ascii="Calibri" w:eastAsia="Times New Roman" w:hAnsi="Calibri" w:cs="Calibri"/>
          <w:b/>
          <w:sz w:val="24"/>
          <w:szCs w:val="24"/>
          <w:lang w:eastAsia="hr-HR"/>
        </w:rPr>
      </w:pPr>
      <w:r w:rsidRPr="00907CB2">
        <w:rPr>
          <w:rFonts w:ascii="Calibri" w:eastAsia="Times New Roman" w:hAnsi="Calibri" w:cs="Calibri"/>
          <w:b/>
          <w:sz w:val="24"/>
          <w:szCs w:val="24"/>
          <w:lang w:eastAsia="hr-HR"/>
        </w:rPr>
        <w:t>Obrasci</w:t>
      </w:r>
      <w:r w:rsidR="00B16DA0">
        <w:rPr>
          <w:rFonts w:ascii="Calibri" w:eastAsia="Times New Roman" w:hAnsi="Calibri" w:cs="Calibri"/>
          <w:b/>
          <w:sz w:val="24"/>
          <w:szCs w:val="24"/>
          <w:lang w:eastAsia="hr-HR"/>
        </w:rPr>
        <w:t xml:space="preserve"> </w:t>
      </w:r>
      <w:r w:rsidR="008411F6" w:rsidRPr="00907CB2">
        <w:rPr>
          <w:rFonts w:ascii="Calibri" w:eastAsia="Times New Roman" w:hAnsi="Calibri" w:cs="Calibri"/>
          <w:b/>
          <w:sz w:val="24"/>
          <w:szCs w:val="24"/>
          <w:lang w:eastAsia="hr-HR"/>
        </w:rPr>
        <w:t>koji</w:t>
      </w:r>
      <w:r w:rsidR="00B16DA0">
        <w:rPr>
          <w:rFonts w:ascii="Calibri" w:eastAsia="Times New Roman" w:hAnsi="Calibri" w:cs="Calibri"/>
          <w:b/>
          <w:sz w:val="24"/>
          <w:szCs w:val="24"/>
          <w:lang w:eastAsia="hr-HR"/>
        </w:rPr>
        <w:t xml:space="preserve"> </w:t>
      </w:r>
      <w:r w:rsidR="008411F6" w:rsidRPr="00907CB2">
        <w:rPr>
          <w:rFonts w:ascii="Calibri" w:eastAsia="Times New Roman" w:hAnsi="Calibri" w:cs="Calibri"/>
          <w:b/>
          <w:sz w:val="24"/>
          <w:szCs w:val="24"/>
          <w:lang w:eastAsia="hr-HR"/>
        </w:rPr>
        <w:t>su</w:t>
      </w:r>
      <w:r w:rsidR="00B16DA0">
        <w:rPr>
          <w:rFonts w:ascii="Calibri" w:eastAsia="Times New Roman" w:hAnsi="Calibri" w:cs="Calibri"/>
          <w:b/>
          <w:sz w:val="24"/>
          <w:szCs w:val="24"/>
          <w:lang w:eastAsia="hr-HR"/>
        </w:rPr>
        <w:t xml:space="preserve"> </w:t>
      </w:r>
      <w:r w:rsidR="008411F6" w:rsidRPr="00907CB2">
        <w:rPr>
          <w:rFonts w:ascii="Calibri" w:eastAsia="Times New Roman" w:hAnsi="Calibri" w:cs="Calibri"/>
          <w:b/>
          <w:sz w:val="24"/>
          <w:szCs w:val="24"/>
          <w:lang w:eastAsia="hr-HR"/>
        </w:rPr>
        <w:t>sastavni</w:t>
      </w:r>
      <w:r w:rsidR="00B16DA0">
        <w:rPr>
          <w:rFonts w:ascii="Calibri" w:eastAsia="Times New Roman" w:hAnsi="Calibri" w:cs="Calibri"/>
          <w:b/>
          <w:sz w:val="24"/>
          <w:szCs w:val="24"/>
          <w:lang w:eastAsia="hr-HR"/>
        </w:rPr>
        <w:t xml:space="preserve"> </w:t>
      </w:r>
      <w:r w:rsidR="008411F6" w:rsidRPr="00907CB2">
        <w:rPr>
          <w:rFonts w:ascii="Calibri" w:eastAsia="Times New Roman" w:hAnsi="Calibri" w:cs="Calibri"/>
          <w:b/>
          <w:sz w:val="24"/>
          <w:szCs w:val="24"/>
          <w:lang w:eastAsia="hr-HR"/>
        </w:rPr>
        <w:t>dio</w:t>
      </w:r>
      <w:r w:rsidR="00B16DA0">
        <w:rPr>
          <w:rFonts w:ascii="Calibri" w:eastAsia="Times New Roman" w:hAnsi="Calibri" w:cs="Calibri"/>
          <w:b/>
          <w:sz w:val="24"/>
          <w:szCs w:val="24"/>
          <w:lang w:eastAsia="hr-HR"/>
        </w:rPr>
        <w:t xml:space="preserve"> </w:t>
      </w:r>
      <w:r w:rsidR="008411F6" w:rsidRPr="00907CB2">
        <w:rPr>
          <w:rFonts w:ascii="Calibri" w:eastAsia="Times New Roman" w:hAnsi="Calibri" w:cs="Calibri"/>
          <w:b/>
          <w:sz w:val="24"/>
          <w:szCs w:val="24"/>
          <w:lang w:eastAsia="hr-HR"/>
        </w:rPr>
        <w:t>Poziva</w:t>
      </w:r>
      <w:r w:rsidRPr="00907CB2">
        <w:rPr>
          <w:rFonts w:ascii="Calibri" w:eastAsia="Times New Roman" w:hAnsi="Calibri" w:cs="Calibri"/>
          <w:b/>
          <w:sz w:val="24"/>
          <w:szCs w:val="24"/>
          <w:lang w:eastAsia="hr-HR"/>
        </w:rPr>
        <w:t>:</w:t>
      </w:r>
    </w:p>
    <w:p w14:paraId="12785EC7" w14:textId="12A0D76B" w:rsidR="00E6070F" w:rsidRPr="00D33416" w:rsidRDefault="003470E8" w:rsidP="00510BC1">
      <w:pPr>
        <w:pStyle w:val="ListParagraph"/>
        <w:numPr>
          <w:ilvl w:val="0"/>
          <w:numId w:val="27"/>
        </w:numPr>
        <w:spacing w:after="0" w:line="240" w:lineRule="auto"/>
        <w:rPr>
          <w:rFonts w:ascii="Calibri" w:eastAsia="Times New Roman" w:hAnsi="Calibri" w:cs="Calibri"/>
          <w:sz w:val="24"/>
          <w:szCs w:val="24"/>
          <w:lang w:eastAsia="hr-HR"/>
        </w:rPr>
      </w:pPr>
      <w:r w:rsidRPr="00D33416">
        <w:rPr>
          <w:rFonts w:ascii="Calibri" w:eastAsia="Times New Roman" w:hAnsi="Calibri" w:cs="Calibri"/>
          <w:sz w:val="24"/>
          <w:szCs w:val="24"/>
          <w:lang w:eastAsia="hr-HR"/>
        </w:rPr>
        <w:t>O</w:t>
      </w:r>
      <w:r w:rsidR="00D06256" w:rsidRPr="00D33416">
        <w:rPr>
          <w:rFonts w:ascii="Calibri" w:eastAsia="Times New Roman" w:hAnsi="Calibri" w:cs="Calibri"/>
          <w:sz w:val="24"/>
          <w:szCs w:val="24"/>
          <w:lang w:eastAsia="hr-HR"/>
        </w:rPr>
        <w:t>brazac</w:t>
      </w:r>
      <w:r w:rsidR="00B16DA0">
        <w:rPr>
          <w:rFonts w:ascii="Calibri" w:eastAsia="Times New Roman" w:hAnsi="Calibri" w:cs="Calibri"/>
          <w:sz w:val="24"/>
          <w:szCs w:val="24"/>
          <w:lang w:eastAsia="hr-HR"/>
        </w:rPr>
        <w:t xml:space="preserve"> </w:t>
      </w:r>
      <w:r w:rsidR="00D06256" w:rsidRPr="00D33416">
        <w:rPr>
          <w:rFonts w:ascii="Calibri" w:eastAsia="Times New Roman" w:hAnsi="Calibri" w:cs="Calibri"/>
          <w:sz w:val="24"/>
          <w:szCs w:val="24"/>
          <w:lang w:eastAsia="hr-HR"/>
        </w:rPr>
        <w:t>1.</w:t>
      </w:r>
      <w:r w:rsidR="00B16DA0">
        <w:rPr>
          <w:rFonts w:ascii="Calibri" w:eastAsia="Times New Roman" w:hAnsi="Calibri" w:cs="Calibri"/>
          <w:sz w:val="24"/>
          <w:szCs w:val="24"/>
          <w:lang w:eastAsia="hr-HR"/>
        </w:rPr>
        <w:t xml:space="preserve"> </w:t>
      </w:r>
      <w:r w:rsidR="00D06256" w:rsidRPr="00D33416">
        <w:rPr>
          <w:rFonts w:ascii="Calibri" w:eastAsia="Times New Roman" w:hAnsi="Calibri" w:cs="Calibri"/>
          <w:sz w:val="24"/>
          <w:szCs w:val="24"/>
          <w:lang w:eastAsia="hr-HR"/>
        </w:rPr>
        <w:t>Prijavni</w:t>
      </w:r>
      <w:r w:rsidR="00B16DA0">
        <w:rPr>
          <w:rFonts w:ascii="Calibri" w:eastAsia="Times New Roman" w:hAnsi="Calibri" w:cs="Calibri"/>
          <w:sz w:val="24"/>
          <w:szCs w:val="24"/>
          <w:lang w:eastAsia="hr-HR"/>
        </w:rPr>
        <w:t xml:space="preserve"> </w:t>
      </w:r>
      <w:r w:rsidR="00D06256" w:rsidRPr="00D33416">
        <w:rPr>
          <w:rFonts w:ascii="Calibri" w:eastAsia="Times New Roman" w:hAnsi="Calibri" w:cs="Calibri"/>
          <w:sz w:val="24"/>
          <w:szCs w:val="24"/>
          <w:lang w:eastAsia="hr-HR"/>
        </w:rPr>
        <w:t>obrazac</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elektronska</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verzija</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koja</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se</w:t>
      </w:r>
      <w:r w:rsidR="00B16DA0">
        <w:rPr>
          <w:rFonts w:ascii="Calibri" w:eastAsia="Times New Roman" w:hAnsi="Calibri" w:cs="Calibri"/>
          <w:sz w:val="24"/>
          <w:szCs w:val="24"/>
          <w:lang w:eastAsia="hr-HR"/>
        </w:rPr>
        <w:t xml:space="preserve"> </w:t>
      </w:r>
      <w:r w:rsidRPr="00D33416">
        <w:rPr>
          <w:rFonts w:ascii="Calibri" w:eastAsia="Times New Roman" w:hAnsi="Calibri" w:cs="Calibri"/>
          <w:sz w:val="24"/>
          <w:szCs w:val="24"/>
          <w:lang w:eastAsia="hr-HR"/>
        </w:rPr>
        <w:t>ispunjava</w:t>
      </w:r>
      <w:r w:rsidR="00B16DA0">
        <w:rPr>
          <w:rFonts w:ascii="Calibri" w:eastAsia="Times New Roman" w:hAnsi="Calibri" w:cs="Calibri"/>
          <w:sz w:val="24"/>
          <w:szCs w:val="24"/>
          <w:lang w:eastAsia="hr-HR"/>
        </w:rPr>
        <w:t xml:space="preserve"> </w:t>
      </w:r>
      <w:r w:rsidRPr="00D33416">
        <w:rPr>
          <w:rFonts w:ascii="Calibri" w:eastAsia="Times New Roman" w:hAnsi="Calibri" w:cs="Calibri"/>
          <w:sz w:val="24"/>
          <w:szCs w:val="24"/>
          <w:lang w:eastAsia="hr-HR"/>
        </w:rPr>
        <w:t>u</w:t>
      </w:r>
      <w:r w:rsidR="00B16DA0">
        <w:rPr>
          <w:rFonts w:ascii="Calibri" w:eastAsia="Times New Roman" w:hAnsi="Calibri" w:cs="Calibri"/>
          <w:sz w:val="24"/>
          <w:szCs w:val="24"/>
          <w:lang w:eastAsia="hr-HR"/>
        </w:rPr>
        <w:t xml:space="preserve"> </w:t>
      </w:r>
      <w:r w:rsidR="00561C19" w:rsidRPr="00D33416">
        <w:rPr>
          <w:rFonts w:ascii="Calibri" w:eastAsia="Times New Roman" w:hAnsi="Calibri" w:cs="Calibri"/>
          <w:sz w:val="24"/>
          <w:szCs w:val="24"/>
          <w:lang w:eastAsia="hr-HR"/>
        </w:rPr>
        <w:t>sustavu</w:t>
      </w:r>
      <w:r w:rsidR="00B16DA0">
        <w:rPr>
          <w:rFonts w:ascii="Calibri" w:eastAsia="Times New Roman" w:hAnsi="Calibri" w:cs="Calibri"/>
          <w:sz w:val="24"/>
          <w:szCs w:val="24"/>
          <w:lang w:eastAsia="hr-HR"/>
        </w:rPr>
        <w:t xml:space="preserve"> </w:t>
      </w:r>
      <w:proofErr w:type="spellStart"/>
      <w:r w:rsidR="00561C19" w:rsidRPr="00D33416">
        <w:rPr>
          <w:rFonts w:ascii="Calibri" w:eastAsia="Times New Roman" w:hAnsi="Calibri" w:cs="Calibri"/>
          <w:sz w:val="24"/>
          <w:szCs w:val="24"/>
          <w:lang w:eastAsia="hr-HR"/>
        </w:rPr>
        <w:t>eFondovi</w:t>
      </w:r>
      <w:proofErr w:type="spellEnd"/>
      <w:r w:rsidR="00B16DA0">
        <w:rPr>
          <w:rFonts w:ascii="Calibri" w:eastAsia="Times New Roman" w:hAnsi="Calibri" w:cs="Calibri"/>
          <w:sz w:val="24"/>
          <w:szCs w:val="24"/>
          <w:lang w:eastAsia="hr-HR"/>
        </w:rPr>
        <w:t xml:space="preserve"> </w:t>
      </w:r>
      <w:r w:rsidR="0095299F" w:rsidRPr="00D33416">
        <w:rPr>
          <w:rFonts w:ascii="Calibri" w:eastAsia="Times New Roman" w:hAnsi="Calibri" w:cs="Calibri"/>
          <w:sz w:val="24"/>
          <w:szCs w:val="24"/>
          <w:lang w:eastAsia="hr-HR"/>
        </w:rPr>
        <w:t>(</w:t>
      </w:r>
      <w:hyperlink r:id="rId39" w:history="1">
        <w:r w:rsidR="0095299F" w:rsidRPr="00D33416">
          <w:rPr>
            <w:rStyle w:val="Hyperlink"/>
            <w:rFonts w:ascii="Calibri" w:eastAsia="Times New Roman" w:hAnsi="Calibri" w:cs="Calibri"/>
            <w:sz w:val="24"/>
            <w:szCs w:val="24"/>
            <w:lang w:eastAsia="hr-HR"/>
          </w:rPr>
          <w:t>http://efondovi.mrrfeu.hr</w:t>
        </w:r>
      </w:hyperlink>
      <w:r w:rsidR="0095299F" w:rsidRPr="00D3341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p>
    <w:p w14:paraId="1D5DF474" w14:textId="403E9BDA" w:rsidR="00D33416" w:rsidRPr="00D33416" w:rsidRDefault="00E57BBC" w:rsidP="00510BC1">
      <w:pPr>
        <w:pStyle w:val="ListParagraph"/>
        <w:numPr>
          <w:ilvl w:val="0"/>
          <w:numId w:val="27"/>
        </w:numPr>
        <w:spacing w:after="0" w:line="240" w:lineRule="auto"/>
        <w:rPr>
          <w:rFonts w:ascii="Calibri" w:eastAsia="Times New Roman" w:hAnsi="Calibri" w:cs="Calibri"/>
          <w:sz w:val="24"/>
          <w:szCs w:val="24"/>
        </w:rPr>
      </w:pPr>
      <w:r w:rsidRPr="00D33416">
        <w:rPr>
          <w:rFonts w:ascii="Calibri" w:eastAsia="Times New Roman" w:hAnsi="Calibri" w:cs="Calibri"/>
          <w:sz w:val="24"/>
          <w:szCs w:val="24"/>
          <w:lang w:eastAsia="hr-HR"/>
        </w:rPr>
        <w:t>Obrazac</w:t>
      </w:r>
      <w:r w:rsidR="00B16DA0">
        <w:rPr>
          <w:rFonts w:ascii="Calibri" w:eastAsia="Times New Roman" w:hAnsi="Calibri" w:cs="Calibri"/>
          <w:sz w:val="24"/>
          <w:szCs w:val="24"/>
          <w:lang w:eastAsia="hr-HR"/>
        </w:rPr>
        <w:t xml:space="preserve"> </w:t>
      </w:r>
      <w:r w:rsidR="0095299F" w:rsidRPr="00D33416">
        <w:rPr>
          <w:rFonts w:ascii="Calibri" w:eastAsia="Times New Roman" w:hAnsi="Calibri" w:cs="Calibri"/>
          <w:sz w:val="24"/>
          <w:szCs w:val="24"/>
          <w:lang w:eastAsia="hr-HR"/>
        </w:rPr>
        <w:t>2</w:t>
      </w:r>
      <w:bookmarkStart w:id="589" w:name="_Hlk7166200"/>
      <w:r w:rsidR="003470E8" w:rsidRPr="00D33416">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3470E8" w:rsidRPr="00D33416">
        <w:rPr>
          <w:rFonts w:ascii="Calibri" w:eastAsia="Times New Roman" w:hAnsi="Calibri" w:cs="Calibri"/>
          <w:sz w:val="24"/>
          <w:szCs w:val="24"/>
          <w:lang w:eastAsia="hr-HR"/>
        </w:rPr>
        <w:t>Izjava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003470E8" w:rsidRPr="00D33416">
        <w:rPr>
          <w:rFonts w:ascii="Calibri" w:eastAsia="Times New Roman" w:hAnsi="Calibri" w:cs="Calibri"/>
          <w:sz w:val="24"/>
          <w:szCs w:val="24"/>
          <w:lang w:eastAsia="hr-HR"/>
        </w:rPr>
        <w:t>a</w:t>
      </w:r>
      <w:r w:rsidR="00FA1509">
        <w:rPr>
          <w:rFonts w:ascii="Calibri" w:eastAsia="Times New Roman" w:hAnsi="Calibri" w:cs="Calibri"/>
          <w:sz w:val="24"/>
          <w:szCs w:val="24"/>
          <w:lang w:eastAsia="hr-HR"/>
        </w:rPr>
        <w:t>/</w:t>
      </w:r>
      <w:r w:rsidR="000F7044" w:rsidRPr="00D33416">
        <w:rPr>
          <w:rFonts w:ascii="Calibri" w:eastAsia="Times New Roman" w:hAnsi="Calibri" w:cs="Calibri"/>
          <w:sz w:val="24"/>
          <w:szCs w:val="24"/>
          <w:lang w:eastAsia="hr-HR"/>
        </w:rPr>
        <w:t>partnera</w:t>
      </w:r>
      <w:r w:rsidR="00B16DA0">
        <w:rPr>
          <w:rFonts w:ascii="Calibri" w:eastAsia="Times New Roman" w:hAnsi="Calibri" w:cs="Calibri"/>
          <w:sz w:val="24"/>
          <w:szCs w:val="24"/>
          <w:lang w:eastAsia="hr-HR"/>
        </w:rPr>
        <w:t xml:space="preserve"> </w:t>
      </w:r>
      <w:r w:rsidR="000F7044" w:rsidRPr="00D33416">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0F7044" w:rsidRPr="00D33416">
        <w:rPr>
          <w:rFonts w:ascii="Calibri" w:eastAsia="Times New Roman" w:hAnsi="Calibri" w:cs="Calibri"/>
          <w:sz w:val="24"/>
          <w:szCs w:val="24"/>
          <w:lang w:eastAsia="hr-HR"/>
        </w:rPr>
        <w:t>istinitosti</w:t>
      </w:r>
      <w:r w:rsidR="00B16DA0">
        <w:rPr>
          <w:rFonts w:ascii="Calibri" w:eastAsia="Times New Roman" w:hAnsi="Calibri" w:cs="Calibri"/>
          <w:sz w:val="24"/>
          <w:szCs w:val="24"/>
          <w:lang w:eastAsia="hr-HR"/>
        </w:rPr>
        <w:t xml:space="preserve"> </w:t>
      </w:r>
      <w:r w:rsidR="000F7044" w:rsidRPr="00D33416">
        <w:rPr>
          <w:rFonts w:ascii="Calibri" w:eastAsia="Times New Roman" w:hAnsi="Calibri" w:cs="Calibri"/>
          <w:sz w:val="24"/>
          <w:szCs w:val="24"/>
          <w:lang w:eastAsia="hr-HR"/>
        </w:rPr>
        <w:t>podataka</w:t>
      </w:r>
      <w:bookmarkEnd w:id="589"/>
    </w:p>
    <w:p w14:paraId="5B74FB7B" w14:textId="3E2DA02E" w:rsidR="00D33416" w:rsidRPr="008C5DB1" w:rsidRDefault="003470E8" w:rsidP="00510BC1">
      <w:pPr>
        <w:pStyle w:val="ListParagraph"/>
        <w:numPr>
          <w:ilvl w:val="0"/>
          <w:numId w:val="27"/>
        </w:numPr>
        <w:spacing w:after="0" w:line="240" w:lineRule="auto"/>
        <w:rPr>
          <w:rFonts w:ascii="Calibri" w:eastAsia="Times New Roman" w:hAnsi="Calibri" w:cs="Calibri"/>
          <w:sz w:val="24"/>
          <w:szCs w:val="24"/>
        </w:rPr>
      </w:pPr>
      <w:r w:rsidRPr="008C5DB1">
        <w:rPr>
          <w:rFonts w:ascii="Calibri" w:eastAsia="Times New Roman" w:hAnsi="Calibri" w:cs="Calibri"/>
          <w:sz w:val="24"/>
          <w:szCs w:val="24"/>
          <w:lang w:eastAsia="hr-HR"/>
        </w:rPr>
        <w:t>Obrazac</w:t>
      </w:r>
      <w:r w:rsidR="00B16DA0">
        <w:rPr>
          <w:rFonts w:ascii="Calibri" w:eastAsia="Times New Roman" w:hAnsi="Calibri" w:cs="Calibri"/>
          <w:sz w:val="24"/>
          <w:szCs w:val="24"/>
          <w:lang w:eastAsia="hr-HR"/>
        </w:rPr>
        <w:t xml:space="preserve"> </w:t>
      </w:r>
      <w:r w:rsidR="000F7044" w:rsidRPr="008C5DB1">
        <w:rPr>
          <w:rFonts w:ascii="Calibri" w:eastAsia="Times New Roman" w:hAnsi="Calibri" w:cs="Calibri"/>
          <w:sz w:val="24"/>
          <w:szCs w:val="24"/>
          <w:lang w:eastAsia="hr-HR"/>
        </w:rPr>
        <w:t>3</w:t>
      </w:r>
      <w:r w:rsidRPr="008C5DB1">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E57BBC" w:rsidRPr="008C5DB1">
        <w:rPr>
          <w:rFonts w:ascii="Calibri" w:eastAsia="Times New Roman" w:hAnsi="Calibri" w:cs="Calibri"/>
          <w:sz w:val="24"/>
          <w:szCs w:val="24"/>
          <w:lang w:eastAsia="hr-HR"/>
        </w:rPr>
        <w:t>Izjava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00E57BBC" w:rsidRPr="008C5DB1">
        <w:rPr>
          <w:rFonts w:ascii="Calibri" w:eastAsia="Times New Roman" w:hAnsi="Calibri" w:cs="Calibri"/>
          <w:sz w:val="24"/>
          <w:szCs w:val="24"/>
          <w:lang w:eastAsia="hr-HR"/>
        </w:rPr>
        <w:t>a</w:t>
      </w:r>
      <w:r w:rsidR="005D1DC8" w:rsidRPr="008C5DB1">
        <w:rPr>
          <w:rFonts w:ascii="Calibri" w:eastAsia="Times New Roman" w:hAnsi="Calibri" w:cs="Calibri"/>
          <w:sz w:val="24"/>
          <w:szCs w:val="24"/>
          <w:lang w:eastAsia="hr-HR"/>
        </w:rPr>
        <w:t>/</w:t>
      </w:r>
      <w:r w:rsidR="000C37CE" w:rsidRPr="008C5DB1">
        <w:rPr>
          <w:rFonts w:ascii="Calibri" w:eastAsia="Times New Roman" w:hAnsi="Calibri" w:cs="Calibri"/>
          <w:sz w:val="24"/>
          <w:szCs w:val="24"/>
          <w:lang w:eastAsia="hr-HR"/>
        </w:rPr>
        <w:t>partnera</w:t>
      </w:r>
      <w:r w:rsidR="00B16DA0">
        <w:rPr>
          <w:rFonts w:ascii="Calibri" w:eastAsia="Times New Roman" w:hAnsi="Calibri" w:cs="Calibri"/>
          <w:sz w:val="24"/>
          <w:szCs w:val="24"/>
          <w:lang w:eastAsia="hr-HR"/>
        </w:rPr>
        <w:t xml:space="preserve"> </w:t>
      </w:r>
      <w:r w:rsidR="00E57BBC" w:rsidRPr="008C5DB1">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95299F" w:rsidRPr="008C5DB1">
        <w:rPr>
          <w:rFonts w:ascii="Calibri" w:eastAsia="Times New Roman" w:hAnsi="Calibri" w:cs="Calibri"/>
          <w:sz w:val="24"/>
          <w:szCs w:val="24"/>
          <w:lang w:eastAsia="hr-HR"/>
        </w:rPr>
        <w:t>korištenim</w:t>
      </w:r>
      <w:r w:rsidR="00B16DA0">
        <w:rPr>
          <w:rFonts w:ascii="Calibri" w:eastAsia="Times New Roman" w:hAnsi="Calibri" w:cs="Calibri"/>
          <w:sz w:val="24"/>
          <w:szCs w:val="24"/>
          <w:lang w:eastAsia="hr-HR"/>
        </w:rPr>
        <w:t xml:space="preserve"> </w:t>
      </w:r>
      <w:r w:rsidR="0095299F" w:rsidRPr="008C5DB1">
        <w:rPr>
          <w:rFonts w:ascii="Calibri" w:eastAsia="Times New Roman" w:hAnsi="Calibri" w:cs="Calibri"/>
          <w:sz w:val="24"/>
          <w:szCs w:val="24"/>
          <w:lang w:eastAsia="hr-HR"/>
        </w:rPr>
        <w:t>potporama</w:t>
      </w:r>
    </w:p>
    <w:p w14:paraId="34FC9E77" w14:textId="3F5525D4" w:rsidR="008C5DB1" w:rsidRDefault="00404315" w:rsidP="00510BC1">
      <w:pPr>
        <w:pStyle w:val="ListParagraph"/>
        <w:numPr>
          <w:ilvl w:val="0"/>
          <w:numId w:val="27"/>
        </w:numPr>
        <w:spacing w:after="0" w:line="240" w:lineRule="auto"/>
        <w:rPr>
          <w:rFonts w:ascii="Calibri" w:eastAsia="Times New Roman" w:hAnsi="Calibri" w:cs="Calibri"/>
          <w:sz w:val="24"/>
          <w:szCs w:val="24"/>
        </w:rPr>
      </w:pPr>
      <w:r w:rsidRPr="00D33416">
        <w:rPr>
          <w:rFonts w:ascii="Calibri" w:eastAsia="Times New Roman" w:hAnsi="Calibri" w:cs="Calibri"/>
          <w:sz w:val="24"/>
          <w:szCs w:val="24"/>
        </w:rPr>
        <w:t>Obrazac</w:t>
      </w:r>
      <w:r w:rsidR="00B16DA0">
        <w:rPr>
          <w:rFonts w:ascii="Calibri" w:eastAsia="Times New Roman" w:hAnsi="Calibri" w:cs="Calibri"/>
          <w:sz w:val="24"/>
          <w:szCs w:val="24"/>
        </w:rPr>
        <w:t xml:space="preserve"> </w:t>
      </w:r>
      <w:r w:rsidR="008C5DB1">
        <w:rPr>
          <w:rFonts w:ascii="Calibri" w:eastAsia="Times New Roman" w:hAnsi="Calibri" w:cs="Calibri"/>
          <w:sz w:val="24"/>
          <w:szCs w:val="24"/>
        </w:rPr>
        <w:t>4</w:t>
      </w:r>
      <w:r w:rsidRPr="00D33416">
        <w:rPr>
          <w:rFonts w:ascii="Calibri" w:eastAsia="Times New Roman" w:hAnsi="Calibri" w:cs="Calibri"/>
          <w:sz w:val="24"/>
          <w:szCs w:val="24"/>
        </w:rPr>
        <w:t>.</w:t>
      </w:r>
      <w:r w:rsidR="00B16DA0">
        <w:rPr>
          <w:rFonts w:ascii="Calibri" w:eastAsia="Times New Roman" w:hAnsi="Calibri" w:cs="Calibri"/>
          <w:sz w:val="24"/>
          <w:szCs w:val="24"/>
        </w:rPr>
        <w:t xml:space="preserve"> </w:t>
      </w:r>
      <w:r w:rsidRPr="00D33416">
        <w:rPr>
          <w:rFonts w:ascii="Calibri" w:eastAsia="Times New Roman" w:hAnsi="Calibri" w:cs="Calibri"/>
          <w:sz w:val="24"/>
          <w:szCs w:val="24"/>
        </w:rPr>
        <w:t>Izjava</w:t>
      </w:r>
      <w:r w:rsidR="00B16DA0">
        <w:rPr>
          <w:rFonts w:ascii="Calibri" w:eastAsia="Times New Roman" w:hAnsi="Calibri" w:cs="Calibri"/>
          <w:sz w:val="24"/>
          <w:szCs w:val="24"/>
        </w:rPr>
        <w:t xml:space="preserve"> </w:t>
      </w:r>
      <w:r w:rsidR="00A471F3">
        <w:rPr>
          <w:rFonts w:ascii="Calibri" w:eastAsia="Times New Roman" w:hAnsi="Calibri" w:cs="Calibri"/>
          <w:sz w:val="24"/>
          <w:szCs w:val="24"/>
        </w:rPr>
        <w:t>prijavitelj</w:t>
      </w:r>
      <w:r w:rsidRPr="00D33416">
        <w:rPr>
          <w:rFonts w:ascii="Calibri" w:eastAsia="Times New Roman" w:hAnsi="Calibri" w:cs="Calibri"/>
          <w:sz w:val="24"/>
          <w:szCs w:val="24"/>
        </w:rPr>
        <w:t>a</w:t>
      </w:r>
      <w:r w:rsidR="008C5DB1">
        <w:rPr>
          <w:rFonts w:ascii="Calibri" w:eastAsia="Times New Roman" w:hAnsi="Calibri" w:cs="Calibri"/>
          <w:sz w:val="24"/>
          <w:szCs w:val="24"/>
        </w:rPr>
        <w:t>/</w:t>
      </w:r>
      <w:r w:rsidRPr="00D33416">
        <w:rPr>
          <w:rFonts w:ascii="Calibri" w:eastAsia="Times New Roman" w:hAnsi="Calibri" w:cs="Calibri"/>
          <w:sz w:val="24"/>
          <w:szCs w:val="24"/>
        </w:rPr>
        <w:t>partnera</w:t>
      </w:r>
      <w:r w:rsidR="00B16DA0">
        <w:rPr>
          <w:rFonts w:ascii="Calibri" w:eastAsia="Times New Roman" w:hAnsi="Calibri" w:cs="Calibri"/>
          <w:sz w:val="24"/>
          <w:szCs w:val="24"/>
        </w:rPr>
        <w:t xml:space="preserve"> </w:t>
      </w:r>
      <w:r w:rsidRPr="00D33416">
        <w:rPr>
          <w:rFonts w:ascii="Calibri" w:eastAsia="Times New Roman" w:hAnsi="Calibri" w:cs="Calibri"/>
          <w:sz w:val="24"/>
          <w:szCs w:val="24"/>
        </w:rPr>
        <w:t>o</w:t>
      </w:r>
      <w:r w:rsidR="00B16DA0">
        <w:rPr>
          <w:rFonts w:ascii="Calibri" w:eastAsia="Times New Roman" w:hAnsi="Calibri" w:cs="Calibri"/>
          <w:sz w:val="24"/>
          <w:szCs w:val="24"/>
        </w:rPr>
        <w:t xml:space="preserve"> </w:t>
      </w:r>
      <w:r w:rsidRPr="00D33416">
        <w:rPr>
          <w:rFonts w:ascii="Calibri" w:eastAsia="Times New Roman" w:hAnsi="Calibri" w:cs="Calibri"/>
          <w:sz w:val="24"/>
          <w:szCs w:val="24"/>
        </w:rPr>
        <w:t>(ne)</w:t>
      </w:r>
      <w:proofErr w:type="spellStart"/>
      <w:r w:rsidRPr="00D33416">
        <w:rPr>
          <w:rFonts w:ascii="Calibri" w:eastAsia="Times New Roman" w:hAnsi="Calibri" w:cs="Calibri"/>
          <w:sz w:val="24"/>
          <w:szCs w:val="24"/>
        </w:rPr>
        <w:t>povrativosti</w:t>
      </w:r>
      <w:proofErr w:type="spellEnd"/>
      <w:r w:rsidR="00B16DA0">
        <w:rPr>
          <w:rFonts w:ascii="Calibri" w:eastAsia="Times New Roman" w:hAnsi="Calibri" w:cs="Calibri"/>
          <w:sz w:val="24"/>
          <w:szCs w:val="24"/>
        </w:rPr>
        <w:t xml:space="preserve"> </w:t>
      </w:r>
      <w:r w:rsidRPr="00D33416">
        <w:rPr>
          <w:rFonts w:ascii="Calibri" w:eastAsia="Times New Roman" w:hAnsi="Calibri" w:cs="Calibri"/>
          <w:sz w:val="24"/>
          <w:szCs w:val="24"/>
        </w:rPr>
        <w:t>PDV-a</w:t>
      </w:r>
      <w:r w:rsidR="00B16DA0">
        <w:rPr>
          <w:rFonts w:ascii="Calibri" w:eastAsia="Times New Roman" w:hAnsi="Calibri" w:cs="Calibri"/>
          <w:sz w:val="24"/>
          <w:szCs w:val="24"/>
          <w:lang w:eastAsia="hr-HR"/>
        </w:rPr>
        <w:t xml:space="preserve"> </w:t>
      </w:r>
    </w:p>
    <w:p w14:paraId="2DCF4D15" w14:textId="497B27D2" w:rsidR="008C5DB1" w:rsidRPr="008C5DB1" w:rsidRDefault="008C5DB1" w:rsidP="00510BC1">
      <w:pPr>
        <w:pStyle w:val="ListParagraph"/>
        <w:numPr>
          <w:ilvl w:val="0"/>
          <w:numId w:val="27"/>
        </w:num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Obrazac</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5</w:t>
      </w:r>
      <w:r w:rsidRPr="008C5DB1">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Izjava</w:t>
      </w:r>
      <w:r w:rsidR="00B16DA0">
        <w:rPr>
          <w:rFonts w:ascii="Calibri" w:eastAsia="Times New Roman" w:hAnsi="Calibri" w:cs="Calibri"/>
          <w:sz w:val="24"/>
          <w:szCs w:val="24"/>
          <w:lang w:eastAsia="hr-HR"/>
        </w:rPr>
        <w:t xml:space="preserve"> </w:t>
      </w:r>
      <w:r w:rsidR="00A471F3">
        <w:rPr>
          <w:rFonts w:ascii="Calibri" w:eastAsia="Times New Roman" w:hAnsi="Calibri" w:cs="Calibri"/>
          <w:sz w:val="24"/>
          <w:szCs w:val="24"/>
          <w:lang w:eastAsia="hr-HR"/>
        </w:rPr>
        <w:t>prijavitelj</w:t>
      </w:r>
      <w:r w:rsidRPr="008C5DB1">
        <w:rPr>
          <w:rFonts w:ascii="Calibri" w:eastAsia="Times New Roman" w:hAnsi="Calibri" w:cs="Calibri"/>
          <w:sz w:val="24"/>
          <w:szCs w:val="24"/>
          <w:lang w:eastAsia="hr-HR"/>
        </w:rPr>
        <w:t>a</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odricanju</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od</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prava</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na</w:t>
      </w:r>
      <w:r w:rsidR="00B16DA0">
        <w:rPr>
          <w:rFonts w:ascii="Calibri" w:eastAsia="Times New Roman" w:hAnsi="Calibri" w:cs="Calibri"/>
          <w:sz w:val="24"/>
          <w:szCs w:val="24"/>
          <w:lang w:eastAsia="hr-HR"/>
        </w:rPr>
        <w:t xml:space="preserve"> </w:t>
      </w:r>
      <w:r w:rsidRPr="008C5DB1">
        <w:rPr>
          <w:rFonts w:ascii="Calibri" w:eastAsia="Times New Roman" w:hAnsi="Calibri" w:cs="Calibri"/>
          <w:sz w:val="24"/>
          <w:szCs w:val="24"/>
          <w:lang w:eastAsia="hr-HR"/>
        </w:rPr>
        <w:t>prigovor</w:t>
      </w:r>
    </w:p>
    <w:p w14:paraId="36CF37AF" w14:textId="77777777" w:rsidR="00510BC1" w:rsidRDefault="00510BC1" w:rsidP="00510BC1">
      <w:pPr>
        <w:spacing w:after="0" w:line="240" w:lineRule="auto"/>
        <w:rPr>
          <w:rFonts w:ascii="Calibri" w:eastAsia="Times New Roman" w:hAnsi="Calibri" w:cs="Calibri"/>
          <w:b/>
          <w:sz w:val="24"/>
          <w:szCs w:val="24"/>
          <w:lang w:eastAsia="hr-HR"/>
        </w:rPr>
      </w:pPr>
    </w:p>
    <w:p w14:paraId="51C776CC" w14:textId="49A0BF14" w:rsidR="00E56B76" w:rsidRPr="00510BC1" w:rsidRDefault="003470E8" w:rsidP="00510BC1">
      <w:pPr>
        <w:spacing w:after="0" w:line="240" w:lineRule="auto"/>
        <w:rPr>
          <w:rFonts w:ascii="Calibri" w:eastAsia="Times New Roman" w:hAnsi="Calibri" w:cs="Calibri"/>
          <w:sz w:val="24"/>
          <w:szCs w:val="24"/>
        </w:rPr>
      </w:pPr>
      <w:r w:rsidRPr="00510BC1">
        <w:rPr>
          <w:rFonts w:ascii="Calibri" w:eastAsia="Times New Roman" w:hAnsi="Calibri" w:cs="Calibri"/>
          <w:b/>
          <w:sz w:val="24"/>
          <w:szCs w:val="24"/>
          <w:lang w:eastAsia="hr-HR"/>
        </w:rPr>
        <w:t>Prilozi</w:t>
      </w:r>
      <w:r w:rsidR="00B16DA0" w:rsidRPr="00510BC1">
        <w:rPr>
          <w:rFonts w:ascii="Calibri" w:eastAsia="Times New Roman" w:hAnsi="Calibri" w:cs="Calibri"/>
          <w:b/>
          <w:sz w:val="24"/>
          <w:szCs w:val="24"/>
          <w:lang w:eastAsia="hr-HR"/>
        </w:rPr>
        <w:t xml:space="preserve"> </w:t>
      </w:r>
      <w:r w:rsidR="000F7044" w:rsidRPr="00510BC1">
        <w:rPr>
          <w:rFonts w:ascii="Calibri" w:eastAsia="Times New Roman" w:hAnsi="Calibri" w:cs="Calibri"/>
          <w:b/>
          <w:sz w:val="24"/>
          <w:szCs w:val="24"/>
          <w:lang w:eastAsia="hr-HR"/>
        </w:rPr>
        <w:t>koji</w:t>
      </w:r>
      <w:r w:rsidR="00B16DA0" w:rsidRPr="00510BC1">
        <w:rPr>
          <w:rFonts w:ascii="Calibri" w:eastAsia="Times New Roman" w:hAnsi="Calibri" w:cs="Calibri"/>
          <w:b/>
          <w:sz w:val="24"/>
          <w:szCs w:val="24"/>
          <w:lang w:eastAsia="hr-HR"/>
        </w:rPr>
        <w:t xml:space="preserve"> </w:t>
      </w:r>
      <w:r w:rsidR="000F7044" w:rsidRPr="00510BC1">
        <w:rPr>
          <w:rFonts w:ascii="Calibri" w:eastAsia="Times New Roman" w:hAnsi="Calibri" w:cs="Calibri"/>
          <w:b/>
          <w:sz w:val="24"/>
          <w:szCs w:val="24"/>
          <w:lang w:eastAsia="hr-HR"/>
        </w:rPr>
        <w:t>su</w:t>
      </w:r>
      <w:r w:rsidR="00B16DA0" w:rsidRPr="00510BC1">
        <w:rPr>
          <w:rFonts w:ascii="Calibri" w:eastAsia="Times New Roman" w:hAnsi="Calibri" w:cs="Calibri"/>
          <w:b/>
          <w:sz w:val="24"/>
          <w:szCs w:val="24"/>
          <w:lang w:eastAsia="hr-HR"/>
        </w:rPr>
        <w:t xml:space="preserve"> </w:t>
      </w:r>
      <w:r w:rsidR="000F7044" w:rsidRPr="00510BC1">
        <w:rPr>
          <w:rFonts w:ascii="Calibri" w:eastAsia="Times New Roman" w:hAnsi="Calibri" w:cs="Calibri"/>
          <w:b/>
          <w:sz w:val="24"/>
          <w:szCs w:val="24"/>
          <w:lang w:eastAsia="hr-HR"/>
        </w:rPr>
        <w:t>sastavni</w:t>
      </w:r>
      <w:r w:rsidR="00B16DA0" w:rsidRPr="00510BC1">
        <w:rPr>
          <w:rFonts w:ascii="Calibri" w:eastAsia="Times New Roman" w:hAnsi="Calibri" w:cs="Calibri"/>
          <w:b/>
          <w:sz w:val="24"/>
          <w:szCs w:val="24"/>
          <w:lang w:eastAsia="hr-HR"/>
        </w:rPr>
        <w:t xml:space="preserve"> </w:t>
      </w:r>
      <w:r w:rsidR="000F7044" w:rsidRPr="00510BC1">
        <w:rPr>
          <w:rFonts w:ascii="Calibri" w:eastAsia="Times New Roman" w:hAnsi="Calibri" w:cs="Calibri"/>
          <w:b/>
          <w:sz w:val="24"/>
          <w:szCs w:val="24"/>
          <w:lang w:eastAsia="hr-HR"/>
        </w:rPr>
        <w:t>dio</w:t>
      </w:r>
      <w:r w:rsidR="00B16DA0" w:rsidRPr="00510BC1">
        <w:rPr>
          <w:rFonts w:ascii="Calibri" w:eastAsia="Times New Roman" w:hAnsi="Calibri" w:cs="Calibri"/>
          <w:b/>
          <w:sz w:val="24"/>
          <w:szCs w:val="24"/>
          <w:lang w:eastAsia="hr-HR"/>
        </w:rPr>
        <w:t xml:space="preserve"> </w:t>
      </w:r>
      <w:r w:rsidR="000F7044" w:rsidRPr="00510BC1">
        <w:rPr>
          <w:rFonts w:ascii="Calibri" w:eastAsia="Times New Roman" w:hAnsi="Calibri" w:cs="Calibri"/>
          <w:b/>
          <w:sz w:val="24"/>
          <w:szCs w:val="24"/>
          <w:lang w:eastAsia="hr-HR"/>
        </w:rPr>
        <w:t>Poziva</w:t>
      </w:r>
      <w:r w:rsidRPr="00510BC1">
        <w:rPr>
          <w:rFonts w:ascii="Calibri" w:eastAsia="Times New Roman" w:hAnsi="Calibri" w:cs="Calibri"/>
          <w:b/>
          <w:sz w:val="24"/>
          <w:szCs w:val="24"/>
          <w:lang w:eastAsia="hr-HR"/>
        </w:rPr>
        <w:t>:</w:t>
      </w:r>
    </w:p>
    <w:p w14:paraId="04FD0E49" w14:textId="351AA8CF" w:rsidR="00176337" w:rsidRDefault="003470E8" w:rsidP="00510BC1">
      <w:pPr>
        <w:pStyle w:val="ListParagraph"/>
        <w:numPr>
          <w:ilvl w:val="0"/>
          <w:numId w:val="27"/>
        </w:numPr>
        <w:spacing w:after="0" w:line="240" w:lineRule="auto"/>
        <w:rPr>
          <w:rFonts w:ascii="Calibri" w:eastAsia="Times New Roman" w:hAnsi="Calibri" w:cs="Calibri"/>
          <w:sz w:val="24"/>
          <w:szCs w:val="24"/>
          <w:lang w:eastAsia="hr-HR"/>
        </w:rPr>
      </w:pPr>
      <w:r w:rsidRPr="00907CB2">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Pr="00907CB2">
        <w:rPr>
          <w:rFonts w:ascii="Calibri" w:eastAsia="Times New Roman" w:hAnsi="Calibri" w:cs="Calibri"/>
          <w:sz w:val="24"/>
          <w:szCs w:val="24"/>
          <w:lang w:eastAsia="hr-HR"/>
        </w:rPr>
        <w:t>1.</w:t>
      </w:r>
      <w:r w:rsidR="00B16DA0">
        <w:rPr>
          <w:rFonts w:ascii="Calibri" w:eastAsia="Times New Roman" w:hAnsi="Calibri" w:cs="Calibri"/>
          <w:sz w:val="24"/>
          <w:szCs w:val="24"/>
          <w:lang w:eastAsia="hr-HR"/>
        </w:rPr>
        <w:t xml:space="preserve"> </w:t>
      </w:r>
      <w:r w:rsidR="0095299F" w:rsidRPr="00907CB2">
        <w:rPr>
          <w:rFonts w:ascii="Calibri" w:eastAsia="Times New Roman" w:hAnsi="Calibri" w:cs="Calibri"/>
          <w:sz w:val="24"/>
          <w:szCs w:val="24"/>
          <w:lang w:eastAsia="hr-HR"/>
        </w:rPr>
        <w:t>Ugovor</w:t>
      </w:r>
      <w:r w:rsidR="00B16DA0">
        <w:rPr>
          <w:rFonts w:ascii="Calibri" w:eastAsia="Times New Roman" w:hAnsi="Calibri" w:cs="Calibri"/>
          <w:sz w:val="24"/>
          <w:szCs w:val="24"/>
          <w:lang w:eastAsia="hr-HR"/>
        </w:rPr>
        <w:t xml:space="preserve"> </w:t>
      </w:r>
    </w:p>
    <w:p w14:paraId="32ACC774" w14:textId="66306DD2" w:rsidR="00860CB8" w:rsidRDefault="00860CB8" w:rsidP="00510BC1">
      <w:pPr>
        <w:pStyle w:val="ListParagraph"/>
        <w:numPr>
          <w:ilvl w:val="0"/>
          <w:numId w:val="27"/>
        </w:num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2.</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Opći</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uvjeti</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Ugovora</w:t>
      </w:r>
      <w:r w:rsidR="00B16DA0">
        <w:rPr>
          <w:rFonts w:ascii="Calibri" w:eastAsia="Times New Roman" w:hAnsi="Calibri" w:cs="Calibri"/>
          <w:sz w:val="24"/>
          <w:szCs w:val="24"/>
          <w:lang w:eastAsia="hr-HR"/>
        </w:rPr>
        <w:t xml:space="preserve"> </w:t>
      </w:r>
    </w:p>
    <w:p w14:paraId="68E4A4CD" w14:textId="7FAFF732" w:rsidR="007B2A43" w:rsidRPr="00907CB2" w:rsidRDefault="007B2A43" w:rsidP="00510BC1">
      <w:pPr>
        <w:pStyle w:val="ListParagraph"/>
        <w:numPr>
          <w:ilvl w:val="0"/>
          <w:numId w:val="27"/>
        </w:num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3</w:t>
      </w:r>
      <w:r>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Izvješće</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nakon</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provedbe</w:t>
      </w:r>
      <w:r w:rsidR="00B16DA0">
        <w:rPr>
          <w:rFonts w:ascii="Calibri" w:eastAsia="Times New Roman" w:hAnsi="Calibri" w:cs="Calibri"/>
          <w:sz w:val="24"/>
          <w:szCs w:val="24"/>
          <w:lang w:eastAsia="hr-HR"/>
        </w:rPr>
        <w:t xml:space="preserve"> </w:t>
      </w:r>
      <w:r>
        <w:rPr>
          <w:rFonts w:ascii="Calibri" w:eastAsia="Times New Roman" w:hAnsi="Calibri" w:cs="Calibri"/>
          <w:sz w:val="24"/>
          <w:szCs w:val="24"/>
          <w:lang w:eastAsia="hr-HR"/>
        </w:rPr>
        <w:t>projekta</w:t>
      </w:r>
      <w:r w:rsidR="00B16DA0">
        <w:rPr>
          <w:rFonts w:ascii="Calibri" w:eastAsia="Times New Roman" w:hAnsi="Calibri" w:cs="Calibri"/>
          <w:sz w:val="24"/>
          <w:szCs w:val="24"/>
          <w:lang w:eastAsia="hr-HR"/>
        </w:rPr>
        <w:t xml:space="preserve"> </w:t>
      </w:r>
    </w:p>
    <w:p w14:paraId="3CD4B9E6" w14:textId="1016FE3C" w:rsidR="003470E8" w:rsidRDefault="007B2A43" w:rsidP="00510BC1">
      <w:pPr>
        <w:pStyle w:val="ListParagraph"/>
        <w:numPr>
          <w:ilvl w:val="0"/>
          <w:numId w:val="27"/>
        </w:numPr>
        <w:spacing w:after="0" w:line="240" w:lineRule="auto"/>
        <w:rPr>
          <w:rFonts w:ascii="Calibri" w:eastAsia="Times New Roman" w:hAnsi="Calibri" w:cs="Calibri"/>
          <w:sz w:val="24"/>
          <w:szCs w:val="24"/>
          <w:lang w:eastAsia="hr-HR"/>
        </w:rPr>
      </w:pPr>
      <w:r>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4</w:t>
      </w:r>
      <w:r>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3470E8" w:rsidRPr="00907CB2">
        <w:rPr>
          <w:rFonts w:ascii="Calibri" w:eastAsia="Times New Roman" w:hAnsi="Calibri" w:cs="Calibri"/>
          <w:sz w:val="24"/>
          <w:szCs w:val="24"/>
          <w:lang w:eastAsia="hr-HR"/>
        </w:rPr>
        <w:t>Pravila</w:t>
      </w:r>
      <w:r w:rsidR="00B16DA0">
        <w:rPr>
          <w:rFonts w:ascii="Calibri" w:eastAsia="Times New Roman" w:hAnsi="Calibri" w:cs="Calibri"/>
          <w:sz w:val="24"/>
          <w:szCs w:val="24"/>
          <w:lang w:eastAsia="hr-HR"/>
        </w:rPr>
        <w:t xml:space="preserve"> </w:t>
      </w:r>
      <w:r w:rsidR="003470E8" w:rsidRPr="00907CB2">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003470E8" w:rsidRPr="00907CB2">
        <w:rPr>
          <w:rFonts w:ascii="Calibri" w:eastAsia="Times New Roman" w:hAnsi="Calibri" w:cs="Calibri"/>
          <w:sz w:val="24"/>
          <w:szCs w:val="24"/>
          <w:lang w:eastAsia="hr-HR"/>
        </w:rPr>
        <w:t>financijskim</w:t>
      </w:r>
      <w:r w:rsidR="00B16DA0">
        <w:rPr>
          <w:rFonts w:ascii="Calibri" w:eastAsia="Times New Roman" w:hAnsi="Calibri" w:cs="Calibri"/>
          <w:sz w:val="24"/>
          <w:szCs w:val="24"/>
          <w:lang w:eastAsia="hr-HR"/>
        </w:rPr>
        <w:t xml:space="preserve"> </w:t>
      </w:r>
      <w:r w:rsidR="003470E8" w:rsidRPr="00907CB2">
        <w:rPr>
          <w:rFonts w:ascii="Calibri" w:eastAsia="Times New Roman" w:hAnsi="Calibri" w:cs="Calibri"/>
          <w:sz w:val="24"/>
          <w:szCs w:val="24"/>
          <w:lang w:eastAsia="hr-HR"/>
        </w:rPr>
        <w:t>korekcijama</w:t>
      </w:r>
      <w:r w:rsidR="00B16DA0">
        <w:rPr>
          <w:rFonts w:ascii="Calibri" w:eastAsia="Times New Roman" w:hAnsi="Calibri" w:cs="Calibri"/>
          <w:sz w:val="24"/>
          <w:szCs w:val="24"/>
          <w:lang w:eastAsia="hr-HR"/>
        </w:rPr>
        <w:t xml:space="preserve"> </w:t>
      </w:r>
    </w:p>
    <w:p w14:paraId="36797051" w14:textId="61BAE7AC" w:rsidR="00F06BB7" w:rsidRPr="00F06BB7" w:rsidRDefault="00F06BB7" w:rsidP="00510BC1">
      <w:pPr>
        <w:pStyle w:val="ListParagraph"/>
        <w:numPr>
          <w:ilvl w:val="0"/>
          <w:numId w:val="27"/>
        </w:numPr>
        <w:spacing w:after="0" w:line="240" w:lineRule="auto"/>
        <w:rPr>
          <w:rFonts w:ascii="Calibri" w:eastAsia="Times New Roman" w:hAnsi="Calibri" w:cs="Calibri"/>
          <w:sz w:val="24"/>
          <w:szCs w:val="24"/>
          <w:lang w:eastAsia="hr-HR"/>
        </w:rPr>
      </w:pPr>
      <w:r w:rsidRPr="00F06BB7">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5</w:t>
      </w:r>
      <w:r w:rsidRPr="00F06BB7">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00510BC1">
        <w:rPr>
          <w:rFonts w:ascii="Calibri" w:eastAsia="Times New Roman" w:hAnsi="Calibri" w:cs="Calibri"/>
          <w:sz w:val="24"/>
          <w:szCs w:val="24"/>
          <w:lang w:eastAsia="hr-HR"/>
        </w:rPr>
        <w:t>Obavezan sadržaj</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Sporazuma</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o</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partnerstvu</w:t>
      </w:r>
    </w:p>
    <w:p w14:paraId="6BD6A432" w14:textId="6E94E02F" w:rsidR="00F06BB7" w:rsidRDefault="00F06BB7" w:rsidP="00510BC1">
      <w:pPr>
        <w:pStyle w:val="ListParagraph"/>
        <w:numPr>
          <w:ilvl w:val="0"/>
          <w:numId w:val="27"/>
        </w:numPr>
        <w:spacing w:after="0" w:line="240" w:lineRule="auto"/>
        <w:rPr>
          <w:rFonts w:ascii="Calibri" w:eastAsia="Times New Roman" w:hAnsi="Calibri" w:cs="Calibri"/>
          <w:sz w:val="24"/>
          <w:szCs w:val="24"/>
          <w:lang w:eastAsia="hr-HR"/>
        </w:rPr>
      </w:pPr>
      <w:r w:rsidRPr="00F06BB7">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00EF7CC2">
        <w:rPr>
          <w:rFonts w:ascii="Calibri" w:eastAsia="Times New Roman" w:hAnsi="Calibri" w:cs="Calibri"/>
          <w:sz w:val="24"/>
          <w:szCs w:val="24"/>
          <w:lang w:eastAsia="hr-HR"/>
        </w:rPr>
        <w:t>6</w:t>
      </w:r>
      <w:r w:rsidRPr="00F06BB7">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Uvjeti</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korištenja</w:t>
      </w:r>
      <w:r w:rsidR="00B16DA0">
        <w:rPr>
          <w:rFonts w:ascii="Calibri" w:eastAsia="Times New Roman" w:hAnsi="Calibri" w:cs="Calibri"/>
          <w:sz w:val="24"/>
          <w:szCs w:val="24"/>
          <w:lang w:eastAsia="hr-HR"/>
        </w:rPr>
        <w:t xml:space="preserve"> </w:t>
      </w:r>
      <w:r w:rsidRPr="00F06BB7">
        <w:rPr>
          <w:rFonts w:ascii="Calibri" w:eastAsia="Times New Roman" w:hAnsi="Calibri" w:cs="Calibri"/>
          <w:sz w:val="24"/>
          <w:szCs w:val="24"/>
          <w:lang w:eastAsia="hr-HR"/>
        </w:rPr>
        <w:t>sustava</w:t>
      </w:r>
      <w:r w:rsidR="00B16DA0">
        <w:rPr>
          <w:rFonts w:ascii="Calibri" w:eastAsia="Times New Roman" w:hAnsi="Calibri" w:cs="Calibri"/>
          <w:sz w:val="24"/>
          <w:szCs w:val="24"/>
          <w:lang w:eastAsia="hr-HR"/>
        </w:rPr>
        <w:t xml:space="preserve"> </w:t>
      </w:r>
      <w:proofErr w:type="spellStart"/>
      <w:r w:rsidRPr="00F06BB7">
        <w:rPr>
          <w:rFonts w:ascii="Calibri" w:eastAsia="Times New Roman" w:hAnsi="Calibri" w:cs="Calibri"/>
          <w:sz w:val="24"/>
          <w:szCs w:val="24"/>
          <w:lang w:eastAsia="hr-HR"/>
        </w:rPr>
        <w:t>eFondovi</w:t>
      </w:r>
      <w:proofErr w:type="spellEnd"/>
    </w:p>
    <w:p w14:paraId="7E8AF8FB" w14:textId="7023EF7C" w:rsidR="00245D3C" w:rsidRPr="002213DB" w:rsidRDefault="008D76AF" w:rsidP="00510BC1">
      <w:pPr>
        <w:pStyle w:val="ListParagraph"/>
        <w:numPr>
          <w:ilvl w:val="0"/>
          <w:numId w:val="27"/>
        </w:numPr>
        <w:spacing w:after="0" w:line="240" w:lineRule="auto"/>
        <w:rPr>
          <w:rFonts w:ascii="Calibri" w:eastAsia="Times New Roman" w:hAnsi="Calibri" w:cs="Calibri"/>
          <w:sz w:val="24"/>
          <w:szCs w:val="24"/>
          <w:lang w:eastAsia="hr-HR"/>
        </w:rPr>
      </w:pPr>
      <w:r w:rsidRPr="002213DB">
        <w:rPr>
          <w:rFonts w:ascii="Calibri" w:eastAsia="Times New Roman" w:hAnsi="Calibri" w:cs="Calibri"/>
          <w:sz w:val="24"/>
          <w:szCs w:val="24"/>
          <w:lang w:eastAsia="hr-HR"/>
        </w:rPr>
        <w:t>Prilog</w:t>
      </w:r>
      <w:r w:rsidR="00B16DA0">
        <w:rPr>
          <w:rFonts w:ascii="Calibri" w:eastAsia="Times New Roman" w:hAnsi="Calibri" w:cs="Calibri"/>
          <w:sz w:val="24"/>
          <w:szCs w:val="24"/>
          <w:lang w:eastAsia="hr-HR"/>
        </w:rPr>
        <w:t xml:space="preserve"> </w:t>
      </w:r>
      <w:r w:rsidR="00245D3C" w:rsidRPr="002213DB">
        <w:rPr>
          <w:rFonts w:ascii="Calibri" w:eastAsia="Times New Roman" w:hAnsi="Calibri" w:cs="Calibri"/>
          <w:sz w:val="24"/>
          <w:szCs w:val="24"/>
          <w:lang w:eastAsia="hr-HR"/>
        </w:rPr>
        <w:t>7</w:t>
      </w:r>
      <w:r w:rsidRPr="002213DB">
        <w:rPr>
          <w:rFonts w:ascii="Calibri" w:eastAsia="Times New Roman" w:hAnsi="Calibri" w:cs="Calibri"/>
          <w:sz w:val="24"/>
          <w:szCs w:val="24"/>
          <w:lang w:eastAsia="hr-HR"/>
        </w:rPr>
        <w:t>.</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Program</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dodjele</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državnih</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potpora</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održivu</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obnovu</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kulturne</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baštine</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(Program</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za</w:t>
      </w:r>
      <w:r w:rsidR="00B16DA0">
        <w:rPr>
          <w:rFonts w:ascii="Calibri" w:eastAsia="Times New Roman" w:hAnsi="Calibri" w:cs="Calibri"/>
          <w:sz w:val="24"/>
          <w:szCs w:val="24"/>
          <w:lang w:eastAsia="hr-HR"/>
        </w:rPr>
        <w:t xml:space="preserve"> </w:t>
      </w:r>
      <w:r w:rsidRPr="002213DB">
        <w:rPr>
          <w:rFonts w:ascii="Calibri" w:eastAsia="Times New Roman" w:hAnsi="Calibri" w:cs="Calibri"/>
          <w:sz w:val="24"/>
          <w:szCs w:val="24"/>
          <w:lang w:eastAsia="hr-HR"/>
        </w:rPr>
        <w:t>kulturu)</w:t>
      </w:r>
      <w:r w:rsidR="00B16DA0">
        <w:rPr>
          <w:rFonts w:ascii="Calibri" w:eastAsia="Times New Roman" w:hAnsi="Calibri" w:cs="Calibri"/>
          <w:sz w:val="24"/>
          <w:szCs w:val="24"/>
          <w:lang w:eastAsia="hr-HR"/>
        </w:rPr>
        <w:t xml:space="preserve"> </w:t>
      </w:r>
    </w:p>
    <w:p w14:paraId="4A3061ED" w14:textId="59279C9A" w:rsidR="00DA75AF" w:rsidRPr="008D76AF" w:rsidRDefault="00DA75AF" w:rsidP="004A3271">
      <w:pPr>
        <w:pStyle w:val="ListParagraph"/>
        <w:spacing w:after="0" w:line="240" w:lineRule="auto"/>
        <w:ind w:left="360"/>
        <w:rPr>
          <w:rFonts w:ascii="Calibri" w:eastAsia="Times New Roman" w:hAnsi="Calibri" w:cs="Calibri"/>
          <w:sz w:val="24"/>
          <w:szCs w:val="24"/>
          <w:lang w:eastAsia="hr-HR"/>
        </w:rPr>
      </w:pPr>
    </w:p>
    <w:p w14:paraId="4C22E88D" w14:textId="77777777" w:rsidR="00F06BB7" w:rsidRPr="00F06BB7" w:rsidRDefault="00F06BB7" w:rsidP="004A3271">
      <w:pPr>
        <w:pStyle w:val="ListParagraph"/>
        <w:spacing w:after="0" w:line="240" w:lineRule="auto"/>
        <w:ind w:left="360"/>
        <w:rPr>
          <w:rFonts w:ascii="Calibri" w:eastAsia="Times New Roman" w:hAnsi="Calibri" w:cs="Calibri"/>
          <w:sz w:val="24"/>
          <w:szCs w:val="24"/>
          <w:lang w:eastAsia="hr-HR"/>
        </w:rPr>
      </w:pPr>
    </w:p>
    <w:p w14:paraId="16D60965" w14:textId="77777777" w:rsidR="007B2A43" w:rsidRPr="00907CB2" w:rsidRDefault="007B2A43" w:rsidP="004A3271">
      <w:pPr>
        <w:pStyle w:val="ListParagraph"/>
        <w:spacing w:after="0" w:line="240" w:lineRule="auto"/>
        <w:ind w:left="1776"/>
        <w:jc w:val="both"/>
        <w:rPr>
          <w:rFonts w:ascii="Calibri" w:eastAsia="Times New Roman" w:hAnsi="Calibri" w:cs="Calibri"/>
          <w:sz w:val="24"/>
          <w:szCs w:val="24"/>
          <w:lang w:eastAsia="hr-HR"/>
        </w:rPr>
      </w:pPr>
    </w:p>
    <w:sectPr w:rsidR="007B2A43" w:rsidRPr="00907CB2" w:rsidSect="001F716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799EC" w14:textId="77777777" w:rsidR="00A75E96" w:rsidRDefault="00A75E96" w:rsidP="006D336D">
      <w:pPr>
        <w:spacing w:after="0" w:line="240" w:lineRule="auto"/>
      </w:pPr>
      <w:r>
        <w:separator/>
      </w:r>
    </w:p>
  </w:endnote>
  <w:endnote w:type="continuationSeparator" w:id="0">
    <w:p w14:paraId="26A2C55F" w14:textId="77777777" w:rsidR="00A75E96" w:rsidRDefault="00A75E96" w:rsidP="006D336D">
      <w:pPr>
        <w:spacing w:after="0" w:line="240" w:lineRule="auto"/>
      </w:pPr>
      <w:r>
        <w:continuationSeparator/>
      </w:r>
    </w:p>
  </w:endnote>
  <w:endnote w:type="continuationNotice" w:id="1">
    <w:p w14:paraId="72B598EB" w14:textId="77777777" w:rsidR="00A75E96" w:rsidRDefault="00A75E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FFC1C" w14:textId="7B437817" w:rsidR="00A75E96" w:rsidRDefault="00A75E96">
    <w:pPr>
      <w:pStyle w:val="Footer"/>
    </w:pPr>
  </w:p>
  <w:p w14:paraId="42855339" w14:textId="4F4A6A1D" w:rsidR="00A75E96" w:rsidRDefault="00A75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081D7" w14:textId="598EC4F4" w:rsidR="00A75E96" w:rsidRPr="000A336F" w:rsidRDefault="00A75E96" w:rsidP="000A336F">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AA3A6" w14:textId="77777777" w:rsidR="00A75E96" w:rsidRDefault="00A75E96" w:rsidP="006D336D">
      <w:pPr>
        <w:spacing w:after="0" w:line="240" w:lineRule="auto"/>
      </w:pPr>
      <w:r>
        <w:separator/>
      </w:r>
    </w:p>
  </w:footnote>
  <w:footnote w:type="continuationSeparator" w:id="0">
    <w:p w14:paraId="683750C3" w14:textId="77777777" w:rsidR="00A75E96" w:rsidRDefault="00A75E96" w:rsidP="006D336D">
      <w:pPr>
        <w:spacing w:after="0" w:line="240" w:lineRule="auto"/>
      </w:pPr>
      <w:r>
        <w:continuationSeparator/>
      </w:r>
    </w:p>
  </w:footnote>
  <w:footnote w:type="continuationNotice" w:id="1">
    <w:p w14:paraId="16F74111" w14:textId="77777777" w:rsidR="00A75E96" w:rsidRPr="005B6EF4" w:rsidRDefault="00A75E96" w:rsidP="005B6EF4">
      <w:pPr>
        <w:pStyle w:val="Footer"/>
        <w:spacing w:after="0" w:line="240" w:lineRule="auto"/>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EDFCD" w14:textId="7571C2F9" w:rsidR="00A75E96" w:rsidRPr="000A336F" w:rsidRDefault="00A75E96" w:rsidP="000A336F">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7E8"/>
    <w:multiLevelType w:val="hybridMultilevel"/>
    <w:tmpl w:val="04E6276C"/>
    <w:lvl w:ilvl="0" w:tplc="3C5E5D5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F750E0"/>
    <w:multiLevelType w:val="hybridMultilevel"/>
    <w:tmpl w:val="E27E7FFE"/>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72E155B"/>
    <w:multiLevelType w:val="multilevel"/>
    <w:tmpl w:val="BA98FE4A"/>
    <w:lvl w:ilvl="0">
      <w:start w:val="1"/>
      <w:numFmt w:val="decimal"/>
      <w:lvlText w:val="%1"/>
      <w:lvlJc w:val="left"/>
      <w:pPr>
        <w:ind w:left="432" w:hanging="432"/>
      </w:pPr>
      <w:rPr>
        <w:rFonts w:hint="default"/>
      </w:rPr>
    </w:lvl>
    <w:lvl w:ilvl="1">
      <w:start w:val="1"/>
      <w:numFmt w:val="decimal"/>
      <w:lvlText w:val="%1.%2"/>
      <w:lvlJc w:val="left"/>
      <w:pPr>
        <w:ind w:left="3978" w:hanging="576"/>
      </w:pPr>
      <w:rPr>
        <w:rFonts w:hint="default"/>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7475BDF"/>
    <w:multiLevelType w:val="hybridMultilevel"/>
    <w:tmpl w:val="698A404E"/>
    <w:lvl w:ilvl="0" w:tplc="55504322">
      <w:numFmt w:val="bullet"/>
      <w:lvlText w:val="-"/>
      <w:lvlJc w:val="left"/>
      <w:pPr>
        <w:ind w:left="1800" w:hanging="360"/>
      </w:pPr>
      <w:rPr>
        <w:rFonts w:ascii="Times New Roman" w:eastAsia="Calibri"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08B838DA"/>
    <w:multiLevelType w:val="hybridMultilevel"/>
    <w:tmpl w:val="7BCCA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4015D6"/>
    <w:multiLevelType w:val="hybridMultilevel"/>
    <w:tmpl w:val="C39602EC"/>
    <w:lvl w:ilvl="0" w:tplc="74069A7A">
      <w:start w:val="1"/>
      <w:numFmt w:val="decimal"/>
      <w:lvlText w:val="%1."/>
      <w:lvlJc w:val="left"/>
      <w:pPr>
        <w:ind w:left="360" w:hanging="360"/>
      </w:pPr>
      <w:rPr>
        <w:rFonts w:hint="default"/>
        <w:b w:val="0"/>
        <w:color w:val="000000" w:themeColor="text1"/>
        <w:sz w:val="24"/>
        <w:szCs w:val="24"/>
      </w:rPr>
    </w:lvl>
    <w:lvl w:ilvl="1" w:tplc="041A0017">
      <w:start w:val="1"/>
      <w:numFmt w:val="lowerLetter"/>
      <w:lvlText w:val="%2)"/>
      <w:lvlJc w:val="left"/>
      <w:pPr>
        <w:ind w:left="1080" w:hanging="360"/>
      </w:pPr>
      <w:rPr>
        <w:rFonts w:hint="default"/>
      </w:rPr>
    </w:lvl>
    <w:lvl w:ilvl="2" w:tplc="041A0017">
      <w:start w:val="1"/>
      <w:numFmt w:val="lowerLetter"/>
      <w:lvlText w:val="%3)"/>
      <w:lvlJc w:val="left"/>
      <w:pPr>
        <w:ind w:left="1800" w:hanging="360"/>
      </w:pPr>
      <w:rPr>
        <w:rFonts w:hint="default"/>
      </w:rPr>
    </w:lvl>
    <w:lvl w:ilvl="3" w:tplc="041A000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CD92022"/>
    <w:multiLevelType w:val="hybridMultilevel"/>
    <w:tmpl w:val="D676EA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0E1D12D2"/>
    <w:multiLevelType w:val="hybridMultilevel"/>
    <w:tmpl w:val="8440143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0BA545B"/>
    <w:multiLevelType w:val="hybridMultilevel"/>
    <w:tmpl w:val="F55C6AF4"/>
    <w:lvl w:ilvl="0" w:tplc="041A0001">
      <w:start w:val="1"/>
      <w:numFmt w:val="bullet"/>
      <w:lvlText w:val=""/>
      <w:lvlJc w:val="left"/>
      <w:pPr>
        <w:ind w:left="1068" w:hanging="360"/>
      </w:pPr>
      <w:rPr>
        <w:rFonts w:ascii="Symbol" w:hAnsi="Symbo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111A5063"/>
    <w:multiLevelType w:val="hybridMultilevel"/>
    <w:tmpl w:val="7B3639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5225CB5"/>
    <w:multiLevelType w:val="hybridMultilevel"/>
    <w:tmpl w:val="70B43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C4A09"/>
    <w:multiLevelType w:val="hybridMultilevel"/>
    <w:tmpl w:val="0A944B8C"/>
    <w:lvl w:ilvl="0" w:tplc="B2FC00D4">
      <w:start w:val="790"/>
      <w:numFmt w:val="bullet"/>
      <w:lvlText w:val="-"/>
      <w:lvlJc w:val="left"/>
      <w:pPr>
        <w:ind w:left="360" w:hanging="360"/>
      </w:pPr>
      <w:rPr>
        <w:rFonts w:ascii="Calibri" w:eastAsiaTheme="minorEastAsia"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17706574"/>
    <w:multiLevelType w:val="hybridMultilevel"/>
    <w:tmpl w:val="E3329406"/>
    <w:lvl w:ilvl="0" w:tplc="E2846612">
      <w:start w:val="1"/>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19A63DDB"/>
    <w:multiLevelType w:val="hybridMultilevel"/>
    <w:tmpl w:val="6560698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602973"/>
    <w:multiLevelType w:val="hybridMultilevel"/>
    <w:tmpl w:val="A1CC83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6C76A0"/>
    <w:multiLevelType w:val="hybridMultilevel"/>
    <w:tmpl w:val="E18A1FAA"/>
    <w:lvl w:ilvl="0" w:tplc="B36E0086">
      <w:start w:val="1"/>
      <w:numFmt w:val="lowerLetter"/>
      <w:lvlText w:val="%1)"/>
      <w:lvlJc w:val="left"/>
      <w:pPr>
        <w:ind w:left="644" w:hanging="360"/>
      </w:pPr>
      <w:rPr>
        <w:rFonts w:hint="default"/>
        <w:b w:val="0"/>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FC5079"/>
    <w:multiLevelType w:val="hybridMultilevel"/>
    <w:tmpl w:val="E9B8BABC"/>
    <w:lvl w:ilvl="0" w:tplc="041A0003">
      <w:start w:val="1"/>
      <w:numFmt w:val="bullet"/>
      <w:lvlText w:val="o"/>
      <w:lvlJc w:val="left"/>
      <w:pPr>
        <w:ind w:left="720" w:hanging="360"/>
      </w:pPr>
      <w:rPr>
        <w:rFonts w:ascii="Courier New" w:hAnsi="Courier New" w:cs="Courier New" w:hint="default"/>
      </w:rPr>
    </w:lvl>
    <w:lvl w:ilvl="1" w:tplc="0E10FF9C">
      <w:start w:val="4"/>
      <w:numFmt w:val="bullet"/>
      <w:lvlText w:val="-"/>
      <w:lvlJc w:val="left"/>
      <w:pPr>
        <w:ind w:left="1440" w:hanging="360"/>
      </w:pPr>
      <w:rPr>
        <w:rFonts w:ascii="Calibri" w:eastAsia="Times New Roman"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211B89"/>
    <w:multiLevelType w:val="hybridMultilevel"/>
    <w:tmpl w:val="B1AA599A"/>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25B67E84"/>
    <w:multiLevelType w:val="hybridMultilevel"/>
    <w:tmpl w:val="A00EE2D0"/>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27E07135"/>
    <w:multiLevelType w:val="hybridMultilevel"/>
    <w:tmpl w:val="8990E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28E28C3"/>
    <w:multiLevelType w:val="multilevel"/>
    <w:tmpl w:val="37D0AC3A"/>
    <w:lvl w:ilvl="0">
      <w:start w:val="1"/>
      <w:numFmt w:val="decimal"/>
      <w:pStyle w:val="Heading1"/>
      <w:lvlText w:val="%1."/>
      <w:lvlJc w:val="left"/>
      <w:pPr>
        <w:ind w:left="720" w:hanging="360"/>
      </w:p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C165C99"/>
    <w:multiLevelType w:val="hybridMultilevel"/>
    <w:tmpl w:val="2F4E4800"/>
    <w:lvl w:ilvl="0" w:tplc="0E10FF9C">
      <w:start w:val="4"/>
      <w:numFmt w:val="bullet"/>
      <w:lvlText w:val="-"/>
      <w:lvlJc w:val="left"/>
      <w:pPr>
        <w:ind w:left="1440" w:hanging="360"/>
      </w:pPr>
      <w:rPr>
        <w:rFonts w:ascii="Calibri" w:eastAsia="Times New Roman" w:hAnsi="Calibri"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3D9B1409"/>
    <w:multiLevelType w:val="multilevel"/>
    <w:tmpl w:val="041A0025"/>
    <w:styleLink w:val="Stil1Brown"/>
    <w:lvl w:ilvl="0">
      <w:start w:val="1"/>
      <w:numFmt w:val="decimal"/>
      <w:lvlText w:val="%1"/>
      <w:lvlJc w:val="left"/>
      <w:pPr>
        <w:ind w:left="432" w:hanging="432"/>
      </w:pPr>
      <w:rPr>
        <w:rFonts w:ascii="Calibri" w:hAnsi="Calibri"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1F93E88"/>
    <w:multiLevelType w:val="hybridMultilevel"/>
    <w:tmpl w:val="745C5A6A"/>
    <w:lvl w:ilvl="0" w:tplc="F4667CD0">
      <w:start w:val="1"/>
      <w:numFmt w:val="bullet"/>
      <w:lvlText w:val="-"/>
      <w:lvlJc w:val="left"/>
      <w:pPr>
        <w:ind w:left="360" w:hanging="360"/>
      </w:pPr>
      <w:rPr>
        <w:rFonts w:ascii="Calibri" w:eastAsia="Calibri" w:hAnsi="Calibri" w:cs="Times New Roman"/>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424E5A8E"/>
    <w:multiLevelType w:val="hybridMultilevel"/>
    <w:tmpl w:val="99E098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FA1295"/>
    <w:multiLevelType w:val="hybridMultilevel"/>
    <w:tmpl w:val="0298EC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9D570B"/>
    <w:multiLevelType w:val="hybridMultilevel"/>
    <w:tmpl w:val="F3905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7414404"/>
    <w:multiLevelType w:val="hybridMultilevel"/>
    <w:tmpl w:val="16306E3C"/>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47C22E99"/>
    <w:multiLevelType w:val="hybridMultilevel"/>
    <w:tmpl w:val="E49E1C0C"/>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7DD28D0"/>
    <w:multiLevelType w:val="hybridMultilevel"/>
    <w:tmpl w:val="28B89C1A"/>
    <w:lvl w:ilvl="0" w:tplc="BFFCD552">
      <w:start w:val="1"/>
      <w:numFmt w:val="bullet"/>
      <w:lvlText w:val=""/>
      <w:lvlJc w:val="left"/>
      <w:pPr>
        <w:ind w:left="720" w:hanging="360"/>
      </w:pPr>
      <w:rPr>
        <w:rFonts w:ascii="Wingdings" w:hAnsi="Wingdings" w:hint="default"/>
        <w:color w:val="538135" w:themeColor="accent6" w:themeShade="BF"/>
        <w:sz w:val="36"/>
      </w:rPr>
    </w:lvl>
    <w:lvl w:ilvl="1" w:tplc="55504322">
      <w:numFmt w:val="bullet"/>
      <w:lvlText w:val="-"/>
      <w:lvlJc w:val="left"/>
      <w:pPr>
        <w:ind w:left="1440" w:hanging="360"/>
      </w:pPr>
      <w:rPr>
        <w:rFonts w:ascii="Times New Roman" w:eastAsia="Calibri" w:hAnsi="Times New Roman" w:cs="Times New Roman" w:hint="default"/>
      </w:rPr>
    </w:lvl>
    <w:lvl w:ilvl="2" w:tplc="E2846612">
      <w:start w:val="1"/>
      <w:numFmt w:val="bullet"/>
      <w:lvlText w:val="-"/>
      <w:lvlJc w:val="left"/>
      <w:pPr>
        <w:ind w:left="2160" w:hanging="360"/>
      </w:pPr>
      <w:rPr>
        <w:rFonts w:ascii="Calibri" w:eastAsiaTheme="minorHAnsi" w:hAnsi="Calibri" w:cstheme="minorBidi"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8AD4E70"/>
    <w:multiLevelType w:val="hybridMultilevel"/>
    <w:tmpl w:val="794A8368"/>
    <w:lvl w:ilvl="0" w:tplc="041A0001">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34" w15:restartNumberingAfterBreak="0">
    <w:nsid w:val="4A9B5C75"/>
    <w:multiLevelType w:val="hybridMultilevel"/>
    <w:tmpl w:val="A3101F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AF29D4"/>
    <w:multiLevelType w:val="hybridMultilevel"/>
    <w:tmpl w:val="B2A4C82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F0E1A07"/>
    <w:multiLevelType w:val="hybridMultilevel"/>
    <w:tmpl w:val="45DA2628"/>
    <w:lvl w:ilvl="0" w:tplc="041A0017">
      <w:start w:val="1"/>
      <w:numFmt w:val="lowerLetter"/>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54835D88"/>
    <w:multiLevelType w:val="hybridMultilevel"/>
    <w:tmpl w:val="E2C41CA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8" w15:restartNumberingAfterBreak="0">
    <w:nsid w:val="57576532"/>
    <w:multiLevelType w:val="hybridMultilevel"/>
    <w:tmpl w:val="F6ACE792"/>
    <w:lvl w:ilvl="0" w:tplc="36D28856">
      <w:numFmt w:val="bullet"/>
      <w:lvlText w:val="•"/>
      <w:lvlJc w:val="left"/>
      <w:pPr>
        <w:ind w:left="1068" w:hanging="360"/>
      </w:pPr>
      <w:rPr>
        <w:rFonts w:ascii="Calibri" w:eastAsiaTheme="minorEastAsia"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9" w15:restartNumberingAfterBreak="0">
    <w:nsid w:val="5C795856"/>
    <w:multiLevelType w:val="hybridMultilevel"/>
    <w:tmpl w:val="3112F2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1"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63B2D2B"/>
    <w:multiLevelType w:val="multilevel"/>
    <w:tmpl w:val="F26A7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9634AF0"/>
    <w:multiLevelType w:val="hybridMultilevel"/>
    <w:tmpl w:val="4140C95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AB56C2B"/>
    <w:multiLevelType w:val="hybridMultilevel"/>
    <w:tmpl w:val="98DE2BC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6" w15:restartNumberingAfterBreak="0">
    <w:nsid w:val="72480840"/>
    <w:multiLevelType w:val="hybridMultilevel"/>
    <w:tmpl w:val="0142AD8C"/>
    <w:lvl w:ilvl="0" w:tplc="041A0001">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47" w15:restartNumberingAfterBreak="0">
    <w:nsid w:val="794F0B70"/>
    <w:multiLevelType w:val="hybridMultilevel"/>
    <w:tmpl w:val="F3D26A30"/>
    <w:lvl w:ilvl="0" w:tplc="F4667CD0">
      <w:start w:val="1"/>
      <w:numFmt w:val="bullet"/>
      <w:lvlText w:val="-"/>
      <w:lvlJc w:val="left"/>
      <w:pPr>
        <w:ind w:left="360" w:hanging="360"/>
      </w:pPr>
      <w:rPr>
        <w:rFonts w:ascii="Calibri" w:eastAsia="Calibri" w:hAnsi="Calibri"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40"/>
  </w:num>
  <w:num w:numId="2">
    <w:abstractNumId w:val="32"/>
  </w:num>
  <w:num w:numId="3">
    <w:abstractNumId w:val="2"/>
  </w:num>
  <w:num w:numId="4">
    <w:abstractNumId w:val="5"/>
  </w:num>
  <w:num w:numId="5">
    <w:abstractNumId w:val="24"/>
  </w:num>
  <w:num w:numId="6">
    <w:abstractNumId w:val="21"/>
  </w:num>
  <w:num w:numId="7">
    <w:abstractNumId w:val="23"/>
  </w:num>
  <w:num w:numId="8">
    <w:abstractNumId w:val="26"/>
  </w:num>
  <w:num w:numId="9">
    <w:abstractNumId w:val="12"/>
  </w:num>
  <w:num w:numId="10">
    <w:abstractNumId w:val="34"/>
  </w:num>
  <w:num w:numId="11">
    <w:abstractNumId w:val="7"/>
  </w:num>
  <w:num w:numId="12">
    <w:abstractNumId w:val="19"/>
  </w:num>
  <w:num w:numId="13">
    <w:abstractNumId w:val="38"/>
  </w:num>
  <w:num w:numId="14">
    <w:abstractNumId w:val="39"/>
  </w:num>
  <w:num w:numId="15">
    <w:abstractNumId w:val="17"/>
  </w:num>
  <w:num w:numId="16">
    <w:abstractNumId w:val="1"/>
  </w:num>
  <w:num w:numId="17">
    <w:abstractNumId w:val="30"/>
  </w:num>
  <w:num w:numId="18">
    <w:abstractNumId w:val="18"/>
  </w:num>
  <w:num w:numId="19">
    <w:abstractNumId w:val="22"/>
  </w:num>
  <w:num w:numId="20">
    <w:abstractNumId w:val="25"/>
  </w:num>
  <w:num w:numId="21">
    <w:abstractNumId w:val="16"/>
  </w:num>
  <w:num w:numId="22">
    <w:abstractNumId w:val="31"/>
  </w:num>
  <w:num w:numId="23">
    <w:abstractNumId w:val="10"/>
  </w:num>
  <w:num w:numId="24">
    <w:abstractNumId w:val="9"/>
  </w:num>
  <w:num w:numId="25">
    <w:abstractNumId w:val="29"/>
  </w:num>
  <w:num w:numId="26">
    <w:abstractNumId w:val="6"/>
  </w:num>
  <w:num w:numId="27">
    <w:abstractNumId w:val="47"/>
  </w:num>
  <w:num w:numId="28">
    <w:abstractNumId w:val="11"/>
  </w:num>
  <w:num w:numId="29">
    <w:abstractNumId w:val="36"/>
  </w:num>
  <w:num w:numId="30">
    <w:abstractNumId w:val="14"/>
  </w:num>
  <w:num w:numId="31">
    <w:abstractNumId w:val="3"/>
  </w:num>
  <w:num w:numId="32">
    <w:abstractNumId w:val="20"/>
  </w:num>
  <w:num w:numId="33">
    <w:abstractNumId w:val="15"/>
  </w:num>
  <w:num w:numId="34">
    <w:abstractNumId w:val="46"/>
  </w:num>
  <w:num w:numId="35">
    <w:abstractNumId w:val="33"/>
  </w:num>
  <w:num w:numId="36">
    <w:abstractNumId w:val="43"/>
  </w:num>
  <w:num w:numId="37">
    <w:abstractNumId w:val="0"/>
  </w:num>
  <w:num w:numId="38">
    <w:abstractNumId w:val="8"/>
  </w:num>
  <w:num w:numId="39">
    <w:abstractNumId w:val="13"/>
  </w:num>
  <w:num w:numId="40">
    <w:abstractNumId w:val="45"/>
  </w:num>
  <w:num w:numId="41">
    <w:abstractNumId w:val="37"/>
  </w:num>
  <w:num w:numId="42">
    <w:abstractNumId w:val="41"/>
  </w:num>
  <w:num w:numId="43">
    <w:abstractNumId w:val="35"/>
  </w:num>
  <w:num w:numId="44">
    <w:abstractNumId w:val="28"/>
  </w:num>
  <w:num w:numId="45">
    <w:abstractNumId w:val="44"/>
  </w:num>
  <w:num w:numId="46">
    <w:abstractNumId w:val="27"/>
  </w:num>
  <w:num w:numId="47">
    <w:abstractNumId w:val="4"/>
  </w:num>
  <w:num w:numId="48">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0BE"/>
    <w:rsid w:val="00003DFF"/>
    <w:rsid w:val="000040A7"/>
    <w:rsid w:val="0000472B"/>
    <w:rsid w:val="00004738"/>
    <w:rsid w:val="0000483A"/>
    <w:rsid w:val="00004FE7"/>
    <w:rsid w:val="000055D8"/>
    <w:rsid w:val="0000571C"/>
    <w:rsid w:val="00005941"/>
    <w:rsid w:val="0000596A"/>
    <w:rsid w:val="00005AC7"/>
    <w:rsid w:val="0000643E"/>
    <w:rsid w:val="00006475"/>
    <w:rsid w:val="00006DED"/>
    <w:rsid w:val="00007324"/>
    <w:rsid w:val="00007452"/>
    <w:rsid w:val="0000798C"/>
    <w:rsid w:val="00010050"/>
    <w:rsid w:val="000110E4"/>
    <w:rsid w:val="0001110D"/>
    <w:rsid w:val="00011A4A"/>
    <w:rsid w:val="000123E6"/>
    <w:rsid w:val="00012C4A"/>
    <w:rsid w:val="00012F8C"/>
    <w:rsid w:val="000133D1"/>
    <w:rsid w:val="00013761"/>
    <w:rsid w:val="00013867"/>
    <w:rsid w:val="00013AA6"/>
    <w:rsid w:val="00013B37"/>
    <w:rsid w:val="00013E75"/>
    <w:rsid w:val="00013F53"/>
    <w:rsid w:val="00013FF2"/>
    <w:rsid w:val="0001429F"/>
    <w:rsid w:val="00014788"/>
    <w:rsid w:val="00014A5A"/>
    <w:rsid w:val="00014DF7"/>
    <w:rsid w:val="000151B8"/>
    <w:rsid w:val="00015658"/>
    <w:rsid w:val="00016F54"/>
    <w:rsid w:val="00016FAE"/>
    <w:rsid w:val="00017C4A"/>
    <w:rsid w:val="00020ADB"/>
    <w:rsid w:val="00021A0F"/>
    <w:rsid w:val="00021B25"/>
    <w:rsid w:val="00021D75"/>
    <w:rsid w:val="0002229E"/>
    <w:rsid w:val="000227B5"/>
    <w:rsid w:val="00022B23"/>
    <w:rsid w:val="00022B4E"/>
    <w:rsid w:val="000237AA"/>
    <w:rsid w:val="0002432D"/>
    <w:rsid w:val="00024F70"/>
    <w:rsid w:val="000254AE"/>
    <w:rsid w:val="00026022"/>
    <w:rsid w:val="00026DD1"/>
    <w:rsid w:val="00026E80"/>
    <w:rsid w:val="0002769E"/>
    <w:rsid w:val="00027789"/>
    <w:rsid w:val="00027B1E"/>
    <w:rsid w:val="00027BC4"/>
    <w:rsid w:val="00027DAD"/>
    <w:rsid w:val="00027FE4"/>
    <w:rsid w:val="00030308"/>
    <w:rsid w:val="00030C10"/>
    <w:rsid w:val="00030D9D"/>
    <w:rsid w:val="00030E69"/>
    <w:rsid w:val="0003155C"/>
    <w:rsid w:val="00032165"/>
    <w:rsid w:val="00032207"/>
    <w:rsid w:val="0003233C"/>
    <w:rsid w:val="00032889"/>
    <w:rsid w:val="00032AF6"/>
    <w:rsid w:val="00032E61"/>
    <w:rsid w:val="000337FB"/>
    <w:rsid w:val="00033AFF"/>
    <w:rsid w:val="00033C91"/>
    <w:rsid w:val="00033DBE"/>
    <w:rsid w:val="00033E53"/>
    <w:rsid w:val="00033F95"/>
    <w:rsid w:val="00034568"/>
    <w:rsid w:val="00035FF0"/>
    <w:rsid w:val="0003601F"/>
    <w:rsid w:val="0003612F"/>
    <w:rsid w:val="00036265"/>
    <w:rsid w:val="00036649"/>
    <w:rsid w:val="000369F5"/>
    <w:rsid w:val="00037289"/>
    <w:rsid w:val="00037C90"/>
    <w:rsid w:val="00037FB1"/>
    <w:rsid w:val="000400C9"/>
    <w:rsid w:val="000401AA"/>
    <w:rsid w:val="0004173B"/>
    <w:rsid w:val="00041E19"/>
    <w:rsid w:val="00042962"/>
    <w:rsid w:val="00042E92"/>
    <w:rsid w:val="000432E2"/>
    <w:rsid w:val="00043B8F"/>
    <w:rsid w:val="00044484"/>
    <w:rsid w:val="00044764"/>
    <w:rsid w:val="00045003"/>
    <w:rsid w:val="00045067"/>
    <w:rsid w:val="00045109"/>
    <w:rsid w:val="000452D3"/>
    <w:rsid w:val="0004568B"/>
    <w:rsid w:val="0004578D"/>
    <w:rsid w:val="00045FE1"/>
    <w:rsid w:val="000467B5"/>
    <w:rsid w:val="0004699C"/>
    <w:rsid w:val="0005025F"/>
    <w:rsid w:val="000507AD"/>
    <w:rsid w:val="00050A2F"/>
    <w:rsid w:val="000510C8"/>
    <w:rsid w:val="000512DC"/>
    <w:rsid w:val="00051E4E"/>
    <w:rsid w:val="00051EF5"/>
    <w:rsid w:val="000521C9"/>
    <w:rsid w:val="000527ED"/>
    <w:rsid w:val="00053330"/>
    <w:rsid w:val="00053CF1"/>
    <w:rsid w:val="00053D0C"/>
    <w:rsid w:val="0005464E"/>
    <w:rsid w:val="000551BE"/>
    <w:rsid w:val="00055B63"/>
    <w:rsid w:val="00055EE3"/>
    <w:rsid w:val="0005612B"/>
    <w:rsid w:val="00056D21"/>
    <w:rsid w:val="00057CCE"/>
    <w:rsid w:val="00060049"/>
    <w:rsid w:val="0006039D"/>
    <w:rsid w:val="000603DC"/>
    <w:rsid w:val="000605D2"/>
    <w:rsid w:val="00060759"/>
    <w:rsid w:val="000611EA"/>
    <w:rsid w:val="0006121B"/>
    <w:rsid w:val="000613FE"/>
    <w:rsid w:val="00061AC7"/>
    <w:rsid w:val="00062107"/>
    <w:rsid w:val="000621E5"/>
    <w:rsid w:val="00062218"/>
    <w:rsid w:val="00062811"/>
    <w:rsid w:val="000631EE"/>
    <w:rsid w:val="0006330E"/>
    <w:rsid w:val="000639B9"/>
    <w:rsid w:val="00063B82"/>
    <w:rsid w:val="00063EFE"/>
    <w:rsid w:val="00064283"/>
    <w:rsid w:val="00065EAD"/>
    <w:rsid w:val="00066B56"/>
    <w:rsid w:val="00066CD8"/>
    <w:rsid w:val="00066ECA"/>
    <w:rsid w:val="0006716A"/>
    <w:rsid w:val="00067A1F"/>
    <w:rsid w:val="00070887"/>
    <w:rsid w:val="00070C02"/>
    <w:rsid w:val="00070D2B"/>
    <w:rsid w:val="00070F80"/>
    <w:rsid w:val="00071243"/>
    <w:rsid w:val="00071B26"/>
    <w:rsid w:val="00071E98"/>
    <w:rsid w:val="0007261D"/>
    <w:rsid w:val="0007279A"/>
    <w:rsid w:val="000727AF"/>
    <w:rsid w:val="0007312A"/>
    <w:rsid w:val="000731B0"/>
    <w:rsid w:val="00073576"/>
    <w:rsid w:val="00073710"/>
    <w:rsid w:val="000738D9"/>
    <w:rsid w:val="00074350"/>
    <w:rsid w:val="000748E3"/>
    <w:rsid w:val="00074ABA"/>
    <w:rsid w:val="00074CFB"/>
    <w:rsid w:val="00074EE9"/>
    <w:rsid w:val="00075625"/>
    <w:rsid w:val="00075EAF"/>
    <w:rsid w:val="00076B69"/>
    <w:rsid w:val="00077F07"/>
    <w:rsid w:val="00077F9C"/>
    <w:rsid w:val="00080421"/>
    <w:rsid w:val="0008050D"/>
    <w:rsid w:val="00080668"/>
    <w:rsid w:val="000806BD"/>
    <w:rsid w:val="00080813"/>
    <w:rsid w:val="00080CA5"/>
    <w:rsid w:val="00081707"/>
    <w:rsid w:val="00081967"/>
    <w:rsid w:val="000825D0"/>
    <w:rsid w:val="0008272E"/>
    <w:rsid w:val="00082AC6"/>
    <w:rsid w:val="00082B95"/>
    <w:rsid w:val="0008332E"/>
    <w:rsid w:val="00083A65"/>
    <w:rsid w:val="00083DDC"/>
    <w:rsid w:val="000848D3"/>
    <w:rsid w:val="00085FE6"/>
    <w:rsid w:val="00086312"/>
    <w:rsid w:val="0008640C"/>
    <w:rsid w:val="0008640D"/>
    <w:rsid w:val="00086BB3"/>
    <w:rsid w:val="00086BC9"/>
    <w:rsid w:val="00086FC7"/>
    <w:rsid w:val="000874AC"/>
    <w:rsid w:val="000878B9"/>
    <w:rsid w:val="00087B68"/>
    <w:rsid w:val="00087C11"/>
    <w:rsid w:val="00087C82"/>
    <w:rsid w:val="00087C85"/>
    <w:rsid w:val="00087E75"/>
    <w:rsid w:val="00087E76"/>
    <w:rsid w:val="0009033B"/>
    <w:rsid w:val="0009150F"/>
    <w:rsid w:val="00091AB8"/>
    <w:rsid w:val="00091D80"/>
    <w:rsid w:val="00092924"/>
    <w:rsid w:val="00092B34"/>
    <w:rsid w:val="00093888"/>
    <w:rsid w:val="00093ED8"/>
    <w:rsid w:val="000940E7"/>
    <w:rsid w:val="000942B9"/>
    <w:rsid w:val="00094E3F"/>
    <w:rsid w:val="0009571C"/>
    <w:rsid w:val="00095C10"/>
    <w:rsid w:val="00095E73"/>
    <w:rsid w:val="00096186"/>
    <w:rsid w:val="000A019A"/>
    <w:rsid w:val="000A0769"/>
    <w:rsid w:val="000A0D36"/>
    <w:rsid w:val="000A0FC3"/>
    <w:rsid w:val="000A1308"/>
    <w:rsid w:val="000A2008"/>
    <w:rsid w:val="000A24A5"/>
    <w:rsid w:val="000A3180"/>
    <w:rsid w:val="000A336F"/>
    <w:rsid w:val="000A35EC"/>
    <w:rsid w:val="000A36F0"/>
    <w:rsid w:val="000A39B2"/>
    <w:rsid w:val="000A3CAD"/>
    <w:rsid w:val="000A412A"/>
    <w:rsid w:val="000A4536"/>
    <w:rsid w:val="000A51C1"/>
    <w:rsid w:val="000A5A79"/>
    <w:rsid w:val="000A5C1E"/>
    <w:rsid w:val="000A6553"/>
    <w:rsid w:val="000A6C2D"/>
    <w:rsid w:val="000A6D3F"/>
    <w:rsid w:val="000A6E4B"/>
    <w:rsid w:val="000A72B3"/>
    <w:rsid w:val="000A73D5"/>
    <w:rsid w:val="000A73DF"/>
    <w:rsid w:val="000A7528"/>
    <w:rsid w:val="000A75D9"/>
    <w:rsid w:val="000A7D67"/>
    <w:rsid w:val="000B0024"/>
    <w:rsid w:val="000B00B0"/>
    <w:rsid w:val="000B0A91"/>
    <w:rsid w:val="000B0B57"/>
    <w:rsid w:val="000B1752"/>
    <w:rsid w:val="000B190C"/>
    <w:rsid w:val="000B1E12"/>
    <w:rsid w:val="000B2312"/>
    <w:rsid w:val="000B3117"/>
    <w:rsid w:val="000B397D"/>
    <w:rsid w:val="000B3DF3"/>
    <w:rsid w:val="000B3E65"/>
    <w:rsid w:val="000B4599"/>
    <w:rsid w:val="000B4B74"/>
    <w:rsid w:val="000B4E00"/>
    <w:rsid w:val="000B52D9"/>
    <w:rsid w:val="000B55C0"/>
    <w:rsid w:val="000B55D3"/>
    <w:rsid w:val="000B5709"/>
    <w:rsid w:val="000B5912"/>
    <w:rsid w:val="000B6292"/>
    <w:rsid w:val="000B63FC"/>
    <w:rsid w:val="000B6BF5"/>
    <w:rsid w:val="000B7357"/>
    <w:rsid w:val="000B7710"/>
    <w:rsid w:val="000C0234"/>
    <w:rsid w:val="000C025F"/>
    <w:rsid w:val="000C05C9"/>
    <w:rsid w:val="000C05DF"/>
    <w:rsid w:val="000C0645"/>
    <w:rsid w:val="000C0888"/>
    <w:rsid w:val="000C0A5C"/>
    <w:rsid w:val="000C0C39"/>
    <w:rsid w:val="000C0CD4"/>
    <w:rsid w:val="000C0F39"/>
    <w:rsid w:val="000C1F80"/>
    <w:rsid w:val="000C21B0"/>
    <w:rsid w:val="000C251E"/>
    <w:rsid w:val="000C281C"/>
    <w:rsid w:val="000C30F5"/>
    <w:rsid w:val="000C33EA"/>
    <w:rsid w:val="000C37CE"/>
    <w:rsid w:val="000C41C9"/>
    <w:rsid w:val="000C4920"/>
    <w:rsid w:val="000C4B36"/>
    <w:rsid w:val="000C4E7E"/>
    <w:rsid w:val="000C50AB"/>
    <w:rsid w:val="000C5136"/>
    <w:rsid w:val="000C60E1"/>
    <w:rsid w:val="000C6119"/>
    <w:rsid w:val="000C61E5"/>
    <w:rsid w:val="000C68BB"/>
    <w:rsid w:val="000C6E28"/>
    <w:rsid w:val="000C794B"/>
    <w:rsid w:val="000C7C67"/>
    <w:rsid w:val="000C7E9F"/>
    <w:rsid w:val="000D08F5"/>
    <w:rsid w:val="000D0B96"/>
    <w:rsid w:val="000D14B5"/>
    <w:rsid w:val="000D14B6"/>
    <w:rsid w:val="000D2906"/>
    <w:rsid w:val="000D2A3E"/>
    <w:rsid w:val="000D30F4"/>
    <w:rsid w:val="000D322E"/>
    <w:rsid w:val="000D4B8B"/>
    <w:rsid w:val="000D4D37"/>
    <w:rsid w:val="000D4E9C"/>
    <w:rsid w:val="000D573E"/>
    <w:rsid w:val="000D591D"/>
    <w:rsid w:val="000D6427"/>
    <w:rsid w:val="000D663D"/>
    <w:rsid w:val="000D67B7"/>
    <w:rsid w:val="000D69B7"/>
    <w:rsid w:val="000D6BEF"/>
    <w:rsid w:val="000D6D10"/>
    <w:rsid w:val="000D77ED"/>
    <w:rsid w:val="000D77EF"/>
    <w:rsid w:val="000D7D59"/>
    <w:rsid w:val="000D7EE1"/>
    <w:rsid w:val="000E0251"/>
    <w:rsid w:val="000E0EB2"/>
    <w:rsid w:val="000E0F17"/>
    <w:rsid w:val="000E112A"/>
    <w:rsid w:val="000E14CE"/>
    <w:rsid w:val="000E201A"/>
    <w:rsid w:val="000E212B"/>
    <w:rsid w:val="000E2152"/>
    <w:rsid w:val="000E21CA"/>
    <w:rsid w:val="000E2859"/>
    <w:rsid w:val="000E3038"/>
    <w:rsid w:val="000E31FC"/>
    <w:rsid w:val="000E348D"/>
    <w:rsid w:val="000E3731"/>
    <w:rsid w:val="000E3804"/>
    <w:rsid w:val="000E401A"/>
    <w:rsid w:val="000E42E3"/>
    <w:rsid w:val="000E46BB"/>
    <w:rsid w:val="000E492C"/>
    <w:rsid w:val="000E49B6"/>
    <w:rsid w:val="000E6DF5"/>
    <w:rsid w:val="000E7039"/>
    <w:rsid w:val="000E7525"/>
    <w:rsid w:val="000E7BA6"/>
    <w:rsid w:val="000E7EAC"/>
    <w:rsid w:val="000F0BE5"/>
    <w:rsid w:val="000F0D7D"/>
    <w:rsid w:val="000F11E0"/>
    <w:rsid w:val="000F1316"/>
    <w:rsid w:val="000F13CB"/>
    <w:rsid w:val="000F1724"/>
    <w:rsid w:val="000F182E"/>
    <w:rsid w:val="000F1951"/>
    <w:rsid w:val="000F2153"/>
    <w:rsid w:val="000F2241"/>
    <w:rsid w:val="000F2C25"/>
    <w:rsid w:val="000F2EF4"/>
    <w:rsid w:val="000F3E80"/>
    <w:rsid w:val="000F4AB7"/>
    <w:rsid w:val="000F50D1"/>
    <w:rsid w:val="000F514C"/>
    <w:rsid w:val="000F54B1"/>
    <w:rsid w:val="000F5B75"/>
    <w:rsid w:val="000F668B"/>
    <w:rsid w:val="000F6DE5"/>
    <w:rsid w:val="000F6E88"/>
    <w:rsid w:val="000F7044"/>
    <w:rsid w:val="000F7347"/>
    <w:rsid w:val="001004EC"/>
    <w:rsid w:val="00100612"/>
    <w:rsid w:val="00100F71"/>
    <w:rsid w:val="00101283"/>
    <w:rsid w:val="0010166A"/>
    <w:rsid w:val="00101895"/>
    <w:rsid w:val="00102174"/>
    <w:rsid w:val="0010286A"/>
    <w:rsid w:val="0010293B"/>
    <w:rsid w:val="00102CED"/>
    <w:rsid w:val="00103158"/>
    <w:rsid w:val="00103228"/>
    <w:rsid w:val="001036F5"/>
    <w:rsid w:val="00104040"/>
    <w:rsid w:val="00104B50"/>
    <w:rsid w:val="0010580B"/>
    <w:rsid w:val="00106320"/>
    <w:rsid w:val="0010650D"/>
    <w:rsid w:val="00106844"/>
    <w:rsid w:val="00106B47"/>
    <w:rsid w:val="00106C38"/>
    <w:rsid w:val="00106CF6"/>
    <w:rsid w:val="00106F33"/>
    <w:rsid w:val="001070A2"/>
    <w:rsid w:val="00107262"/>
    <w:rsid w:val="00107AE4"/>
    <w:rsid w:val="0011032D"/>
    <w:rsid w:val="001104B1"/>
    <w:rsid w:val="00110C50"/>
    <w:rsid w:val="00111679"/>
    <w:rsid w:val="00111E44"/>
    <w:rsid w:val="00111F3A"/>
    <w:rsid w:val="001125CE"/>
    <w:rsid w:val="001128A2"/>
    <w:rsid w:val="0011367D"/>
    <w:rsid w:val="001138B0"/>
    <w:rsid w:val="001142D3"/>
    <w:rsid w:val="001145D7"/>
    <w:rsid w:val="001145F2"/>
    <w:rsid w:val="00114E8E"/>
    <w:rsid w:val="001152D5"/>
    <w:rsid w:val="00115AB8"/>
    <w:rsid w:val="001162B2"/>
    <w:rsid w:val="00116D6E"/>
    <w:rsid w:val="001200E3"/>
    <w:rsid w:val="00120366"/>
    <w:rsid w:val="001204F5"/>
    <w:rsid w:val="00121361"/>
    <w:rsid w:val="00121B1F"/>
    <w:rsid w:val="00121C9A"/>
    <w:rsid w:val="00122AC7"/>
    <w:rsid w:val="00123668"/>
    <w:rsid w:val="00123A37"/>
    <w:rsid w:val="00123AA6"/>
    <w:rsid w:val="00124141"/>
    <w:rsid w:val="0012416E"/>
    <w:rsid w:val="0012439C"/>
    <w:rsid w:val="00124448"/>
    <w:rsid w:val="00124CC6"/>
    <w:rsid w:val="001258EB"/>
    <w:rsid w:val="00125EAA"/>
    <w:rsid w:val="0012666E"/>
    <w:rsid w:val="0012674E"/>
    <w:rsid w:val="0012757A"/>
    <w:rsid w:val="001278B9"/>
    <w:rsid w:val="001278BF"/>
    <w:rsid w:val="0012794D"/>
    <w:rsid w:val="00130F8A"/>
    <w:rsid w:val="00130FE8"/>
    <w:rsid w:val="00131041"/>
    <w:rsid w:val="001316A4"/>
    <w:rsid w:val="001319F5"/>
    <w:rsid w:val="00131BA7"/>
    <w:rsid w:val="001324A5"/>
    <w:rsid w:val="00133A08"/>
    <w:rsid w:val="001340BE"/>
    <w:rsid w:val="001345D3"/>
    <w:rsid w:val="00135263"/>
    <w:rsid w:val="001352F8"/>
    <w:rsid w:val="001359DD"/>
    <w:rsid w:val="0013632F"/>
    <w:rsid w:val="00137094"/>
    <w:rsid w:val="001372ED"/>
    <w:rsid w:val="00137A0C"/>
    <w:rsid w:val="00137B66"/>
    <w:rsid w:val="00137CFA"/>
    <w:rsid w:val="0014028C"/>
    <w:rsid w:val="00140840"/>
    <w:rsid w:val="00140890"/>
    <w:rsid w:val="00140AB1"/>
    <w:rsid w:val="001415C5"/>
    <w:rsid w:val="00141F88"/>
    <w:rsid w:val="00141FCD"/>
    <w:rsid w:val="00142100"/>
    <w:rsid w:val="00142289"/>
    <w:rsid w:val="00142A7D"/>
    <w:rsid w:val="001431CC"/>
    <w:rsid w:val="00143314"/>
    <w:rsid w:val="001434E0"/>
    <w:rsid w:val="00143FB9"/>
    <w:rsid w:val="00144051"/>
    <w:rsid w:val="001440F5"/>
    <w:rsid w:val="00144967"/>
    <w:rsid w:val="00144C65"/>
    <w:rsid w:val="00144DA4"/>
    <w:rsid w:val="00144E81"/>
    <w:rsid w:val="001458D5"/>
    <w:rsid w:val="0014646B"/>
    <w:rsid w:val="00146DE1"/>
    <w:rsid w:val="00146E2B"/>
    <w:rsid w:val="00146E51"/>
    <w:rsid w:val="0014709E"/>
    <w:rsid w:val="001476E9"/>
    <w:rsid w:val="00147A48"/>
    <w:rsid w:val="00147ED2"/>
    <w:rsid w:val="00152608"/>
    <w:rsid w:val="001527FF"/>
    <w:rsid w:val="00152CFA"/>
    <w:rsid w:val="00152D5C"/>
    <w:rsid w:val="00152D75"/>
    <w:rsid w:val="001536C8"/>
    <w:rsid w:val="00153FB9"/>
    <w:rsid w:val="001544FC"/>
    <w:rsid w:val="00154F99"/>
    <w:rsid w:val="001551F4"/>
    <w:rsid w:val="0015592F"/>
    <w:rsid w:val="0015607E"/>
    <w:rsid w:val="00156124"/>
    <w:rsid w:val="00156454"/>
    <w:rsid w:val="00156B94"/>
    <w:rsid w:val="00156C1B"/>
    <w:rsid w:val="00156CF0"/>
    <w:rsid w:val="00157826"/>
    <w:rsid w:val="00160081"/>
    <w:rsid w:val="00160134"/>
    <w:rsid w:val="00160E2E"/>
    <w:rsid w:val="00161CD1"/>
    <w:rsid w:val="00162241"/>
    <w:rsid w:val="001624DB"/>
    <w:rsid w:val="00162845"/>
    <w:rsid w:val="00162C8A"/>
    <w:rsid w:val="0016303B"/>
    <w:rsid w:val="00163097"/>
    <w:rsid w:val="001631BC"/>
    <w:rsid w:val="001631BF"/>
    <w:rsid w:val="001634B2"/>
    <w:rsid w:val="00163960"/>
    <w:rsid w:val="001648A0"/>
    <w:rsid w:val="001649FB"/>
    <w:rsid w:val="00165548"/>
    <w:rsid w:val="00165BDF"/>
    <w:rsid w:val="00166964"/>
    <w:rsid w:val="00166DE3"/>
    <w:rsid w:val="001707A3"/>
    <w:rsid w:val="0017099B"/>
    <w:rsid w:val="001713F5"/>
    <w:rsid w:val="00171F37"/>
    <w:rsid w:val="001720D1"/>
    <w:rsid w:val="00172B80"/>
    <w:rsid w:val="00174288"/>
    <w:rsid w:val="0017431B"/>
    <w:rsid w:val="00174441"/>
    <w:rsid w:val="001748E5"/>
    <w:rsid w:val="00174A3B"/>
    <w:rsid w:val="00174C0B"/>
    <w:rsid w:val="00175052"/>
    <w:rsid w:val="00175869"/>
    <w:rsid w:val="001760A7"/>
    <w:rsid w:val="00176337"/>
    <w:rsid w:val="00176E64"/>
    <w:rsid w:val="001776A5"/>
    <w:rsid w:val="001777E2"/>
    <w:rsid w:val="001805A0"/>
    <w:rsid w:val="00180683"/>
    <w:rsid w:val="00180E0D"/>
    <w:rsid w:val="00180F80"/>
    <w:rsid w:val="001810BD"/>
    <w:rsid w:val="00181A32"/>
    <w:rsid w:val="00181DB6"/>
    <w:rsid w:val="00182C17"/>
    <w:rsid w:val="00182C1A"/>
    <w:rsid w:val="00182CC0"/>
    <w:rsid w:val="00182F28"/>
    <w:rsid w:val="00182F37"/>
    <w:rsid w:val="0018338F"/>
    <w:rsid w:val="00183695"/>
    <w:rsid w:val="00183E11"/>
    <w:rsid w:val="0018414D"/>
    <w:rsid w:val="00184225"/>
    <w:rsid w:val="00184327"/>
    <w:rsid w:val="00184C07"/>
    <w:rsid w:val="00184C10"/>
    <w:rsid w:val="00184C67"/>
    <w:rsid w:val="00185021"/>
    <w:rsid w:val="00185024"/>
    <w:rsid w:val="00185209"/>
    <w:rsid w:val="00185A78"/>
    <w:rsid w:val="00186B77"/>
    <w:rsid w:val="00186BAB"/>
    <w:rsid w:val="00186C8E"/>
    <w:rsid w:val="001870B3"/>
    <w:rsid w:val="00187E12"/>
    <w:rsid w:val="0019004F"/>
    <w:rsid w:val="00190175"/>
    <w:rsid w:val="00190650"/>
    <w:rsid w:val="00190B6E"/>
    <w:rsid w:val="00191850"/>
    <w:rsid w:val="00191E8F"/>
    <w:rsid w:val="001925FA"/>
    <w:rsid w:val="00192632"/>
    <w:rsid w:val="001928F6"/>
    <w:rsid w:val="00192A84"/>
    <w:rsid w:val="0019349B"/>
    <w:rsid w:val="001937D2"/>
    <w:rsid w:val="00193B82"/>
    <w:rsid w:val="00193F5D"/>
    <w:rsid w:val="00194298"/>
    <w:rsid w:val="001947E9"/>
    <w:rsid w:val="00194AF7"/>
    <w:rsid w:val="00194DEA"/>
    <w:rsid w:val="0019547A"/>
    <w:rsid w:val="0019559A"/>
    <w:rsid w:val="00195697"/>
    <w:rsid w:val="00195A6C"/>
    <w:rsid w:val="00195AB6"/>
    <w:rsid w:val="00195FC7"/>
    <w:rsid w:val="00196330"/>
    <w:rsid w:val="00196EE3"/>
    <w:rsid w:val="00197216"/>
    <w:rsid w:val="00197507"/>
    <w:rsid w:val="001975BA"/>
    <w:rsid w:val="00197703"/>
    <w:rsid w:val="001978C9"/>
    <w:rsid w:val="001A0A25"/>
    <w:rsid w:val="001A1095"/>
    <w:rsid w:val="001A1147"/>
    <w:rsid w:val="001A11B0"/>
    <w:rsid w:val="001A1CEC"/>
    <w:rsid w:val="001A2170"/>
    <w:rsid w:val="001A21EC"/>
    <w:rsid w:val="001A23D3"/>
    <w:rsid w:val="001A24F0"/>
    <w:rsid w:val="001A2507"/>
    <w:rsid w:val="001A2938"/>
    <w:rsid w:val="001A2ABA"/>
    <w:rsid w:val="001A2DB7"/>
    <w:rsid w:val="001A309D"/>
    <w:rsid w:val="001A3F0E"/>
    <w:rsid w:val="001A414D"/>
    <w:rsid w:val="001A4FF3"/>
    <w:rsid w:val="001A526C"/>
    <w:rsid w:val="001A5584"/>
    <w:rsid w:val="001A61D2"/>
    <w:rsid w:val="001A7409"/>
    <w:rsid w:val="001B0078"/>
    <w:rsid w:val="001B0C06"/>
    <w:rsid w:val="001B1418"/>
    <w:rsid w:val="001B16A4"/>
    <w:rsid w:val="001B25B3"/>
    <w:rsid w:val="001B288A"/>
    <w:rsid w:val="001B2DA4"/>
    <w:rsid w:val="001B35A6"/>
    <w:rsid w:val="001B3615"/>
    <w:rsid w:val="001B3BDA"/>
    <w:rsid w:val="001B3E02"/>
    <w:rsid w:val="001B4504"/>
    <w:rsid w:val="001B4996"/>
    <w:rsid w:val="001B4C63"/>
    <w:rsid w:val="001B5C5F"/>
    <w:rsid w:val="001B6397"/>
    <w:rsid w:val="001B6B46"/>
    <w:rsid w:val="001B6FBB"/>
    <w:rsid w:val="001B75AA"/>
    <w:rsid w:val="001C07D8"/>
    <w:rsid w:val="001C0904"/>
    <w:rsid w:val="001C0C78"/>
    <w:rsid w:val="001C0D8C"/>
    <w:rsid w:val="001C1058"/>
    <w:rsid w:val="001C19BA"/>
    <w:rsid w:val="001C1ACF"/>
    <w:rsid w:val="001C2278"/>
    <w:rsid w:val="001C2E6C"/>
    <w:rsid w:val="001C33B6"/>
    <w:rsid w:val="001C34FD"/>
    <w:rsid w:val="001C3962"/>
    <w:rsid w:val="001C4096"/>
    <w:rsid w:val="001C4337"/>
    <w:rsid w:val="001C450E"/>
    <w:rsid w:val="001C4809"/>
    <w:rsid w:val="001C4F40"/>
    <w:rsid w:val="001C5229"/>
    <w:rsid w:val="001C5270"/>
    <w:rsid w:val="001C60F3"/>
    <w:rsid w:val="001C68B9"/>
    <w:rsid w:val="001C6A0F"/>
    <w:rsid w:val="001C73D4"/>
    <w:rsid w:val="001C7D64"/>
    <w:rsid w:val="001D01FA"/>
    <w:rsid w:val="001D05C1"/>
    <w:rsid w:val="001D07FF"/>
    <w:rsid w:val="001D0A6D"/>
    <w:rsid w:val="001D0FFE"/>
    <w:rsid w:val="001D2108"/>
    <w:rsid w:val="001D2472"/>
    <w:rsid w:val="001D2D7D"/>
    <w:rsid w:val="001D2F53"/>
    <w:rsid w:val="001D32AD"/>
    <w:rsid w:val="001D3425"/>
    <w:rsid w:val="001D3800"/>
    <w:rsid w:val="001D44FB"/>
    <w:rsid w:val="001D4B9A"/>
    <w:rsid w:val="001D4BB7"/>
    <w:rsid w:val="001D505A"/>
    <w:rsid w:val="001D5554"/>
    <w:rsid w:val="001D5FEC"/>
    <w:rsid w:val="001D6DBE"/>
    <w:rsid w:val="001D6ECC"/>
    <w:rsid w:val="001E0B6F"/>
    <w:rsid w:val="001E0E0D"/>
    <w:rsid w:val="001E14A1"/>
    <w:rsid w:val="001E1B87"/>
    <w:rsid w:val="001E250E"/>
    <w:rsid w:val="001E2BA7"/>
    <w:rsid w:val="001E2E50"/>
    <w:rsid w:val="001E2FA8"/>
    <w:rsid w:val="001E3105"/>
    <w:rsid w:val="001E39D4"/>
    <w:rsid w:val="001E4F36"/>
    <w:rsid w:val="001E50EC"/>
    <w:rsid w:val="001E50EF"/>
    <w:rsid w:val="001E5217"/>
    <w:rsid w:val="001E5A42"/>
    <w:rsid w:val="001E5B20"/>
    <w:rsid w:val="001E5F8D"/>
    <w:rsid w:val="001E6157"/>
    <w:rsid w:val="001E63B5"/>
    <w:rsid w:val="001E65B8"/>
    <w:rsid w:val="001E6F93"/>
    <w:rsid w:val="001E73EE"/>
    <w:rsid w:val="001E7956"/>
    <w:rsid w:val="001E7EF6"/>
    <w:rsid w:val="001F0590"/>
    <w:rsid w:val="001F0610"/>
    <w:rsid w:val="001F0765"/>
    <w:rsid w:val="001F08D7"/>
    <w:rsid w:val="001F0908"/>
    <w:rsid w:val="001F1941"/>
    <w:rsid w:val="001F1A20"/>
    <w:rsid w:val="001F2FE7"/>
    <w:rsid w:val="001F35BA"/>
    <w:rsid w:val="001F3715"/>
    <w:rsid w:val="001F3CE1"/>
    <w:rsid w:val="001F3E72"/>
    <w:rsid w:val="001F41AB"/>
    <w:rsid w:val="001F4E72"/>
    <w:rsid w:val="001F53EB"/>
    <w:rsid w:val="001F5476"/>
    <w:rsid w:val="001F5836"/>
    <w:rsid w:val="001F58AE"/>
    <w:rsid w:val="001F5C91"/>
    <w:rsid w:val="001F5DDD"/>
    <w:rsid w:val="001F5DE7"/>
    <w:rsid w:val="001F648A"/>
    <w:rsid w:val="001F6D13"/>
    <w:rsid w:val="001F6D4F"/>
    <w:rsid w:val="001F6DCC"/>
    <w:rsid w:val="001F6EDC"/>
    <w:rsid w:val="001F716D"/>
    <w:rsid w:val="001F7CBF"/>
    <w:rsid w:val="0020013C"/>
    <w:rsid w:val="002002F8"/>
    <w:rsid w:val="00200343"/>
    <w:rsid w:val="00200569"/>
    <w:rsid w:val="00200E9A"/>
    <w:rsid w:val="00201071"/>
    <w:rsid w:val="00201240"/>
    <w:rsid w:val="00201EF3"/>
    <w:rsid w:val="002020B3"/>
    <w:rsid w:val="0020216C"/>
    <w:rsid w:val="0020253A"/>
    <w:rsid w:val="002027E5"/>
    <w:rsid w:val="00202891"/>
    <w:rsid w:val="00202A1C"/>
    <w:rsid w:val="00203255"/>
    <w:rsid w:val="00203929"/>
    <w:rsid w:val="00203A6D"/>
    <w:rsid w:val="00203FE5"/>
    <w:rsid w:val="002043A6"/>
    <w:rsid w:val="0020482A"/>
    <w:rsid w:val="00204A25"/>
    <w:rsid w:val="00204BC6"/>
    <w:rsid w:val="002053A1"/>
    <w:rsid w:val="0020584D"/>
    <w:rsid w:val="002058A1"/>
    <w:rsid w:val="002063E3"/>
    <w:rsid w:val="0020782C"/>
    <w:rsid w:val="00207AF9"/>
    <w:rsid w:val="00207C69"/>
    <w:rsid w:val="00207E20"/>
    <w:rsid w:val="0021045A"/>
    <w:rsid w:val="002113F4"/>
    <w:rsid w:val="00211982"/>
    <w:rsid w:val="002122F7"/>
    <w:rsid w:val="0021257B"/>
    <w:rsid w:val="00212A07"/>
    <w:rsid w:val="00213AB0"/>
    <w:rsid w:val="00213BEC"/>
    <w:rsid w:val="00214866"/>
    <w:rsid w:val="002149E2"/>
    <w:rsid w:val="00214E1F"/>
    <w:rsid w:val="00214E44"/>
    <w:rsid w:val="00214FF9"/>
    <w:rsid w:val="00215212"/>
    <w:rsid w:val="0021542A"/>
    <w:rsid w:val="002164B5"/>
    <w:rsid w:val="00217383"/>
    <w:rsid w:val="002174CA"/>
    <w:rsid w:val="0021753C"/>
    <w:rsid w:val="00217689"/>
    <w:rsid w:val="00217A4C"/>
    <w:rsid w:val="002200A5"/>
    <w:rsid w:val="00220269"/>
    <w:rsid w:val="002205F5"/>
    <w:rsid w:val="00220CAE"/>
    <w:rsid w:val="002213DB"/>
    <w:rsid w:val="00221880"/>
    <w:rsid w:val="00221E3D"/>
    <w:rsid w:val="00222D7F"/>
    <w:rsid w:val="00222D8C"/>
    <w:rsid w:val="00222DE7"/>
    <w:rsid w:val="00222E62"/>
    <w:rsid w:val="00223338"/>
    <w:rsid w:val="002249CA"/>
    <w:rsid w:val="00224A6B"/>
    <w:rsid w:val="00225DF4"/>
    <w:rsid w:val="0022654C"/>
    <w:rsid w:val="00226BCE"/>
    <w:rsid w:val="00226CC2"/>
    <w:rsid w:val="00226E76"/>
    <w:rsid w:val="0022701D"/>
    <w:rsid w:val="002270B9"/>
    <w:rsid w:val="002274AC"/>
    <w:rsid w:val="00227A38"/>
    <w:rsid w:val="00227DA8"/>
    <w:rsid w:val="00227EC0"/>
    <w:rsid w:val="00230499"/>
    <w:rsid w:val="00230647"/>
    <w:rsid w:val="0023074B"/>
    <w:rsid w:val="00230BCC"/>
    <w:rsid w:val="00230DBB"/>
    <w:rsid w:val="0023119E"/>
    <w:rsid w:val="002316BA"/>
    <w:rsid w:val="00231AA3"/>
    <w:rsid w:val="00232587"/>
    <w:rsid w:val="00232926"/>
    <w:rsid w:val="00233137"/>
    <w:rsid w:val="002331E4"/>
    <w:rsid w:val="002334A2"/>
    <w:rsid w:val="00233D1F"/>
    <w:rsid w:val="00234155"/>
    <w:rsid w:val="0023475A"/>
    <w:rsid w:val="002347B8"/>
    <w:rsid w:val="00234C6C"/>
    <w:rsid w:val="002358EB"/>
    <w:rsid w:val="0023667F"/>
    <w:rsid w:val="00236860"/>
    <w:rsid w:val="002370E8"/>
    <w:rsid w:val="002372C8"/>
    <w:rsid w:val="0023770D"/>
    <w:rsid w:val="00237FB4"/>
    <w:rsid w:val="00240490"/>
    <w:rsid w:val="00240670"/>
    <w:rsid w:val="00240748"/>
    <w:rsid w:val="00240F67"/>
    <w:rsid w:val="00240F9A"/>
    <w:rsid w:val="00242022"/>
    <w:rsid w:val="0024210D"/>
    <w:rsid w:val="0024232C"/>
    <w:rsid w:val="00242A66"/>
    <w:rsid w:val="00242D87"/>
    <w:rsid w:val="00242D95"/>
    <w:rsid w:val="00243151"/>
    <w:rsid w:val="00243283"/>
    <w:rsid w:val="00243656"/>
    <w:rsid w:val="002441DA"/>
    <w:rsid w:val="00244324"/>
    <w:rsid w:val="00244837"/>
    <w:rsid w:val="002456E7"/>
    <w:rsid w:val="00245766"/>
    <w:rsid w:val="002458A8"/>
    <w:rsid w:val="00245B22"/>
    <w:rsid w:val="00245D3C"/>
    <w:rsid w:val="002466BC"/>
    <w:rsid w:val="00247A3A"/>
    <w:rsid w:val="00247A76"/>
    <w:rsid w:val="00250E02"/>
    <w:rsid w:val="0025123C"/>
    <w:rsid w:val="00251601"/>
    <w:rsid w:val="00251B57"/>
    <w:rsid w:val="0025207C"/>
    <w:rsid w:val="00252DD9"/>
    <w:rsid w:val="00253ABF"/>
    <w:rsid w:val="00253AC8"/>
    <w:rsid w:val="002542C3"/>
    <w:rsid w:val="002548E6"/>
    <w:rsid w:val="00254D0B"/>
    <w:rsid w:val="00255677"/>
    <w:rsid w:val="002556E6"/>
    <w:rsid w:val="00255991"/>
    <w:rsid w:val="00255E01"/>
    <w:rsid w:val="002562B9"/>
    <w:rsid w:val="00256CDB"/>
    <w:rsid w:val="00256CFD"/>
    <w:rsid w:val="002571D4"/>
    <w:rsid w:val="0025732C"/>
    <w:rsid w:val="002578B2"/>
    <w:rsid w:val="00257966"/>
    <w:rsid w:val="00260049"/>
    <w:rsid w:val="00260177"/>
    <w:rsid w:val="0026035F"/>
    <w:rsid w:val="00260A1B"/>
    <w:rsid w:val="00260C06"/>
    <w:rsid w:val="002616FF"/>
    <w:rsid w:val="002627D3"/>
    <w:rsid w:val="00262B03"/>
    <w:rsid w:val="00262ED4"/>
    <w:rsid w:val="00263085"/>
    <w:rsid w:val="00263436"/>
    <w:rsid w:val="00263748"/>
    <w:rsid w:val="00263B66"/>
    <w:rsid w:val="00263BDF"/>
    <w:rsid w:val="00264042"/>
    <w:rsid w:val="00264A11"/>
    <w:rsid w:val="00264B6A"/>
    <w:rsid w:val="002657FB"/>
    <w:rsid w:val="002661FB"/>
    <w:rsid w:val="0026703B"/>
    <w:rsid w:val="0026729C"/>
    <w:rsid w:val="002703F9"/>
    <w:rsid w:val="00270998"/>
    <w:rsid w:val="002709DD"/>
    <w:rsid w:val="00270A03"/>
    <w:rsid w:val="00270DE9"/>
    <w:rsid w:val="0027279F"/>
    <w:rsid w:val="002738CE"/>
    <w:rsid w:val="002741D1"/>
    <w:rsid w:val="00274480"/>
    <w:rsid w:val="00274A80"/>
    <w:rsid w:val="00274FF6"/>
    <w:rsid w:val="0027504F"/>
    <w:rsid w:val="002750B1"/>
    <w:rsid w:val="002750D1"/>
    <w:rsid w:val="0027530F"/>
    <w:rsid w:val="002753D6"/>
    <w:rsid w:val="002754C0"/>
    <w:rsid w:val="00275A44"/>
    <w:rsid w:val="00275FF4"/>
    <w:rsid w:val="0027624D"/>
    <w:rsid w:val="002764DB"/>
    <w:rsid w:val="002767CC"/>
    <w:rsid w:val="002768FB"/>
    <w:rsid w:val="00276D63"/>
    <w:rsid w:val="0027711A"/>
    <w:rsid w:val="002771C7"/>
    <w:rsid w:val="002774F4"/>
    <w:rsid w:val="00277E09"/>
    <w:rsid w:val="00280D15"/>
    <w:rsid w:val="00281517"/>
    <w:rsid w:val="002818E3"/>
    <w:rsid w:val="00281CE7"/>
    <w:rsid w:val="002829CD"/>
    <w:rsid w:val="0028303C"/>
    <w:rsid w:val="00283118"/>
    <w:rsid w:val="00283F06"/>
    <w:rsid w:val="002840EB"/>
    <w:rsid w:val="00284D97"/>
    <w:rsid w:val="00284F75"/>
    <w:rsid w:val="0028546F"/>
    <w:rsid w:val="00285DAE"/>
    <w:rsid w:val="00285E23"/>
    <w:rsid w:val="00285F65"/>
    <w:rsid w:val="002869F2"/>
    <w:rsid w:val="00286B5F"/>
    <w:rsid w:val="00286B86"/>
    <w:rsid w:val="00290038"/>
    <w:rsid w:val="0029017B"/>
    <w:rsid w:val="0029059C"/>
    <w:rsid w:val="002906B0"/>
    <w:rsid w:val="002906B5"/>
    <w:rsid w:val="00291F34"/>
    <w:rsid w:val="002922F7"/>
    <w:rsid w:val="00292AD4"/>
    <w:rsid w:val="00292CD8"/>
    <w:rsid w:val="00292DAA"/>
    <w:rsid w:val="00293950"/>
    <w:rsid w:val="00293A9D"/>
    <w:rsid w:val="00294030"/>
    <w:rsid w:val="00294149"/>
    <w:rsid w:val="00294204"/>
    <w:rsid w:val="00294763"/>
    <w:rsid w:val="00294CFE"/>
    <w:rsid w:val="002951B1"/>
    <w:rsid w:val="0029570B"/>
    <w:rsid w:val="00295998"/>
    <w:rsid w:val="002959EF"/>
    <w:rsid w:val="00295E7D"/>
    <w:rsid w:val="00295F53"/>
    <w:rsid w:val="002960B8"/>
    <w:rsid w:val="00296165"/>
    <w:rsid w:val="002968D4"/>
    <w:rsid w:val="00297375"/>
    <w:rsid w:val="002A00D7"/>
    <w:rsid w:val="002A0AC2"/>
    <w:rsid w:val="002A17EB"/>
    <w:rsid w:val="002A1849"/>
    <w:rsid w:val="002A1BF5"/>
    <w:rsid w:val="002A2414"/>
    <w:rsid w:val="002A2507"/>
    <w:rsid w:val="002A2B32"/>
    <w:rsid w:val="002A3947"/>
    <w:rsid w:val="002A39FD"/>
    <w:rsid w:val="002A3A30"/>
    <w:rsid w:val="002A3AB8"/>
    <w:rsid w:val="002A4E67"/>
    <w:rsid w:val="002A4ED3"/>
    <w:rsid w:val="002A5489"/>
    <w:rsid w:val="002A59CC"/>
    <w:rsid w:val="002A5F47"/>
    <w:rsid w:val="002A5F4F"/>
    <w:rsid w:val="002A65E1"/>
    <w:rsid w:val="002A66C2"/>
    <w:rsid w:val="002A71FA"/>
    <w:rsid w:val="002A7331"/>
    <w:rsid w:val="002A76B7"/>
    <w:rsid w:val="002A78E9"/>
    <w:rsid w:val="002B1374"/>
    <w:rsid w:val="002B1FBD"/>
    <w:rsid w:val="002B207D"/>
    <w:rsid w:val="002B2387"/>
    <w:rsid w:val="002B282E"/>
    <w:rsid w:val="002B2E7C"/>
    <w:rsid w:val="002B35E0"/>
    <w:rsid w:val="002B3B36"/>
    <w:rsid w:val="002B431E"/>
    <w:rsid w:val="002B43B7"/>
    <w:rsid w:val="002B43CD"/>
    <w:rsid w:val="002B489C"/>
    <w:rsid w:val="002B4B87"/>
    <w:rsid w:val="002B4BC4"/>
    <w:rsid w:val="002B4C28"/>
    <w:rsid w:val="002B5BBF"/>
    <w:rsid w:val="002B621D"/>
    <w:rsid w:val="002B6D7F"/>
    <w:rsid w:val="002B6DD3"/>
    <w:rsid w:val="002B7E49"/>
    <w:rsid w:val="002C012F"/>
    <w:rsid w:val="002C1387"/>
    <w:rsid w:val="002C18FA"/>
    <w:rsid w:val="002C1E1E"/>
    <w:rsid w:val="002C1EE7"/>
    <w:rsid w:val="002C2287"/>
    <w:rsid w:val="002C288A"/>
    <w:rsid w:val="002C292A"/>
    <w:rsid w:val="002C2A97"/>
    <w:rsid w:val="002C3037"/>
    <w:rsid w:val="002C35A0"/>
    <w:rsid w:val="002C4256"/>
    <w:rsid w:val="002C470F"/>
    <w:rsid w:val="002C597F"/>
    <w:rsid w:val="002D13F9"/>
    <w:rsid w:val="002D1E01"/>
    <w:rsid w:val="002D2316"/>
    <w:rsid w:val="002D23C4"/>
    <w:rsid w:val="002D25F8"/>
    <w:rsid w:val="002D37D5"/>
    <w:rsid w:val="002D4013"/>
    <w:rsid w:val="002D4E32"/>
    <w:rsid w:val="002D5DE0"/>
    <w:rsid w:val="002D5F31"/>
    <w:rsid w:val="002D62B2"/>
    <w:rsid w:val="002D633B"/>
    <w:rsid w:val="002D6B3F"/>
    <w:rsid w:val="002D6F38"/>
    <w:rsid w:val="002D7049"/>
    <w:rsid w:val="002D72D3"/>
    <w:rsid w:val="002D7460"/>
    <w:rsid w:val="002D7624"/>
    <w:rsid w:val="002D78CC"/>
    <w:rsid w:val="002D790A"/>
    <w:rsid w:val="002E0198"/>
    <w:rsid w:val="002E0223"/>
    <w:rsid w:val="002E0977"/>
    <w:rsid w:val="002E0E8F"/>
    <w:rsid w:val="002E1709"/>
    <w:rsid w:val="002E2057"/>
    <w:rsid w:val="002E22A4"/>
    <w:rsid w:val="002E24BD"/>
    <w:rsid w:val="002E2EA7"/>
    <w:rsid w:val="002E2F34"/>
    <w:rsid w:val="002E3A08"/>
    <w:rsid w:val="002E3A62"/>
    <w:rsid w:val="002E3CC0"/>
    <w:rsid w:val="002E403E"/>
    <w:rsid w:val="002E42F7"/>
    <w:rsid w:val="002E4400"/>
    <w:rsid w:val="002E5BB4"/>
    <w:rsid w:val="002E6089"/>
    <w:rsid w:val="002E6640"/>
    <w:rsid w:val="002E6C3F"/>
    <w:rsid w:val="002E6CFE"/>
    <w:rsid w:val="002E704D"/>
    <w:rsid w:val="002E768F"/>
    <w:rsid w:val="002F0C07"/>
    <w:rsid w:val="002F0C85"/>
    <w:rsid w:val="002F104A"/>
    <w:rsid w:val="002F134B"/>
    <w:rsid w:val="002F1655"/>
    <w:rsid w:val="002F1A59"/>
    <w:rsid w:val="002F1D69"/>
    <w:rsid w:val="002F209E"/>
    <w:rsid w:val="002F2162"/>
    <w:rsid w:val="002F2689"/>
    <w:rsid w:val="002F2A12"/>
    <w:rsid w:val="002F2D0D"/>
    <w:rsid w:val="002F2F79"/>
    <w:rsid w:val="002F3442"/>
    <w:rsid w:val="002F3543"/>
    <w:rsid w:val="002F3D57"/>
    <w:rsid w:val="002F3F5B"/>
    <w:rsid w:val="002F45FC"/>
    <w:rsid w:val="002F4945"/>
    <w:rsid w:val="002F4C04"/>
    <w:rsid w:val="002F4CFB"/>
    <w:rsid w:val="002F5185"/>
    <w:rsid w:val="002F57FE"/>
    <w:rsid w:val="002F62A5"/>
    <w:rsid w:val="002F67C3"/>
    <w:rsid w:val="002F6AA9"/>
    <w:rsid w:val="002F6C6B"/>
    <w:rsid w:val="002F741C"/>
    <w:rsid w:val="002F74FE"/>
    <w:rsid w:val="002F7B8F"/>
    <w:rsid w:val="00300372"/>
    <w:rsid w:val="003004AF"/>
    <w:rsid w:val="00300986"/>
    <w:rsid w:val="00300CC9"/>
    <w:rsid w:val="0030118A"/>
    <w:rsid w:val="003011F1"/>
    <w:rsid w:val="0030165F"/>
    <w:rsid w:val="0030247C"/>
    <w:rsid w:val="00302630"/>
    <w:rsid w:val="003027B2"/>
    <w:rsid w:val="003027C5"/>
    <w:rsid w:val="00302ABD"/>
    <w:rsid w:val="003030D2"/>
    <w:rsid w:val="00303128"/>
    <w:rsid w:val="003038D7"/>
    <w:rsid w:val="00304006"/>
    <w:rsid w:val="00304462"/>
    <w:rsid w:val="00304576"/>
    <w:rsid w:val="00304ED3"/>
    <w:rsid w:val="00305621"/>
    <w:rsid w:val="0030648A"/>
    <w:rsid w:val="003068AC"/>
    <w:rsid w:val="00307025"/>
    <w:rsid w:val="00307BE3"/>
    <w:rsid w:val="00307C2C"/>
    <w:rsid w:val="00307E3F"/>
    <w:rsid w:val="003108BB"/>
    <w:rsid w:val="00310D71"/>
    <w:rsid w:val="0031237B"/>
    <w:rsid w:val="00312393"/>
    <w:rsid w:val="00312C05"/>
    <w:rsid w:val="00312E93"/>
    <w:rsid w:val="00312FB5"/>
    <w:rsid w:val="00313200"/>
    <w:rsid w:val="0031390E"/>
    <w:rsid w:val="003139E3"/>
    <w:rsid w:val="003144AD"/>
    <w:rsid w:val="00314E5C"/>
    <w:rsid w:val="00314F9A"/>
    <w:rsid w:val="00315086"/>
    <w:rsid w:val="00315537"/>
    <w:rsid w:val="00315747"/>
    <w:rsid w:val="003157C5"/>
    <w:rsid w:val="00315B19"/>
    <w:rsid w:val="00316192"/>
    <w:rsid w:val="00316479"/>
    <w:rsid w:val="0031705F"/>
    <w:rsid w:val="00317493"/>
    <w:rsid w:val="003175D2"/>
    <w:rsid w:val="003177FE"/>
    <w:rsid w:val="0032025E"/>
    <w:rsid w:val="00320585"/>
    <w:rsid w:val="00320B49"/>
    <w:rsid w:val="00320FB9"/>
    <w:rsid w:val="00321804"/>
    <w:rsid w:val="003218A0"/>
    <w:rsid w:val="00321E2E"/>
    <w:rsid w:val="003226BE"/>
    <w:rsid w:val="0032310E"/>
    <w:rsid w:val="003234E3"/>
    <w:rsid w:val="00323DDA"/>
    <w:rsid w:val="003240BF"/>
    <w:rsid w:val="00324C27"/>
    <w:rsid w:val="003253BA"/>
    <w:rsid w:val="003259B1"/>
    <w:rsid w:val="00325C88"/>
    <w:rsid w:val="00325DEA"/>
    <w:rsid w:val="003263D3"/>
    <w:rsid w:val="003269F2"/>
    <w:rsid w:val="003274CF"/>
    <w:rsid w:val="0032756E"/>
    <w:rsid w:val="00327CCA"/>
    <w:rsid w:val="00327FD2"/>
    <w:rsid w:val="00330B0C"/>
    <w:rsid w:val="00331524"/>
    <w:rsid w:val="003316A1"/>
    <w:rsid w:val="0033207E"/>
    <w:rsid w:val="0033213C"/>
    <w:rsid w:val="003327A6"/>
    <w:rsid w:val="00332968"/>
    <w:rsid w:val="0033358A"/>
    <w:rsid w:val="0033366B"/>
    <w:rsid w:val="0033373B"/>
    <w:rsid w:val="00333F5F"/>
    <w:rsid w:val="00334369"/>
    <w:rsid w:val="00336664"/>
    <w:rsid w:val="00337253"/>
    <w:rsid w:val="00337552"/>
    <w:rsid w:val="00340BBD"/>
    <w:rsid w:val="00340F49"/>
    <w:rsid w:val="00341026"/>
    <w:rsid w:val="003413BC"/>
    <w:rsid w:val="00341C88"/>
    <w:rsid w:val="00342617"/>
    <w:rsid w:val="003427AE"/>
    <w:rsid w:val="00342921"/>
    <w:rsid w:val="00342C4C"/>
    <w:rsid w:val="00342EA7"/>
    <w:rsid w:val="0034364A"/>
    <w:rsid w:val="00343696"/>
    <w:rsid w:val="003438EF"/>
    <w:rsid w:val="0034434B"/>
    <w:rsid w:val="003443EB"/>
    <w:rsid w:val="003449AF"/>
    <w:rsid w:val="00344D05"/>
    <w:rsid w:val="003454B7"/>
    <w:rsid w:val="003455CF"/>
    <w:rsid w:val="00345A20"/>
    <w:rsid w:val="00345BBD"/>
    <w:rsid w:val="00345FC4"/>
    <w:rsid w:val="003462C6"/>
    <w:rsid w:val="0034638D"/>
    <w:rsid w:val="00346404"/>
    <w:rsid w:val="0034687F"/>
    <w:rsid w:val="00346E4D"/>
    <w:rsid w:val="00346EF8"/>
    <w:rsid w:val="00347016"/>
    <w:rsid w:val="003470E8"/>
    <w:rsid w:val="0034759E"/>
    <w:rsid w:val="003502B6"/>
    <w:rsid w:val="003505F6"/>
    <w:rsid w:val="00350AF3"/>
    <w:rsid w:val="0035176D"/>
    <w:rsid w:val="00351843"/>
    <w:rsid w:val="00351B6D"/>
    <w:rsid w:val="003523EE"/>
    <w:rsid w:val="0035296F"/>
    <w:rsid w:val="00354054"/>
    <w:rsid w:val="00354072"/>
    <w:rsid w:val="00354804"/>
    <w:rsid w:val="00355909"/>
    <w:rsid w:val="00355C2B"/>
    <w:rsid w:val="0035687C"/>
    <w:rsid w:val="00356D2F"/>
    <w:rsid w:val="00356F36"/>
    <w:rsid w:val="00360490"/>
    <w:rsid w:val="00360661"/>
    <w:rsid w:val="00360A22"/>
    <w:rsid w:val="003612A2"/>
    <w:rsid w:val="003617AA"/>
    <w:rsid w:val="0036180A"/>
    <w:rsid w:val="00361DA1"/>
    <w:rsid w:val="003626FB"/>
    <w:rsid w:val="00362757"/>
    <w:rsid w:val="0036299D"/>
    <w:rsid w:val="00362D26"/>
    <w:rsid w:val="00363CA6"/>
    <w:rsid w:val="003649D2"/>
    <w:rsid w:val="00364CB9"/>
    <w:rsid w:val="00365110"/>
    <w:rsid w:val="003651FA"/>
    <w:rsid w:val="00365519"/>
    <w:rsid w:val="00365696"/>
    <w:rsid w:val="00365E3E"/>
    <w:rsid w:val="003672FA"/>
    <w:rsid w:val="003676BE"/>
    <w:rsid w:val="00370522"/>
    <w:rsid w:val="0037065B"/>
    <w:rsid w:val="00370BD9"/>
    <w:rsid w:val="00370D31"/>
    <w:rsid w:val="00370E4B"/>
    <w:rsid w:val="00372440"/>
    <w:rsid w:val="00372EC3"/>
    <w:rsid w:val="00372EEE"/>
    <w:rsid w:val="003747B9"/>
    <w:rsid w:val="00374A72"/>
    <w:rsid w:val="00374CA1"/>
    <w:rsid w:val="00375B5A"/>
    <w:rsid w:val="003764E8"/>
    <w:rsid w:val="003768C0"/>
    <w:rsid w:val="00377359"/>
    <w:rsid w:val="0037765F"/>
    <w:rsid w:val="003777D1"/>
    <w:rsid w:val="00377AAE"/>
    <w:rsid w:val="00377D92"/>
    <w:rsid w:val="00377DA8"/>
    <w:rsid w:val="00377E78"/>
    <w:rsid w:val="003806FD"/>
    <w:rsid w:val="0038091A"/>
    <w:rsid w:val="00380D45"/>
    <w:rsid w:val="00381910"/>
    <w:rsid w:val="003822F3"/>
    <w:rsid w:val="003822FC"/>
    <w:rsid w:val="00382375"/>
    <w:rsid w:val="00382749"/>
    <w:rsid w:val="003829A8"/>
    <w:rsid w:val="00383757"/>
    <w:rsid w:val="00383DAC"/>
    <w:rsid w:val="00383EA4"/>
    <w:rsid w:val="00385277"/>
    <w:rsid w:val="003862A2"/>
    <w:rsid w:val="00386823"/>
    <w:rsid w:val="00386935"/>
    <w:rsid w:val="00386B9E"/>
    <w:rsid w:val="00386C95"/>
    <w:rsid w:val="00387600"/>
    <w:rsid w:val="003876BC"/>
    <w:rsid w:val="00387840"/>
    <w:rsid w:val="0038798C"/>
    <w:rsid w:val="003902EF"/>
    <w:rsid w:val="003905C2"/>
    <w:rsid w:val="003905CC"/>
    <w:rsid w:val="0039072C"/>
    <w:rsid w:val="00391505"/>
    <w:rsid w:val="00391540"/>
    <w:rsid w:val="0039326C"/>
    <w:rsid w:val="0039355E"/>
    <w:rsid w:val="003936B9"/>
    <w:rsid w:val="00393873"/>
    <w:rsid w:val="003938FC"/>
    <w:rsid w:val="00393CEC"/>
    <w:rsid w:val="00393E6C"/>
    <w:rsid w:val="00393E71"/>
    <w:rsid w:val="00394130"/>
    <w:rsid w:val="003943DE"/>
    <w:rsid w:val="003947AC"/>
    <w:rsid w:val="00395342"/>
    <w:rsid w:val="00395AF0"/>
    <w:rsid w:val="00395DE9"/>
    <w:rsid w:val="00395F93"/>
    <w:rsid w:val="00396873"/>
    <w:rsid w:val="00396972"/>
    <w:rsid w:val="00396C9B"/>
    <w:rsid w:val="0039705A"/>
    <w:rsid w:val="00397069"/>
    <w:rsid w:val="00397ED8"/>
    <w:rsid w:val="00397FEB"/>
    <w:rsid w:val="003A040D"/>
    <w:rsid w:val="003A0569"/>
    <w:rsid w:val="003A1534"/>
    <w:rsid w:val="003A2138"/>
    <w:rsid w:val="003A229F"/>
    <w:rsid w:val="003A279C"/>
    <w:rsid w:val="003A2D4E"/>
    <w:rsid w:val="003A3171"/>
    <w:rsid w:val="003A33CC"/>
    <w:rsid w:val="003A3F42"/>
    <w:rsid w:val="003A451E"/>
    <w:rsid w:val="003A50B5"/>
    <w:rsid w:val="003A568A"/>
    <w:rsid w:val="003A5A8B"/>
    <w:rsid w:val="003A5F59"/>
    <w:rsid w:val="003A6249"/>
    <w:rsid w:val="003A62CF"/>
    <w:rsid w:val="003A6944"/>
    <w:rsid w:val="003A7353"/>
    <w:rsid w:val="003A764B"/>
    <w:rsid w:val="003A78EF"/>
    <w:rsid w:val="003A7ABA"/>
    <w:rsid w:val="003A7ADD"/>
    <w:rsid w:val="003A7F2E"/>
    <w:rsid w:val="003B0271"/>
    <w:rsid w:val="003B060F"/>
    <w:rsid w:val="003B087F"/>
    <w:rsid w:val="003B0F01"/>
    <w:rsid w:val="003B1001"/>
    <w:rsid w:val="003B1497"/>
    <w:rsid w:val="003B183D"/>
    <w:rsid w:val="003B23EB"/>
    <w:rsid w:val="003B2D10"/>
    <w:rsid w:val="003B328C"/>
    <w:rsid w:val="003B35D3"/>
    <w:rsid w:val="003B367F"/>
    <w:rsid w:val="003B3681"/>
    <w:rsid w:val="003B37F6"/>
    <w:rsid w:val="003B399D"/>
    <w:rsid w:val="003B3A75"/>
    <w:rsid w:val="003B3A77"/>
    <w:rsid w:val="003B3ABA"/>
    <w:rsid w:val="003B46FB"/>
    <w:rsid w:val="003B4A1B"/>
    <w:rsid w:val="003B51B4"/>
    <w:rsid w:val="003B5924"/>
    <w:rsid w:val="003B5E22"/>
    <w:rsid w:val="003B689F"/>
    <w:rsid w:val="003B6984"/>
    <w:rsid w:val="003B7078"/>
    <w:rsid w:val="003B732E"/>
    <w:rsid w:val="003B7AF7"/>
    <w:rsid w:val="003C0200"/>
    <w:rsid w:val="003C196B"/>
    <w:rsid w:val="003C2A17"/>
    <w:rsid w:val="003C2CE8"/>
    <w:rsid w:val="003C31D3"/>
    <w:rsid w:val="003C339C"/>
    <w:rsid w:val="003C395C"/>
    <w:rsid w:val="003C3DED"/>
    <w:rsid w:val="003C4AA5"/>
    <w:rsid w:val="003C4F3A"/>
    <w:rsid w:val="003C4F8A"/>
    <w:rsid w:val="003C583F"/>
    <w:rsid w:val="003C586E"/>
    <w:rsid w:val="003C6208"/>
    <w:rsid w:val="003C68AC"/>
    <w:rsid w:val="003C6B1A"/>
    <w:rsid w:val="003C6D0A"/>
    <w:rsid w:val="003C6FA5"/>
    <w:rsid w:val="003C77A8"/>
    <w:rsid w:val="003C77F3"/>
    <w:rsid w:val="003C7EAF"/>
    <w:rsid w:val="003D19BA"/>
    <w:rsid w:val="003D1FBA"/>
    <w:rsid w:val="003D2316"/>
    <w:rsid w:val="003D233F"/>
    <w:rsid w:val="003D27ED"/>
    <w:rsid w:val="003D356E"/>
    <w:rsid w:val="003D3950"/>
    <w:rsid w:val="003D3CBB"/>
    <w:rsid w:val="003D3D57"/>
    <w:rsid w:val="003D4262"/>
    <w:rsid w:val="003D4DCC"/>
    <w:rsid w:val="003D5809"/>
    <w:rsid w:val="003D5B43"/>
    <w:rsid w:val="003D5BF7"/>
    <w:rsid w:val="003D5C74"/>
    <w:rsid w:val="003D6AC2"/>
    <w:rsid w:val="003D6BBC"/>
    <w:rsid w:val="003D7C82"/>
    <w:rsid w:val="003E0392"/>
    <w:rsid w:val="003E04CA"/>
    <w:rsid w:val="003E04E1"/>
    <w:rsid w:val="003E0964"/>
    <w:rsid w:val="003E09B7"/>
    <w:rsid w:val="003E09D3"/>
    <w:rsid w:val="003E1DA1"/>
    <w:rsid w:val="003E2B2C"/>
    <w:rsid w:val="003E3502"/>
    <w:rsid w:val="003E3688"/>
    <w:rsid w:val="003E4343"/>
    <w:rsid w:val="003E4DE5"/>
    <w:rsid w:val="003E575D"/>
    <w:rsid w:val="003E6E7B"/>
    <w:rsid w:val="003E6F81"/>
    <w:rsid w:val="003E7879"/>
    <w:rsid w:val="003F002A"/>
    <w:rsid w:val="003F131C"/>
    <w:rsid w:val="003F185B"/>
    <w:rsid w:val="003F1D3F"/>
    <w:rsid w:val="003F1D71"/>
    <w:rsid w:val="003F1E92"/>
    <w:rsid w:val="003F25FB"/>
    <w:rsid w:val="003F3A74"/>
    <w:rsid w:val="003F3F15"/>
    <w:rsid w:val="003F44EB"/>
    <w:rsid w:val="003F5144"/>
    <w:rsid w:val="003F67FD"/>
    <w:rsid w:val="003F6D94"/>
    <w:rsid w:val="003F7961"/>
    <w:rsid w:val="00400056"/>
    <w:rsid w:val="004002BE"/>
    <w:rsid w:val="00401334"/>
    <w:rsid w:val="004019F2"/>
    <w:rsid w:val="00401BEA"/>
    <w:rsid w:val="0040226B"/>
    <w:rsid w:val="004023A6"/>
    <w:rsid w:val="00402CB4"/>
    <w:rsid w:val="00402D68"/>
    <w:rsid w:val="00402F40"/>
    <w:rsid w:val="004032DF"/>
    <w:rsid w:val="00403E10"/>
    <w:rsid w:val="00404264"/>
    <w:rsid w:val="00404315"/>
    <w:rsid w:val="00404316"/>
    <w:rsid w:val="0040481D"/>
    <w:rsid w:val="004056B3"/>
    <w:rsid w:val="00405780"/>
    <w:rsid w:val="00405838"/>
    <w:rsid w:val="004070F0"/>
    <w:rsid w:val="004079F8"/>
    <w:rsid w:val="00410618"/>
    <w:rsid w:val="00410B0B"/>
    <w:rsid w:val="00410BD1"/>
    <w:rsid w:val="00410E40"/>
    <w:rsid w:val="00411079"/>
    <w:rsid w:val="00411AEE"/>
    <w:rsid w:val="00411BC7"/>
    <w:rsid w:val="0041217B"/>
    <w:rsid w:val="00413C35"/>
    <w:rsid w:val="0041484D"/>
    <w:rsid w:val="004151C2"/>
    <w:rsid w:val="004154F6"/>
    <w:rsid w:val="00415946"/>
    <w:rsid w:val="00415C4C"/>
    <w:rsid w:val="00416263"/>
    <w:rsid w:val="004166AA"/>
    <w:rsid w:val="00416A4E"/>
    <w:rsid w:val="0041735B"/>
    <w:rsid w:val="004173B8"/>
    <w:rsid w:val="00417B80"/>
    <w:rsid w:val="00420621"/>
    <w:rsid w:val="00421769"/>
    <w:rsid w:val="00421776"/>
    <w:rsid w:val="0042190C"/>
    <w:rsid w:val="00421AE2"/>
    <w:rsid w:val="00421DF1"/>
    <w:rsid w:val="0042238E"/>
    <w:rsid w:val="004232F8"/>
    <w:rsid w:val="004236E9"/>
    <w:rsid w:val="00423BA5"/>
    <w:rsid w:val="00424061"/>
    <w:rsid w:val="00424605"/>
    <w:rsid w:val="00424648"/>
    <w:rsid w:val="0042472A"/>
    <w:rsid w:val="00424A4B"/>
    <w:rsid w:val="004250AF"/>
    <w:rsid w:val="0042517A"/>
    <w:rsid w:val="00425A0F"/>
    <w:rsid w:val="00425B98"/>
    <w:rsid w:val="0042690C"/>
    <w:rsid w:val="00427257"/>
    <w:rsid w:val="00427CAD"/>
    <w:rsid w:val="00427EBC"/>
    <w:rsid w:val="00430191"/>
    <w:rsid w:val="00430A0A"/>
    <w:rsid w:val="0043141C"/>
    <w:rsid w:val="004318D4"/>
    <w:rsid w:val="00432774"/>
    <w:rsid w:val="00432C87"/>
    <w:rsid w:val="00432E45"/>
    <w:rsid w:val="0043337C"/>
    <w:rsid w:val="0043355B"/>
    <w:rsid w:val="00434768"/>
    <w:rsid w:val="00434D1F"/>
    <w:rsid w:val="0043517E"/>
    <w:rsid w:val="004359E2"/>
    <w:rsid w:val="00435A9F"/>
    <w:rsid w:val="00435BD7"/>
    <w:rsid w:val="00435F5C"/>
    <w:rsid w:val="00436653"/>
    <w:rsid w:val="0043710C"/>
    <w:rsid w:val="00437559"/>
    <w:rsid w:val="004401D7"/>
    <w:rsid w:val="00440494"/>
    <w:rsid w:val="004404AB"/>
    <w:rsid w:val="004405E7"/>
    <w:rsid w:val="00440F5D"/>
    <w:rsid w:val="0044143E"/>
    <w:rsid w:val="00441A32"/>
    <w:rsid w:val="00441B90"/>
    <w:rsid w:val="0044249B"/>
    <w:rsid w:val="00442B95"/>
    <w:rsid w:val="0044385F"/>
    <w:rsid w:val="00443976"/>
    <w:rsid w:val="004442CE"/>
    <w:rsid w:val="004443B7"/>
    <w:rsid w:val="00444445"/>
    <w:rsid w:val="0044447B"/>
    <w:rsid w:val="00445949"/>
    <w:rsid w:val="00445965"/>
    <w:rsid w:val="00446AB3"/>
    <w:rsid w:val="00446BDA"/>
    <w:rsid w:val="0044707C"/>
    <w:rsid w:val="004471B2"/>
    <w:rsid w:val="00447204"/>
    <w:rsid w:val="0044724C"/>
    <w:rsid w:val="00447693"/>
    <w:rsid w:val="00447ABB"/>
    <w:rsid w:val="00447BE4"/>
    <w:rsid w:val="00450238"/>
    <w:rsid w:val="00450B39"/>
    <w:rsid w:val="00450FBF"/>
    <w:rsid w:val="0045115F"/>
    <w:rsid w:val="004512EF"/>
    <w:rsid w:val="00451450"/>
    <w:rsid w:val="00451598"/>
    <w:rsid w:val="00451BD6"/>
    <w:rsid w:val="00451D82"/>
    <w:rsid w:val="00451FD4"/>
    <w:rsid w:val="00452D7E"/>
    <w:rsid w:val="004538E8"/>
    <w:rsid w:val="00453E89"/>
    <w:rsid w:val="004544C0"/>
    <w:rsid w:val="004556A8"/>
    <w:rsid w:val="00455A83"/>
    <w:rsid w:val="004569C8"/>
    <w:rsid w:val="004569D8"/>
    <w:rsid w:val="00457733"/>
    <w:rsid w:val="0045794F"/>
    <w:rsid w:val="0046099D"/>
    <w:rsid w:val="00460A52"/>
    <w:rsid w:val="00460EA5"/>
    <w:rsid w:val="004625E3"/>
    <w:rsid w:val="00462D3B"/>
    <w:rsid w:val="00463494"/>
    <w:rsid w:val="0046378C"/>
    <w:rsid w:val="00464A02"/>
    <w:rsid w:val="00464D38"/>
    <w:rsid w:val="004652BF"/>
    <w:rsid w:val="004653F4"/>
    <w:rsid w:val="00465456"/>
    <w:rsid w:val="0046554A"/>
    <w:rsid w:val="00465707"/>
    <w:rsid w:val="00466716"/>
    <w:rsid w:val="00466DA7"/>
    <w:rsid w:val="00467031"/>
    <w:rsid w:val="0046777C"/>
    <w:rsid w:val="00467D11"/>
    <w:rsid w:val="00467F12"/>
    <w:rsid w:val="0047033D"/>
    <w:rsid w:val="00470641"/>
    <w:rsid w:val="0047174A"/>
    <w:rsid w:val="00471816"/>
    <w:rsid w:val="00471DB6"/>
    <w:rsid w:val="00471EE9"/>
    <w:rsid w:val="00471FC1"/>
    <w:rsid w:val="004724E5"/>
    <w:rsid w:val="00473A25"/>
    <w:rsid w:val="004740CF"/>
    <w:rsid w:val="00474F99"/>
    <w:rsid w:val="00475305"/>
    <w:rsid w:val="0047549C"/>
    <w:rsid w:val="00475B51"/>
    <w:rsid w:val="00475DEB"/>
    <w:rsid w:val="00475F94"/>
    <w:rsid w:val="00476915"/>
    <w:rsid w:val="00476ADC"/>
    <w:rsid w:val="00476D52"/>
    <w:rsid w:val="00477422"/>
    <w:rsid w:val="004775F4"/>
    <w:rsid w:val="00477657"/>
    <w:rsid w:val="00477C88"/>
    <w:rsid w:val="00477CE1"/>
    <w:rsid w:val="0048070A"/>
    <w:rsid w:val="00480ED4"/>
    <w:rsid w:val="00480F06"/>
    <w:rsid w:val="00481221"/>
    <w:rsid w:val="004814BC"/>
    <w:rsid w:val="00482220"/>
    <w:rsid w:val="004824C0"/>
    <w:rsid w:val="00482667"/>
    <w:rsid w:val="00482B28"/>
    <w:rsid w:val="00482EB8"/>
    <w:rsid w:val="00484541"/>
    <w:rsid w:val="00484DDE"/>
    <w:rsid w:val="00485E1F"/>
    <w:rsid w:val="0048617E"/>
    <w:rsid w:val="004862FA"/>
    <w:rsid w:val="0048718E"/>
    <w:rsid w:val="00487191"/>
    <w:rsid w:val="00487588"/>
    <w:rsid w:val="00487AB8"/>
    <w:rsid w:val="00490519"/>
    <w:rsid w:val="00491205"/>
    <w:rsid w:val="0049131E"/>
    <w:rsid w:val="00492E8C"/>
    <w:rsid w:val="0049351F"/>
    <w:rsid w:val="00493710"/>
    <w:rsid w:val="00494203"/>
    <w:rsid w:val="0049425B"/>
    <w:rsid w:val="0049473F"/>
    <w:rsid w:val="00494897"/>
    <w:rsid w:val="0049490D"/>
    <w:rsid w:val="00494B07"/>
    <w:rsid w:val="00494BF3"/>
    <w:rsid w:val="00494C14"/>
    <w:rsid w:val="00494CE9"/>
    <w:rsid w:val="004951E5"/>
    <w:rsid w:val="00495CD3"/>
    <w:rsid w:val="0049637D"/>
    <w:rsid w:val="00496530"/>
    <w:rsid w:val="004968EC"/>
    <w:rsid w:val="00496F3C"/>
    <w:rsid w:val="004A064E"/>
    <w:rsid w:val="004A0FC8"/>
    <w:rsid w:val="004A13EC"/>
    <w:rsid w:val="004A1444"/>
    <w:rsid w:val="004A22AA"/>
    <w:rsid w:val="004A25D6"/>
    <w:rsid w:val="004A3271"/>
    <w:rsid w:val="004A3C8C"/>
    <w:rsid w:val="004A40EF"/>
    <w:rsid w:val="004A46EA"/>
    <w:rsid w:val="004A47B1"/>
    <w:rsid w:val="004A4893"/>
    <w:rsid w:val="004A4C52"/>
    <w:rsid w:val="004A5769"/>
    <w:rsid w:val="004A68A0"/>
    <w:rsid w:val="004A7C50"/>
    <w:rsid w:val="004B058A"/>
    <w:rsid w:val="004B09CE"/>
    <w:rsid w:val="004B0C5E"/>
    <w:rsid w:val="004B0EA2"/>
    <w:rsid w:val="004B1602"/>
    <w:rsid w:val="004B20F1"/>
    <w:rsid w:val="004B28C3"/>
    <w:rsid w:val="004B2A35"/>
    <w:rsid w:val="004B309B"/>
    <w:rsid w:val="004B355A"/>
    <w:rsid w:val="004B367F"/>
    <w:rsid w:val="004B3751"/>
    <w:rsid w:val="004B4748"/>
    <w:rsid w:val="004B48E7"/>
    <w:rsid w:val="004B4912"/>
    <w:rsid w:val="004B4B15"/>
    <w:rsid w:val="004B4C0F"/>
    <w:rsid w:val="004B5907"/>
    <w:rsid w:val="004B5FF6"/>
    <w:rsid w:val="004B60DB"/>
    <w:rsid w:val="004B684B"/>
    <w:rsid w:val="004B6FAD"/>
    <w:rsid w:val="004B7A20"/>
    <w:rsid w:val="004B7B0E"/>
    <w:rsid w:val="004B7C3F"/>
    <w:rsid w:val="004B7ED7"/>
    <w:rsid w:val="004C0189"/>
    <w:rsid w:val="004C02B4"/>
    <w:rsid w:val="004C0E13"/>
    <w:rsid w:val="004C13EA"/>
    <w:rsid w:val="004C1998"/>
    <w:rsid w:val="004C2ACD"/>
    <w:rsid w:val="004C2AF3"/>
    <w:rsid w:val="004C2B31"/>
    <w:rsid w:val="004C2F08"/>
    <w:rsid w:val="004C402C"/>
    <w:rsid w:val="004C42F8"/>
    <w:rsid w:val="004C4450"/>
    <w:rsid w:val="004C4E59"/>
    <w:rsid w:val="004C4EE8"/>
    <w:rsid w:val="004C5067"/>
    <w:rsid w:val="004C5819"/>
    <w:rsid w:val="004C6BB0"/>
    <w:rsid w:val="004C7DE7"/>
    <w:rsid w:val="004D08C4"/>
    <w:rsid w:val="004D13B8"/>
    <w:rsid w:val="004D13C1"/>
    <w:rsid w:val="004D1AC8"/>
    <w:rsid w:val="004D1BC0"/>
    <w:rsid w:val="004D20B4"/>
    <w:rsid w:val="004D21B8"/>
    <w:rsid w:val="004D21CB"/>
    <w:rsid w:val="004D2517"/>
    <w:rsid w:val="004D26B9"/>
    <w:rsid w:val="004D2DF1"/>
    <w:rsid w:val="004D33A2"/>
    <w:rsid w:val="004D3804"/>
    <w:rsid w:val="004D3C21"/>
    <w:rsid w:val="004D409D"/>
    <w:rsid w:val="004D466B"/>
    <w:rsid w:val="004D470B"/>
    <w:rsid w:val="004D48BB"/>
    <w:rsid w:val="004D4A6F"/>
    <w:rsid w:val="004D4B23"/>
    <w:rsid w:val="004D4CB3"/>
    <w:rsid w:val="004D4E88"/>
    <w:rsid w:val="004D535E"/>
    <w:rsid w:val="004D602F"/>
    <w:rsid w:val="004D62DE"/>
    <w:rsid w:val="004D6BCF"/>
    <w:rsid w:val="004D7D1D"/>
    <w:rsid w:val="004D7E80"/>
    <w:rsid w:val="004D7F76"/>
    <w:rsid w:val="004E00EC"/>
    <w:rsid w:val="004E0140"/>
    <w:rsid w:val="004E030A"/>
    <w:rsid w:val="004E0BEA"/>
    <w:rsid w:val="004E11D2"/>
    <w:rsid w:val="004E1545"/>
    <w:rsid w:val="004E1D4D"/>
    <w:rsid w:val="004E203A"/>
    <w:rsid w:val="004E24CC"/>
    <w:rsid w:val="004E2C4E"/>
    <w:rsid w:val="004E30F9"/>
    <w:rsid w:val="004E311A"/>
    <w:rsid w:val="004E3D53"/>
    <w:rsid w:val="004E48C3"/>
    <w:rsid w:val="004E4C72"/>
    <w:rsid w:val="004E5B2E"/>
    <w:rsid w:val="004E5D43"/>
    <w:rsid w:val="004E61FD"/>
    <w:rsid w:val="004E767B"/>
    <w:rsid w:val="004E7769"/>
    <w:rsid w:val="004E7ABF"/>
    <w:rsid w:val="004E7B46"/>
    <w:rsid w:val="004F00D6"/>
    <w:rsid w:val="004F0CE1"/>
    <w:rsid w:val="004F0CF4"/>
    <w:rsid w:val="004F0F21"/>
    <w:rsid w:val="004F23BB"/>
    <w:rsid w:val="004F359B"/>
    <w:rsid w:val="004F3D86"/>
    <w:rsid w:val="004F44CB"/>
    <w:rsid w:val="004F44D2"/>
    <w:rsid w:val="004F46D2"/>
    <w:rsid w:val="004F60E2"/>
    <w:rsid w:val="004F6294"/>
    <w:rsid w:val="004F66FC"/>
    <w:rsid w:val="004F6B78"/>
    <w:rsid w:val="004F7334"/>
    <w:rsid w:val="004F77FC"/>
    <w:rsid w:val="004F791F"/>
    <w:rsid w:val="004F7B31"/>
    <w:rsid w:val="0050001F"/>
    <w:rsid w:val="00500680"/>
    <w:rsid w:val="00500815"/>
    <w:rsid w:val="005008DF"/>
    <w:rsid w:val="005019D1"/>
    <w:rsid w:val="00501DD8"/>
    <w:rsid w:val="00502493"/>
    <w:rsid w:val="00502528"/>
    <w:rsid w:val="0050295D"/>
    <w:rsid w:val="00502D21"/>
    <w:rsid w:val="0050402B"/>
    <w:rsid w:val="00504791"/>
    <w:rsid w:val="00505D70"/>
    <w:rsid w:val="00506612"/>
    <w:rsid w:val="005067CF"/>
    <w:rsid w:val="00507404"/>
    <w:rsid w:val="00510991"/>
    <w:rsid w:val="00510BC1"/>
    <w:rsid w:val="005114A5"/>
    <w:rsid w:val="00511BC0"/>
    <w:rsid w:val="00511C6F"/>
    <w:rsid w:val="00511ED7"/>
    <w:rsid w:val="00513EC6"/>
    <w:rsid w:val="005146C3"/>
    <w:rsid w:val="00514D7B"/>
    <w:rsid w:val="00515BBE"/>
    <w:rsid w:val="005163AC"/>
    <w:rsid w:val="005167C6"/>
    <w:rsid w:val="005169CA"/>
    <w:rsid w:val="00516BD3"/>
    <w:rsid w:val="00516E14"/>
    <w:rsid w:val="00520A4A"/>
    <w:rsid w:val="00520B17"/>
    <w:rsid w:val="00520D60"/>
    <w:rsid w:val="00521420"/>
    <w:rsid w:val="00521957"/>
    <w:rsid w:val="00521AC3"/>
    <w:rsid w:val="00522996"/>
    <w:rsid w:val="00522F15"/>
    <w:rsid w:val="00523876"/>
    <w:rsid w:val="00523B39"/>
    <w:rsid w:val="00523B62"/>
    <w:rsid w:val="005245E6"/>
    <w:rsid w:val="0052472C"/>
    <w:rsid w:val="00525549"/>
    <w:rsid w:val="00525A67"/>
    <w:rsid w:val="005261F3"/>
    <w:rsid w:val="00526455"/>
    <w:rsid w:val="005265CD"/>
    <w:rsid w:val="005267D1"/>
    <w:rsid w:val="00526E6F"/>
    <w:rsid w:val="00527016"/>
    <w:rsid w:val="00527753"/>
    <w:rsid w:val="00527EE0"/>
    <w:rsid w:val="00530240"/>
    <w:rsid w:val="00530F4C"/>
    <w:rsid w:val="00531113"/>
    <w:rsid w:val="005311E2"/>
    <w:rsid w:val="005311F1"/>
    <w:rsid w:val="00531321"/>
    <w:rsid w:val="005320CB"/>
    <w:rsid w:val="0053247A"/>
    <w:rsid w:val="00532911"/>
    <w:rsid w:val="00532D0D"/>
    <w:rsid w:val="005331B7"/>
    <w:rsid w:val="00534162"/>
    <w:rsid w:val="00534311"/>
    <w:rsid w:val="00535ACA"/>
    <w:rsid w:val="00535BFA"/>
    <w:rsid w:val="005361AE"/>
    <w:rsid w:val="005366DE"/>
    <w:rsid w:val="005371E2"/>
    <w:rsid w:val="005379C8"/>
    <w:rsid w:val="00537B19"/>
    <w:rsid w:val="0054001B"/>
    <w:rsid w:val="00540167"/>
    <w:rsid w:val="00540704"/>
    <w:rsid w:val="00540F12"/>
    <w:rsid w:val="00541055"/>
    <w:rsid w:val="00541268"/>
    <w:rsid w:val="00541885"/>
    <w:rsid w:val="005418DF"/>
    <w:rsid w:val="00542003"/>
    <w:rsid w:val="00542756"/>
    <w:rsid w:val="0054313F"/>
    <w:rsid w:val="0054353C"/>
    <w:rsid w:val="00543ED7"/>
    <w:rsid w:val="005442E3"/>
    <w:rsid w:val="00544A5A"/>
    <w:rsid w:val="005461FD"/>
    <w:rsid w:val="005464A1"/>
    <w:rsid w:val="005467C0"/>
    <w:rsid w:val="00546CFA"/>
    <w:rsid w:val="005503AB"/>
    <w:rsid w:val="005504A2"/>
    <w:rsid w:val="00550A25"/>
    <w:rsid w:val="00550BB1"/>
    <w:rsid w:val="00551881"/>
    <w:rsid w:val="00551A6D"/>
    <w:rsid w:val="005525C1"/>
    <w:rsid w:val="00552D66"/>
    <w:rsid w:val="00553319"/>
    <w:rsid w:val="0055398D"/>
    <w:rsid w:val="00554515"/>
    <w:rsid w:val="005546BB"/>
    <w:rsid w:val="00554846"/>
    <w:rsid w:val="005557C1"/>
    <w:rsid w:val="00556D6E"/>
    <w:rsid w:val="00556E2E"/>
    <w:rsid w:val="00557469"/>
    <w:rsid w:val="005579DA"/>
    <w:rsid w:val="00557A49"/>
    <w:rsid w:val="005601CA"/>
    <w:rsid w:val="005602DC"/>
    <w:rsid w:val="00560B89"/>
    <w:rsid w:val="00561171"/>
    <w:rsid w:val="00561298"/>
    <w:rsid w:val="00561354"/>
    <w:rsid w:val="0056179A"/>
    <w:rsid w:val="00561B42"/>
    <w:rsid w:val="00561C19"/>
    <w:rsid w:val="00561CB6"/>
    <w:rsid w:val="00562539"/>
    <w:rsid w:val="00562BAE"/>
    <w:rsid w:val="00562C03"/>
    <w:rsid w:val="0056304E"/>
    <w:rsid w:val="00563105"/>
    <w:rsid w:val="0056330C"/>
    <w:rsid w:val="00563645"/>
    <w:rsid w:val="005644FD"/>
    <w:rsid w:val="00565D89"/>
    <w:rsid w:val="005662F6"/>
    <w:rsid w:val="00566BE7"/>
    <w:rsid w:val="00570201"/>
    <w:rsid w:val="00570306"/>
    <w:rsid w:val="00570860"/>
    <w:rsid w:val="00570D21"/>
    <w:rsid w:val="005731D3"/>
    <w:rsid w:val="005735CD"/>
    <w:rsid w:val="00573959"/>
    <w:rsid w:val="005739C6"/>
    <w:rsid w:val="00573CF9"/>
    <w:rsid w:val="005749D8"/>
    <w:rsid w:val="00574B47"/>
    <w:rsid w:val="005750B6"/>
    <w:rsid w:val="005754AD"/>
    <w:rsid w:val="00575512"/>
    <w:rsid w:val="0057597C"/>
    <w:rsid w:val="00575D7D"/>
    <w:rsid w:val="00576703"/>
    <w:rsid w:val="00576D7C"/>
    <w:rsid w:val="0057744D"/>
    <w:rsid w:val="005777FA"/>
    <w:rsid w:val="00577924"/>
    <w:rsid w:val="00577D15"/>
    <w:rsid w:val="00580061"/>
    <w:rsid w:val="0058028C"/>
    <w:rsid w:val="005814F8"/>
    <w:rsid w:val="00582FCB"/>
    <w:rsid w:val="0058396F"/>
    <w:rsid w:val="00583D6A"/>
    <w:rsid w:val="00583F9E"/>
    <w:rsid w:val="00584E91"/>
    <w:rsid w:val="00585719"/>
    <w:rsid w:val="0058635E"/>
    <w:rsid w:val="005866C4"/>
    <w:rsid w:val="00586BE6"/>
    <w:rsid w:val="005877DE"/>
    <w:rsid w:val="005903AE"/>
    <w:rsid w:val="005909C8"/>
    <w:rsid w:val="00591FDB"/>
    <w:rsid w:val="00592F7F"/>
    <w:rsid w:val="00593BE5"/>
    <w:rsid w:val="00593E5D"/>
    <w:rsid w:val="005946EF"/>
    <w:rsid w:val="00594A45"/>
    <w:rsid w:val="00594A81"/>
    <w:rsid w:val="00595124"/>
    <w:rsid w:val="005953A2"/>
    <w:rsid w:val="00595497"/>
    <w:rsid w:val="00595600"/>
    <w:rsid w:val="00595708"/>
    <w:rsid w:val="0059645E"/>
    <w:rsid w:val="00596532"/>
    <w:rsid w:val="00596A43"/>
    <w:rsid w:val="00596C06"/>
    <w:rsid w:val="0059749B"/>
    <w:rsid w:val="005A09BC"/>
    <w:rsid w:val="005A1BEF"/>
    <w:rsid w:val="005A25C1"/>
    <w:rsid w:val="005A2895"/>
    <w:rsid w:val="005A29AD"/>
    <w:rsid w:val="005A2AE9"/>
    <w:rsid w:val="005A35B5"/>
    <w:rsid w:val="005A44C4"/>
    <w:rsid w:val="005A549A"/>
    <w:rsid w:val="005A56E8"/>
    <w:rsid w:val="005A5A2A"/>
    <w:rsid w:val="005A5D36"/>
    <w:rsid w:val="005A5EC0"/>
    <w:rsid w:val="005A64DE"/>
    <w:rsid w:val="005A6AEC"/>
    <w:rsid w:val="005A6B9B"/>
    <w:rsid w:val="005B02D7"/>
    <w:rsid w:val="005B05CA"/>
    <w:rsid w:val="005B06F6"/>
    <w:rsid w:val="005B2AA4"/>
    <w:rsid w:val="005B303C"/>
    <w:rsid w:val="005B37E3"/>
    <w:rsid w:val="005B3B30"/>
    <w:rsid w:val="005B41BB"/>
    <w:rsid w:val="005B44A5"/>
    <w:rsid w:val="005B4653"/>
    <w:rsid w:val="005B49C9"/>
    <w:rsid w:val="005B4BB5"/>
    <w:rsid w:val="005B4BCD"/>
    <w:rsid w:val="005B4E94"/>
    <w:rsid w:val="005B4FE4"/>
    <w:rsid w:val="005B5516"/>
    <w:rsid w:val="005B5792"/>
    <w:rsid w:val="005B5A9B"/>
    <w:rsid w:val="005B5C60"/>
    <w:rsid w:val="005B5D52"/>
    <w:rsid w:val="005B6203"/>
    <w:rsid w:val="005B6470"/>
    <w:rsid w:val="005B64F1"/>
    <w:rsid w:val="005B6EF4"/>
    <w:rsid w:val="005B73AC"/>
    <w:rsid w:val="005B74AC"/>
    <w:rsid w:val="005C08E6"/>
    <w:rsid w:val="005C09A8"/>
    <w:rsid w:val="005C0E9E"/>
    <w:rsid w:val="005C1101"/>
    <w:rsid w:val="005C1721"/>
    <w:rsid w:val="005C1796"/>
    <w:rsid w:val="005C1BA5"/>
    <w:rsid w:val="005C1E23"/>
    <w:rsid w:val="005C1FC5"/>
    <w:rsid w:val="005C208E"/>
    <w:rsid w:val="005C2170"/>
    <w:rsid w:val="005C2C8E"/>
    <w:rsid w:val="005C2CBA"/>
    <w:rsid w:val="005C3D48"/>
    <w:rsid w:val="005C49A8"/>
    <w:rsid w:val="005C5211"/>
    <w:rsid w:val="005C5A78"/>
    <w:rsid w:val="005C5BDA"/>
    <w:rsid w:val="005C5C8C"/>
    <w:rsid w:val="005C5FEC"/>
    <w:rsid w:val="005C6A73"/>
    <w:rsid w:val="005C6C19"/>
    <w:rsid w:val="005C6CA5"/>
    <w:rsid w:val="005C7B05"/>
    <w:rsid w:val="005C7F8E"/>
    <w:rsid w:val="005D0194"/>
    <w:rsid w:val="005D02CD"/>
    <w:rsid w:val="005D0727"/>
    <w:rsid w:val="005D0D22"/>
    <w:rsid w:val="005D0E24"/>
    <w:rsid w:val="005D12C5"/>
    <w:rsid w:val="005D1565"/>
    <w:rsid w:val="005D186B"/>
    <w:rsid w:val="005D1DC8"/>
    <w:rsid w:val="005D3BBF"/>
    <w:rsid w:val="005D4027"/>
    <w:rsid w:val="005D43CF"/>
    <w:rsid w:val="005D4AB9"/>
    <w:rsid w:val="005D4CCD"/>
    <w:rsid w:val="005D63C0"/>
    <w:rsid w:val="005D66C4"/>
    <w:rsid w:val="005D69AE"/>
    <w:rsid w:val="005D6DC8"/>
    <w:rsid w:val="005D7779"/>
    <w:rsid w:val="005D7AC6"/>
    <w:rsid w:val="005E00C6"/>
    <w:rsid w:val="005E03B2"/>
    <w:rsid w:val="005E0466"/>
    <w:rsid w:val="005E04E6"/>
    <w:rsid w:val="005E19DF"/>
    <w:rsid w:val="005E1F34"/>
    <w:rsid w:val="005E210C"/>
    <w:rsid w:val="005E2CD6"/>
    <w:rsid w:val="005E31E7"/>
    <w:rsid w:val="005E35F3"/>
    <w:rsid w:val="005E361C"/>
    <w:rsid w:val="005E3EBD"/>
    <w:rsid w:val="005E3F2C"/>
    <w:rsid w:val="005E40B2"/>
    <w:rsid w:val="005E418A"/>
    <w:rsid w:val="005E4345"/>
    <w:rsid w:val="005E5348"/>
    <w:rsid w:val="005E55A7"/>
    <w:rsid w:val="005E5874"/>
    <w:rsid w:val="005E62F1"/>
    <w:rsid w:val="005E6352"/>
    <w:rsid w:val="005E655C"/>
    <w:rsid w:val="005E70D3"/>
    <w:rsid w:val="005E73FF"/>
    <w:rsid w:val="005F049C"/>
    <w:rsid w:val="005F067F"/>
    <w:rsid w:val="005F0A74"/>
    <w:rsid w:val="005F0AE2"/>
    <w:rsid w:val="005F0C4C"/>
    <w:rsid w:val="005F11DE"/>
    <w:rsid w:val="005F120B"/>
    <w:rsid w:val="005F12B7"/>
    <w:rsid w:val="005F1F1F"/>
    <w:rsid w:val="005F230D"/>
    <w:rsid w:val="005F2515"/>
    <w:rsid w:val="005F2595"/>
    <w:rsid w:val="005F2610"/>
    <w:rsid w:val="005F4DD0"/>
    <w:rsid w:val="005F543C"/>
    <w:rsid w:val="005F5910"/>
    <w:rsid w:val="005F5B4E"/>
    <w:rsid w:val="005F5EB5"/>
    <w:rsid w:val="005F6D33"/>
    <w:rsid w:val="005F720D"/>
    <w:rsid w:val="005F78AC"/>
    <w:rsid w:val="005F79A1"/>
    <w:rsid w:val="00600118"/>
    <w:rsid w:val="00601C9B"/>
    <w:rsid w:val="00601ECB"/>
    <w:rsid w:val="006025F5"/>
    <w:rsid w:val="006029F2"/>
    <w:rsid w:val="006037EE"/>
    <w:rsid w:val="00603E69"/>
    <w:rsid w:val="00603E7C"/>
    <w:rsid w:val="0060402E"/>
    <w:rsid w:val="00604767"/>
    <w:rsid w:val="006047A6"/>
    <w:rsid w:val="00604854"/>
    <w:rsid w:val="00604997"/>
    <w:rsid w:val="00604B12"/>
    <w:rsid w:val="00604D0A"/>
    <w:rsid w:val="00604F00"/>
    <w:rsid w:val="006054C5"/>
    <w:rsid w:val="00606124"/>
    <w:rsid w:val="006066D0"/>
    <w:rsid w:val="00606A12"/>
    <w:rsid w:val="00606BC5"/>
    <w:rsid w:val="00606C5D"/>
    <w:rsid w:val="00606D40"/>
    <w:rsid w:val="006074B6"/>
    <w:rsid w:val="0060791A"/>
    <w:rsid w:val="00607F62"/>
    <w:rsid w:val="00610601"/>
    <w:rsid w:val="00610970"/>
    <w:rsid w:val="006117D8"/>
    <w:rsid w:val="0061197F"/>
    <w:rsid w:val="00611B73"/>
    <w:rsid w:val="006128D5"/>
    <w:rsid w:val="00612D04"/>
    <w:rsid w:val="006131DA"/>
    <w:rsid w:val="006138F3"/>
    <w:rsid w:val="00613AA7"/>
    <w:rsid w:val="00613DCF"/>
    <w:rsid w:val="00613E34"/>
    <w:rsid w:val="0061408A"/>
    <w:rsid w:val="00614DDD"/>
    <w:rsid w:val="00615A04"/>
    <w:rsid w:val="0061629E"/>
    <w:rsid w:val="006173BF"/>
    <w:rsid w:val="00620208"/>
    <w:rsid w:val="006206EB"/>
    <w:rsid w:val="00620748"/>
    <w:rsid w:val="00620859"/>
    <w:rsid w:val="00621170"/>
    <w:rsid w:val="0062139A"/>
    <w:rsid w:val="00621BB7"/>
    <w:rsid w:val="00621C77"/>
    <w:rsid w:val="006224DE"/>
    <w:rsid w:val="00622CA9"/>
    <w:rsid w:val="006230E1"/>
    <w:rsid w:val="00623104"/>
    <w:rsid w:val="00623117"/>
    <w:rsid w:val="006234A1"/>
    <w:rsid w:val="006241AE"/>
    <w:rsid w:val="006249F1"/>
    <w:rsid w:val="00624ADF"/>
    <w:rsid w:val="00624B53"/>
    <w:rsid w:val="00625226"/>
    <w:rsid w:val="00625C9B"/>
    <w:rsid w:val="00626246"/>
    <w:rsid w:val="006262BF"/>
    <w:rsid w:val="0062638C"/>
    <w:rsid w:val="006263C4"/>
    <w:rsid w:val="00626854"/>
    <w:rsid w:val="0062798B"/>
    <w:rsid w:val="00627C9C"/>
    <w:rsid w:val="006300ED"/>
    <w:rsid w:val="00630273"/>
    <w:rsid w:val="00630837"/>
    <w:rsid w:val="00630C38"/>
    <w:rsid w:val="00631AA2"/>
    <w:rsid w:val="00631EF7"/>
    <w:rsid w:val="00632118"/>
    <w:rsid w:val="00632435"/>
    <w:rsid w:val="00632534"/>
    <w:rsid w:val="00632745"/>
    <w:rsid w:val="00633C54"/>
    <w:rsid w:val="006346B1"/>
    <w:rsid w:val="006347FE"/>
    <w:rsid w:val="00635542"/>
    <w:rsid w:val="00635F51"/>
    <w:rsid w:val="0063633E"/>
    <w:rsid w:val="00636B3E"/>
    <w:rsid w:val="00636D41"/>
    <w:rsid w:val="0063744B"/>
    <w:rsid w:val="00637471"/>
    <w:rsid w:val="00637BBD"/>
    <w:rsid w:val="00640110"/>
    <w:rsid w:val="00640590"/>
    <w:rsid w:val="00640777"/>
    <w:rsid w:val="00640D16"/>
    <w:rsid w:val="006410E8"/>
    <w:rsid w:val="0064150A"/>
    <w:rsid w:val="00641E50"/>
    <w:rsid w:val="006420D3"/>
    <w:rsid w:val="00642361"/>
    <w:rsid w:val="00642F5B"/>
    <w:rsid w:val="0064378D"/>
    <w:rsid w:val="0064396F"/>
    <w:rsid w:val="00643A48"/>
    <w:rsid w:val="00643B65"/>
    <w:rsid w:val="0064474A"/>
    <w:rsid w:val="006447FE"/>
    <w:rsid w:val="00644DDC"/>
    <w:rsid w:val="00645213"/>
    <w:rsid w:val="0064555C"/>
    <w:rsid w:val="006458F6"/>
    <w:rsid w:val="00646271"/>
    <w:rsid w:val="00646717"/>
    <w:rsid w:val="00646B02"/>
    <w:rsid w:val="006471A1"/>
    <w:rsid w:val="00647770"/>
    <w:rsid w:val="00647784"/>
    <w:rsid w:val="00647F0F"/>
    <w:rsid w:val="00650664"/>
    <w:rsid w:val="0065094E"/>
    <w:rsid w:val="0065205E"/>
    <w:rsid w:val="00652077"/>
    <w:rsid w:val="0065241A"/>
    <w:rsid w:val="006524F2"/>
    <w:rsid w:val="00652B2F"/>
    <w:rsid w:val="00653096"/>
    <w:rsid w:val="0065335A"/>
    <w:rsid w:val="0065509F"/>
    <w:rsid w:val="00655CD0"/>
    <w:rsid w:val="00655D08"/>
    <w:rsid w:val="00655D81"/>
    <w:rsid w:val="00656192"/>
    <w:rsid w:val="00656505"/>
    <w:rsid w:val="00656AA2"/>
    <w:rsid w:val="00657CCD"/>
    <w:rsid w:val="00657F23"/>
    <w:rsid w:val="0066023D"/>
    <w:rsid w:val="0066030F"/>
    <w:rsid w:val="00660D9C"/>
    <w:rsid w:val="00661C42"/>
    <w:rsid w:val="00661ECA"/>
    <w:rsid w:val="00662A99"/>
    <w:rsid w:val="00662B25"/>
    <w:rsid w:val="00663307"/>
    <w:rsid w:val="00663AFE"/>
    <w:rsid w:val="00664558"/>
    <w:rsid w:val="0066474B"/>
    <w:rsid w:val="00664F00"/>
    <w:rsid w:val="00665024"/>
    <w:rsid w:val="006650A9"/>
    <w:rsid w:val="00666243"/>
    <w:rsid w:val="00666524"/>
    <w:rsid w:val="006666BD"/>
    <w:rsid w:val="00667220"/>
    <w:rsid w:val="006672D8"/>
    <w:rsid w:val="006677CA"/>
    <w:rsid w:val="00667B40"/>
    <w:rsid w:val="0067093D"/>
    <w:rsid w:val="006711F6"/>
    <w:rsid w:val="00671327"/>
    <w:rsid w:val="0067139A"/>
    <w:rsid w:val="00671AD4"/>
    <w:rsid w:val="00671DEC"/>
    <w:rsid w:val="0067220A"/>
    <w:rsid w:val="00672938"/>
    <w:rsid w:val="00672940"/>
    <w:rsid w:val="00672B5A"/>
    <w:rsid w:val="00672BC7"/>
    <w:rsid w:val="00672BE6"/>
    <w:rsid w:val="006733D9"/>
    <w:rsid w:val="00673C21"/>
    <w:rsid w:val="00673C6D"/>
    <w:rsid w:val="00674073"/>
    <w:rsid w:val="006746E0"/>
    <w:rsid w:val="00674E4D"/>
    <w:rsid w:val="00674E7F"/>
    <w:rsid w:val="00675203"/>
    <w:rsid w:val="006761E8"/>
    <w:rsid w:val="00676791"/>
    <w:rsid w:val="00677853"/>
    <w:rsid w:val="00677A5F"/>
    <w:rsid w:val="00677D5F"/>
    <w:rsid w:val="00680765"/>
    <w:rsid w:val="00680868"/>
    <w:rsid w:val="00680EA0"/>
    <w:rsid w:val="006816CF"/>
    <w:rsid w:val="00682030"/>
    <w:rsid w:val="00682429"/>
    <w:rsid w:val="00682541"/>
    <w:rsid w:val="00682889"/>
    <w:rsid w:val="00683005"/>
    <w:rsid w:val="006837EB"/>
    <w:rsid w:val="006841F4"/>
    <w:rsid w:val="00684A11"/>
    <w:rsid w:val="00684D26"/>
    <w:rsid w:val="00685D8D"/>
    <w:rsid w:val="00687328"/>
    <w:rsid w:val="0068785B"/>
    <w:rsid w:val="006879AE"/>
    <w:rsid w:val="00687D0F"/>
    <w:rsid w:val="00690A59"/>
    <w:rsid w:val="00690DB2"/>
    <w:rsid w:val="006910E9"/>
    <w:rsid w:val="0069201B"/>
    <w:rsid w:val="006925C3"/>
    <w:rsid w:val="00692659"/>
    <w:rsid w:val="006926CE"/>
    <w:rsid w:val="006928B3"/>
    <w:rsid w:val="00693332"/>
    <w:rsid w:val="006935BF"/>
    <w:rsid w:val="00693FA5"/>
    <w:rsid w:val="0069462D"/>
    <w:rsid w:val="0069479D"/>
    <w:rsid w:val="00694998"/>
    <w:rsid w:val="00694ED0"/>
    <w:rsid w:val="00694EDA"/>
    <w:rsid w:val="006950BF"/>
    <w:rsid w:val="00695818"/>
    <w:rsid w:val="00696963"/>
    <w:rsid w:val="00696A32"/>
    <w:rsid w:val="0069733D"/>
    <w:rsid w:val="0069760E"/>
    <w:rsid w:val="0069767D"/>
    <w:rsid w:val="006A068B"/>
    <w:rsid w:val="006A0713"/>
    <w:rsid w:val="006A07F3"/>
    <w:rsid w:val="006A08EA"/>
    <w:rsid w:val="006A1722"/>
    <w:rsid w:val="006A192E"/>
    <w:rsid w:val="006A19FF"/>
    <w:rsid w:val="006A1BE8"/>
    <w:rsid w:val="006A26C3"/>
    <w:rsid w:val="006A27F0"/>
    <w:rsid w:val="006A28D5"/>
    <w:rsid w:val="006A29F7"/>
    <w:rsid w:val="006A30DB"/>
    <w:rsid w:val="006A30EC"/>
    <w:rsid w:val="006A3324"/>
    <w:rsid w:val="006A3E66"/>
    <w:rsid w:val="006A51D9"/>
    <w:rsid w:val="006A53FE"/>
    <w:rsid w:val="006A5459"/>
    <w:rsid w:val="006A5999"/>
    <w:rsid w:val="006A5CB5"/>
    <w:rsid w:val="006A6303"/>
    <w:rsid w:val="006A6884"/>
    <w:rsid w:val="006A7E8B"/>
    <w:rsid w:val="006B01C4"/>
    <w:rsid w:val="006B0BD4"/>
    <w:rsid w:val="006B0E08"/>
    <w:rsid w:val="006B1BA1"/>
    <w:rsid w:val="006B1DFD"/>
    <w:rsid w:val="006B1E0F"/>
    <w:rsid w:val="006B2597"/>
    <w:rsid w:val="006B2EA2"/>
    <w:rsid w:val="006B307E"/>
    <w:rsid w:val="006B381B"/>
    <w:rsid w:val="006B5889"/>
    <w:rsid w:val="006B597C"/>
    <w:rsid w:val="006B5B1F"/>
    <w:rsid w:val="006B67BD"/>
    <w:rsid w:val="006B6F3B"/>
    <w:rsid w:val="006B7061"/>
    <w:rsid w:val="006B7B6F"/>
    <w:rsid w:val="006C0B1E"/>
    <w:rsid w:val="006C0CEE"/>
    <w:rsid w:val="006C1077"/>
    <w:rsid w:val="006C1232"/>
    <w:rsid w:val="006C2D16"/>
    <w:rsid w:val="006C32DB"/>
    <w:rsid w:val="006C3998"/>
    <w:rsid w:val="006C3EDF"/>
    <w:rsid w:val="006C46BD"/>
    <w:rsid w:val="006C4A40"/>
    <w:rsid w:val="006C50E7"/>
    <w:rsid w:val="006C5398"/>
    <w:rsid w:val="006C57E1"/>
    <w:rsid w:val="006C587C"/>
    <w:rsid w:val="006C634B"/>
    <w:rsid w:val="006C7C02"/>
    <w:rsid w:val="006C7C16"/>
    <w:rsid w:val="006D039F"/>
    <w:rsid w:val="006D057A"/>
    <w:rsid w:val="006D0F88"/>
    <w:rsid w:val="006D1209"/>
    <w:rsid w:val="006D124F"/>
    <w:rsid w:val="006D175F"/>
    <w:rsid w:val="006D1CF9"/>
    <w:rsid w:val="006D1D05"/>
    <w:rsid w:val="006D23AF"/>
    <w:rsid w:val="006D2CE4"/>
    <w:rsid w:val="006D31A9"/>
    <w:rsid w:val="006D336D"/>
    <w:rsid w:val="006D453A"/>
    <w:rsid w:val="006D45AA"/>
    <w:rsid w:val="006D58B4"/>
    <w:rsid w:val="006D5AAF"/>
    <w:rsid w:val="006D644A"/>
    <w:rsid w:val="006D668A"/>
    <w:rsid w:val="006D68AE"/>
    <w:rsid w:val="006D6AB9"/>
    <w:rsid w:val="006D782C"/>
    <w:rsid w:val="006D7A75"/>
    <w:rsid w:val="006E0016"/>
    <w:rsid w:val="006E045F"/>
    <w:rsid w:val="006E0506"/>
    <w:rsid w:val="006E0A62"/>
    <w:rsid w:val="006E0AB8"/>
    <w:rsid w:val="006E127A"/>
    <w:rsid w:val="006E1CC0"/>
    <w:rsid w:val="006E2268"/>
    <w:rsid w:val="006E292A"/>
    <w:rsid w:val="006E2F00"/>
    <w:rsid w:val="006E399E"/>
    <w:rsid w:val="006E4886"/>
    <w:rsid w:val="006E4BC1"/>
    <w:rsid w:val="006E4FDD"/>
    <w:rsid w:val="006E521D"/>
    <w:rsid w:val="006E59DE"/>
    <w:rsid w:val="006E639B"/>
    <w:rsid w:val="006E63EC"/>
    <w:rsid w:val="006E6647"/>
    <w:rsid w:val="006E6DE3"/>
    <w:rsid w:val="006E6E4A"/>
    <w:rsid w:val="006E6F12"/>
    <w:rsid w:val="006E7567"/>
    <w:rsid w:val="006E7D2A"/>
    <w:rsid w:val="006F07F2"/>
    <w:rsid w:val="006F0D46"/>
    <w:rsid w:val="006F1DBD"/>
    <w:rsid w:val="006F2927"/>
    <w:rsid w:val="006F2BF7"/>
    <w:rsid w:val="006F2C51"/>
    <w:rsid w:val="006F2FEF"/>
    <w:rsid w:val="006F32D0"/>
    <w:rsid w:val="006F3761"/>
    <w:rsid w:val="006F3D21"/>
    <w:rsid w:val="006F441D"/>
    <w:rsid w:val="006F46C5"/>
    <w:rsid w:val="006F51EE"/>
    <w:rsid w:val="006F53F4"/>
    <w:rsid w:val="006F66BE"/>
    <w:rsid w:val="006F6BC4"/>
    <w:rsid w:val="006F6CE7"/>
    <w:rsid w:val="006F6CE8"/>
    <w:rsid w:val="006F724F"/>
    <w:rsid w:val="006F76BB"/>
    <w:rsid w:val="006F79FD"/>
    <w:rsid w:val="006F7BAE"/>
    <w:rsid w:val="006F7C33"/>
    <w:rsid w:val="006F7E3D"/>
    <w:rsid w:val="006F7EBA"/>
    <w:rsid w:val="00700027"/>
    <w:rsid w:val="00700C64"/>
    <w:rsid w:val="00701286"/>
    <w:rsid w:val="00702520"/>
    <w:rsid w:val="0070277F"/>
    <w:rsid w:val="00702958"/>
    <w:rsid w:val="00702FC9"/>
    <w:rsid w:val="007031D4"/>
    <w:rsid w:val="007035EC"/>
    <w:rsid w:val="00703D08"/>
    <w:rsid w:val="00703D45"/>
    <w:rsid w:val="00704AEF"/>
    <w:rsid w:val="00704E2A"/>
    <w:rsid w:val="00704F42"/>
    <w:rsid w:val="00705B31"/>
    <w:rsid w:val="00705CBC"/>
    <w:rsid w:val="00706964"/>
    <w:rsid w:val="00706B09"/>
    <w:rsid w:val="00706B63"/>
    <w:rsid w:val="0070733D"/>
    <w:rsid w:val="0070790C"/>
    <w:rsid w:val="0071007C"/>
    <w:rsid w:val="007101BE"/>
    <w:rsid w:val="007109BB"/>
    <w:rsid w:val="00710B62"/>
    <w:rsid w:val="00711BCD"/>
    <w:rsid w:val="00712348"/>
    <w:rsid w:val="00713D26"/>
    <w:rsid w:val="0071442F"/>
    <w:rsid w:val="00714AF2"/>
    <w:rsid w:val="00714E92"/>
    <w:rsid w:val="00715A7F"/>
    <w:rsid w:val="00716834"/>
    <w:rsid w:val="00717D3E"/>
    <w:rsid w:val="00717FD6"/>
    <w:rsid w:val="007204B1"/>
    <w:rsid w:val="0072085E"/>
    <w:rsid w:val="00720986"/>
    <w:rsid w:val="00720F8D"/>
    <w:rsid w:val="007211CA"/>
    <w:rsid w:val="00721499"/>
    <w:rsid w:val="00721881"/>
    <w:rsid w:val="00721BD0"/>
    <w:rsid w:val="00722222"/>
    <w:rsid w:val="0072310F"/>
    <w:rsid w:val="007232F1"/>
    <w:rsid w:val="0072376E"/>
    <w:rsid w:val="00724303"/>
    <w:rsid w:val="007246D1"/>
    <w:rsid w:val="0072502E"/>
    <w:rsid w:val="00725396"/>
    <w:rsid w:val="0072590E"/>
    <w:rsid w:val="00725B0A"/>
    <w:rsid w:val="0072652D"/>
    <w:rsid w:val="00727001"/>
    <w:rsid w:val="00727B26"/>
    <w:rsid w:val="00727E53"/>
    <w:rsid w:val="00730289"/>
    <w:rsid w:val="00730B75"/>
    <w:rsid w:val="00730F11"/>
    <w:rsid w:val="00730F6E"/>
    <w:rsid w:val="00731094"/>
    <w:rsid w:val="007316E1"/>
    <w:rsid w:val="00731CBE"/>
    <w:rsid w:val="00731FA2"/>
    <w:rsid w:val="00732102"/>
    <w:rsid w:val="00732140"/>
    <w:rsid w:val="007325E7"/>
    <w:rsid w:val="00732715"/>
    <w:rsid w:val="00732C83"/>
    <w:rsid w:val="00732D23"/>
    <w:rsid w:val="00732DBB"/>
    <w:rsid w:val="00733507"/>
    <w:rsid w:val="0073361F"/>
    <w:rsid w:val="00733655"/>
    <w:rsid w:val="00733842"/>
    <w:rsid w:val="00733EFD"/>
    <w:rsid w:val="00734419"/>
    <w:rsid w:val="0073480F"/>
    <w:rsid w:val="007350AB"/>
    <w:rsid w:val="0073513A"/>
    <w:rsid w:val="007360EA"/>
    <w:rsid w:val="007363CE"/>
    <w:rsid w:val="00736B3D"/>
    <w:rsid w:val="00737C87"/>
    <w:rsid w:val="00737F63"/>
    <w:rsid w:val="007402F8"/>
    <w:rsid w:val="007402FD"/>
    <w:rsid w:val="00740339"/>
    <w:rsid w:val="00740741"/>
    <w:rsid w:val="00740E42"/>
    <w:rsid w:val="00741EC0"/>
    <w:rsid w:val="007422C5"/>
    <w:rsid w:val="00742A7B"/>
    <w:rsid w:val="00742BD6"/>
    <w:rsid w:val="00742BD8"/>
    <w:rsid w:val="007431BE"/>
    <w:rsid w:val="00743D45"/>
    <w:rsid w:val="0074434E"/>
    <w:rsid w:val="0074440E"/>
    <w:rsid w:val="007445F8"/>
    <w:rsid w:val="00744F5F"/>
    <w:rsid w:val="0074524C"/>
    <w:rsid w:val="00745941"/>
    <w:rsid w:val="007463D0"/>
    <w:rsid w:val="007468D2"/>
    <w:rsid w:val="00746C20"/>
    <w:rsid w:val="0074751E"/>
    <w:rsid w:val="00747C04"/>
    <w:rsid w:val="00750D2A"/>
    <w:rsid w:val="00750DCF"/>
    <w:rsid w:val="00750E24"/>
    <w:rsid w:val="00751176"/>
    <w:rsid w:val="00751371"/>
    <w:rsid w:val="007518C5"/>
    <w:rsid w:val="00751BD3"/>
    <w:rsid w:val="007523E6"/>
    <w:rsid w:val="00753ABC"/>
    <w:rsid w:val="00753C24"/>
    <w:rsid w:val="00753F29"/>
    <w:rsid w:val="0075435D"/>
    <w:rsid w:val="00754A50"/>
    <w:rsid w:val="00754E4D"/>
    <w:rsid w:val="00755476"/>
    <w:rsid w:val="00755481"/>
    <w:rsid w:val="007556AF"/>
    <w:rsid w:val="00755C90"/>
    <w:rsid w:val="00756414"/>
    <w:rsid w:val="00756588"/>
    <w:rsid w:val="007575F6"/>
    <w:rsid w:val="0075778F"/>
    <w:rsid w:val="00757C0B"/>
    <w:rsid w:val="00760830"/>
    <w:rsid w:val="00760F1E"/>
    <w:rsid w:val="0076188F"/>
    <w:rsid w:val="00761B49"/>
    <w:rsid w:val="00761BA3"/>
    <w:rsid w:val="007628F2"/>
    <w:rsid w:val="00763946"/>
    <w:rsid w:val="00763D7B"/>
    <w:rsid w:val="00764155"/>
    <w:rsid w:val="00764FE6"/>
    <w:rsid w:val="00765313"/>
    <w:rsid w:val="007657AD"/>
    <w:rsid w:val="007658F4"/>
    <w:rsid w:val="00765D9E"/>
    <w:rsid w:val="00765DDF"/>
    <w:rsid w:val="007670BB"/>
    <w:rsid w:val="00767326"/>
    <w:rsid w:val="007702D4"/>
    <w:rsid w:val="00770461"/>
    <w:rsid w:val="007708EF"/>
    <w:rsid w:val="0077110D"/>
    <w:rsid w:val="00771457"/>
    <w:rsid w:val="007717E4"/>
    <w:rsid w:val="00771AF4"/>
    <w:rsid w:val="007722DD"/>
    <w:rsid w:val="00772569"/>
    <w:rsid w:val="00772663"/>
    <w:rsid w:val="00772D92"/>
    <w:rsid w:val="00772DFC"/>
    <w:rsid w:val="0077377F"/>
    <w:rsid w:val="00774160"/>
    <w:rsid w:val="00774B00"/>
    <w:rsid w:val="00775A13"/>
    <w:rsid w:val="00775EC4"/>
    <w:rsid w:val="007762F5"/>
    <w:rsid w:val="0077667B"/>
    <w:rsid w:val="007771F2"/>
    <w:rsid w:val="007776D2"/>
    <w:rsid w:val="00777874"/>
    <w:rsid w:val="00777BDA"/>
    <w:rsid w:val="00780421"/>
    <w:rsid w:val="00780977"/>
    <w:rsid w:val="007812CD"/>
    <w:rsid w:val="00781389"/>
    <w:rsid w:val="00781553"/>
    <w:rsid w:val="007815D1"/>
    <w:rsid w:val="00782883"/>
    <w:rsid w:val="00782EE0"/>
    <w:rsid w:val="00782F1E"/>
    <w:rsid w:val="007835B0"/>
    <w:rsid w:val="0078400E"/>
    <w:rsid w:val="0078406D"/>
    <w:rsid w:val="0078421C"/>
    <w:rsid w:val="00784308"/>
    <w:rsid w:val="00786201"/>
    <w:rsid w:val="007868CE"/>
    <w:rsid w:val="00786A97"/>
    <w:rsid w:val="00786AC7"/>
    <w:rsid w:val="007876C8"/>
    <w:rsid w:val="00787750"/>
    <w:rsid w:val="00787D6D"/>
    <w:rsid w:val="007910EB"/>
    <w:rsid w:val="0079123A"/>
    <w:rsid w:val="00791600"/>
    <w:rsid w:val="0079191F"/>
    <w:rsid w:val="00791975"/>
    <w:rsid w:val="0079225B"/>
    <w:rsid w:val="007937AC"/>
    <w:rsid w:val="007939C5"/>
    <w:rsid w:val="00793DC7"/>
    <w:rsid w:val="00793F6E"/>
    <w:rsid w:val="0079430F"/>
    <w:rsid w:val="0079452E"/>
    <w:rsid w:val="0079458D"/>
    <w:rsid w:val="00794BA2"/>
    <w:rsid w:val="00794C4B"/>
    <w:rsid w:val="00794CE3"/>
    <w:rsid w:val="00794D58"/>
    <w:rsid w:val="00795186"/>
    <w:rsid w:val="007956DD"/>
    <w:rsid w:val="007956FD"/>
    <w:rsid w:val="007959C1"/>
    <w:rsid w:val="00795CF3"/>
    <w:rsid w:val="00795F69"/>
    <w:rsid w:val="00796A52"/>
    <w:rsid w:val="00796C35"/>
    <w:rsid w:val="0079709B"/>
    <w:rsid w:val="007970F8"/>
    <w:rsid w:val="00797DA7"/>
    <w:rsid w:val="007A0561"/>
    <w:rsid w:val="007A10B0"/>
    <w:rsid w:val="007A1395"/>
    <w:rsid w:val="007A169A"/>
    <w:rsid w:val="007A174A"/>
    <w:rsid w:val="007A20AC"/>
    <w:rsid w:val="007A23DB"/>
    <w:rsid w:val="007A24B8"/>
    <w:rsid w:val="007A294D"/>
    <w:rsid w:val="007A2CB6"/>
    <w:rsid w:val="007A2F8A"/>
    <w:rsid w:val="007A3009"/>
    <w:rsid w:val="007A308E"/>
    <w:rsid w:val="007A502E"/>
    <w:rsid w:val="007A5BE7"/>
    <w:rsid w:val="007A6151"/>
    <w:rsid w:val="007A61BE"/>
    <w:rsid w:val="007A672B"/>
    <w:rsid w:val="007A6B8F"/>
    <w:rsid w:val="007A6EA9"/>
    <w:rsid w:val="007A740A"/>
    <w:rsid w:val="007A7FD7"/>
    <w:rsid w:val="007B12F7"/>
    <w:rsid w:val="007B1354"/>
    <w:rsid w:val="007B1A68"/>
    <w:rsid w:val="007B20DF"/>
    <w:rsid w:val="007B29E4"/>
    <w:rsid w:val="007B2A43"/>
    <w:rsid w:val="007B2BAD"/>
    <w:rsid w:val="007B37DD"/>
    <w:rsid w:val="007B3ADC"/>
    <w:rsid w:val="007B45A6"/>
    <w:rsid w:val="007B4AF6"/>
    <w:rsid w:val="007B4EC6"/>
    <w:rsid w:val="007B50E4"/>
    <w:rsid w:val="007B6070"/>
    <w:rsid w:val="007B63E1"/>
    <w:rsid w:val="007B6462"/>
    <w:rsid w:val="007B6A26"/>
    <w:rsid w:val="007B6A72"/>
    <w:rsid w:val="007C066F"/>
    <w:rsid w:val="007C089A"/>
    <w:rsid w:val="007C0C12"/>
    <w:rsid w:val="007C14B5"/>
    <w:rsid w:val="007C1852"/>
    <w:rsid w:val="007C19C4"/>
    <w:rsid w:val="007C19F6"/>
    <w:rsid w:val="007C2B16"/>
    <w:rsid w:val="007C47BA"/>
    <w:rsid w:val="007C485F"/>
    <w:rsid w:val="007C5430"/>
    <w:rsid w:val="007C5A61"/>
    <w:rsid w:val="007C70FA"/>
    <w:rsid w:val="007D04B7"/>
    <w:rsid w:val="007D1159"/>
    <w:rsid w:val="007D19CD"/>
    <w:rsid w:val="007D1DA6"/>
    <w:rsid w:val="007D24F1"/>
    <w:rsid w:val="007D26FD"/>
    <w:rsid w:val="007D2709"/>
    <w:rsid w:val="007D3A4A"/>
    <w:rsid w:val="007D3E95"/>
    <w:rsid w:val="007D4053"/>
    <w:rsid w:val="007D4569"/>
    <w:rsid w:val="007D46B5"/>
    <w:rsid w:val="007D4750"/>
    <w:rsid w:val="007D4CA0"/>
    <w:rsid w:val="007D500D"/>
    <w:rsid w:val="007D796F"/>
    <w:rsid w:val="007D7A79"/>
    <w:rsid w:val="007D7B49"/>
    <w:rsid w:val="007E01F9"/>
    <w:rsid w:val="007E0C2F"/>
    <w:rsid w:val="007E0FC1"/>
    <w:rsid w:val="007E13B5"/>
    <w:rsid w:val="007E13BB"/>
    <w:rsid w:val="007E151A"/>
    <w:rsid w:val="007E15EE"/>
    <w:rsid w:val="007E1607"/>
    <w:rsid w:val="007E1647"/>
    <w:rsid w:val="007E1D4E"/>
    <w:rsid w:val="007E2305"/>
    <w:rsid w:val="007E2965"/>
    <w:rsid w:val="007E2A3C"/>
    <w:rsid w:val="007E2BFE"/>
    <w:rsid w:val="007E3A5E"/>
    <w:rsid w:val="007E3B41"/>
    <w:rsid w:val="007E3D4E"/>
    <w:rsid w:val="007E4573"/>
    <w:rsid w:val="007E4BA3"/>
    <w:rsid w:val="007E4F48"/>
    <w:rsid w:val="007E5C4E"/>
    <w:rsid w:val="007E628C"/>
    <w:rsid w:val="007E634F"/>
    <w:rsid w:val="007E651A"/>
    <w:rsid w:val="007E69C6"/>
    <w:rsid w:val="007E777F"/>
    <w:rsid w:val="007F0489"/>
    <w:rsid w:val="007F0591"/>
    <w:rsid w:val="007F0C7B"/>
    <w:rsid w:val="007F0F01"/>
    <w:rsid w:val="007F1085"/>
    <w:rsid w:val="007F1494"/>
    <w:rsid w:val="007F28E4"/>
    <w:rsid w:val="007F2C9C"/>
    <w:rsid w:val="007F3A63"/>
    <w:rsid w:val="007F3D41"/>
    <w:rsid w:val="007F3E83"/>
    <w:rsid w:val="007F4579"/>
    <w:rsid w:val="007F48E2"/>
    <w:rsid w:val="007F50F6"/>
    <w:rsid w:val="007F5473"/>
    <w:rsid w:val="007F5CB5"/>
    <w:rsid w:val="007F5CC2"/>
    <w:rsid w:val="007F5F03"/>
    <w:rsid w:val="007F6331"/>
    <w:rsid w:val="007F710A"/>
    <w:rsid w:val="007F74A3"/>
    <w:rsid w:val="007F792C"/>
    <w:rsid w:val="00801834"/>
    <w:rsid w:val="00801EFE"/>
    <w:rsid w:val="00802346"/>
    <w:rsid w:val="008024FE"/>
    <w:rsid w:val="00802A08"/>
    <w:rsid w:val="008030E3"/>
    <w:rsid w:val="00803646"/>
    <w:rsid w:val="00804463"/>
    <w:rsid w:val="00804AC4"/>
    <w:rsid w:val="00804B0E"/>
    <w:rsid w:val="00804DFA"/>
    <w:rsid w:val="00805029"/>
    <w:rsid w:val="0080513C"/>
    <w:rsid w:val="0080535B"/>
    <w:rsid w:val="00806269"/>
    <w:rsid w:val="00806400"/>
    <w:rsid w:val="0080660A"/>
    <w:rsid w:val="008067C2"/>
    <w:rsid w:val="008069A1"/>
    <w:rsid w:val="00807094"/>
    <w:rsid w:val="008071B4"/>
    <w:rsid w:val="00807B8B"/>
    <w:rsid w:val="00810209"/>
    <w:rsid w:val="00810323"/>
    <w:rsid w:val="00810E00"/>
    <w:rsid w:val="00810EBB"/>
    <w:rsid w:val="00811256"/>
    <w:rsid w:val="0081199A"/>
    <w:rsid w:val="00812E47"/>
    <w:rsid w:val="008131BE"/>
    <w:rsid w:val="008133B2"/>
    <w:rsid w:val="0081415B"/>
    <w:rsid w:val="0081567A"/>
    <w:rsid w:val="008158D5"/>
    <w:rsid w:val="00815BEC"/>
    <w:rsid w:val="00816090"/>
    <w:rsid w:val="008161FD"/>
    <w:rsid w:val="00816408"/>
    <w:rsid w:val="008165BD"/>
    <w:rsid w:val="00816B20"/>
    <w:rsid w:val="00816DE1"/>
    <w:rsid w:val="00817161"/>
    <w:rsid w:val="0081742A"/>
    <w:rsid w:val="008178D0"/>
    <w:rsid w:val="00817A92"/>
    <w:rsid w:val="00817AB6"/>
    <w:rsid w:val="00820A86"/>
    <w:rsid w:val="00820C6F"/>
    <w:rsid w:val="00820DCE"/>
    <w:rsid w:val="008218AA"/>
    <w:rsid w:val="008219B5"/>
    <w:rsid w:val="00822557"/>
    <w:rsid w:val="00822E8A"/>
    <w:rsid w:val="0082376B"/>
    <w:rsid w:val="00823B27"/>
    <w:rsid w:val="00823B46"/>
    <w:rsid w:val="00823B7A"/>
    <w:rsid w:val="00823C8E"/>
    <w:rsid w:val="00824365"/>
    <w:rsid w:val="008250CF"/>
    <w:rsid w:val="0082519D"/>
    <w:rsid w:val="00825A45"/>
    <w:rsid w:val="00825D5F"/>
    <w:rsid w:val="0082649A"/>
    <w:rsid w:val="00826A40"/>
    <w:rsid w:val="00826AAC"/>
    <w:rsid w:val="00826D26"/>
    <w:rsid w:val="00827624"/>
    <w:rsid w:val="00827CE7"/>
    <w:rsid w:val="00830604"/>
    <w:rsid w:val="00830723"/>
    <w:rsid w:val="0083087C"/>
    <w:rsid w:val="0083118A"/>
    <w:rsid w:val="00831450"/>
    <w:rsid w:val="0083186A"/>
    <w:rsid w:val="00831C22"/>
    <w:rsid w:val="00831E87"/>
    <w:rsid w:val="00832316"/>
    <w:rsid w:val="00833174"/>
    <w:rsid w:val="008337D0"/>
    <w:rsid w:val="00833A86"/>
    <w:rsid w:val="00833E10"/>
    <w:rsid w:val="00834135"/>
    <w:rsid w:val="0083431A"/>
    <w:rsid w:val="00835A87"/>
    <w:rsid w:val="00835F3E"/>
    <w:rsid w:val="00835FDB"/>
    <w:rsid w:val="00836022"/>
    <w:rsid w:val="008360B1"/>
    <w:rsid w:val="0083636D"/>
    <w:rsid w:val="00836454"/>
    <w:rsid w:val="0083649D"/>
    <w:rsid w:val="00836765"/>
    <w:rsid w:val="0083680B"/>
    <w:rsid w:val="00836814"/>
    <w:rsid w:val="00836867"/>
    <w:rsid w:val="0083699A"/>
    <w:rsid w:val="00836FEB"/>
    <w:rsid w:val="00837AA2"/>
    <w:rsid w:val="00840620"/>
    <w:rsid w:val="00840663"/>
    <w:rsid w:val="008411A2"/>
    <w:rsid w:val="008411F6"/>
    <w:rsid w:val="00841393"/>
    <w:rsid w:val="0084192F"/>
    <w:rsid w:val="0084197F"/>
    <w:rsid w:val="00842372"/>
    <w:rsid w:val="00843095"/>
    <w:rsid w:val="0084367E"/>
    <w:rsid w:val="00844A35"/>
    <w:rsid w:val="00844F29"/>
    <w:rsid w:val="00845064"/>
    <w:rsid w:val="00845116"/>
    <w:rsid w:val="00845585"/>
    <w:rsid w:val="00845C00"/>
    <w:rsid w:val="00845DFC"/>
    <w:rsid w:val="00846220"/>
    <w:rsid w:val="008462FD"/>
    <w:rsid w:val="008474DF"/>
    <w:rsid w:val="00847E9F"/>
    <w:rsid w:val="00850486"/>
    <w:rsid w:val="00851606"/>
    <w:rsid w:val="00851942"/>
    <w:rsid w:val="008521A7"/>
    <w:rsid w:val="008524A9"/>
    <w:rsid w:val="00852A5C"/>
    <w:rsid w:val="00852D75"/>
    <w:rsid w:val="00852E17"/>
    <w:rsid w:val="008537C9"/>
    <w:rsid w:val="0085389E"/>
    <w:rsid w:val="00853BCF"/>
    <w:rsid w:val="0085404C"/>
    <w:rsid w:val="00854AA0"/>
    <w:rsid w:val="00854AFF"/>
    <w:rsid w:val="00854DA2"/>
    <w:rsid w:val="00854F14"/>
    <w:rsid w:val="008557BF"/>
    <w:rsid w:val="008559D6"/>
    <w:rsid w:val="00855C93"/>
    <w:rsid w:val="00856CF2"/>
    <w:rsid w:val="00856E7A"/>
    <w:rsid w:val="00856F92"/>
    <w:rsid w:val="0085725B"/>
    <w:rsid w:val="00857C2A"/>
    <w:rsid w:val="00860A58"/>
    <w:rsid w:val="00860CB8"/>
    <w:rsid w:val="00860E6C"/>
    <w:rsid w:val="00860E9C"/>
    <w:rsid w:val="00861067"/>
    <w:rsid w:val="0086243D"/>
    <w:rsid w:val="00862B54"/>
    <w:rsid w:val="0086394E"/>
    <w:rsid w:val="008645EC"/>
    <w:rsid w:val="008648A4"/>
    <w:rsid w:val="00864C98"/>
    <w:rsid w:val="008653AA"/>
    <w:rsid w:val="0086587F"/>
    <w:rsid w:val="00865E5F"/>
    <w:rsid w:val="008660F7"/>
    <w:rsid w:val="008668DF"/>
    <w:rsid w:val="00866B32"/>
    <w:rsid w:val="00866B51"/>
    <w:rsid w:val="00866D63"/>
    <w:rsid w:val="0086730D"/>
    <w:rsid w:val="00870B56"/>
    <w:rsid w:val="0087132A"/>
    <w:rsid w:val="00871638"/>
    <w:rsid w:val="0087185B"/>
    <w:rsid w:val="0087186C"/>
    <w:rsid w:val="00871C40"/>
    <w:rsid w:val="00871CF3"/>
    <w:rsid w:val="008728B0"/>
    <w:rsid w:val="00872AA8"/>
    <w:rsid w:val="0087356D"/>
    <w:rsid w:val="0087372A"/>
    <w:rsid w:val="008748DD"/>
    <w:rsid w:val="00876C54"/>
    <w:rsid w:val="00877013"/>
    <w:rsid w:val="0087778F"/>
    <w:rsid w:val="00880214"/>
    <w:rsid w:val="00880735"/>
    <w:rsid w:val="00881628"/>
    <w:rsid w:val="00881742"/>
    <w:rsid w:val="00881D69"/>
    <w:rsid w:val="00882098"/>
    <w:rsid w:val="008824DE"/>
    <w:rsid w:val="00882AE4"/>
    <w:rsid w:val="0088350A"/>
    <w:rsid w:val="008841AD"/>
    <w:rsid w:val="00884676"/>
    <w:rsid w:val="008846F7"/>
    <w:rsid w:val="0088490F"/>
    <w:rsid w:val="00885327"/>
    <w:rsid w:val="008856DD"/>
    <w:rsid w:val="00885993"/>
    <w:rsid w:val="008860FB"/>
    <w:rsid w:val="00886812"/>
    <w:rsid w:val="00886CEF"/>
    <w:rsid w:val="00887BC8"/>
    <w:rsid w:val="0089019A"/>
    <w:rsid w:val="008905E4"/>
    <w:rsid w:val="00890CEA"/>
    <w:rsid w:val="0089163A"/>
    <w:rsid w:val="00891A1D"/>
    <w:rsid w:val="00891C58"/>
    <w:rsid w:val="00892495"/>
    <w:rsid w:val="00892A23"/>
    <w:rsid w:val="00893AFF"/>
    <w:rsid w:val="00894772"/>
    <w:rsid w:val="008948D7"/>
    <w:rsid w:val="00894A0C"/>
    <w:rsid w:val="00894A50"/>
    <w:rsid w:val="0089526A"/>
    <w:rsid w:val="00895277"/>
    <w:rsid w:val="00895E3F"/>
    <w:rsid w:val="00895EBF"/>
    <w:rsid w:val="008963CC"/>
    <w:rsid w:val="00896F39"/>
    <w:rsid w:val="00896F4C"/>
    <w:rsid w:val="00897201"/>
    <w:rsid w:val="00897CA0"/>
    <w:rsid w:val="008A0CA2"/>
    <w:rsid w:val="008A0D91"/>
    <w:rsid w:val="008A0E4B"/>
    <w:rsid w:val="008A0EFE"/>
    <w:rsid w:val="008A13A4"/>
    <w:rsid w:val="008A1C28"/>
    <w:rsid w:val="008A2230"/>
    <w:rsid w:val="008A263A"/>
    <w:rsid w:val="008A2C45"/>
    <w:rsid w:val="008A3576"/>
    <w:rsid w:val="008A3E75"/>
    <w:rsid w:val="008A4546"/>
    <w:rsid w:val="008A4A7B"/>
    <w:rsid w:val="008A691F"/>
    <w:rsid w:val="008A6990"/>
    <w:rsid w:val="008A6DA1"/>
    <w:rsid w:val="008A72BF"/>
    <w:rsid w:val="008A744A"/>
    <w:rsid w:val="008A7E92"/>
    <w:rsid w:val="008B0115"/>
    <w:rsid w:val="008B03EB"/>
    <w:rsid w:val="008B069C"/>
    <w:rsid w:val="008B0CEC"/>
    <w:rsid w:val="008B0D23"/>
    <w:rsid w:val="008B2281"/>
    <w:rsid w:val="008B3021"/>
    <w:rsid w:val="008B360B"/>
    <w:rsid w:val="008B3C70"/>
    <w:rsid w:val="008B40B8"/>
    <w:rsid w:val="008B4939"/>
    <w:rsid w:val="008B4AD8"/>
    <w:rsid w:val="008B4DBF"/>
    <w:rsid w:val="008B5054"/>
    <w:rsid w:val="008B53D1"/>
    <w:rsid w:val="008B57EC"/>
    <w:rsid w:val="008B633D"/>
    <w:rsid w:val="008B65AE"/>
    <w:rsid w:val="008B66FC"/>
    <w:rsid w:val="008B75FB"/>
    <w:rsid w:val="008B79AA"/>
    <w:rsid w:val="008B7DCA"/>
    <w:rsid w:val="008C0051"/>
    <w:rsid w:val="008C0E58"/>
    <w:rsid w:val="008C12CC"/>
    <w:rsid w:val="008C1421"/>
    <w:rsid w:val="008C29A0"/>
    <w:rsid w:val="008C2AC7"/>
    <w:rsid w:val="008C2C12"/>
    <w:rsid w:val="008C34FC"/>
    <w:rsid w:val="008C395D"/>
    <w:rsid w:val="008C3C7D"/>
    <w:rsid w:val="008C4181"/>
    <w:rsid w:val="008C428A"/>
    <w:rsid w:val="008C46AE"/>
    <w:rsid w:val="008C4AA4"/>
    <w:rsid w:val="008C50FE"/>
    <w:rsid w:val="008C51AA"/>
    <w:rsid w:val="008C525D"/>
    <w:rsid w:val="008C5DB1"/>
    <w:rsid w:val="008C5E94"/>
    <w:rsid w:val="008C5EA2"/>
    <w:rsid w:val="008C5FC1"/>
    <w:rsid w:val="008C60DC"/>
    <w:rsid w:val="008C65D2"/>
    <w:rsid w:val="008C66AC"/>
    <w:rsid w:val="008C6876"/>
    <w:rsid w:val="008C78AD"/>
    <w:rsid w:val="008D042C"/>
    <w:rsid w:val="008D07D9"/>
    <w:rsid w:val="008D0813"/>
    <w:rsid w:val="008D0C1D"/>
    <w:rsid w:val="008D1071"/>
    <w:rsid w:val="008D10E7"/>
    <w:rsid w:val="008D127B"/>
    <w:rsid w:val="008D174C"/>
    <w:rsid w:val="008D1DD5"/>
    <w:rsid w:val="008D2101"/>
    <w:rsid w:val="008D2579"/>
    <w:rsid w:val="008D2D74"/>
    <w:rsid w:val="008D4037"/>
    <w:rsid w:val="008D4CF1"/>
    <w:rsid w:val="008D50AD"/>
    <w:rsid w:val="008D50C3"/>
    <w:rsid w:val="008D5B24"/>
    <w:rsid w:val="008D5DEA"/>
    <w:rsid w:val="008D5F81"/>
    <w:rsid w:val="008D606C"/>
    <w:rsid w:val="008D6A1B"/>
    <w:rsid w:val="008D73A1"/>
    <w:rsid w:val="008D76AF"/>
    <w:rsid w:val="008E0883"/>
    <w:rsid w:val="008E0A16"/>
    <w:rsid w:val="008E0B34"/>
    <w:rsid w:val="008E0BA6"/>
    <w:rsid w:val="008E0E19"/>
    <w:rsid w:val="008E1727"/>
    <w:rsid w:val="008E1F86"/>
    <w:rsid w:val="008E240C"/>
    <w:rsid w:val="008E2756"/>
    <w:rsid w:val="008E2CF7"/>
    <w:rsid w:val="008E2E90"/>
    <w:rsid w:val="008E3D82"/>
    <w:rsid w:val="008E438F"/>
    <w:rsid w:val="008E43D8"/>
    <w:rsid w:val="008E4A65"/>
    <w:rsid w:val="008E4B75"/>
    <w:rsid w:val="008E52F8"/>
    <w:rsid w:val="008E56A5"/>
    <w:rsid w:val="008E686C"/>
    <w:rsid w:val="008E6FA5"/>
    <w:rsid w:val="008E748F"/>
    <w:rsid w:val="008E7591"/>
    <w:rsid w:val="008F1137"/>
    <w:rsid w:val="008F1453"/>
    <w:rsid w:val="008F2087"/>
    <w:rsid w:val="008F2DDF"/>
    <w:rsid w:val="008F2E4A"/>
    <w:rsid w:val="008F3656"/>
    <w:rsid w:val="008F374A"/>
    <w:rsid w:val="008F462C"/>
    <w:rsid w:val="008F4AA3"/>
    <w:rsid w:val="008F4BB9"/>
    <w:rsid w:val="008F5A8A"/>
    <w:rsid w:val="008F60E7"/>
    <w:rsid w:val="008F61F7"/>
    <w:rsid w:val="008F6A59"/>
    <w:rsid w:val="008F6E4D"/>
    <w:rsid w:val="008F7822"/>
    <w:rsid w:val="009005E5"/>
    <w:rsid w:val="00900809"/>
    <w:rsid w:val="00900A20"/>
    <w:rsid w:val="00901121"/>
    <w:rsid w:val="00901226"/>
    <w:rsid w:val="00901BD9"/>
    <w:rsid w:val="00902220"/>
    <w:rsid w:val="009022D5"/>
    <w:rsid w:val="0090268D"/>
    <w:rsid w:val="00902DBA"/>
    <w:rsid w:val="00903B52"/>
    <w:rsid w:val="00903C66"/>
    <w:rsid w:val="00903E3D"/>
    <w:rsid w:val="00903F03"/>
    <w:rsid w:val="00904FA7"/>
    <w:rsid w:val="00905415"/>
    <w:rsid w:val="009058E5"/>
    <w:rsid w:val="009064FC"/>
    <w:rsid w:val="00906526"/>
    <w:rsid w:val="009068EC"/>
    <w:rsid w:val="00906B1E"/>
    <w:rsid w:val="00906F49"/>
    <w:rsid w:val="00907139"/>
    <w:rsid w:val="00907B5D"/>
    <w:rsid w:val="00907CB2"/>
    <w:rsid w:val="00907D60"/>
    <w:rsid w:val="00907F11"/>
    <w:rsid w:val="00910131"/>
    <w:rsid w:val="0091117A"/>
    <w:rsid w:val="009112CB"/>
    <w:rsid w:val="00911378"/>
    <w:rsid w:val="00911455"/>
    <w:rsid w:val="00912A61"/>
    <w:rsid w:val="00912B6D"/>
    <w:rsid w:val="00912CF5"/>
    <w:rsid w:val="00912DFB"/>
    <w:rsid w:val="00912EA5"/>
    <w:rsid w:val="0091312B"/>
    <w:rsid w:val="009134D4"/>
    <w:rsid w:val="00913606"/>
    <w:rsid w:val="00913DB3"/>
    <w:rsid w:val="00913F08"/>
    <w:rsid w:val="00913F3C"/>
    <w:rsid w:val="009141ED"/>
    <w:rsid w:val="009143C2"/>
    <w:rsid w:val="009143D6"/>
    <w:rsid w:val="00914964"/>
    <w:rsid w:val="00914F9D"/>
    <w:rsid w:val="0091507D"/>
    <w:rsid w:val="0091540E"/>
    <w:rsid w:val="00916279"/>
    <w:rsid w:val="00916F05"/>
    <w:rsid w:val="00917789"/>
    <w:rsid w:val="00917B98"/>
    <w:rsid w:val="0092060F"/>
    <w:rsid w:val="00920D7D"/>
    <w:rsid w:val="0092114B"/>
    <w:rsid w:val="00922A22"/>
    <w:rsid w:val="00922D11"/>
    <w:rsid w:val="00923530"/>
    <w:rsid w:val="00923BAE"/>
    <w:rsid w:val="00923C30"/>
    <w:rsid w:val="00924113"/>
    <w:rsid w:val="009248F2"/>
    <w:rsid w:val="00924E66"/>
    <w:rsid w:val="00926BBF"/>
    <w:rsid w:val="0092716E"/>
    <w:rsid w:val="0092717F"/>
    <w:rsid w:val="0092763C"/>
    <w:rsid w:val="00927ACE"/>
    <w:rsid w:val="0093006A"/>
    <w:rsid w:val="009301CB"/>
    <w:rsid w:val="0093047A"/>
    <w:rsid w:val="009304E9"/>
    <w:rsid w:val="009306CB"/>
    <w:rsid w:val="009309BC"/>
    <w:rsid w:val="00930C40"/>
    <w:rsid w:val="00930D17"/>
    <w:rsid w:val="00930E66"/>
    <w:rsid w:val="00931054"/>
    <w:rsid w:val="00931262"/>
    <w:rsid w:val="009313FE"/>
    <w:rsid w:val="00931D11"/>
    <w:rsid w:val="00932D8B"/>
    <w:rsid w:val="0093352C"/>
    <w:rsid w:val="0093373F"/>
    <w:rsid w:val="0093382E"/>
    <w:rsid w:val="0093418F"/>
    <w:rsid w:val="00934214"/>
    <w:rsid w:val="0093450E"/>
    <w:rsid w:val="00934E66"/>
    <w:rsid w:val="00935861"/>
    <w:rsid w:val="0093589B"/>
    <w:rsid w:val="009358A6"/>
    <w:rsid w:val="00935CCA"/>
    <w:rsid w:val="00935D41"/>
    <w:rsid w:val="00936354"/>
    <w:rsid w:val="00936A5F"/>
    <w:rsid w:val="0093754E"/>
    <w:rsid w:val="00940045"/>
    <w:rsid w:val="00941121"/>
    <w:rsid w:val="009412D3"/>
    <w:rsid w:val="009415D8"/>
    <w:rsid w:val="00941A73"/>
    <w:rsid w:val="00941D97"/>
    <w:rsid w:val="009426E7"/>
    <w:rsid w:val="00942A61"/>
    <w:rsid w:val="00942EEE"/>
    <w:rsid w:val="00943B12"/>
    <w:rsid w:val="009459EB"/>
    <w:rsid w:val="009460C2"/>
    <w:rsid w:val="0094663E"/>
    <w:rsid w:val="00946C48"/>
    <w:rsid w:val="00946D5B"/>
    <w:rsid w:val="00946F75"/>
    <w:rsid w:val="0094728F"/>
    <w:rsid w:val="00947DC0"/>
    <w:rsid w:val="00950026"/>
    <w:rsid w:val="00950663"/>
    <w:rsid w:val="00950850"/>
    <w:rsid w:val="00950A80"/>
    <w:rsid w:val="0095105F"/>
    <w:rsid w:val="009515CB"/>
    <w:rsid w:val="00951838"/>
    <w:rsid w:val="00951CB3"/>
    <w:rsid w:val="00951DCB"/>
    <w:rsid w:val="00952126"/>
    <w:rsid w:val="0095265C"/>
    <w:rsid w:val="00952775"/>
    <w:rsid w:val="0095299F"/>
    <w:rsid w:val="00954BA4"/>
    <w:rsid w:val="00955254"/>
    <w:rsid w:val="0095540B"/>
    <w:rsid w:val="009557D1"/>
    <w:rsid w:val="00955B3E"/>
    <w:rsid w:val="00955E13"/>
    <w:rsid w:val="00955EEE"/>
    <w:rsid w:val="009561C9"/>
    <w:rsid w:val="009562D4"/>
    <w:rsid w:val="00956580"/>
    <w:rsid w:val="00956782"/>
    <w:rsid w:val="009569A3"/>
    <w:rsid w:val="00956D21"/>
    <w:rsid w:val="00956F0A"/>
    <w:rsid w:val="0095734C"/>
    <w:rsid w:val="0096013A"/>
    <w:rsid w:val="00960652"/>
    <w:rsid w:val="00961012"/>
    <w:rsid w:val="0096162D"/>
    <w:rsid w:val="0096193E"/>
    <w:rsid w:val="00961996"/>
    <w:rsid w:val="00961E48"/>
    <w:rsid w:val="0096241D"/>
    <w:rsid w:val="009625F8"/>
    <w:rsid w:val="00962622"/>
    <w:rsid w:val="00962D0E"/>
    <w:rsid w:val="00963D39"/>
    <w:rsid w:val="00963FA1"/>
    <w:rsid w:val="00964025"/>
    <w:rsid w:val="009645E0"/>
    <w:rsid w:val="00964BE8"/>
    <w:rsid w:val="00965F9C"/>
    <w:rsid w:val="0096625B"/>
    <w:rsid w:val="009662A7"/>
    <w:rsid w:val="00966424"/>
    <w:rsid w:val="00966867"/>
    <w:rsid w:val="00967500"/>
    <w:rsid w:val="0096753C"/>
    <w:rsid w:val="009676F2"/>
    <w:rsid w:val="0097024F"/>
    <w:rsid w:val="0097030E"/>
    <w:rsid w:val="009706D1"/>
    <w:rsid w:val="00970AF7"/>
    <w:rsid w:val="00970F6A"/>
    <w:rsid w:val="00971822"/>
    <w:rsid w:val="00972214"/>
    <w:rsid w:val="009726D3"/>
    <w:rsid w:val="00973067"/>
    <w:rsid w:val="009736E0"/>
    <w:rsid w:val="0097373B"/>
    <w:rsid w:val="00974896"/>
    <w:rsid w:val="0097515E"/>
    <w:rsid w:val="0097520E"/>
    <w:rsid w:val="00975756"/>
    <w:rsid w:val="0097624E"/>
    <w:rsid w:val="009762B2"/>
    <w:rsid w:val="009762DE"/>
    <w:rsid w:val="009763E4"/>
    <w:rsid w:val="00976B06"/>
    <w:rsid w:val="00977444"/>
    <w:rsid w:val="00977950"/>
    <w:rsid w:val="00980209"/>
    <w:rsid w:val="00980B2C"/>
    <w:rsid w:val="00981DB2"/>
    <w:rsid w:val="00982E6E"/>
    <w:rsid w:val="0098307D"/>
    <w:rsid w:val="00983733"/>
    <w:rsid w:val="00983C68"/>
    <w:rsid w:val="00983E44"/>
    <w:rsid w:val="00984278"/>
    <w:rsid w:val="009845A7"/>
    <w:rsid w:val="009848E8"/>
    <w:rsid w:val="00985BAD"/>
    <w:rsid w:val="009861B7"/>
    <w:rsid w:val="00986DAE"/>
    <w:rsid w:val="0098726A"/>
    <w:rsid w:val="009878CB"/>
    <w:rsid w:val="00987BE5"/>
    <w:rsid w:val="009907A0"/>
    <w:rsid w:val="00990893"/>
    <w:rsid w:val="00990FF9"/>
    <w:rsid w:val="0099175D"/>
    <w:rsid w:val="00991D94"/>
    <w:rsid w:val="00991DBB"/>
    <w:rsid w:val="00991F32"/>
    <w:rsid w:val="00991F47"/>
    <w:rsid w:val="00992F7A"/>
    <w:rsid w:val="00993D65"/>
    <w:rsid w:val="00993D99"/>
    <w:rsid w:val="00993F49"/>
    <w:rsid w:val="00994086"/>
    <w:rsid w:val="00995456"/>
    <w:rsid w:val="009957A6"/>
    <w:rsid w:val="00996168"/>
    <w:rsid w:val="00996379"/>
    <w:rsid w:val="0099656D"/>
    <w:rsid w:val="00996FC4"/>
    <w:rsid w:val="00997401"/>
    <w:rsid w:val="00997437"/>
    <w:rsid w:val="00997D19"/>
    <w:rsid w:val="009A06B1"/>
    <w:rsid w:val="009A0B2F"/>
    <w:rsid w:val="009A1C91"/>
    <w:rsid w:val="009A209F"/>
    <w:rsid w:val="009A247A"/>
    <w:rsid w:val="009A2DB1"/>
    <w:rsid w:val="009A3174"/>
    <w:rsid w:val="009A3551"/>
    <w:rsid w:val="009A3990"/>
    <w:rsid w:val="009A42A1"/>
    <w:rsid w:val="009A4886"/>
    <w:rsid w:val="009A54A1"/>
    <w:rsid w:val="009A5FFC"/>
    <w:rsid w:val="009A608E"/>
    <w:rsid w:val="009A7020"/>
    <w:rsid w:val="009A7812"/>
    <w:rsid w:val="009B047B"/>
    <w:rsid w:val="009B09B5"/>
    <w:rsid w:val="009B0CE9"/>
    <w:rsid w:val="009B0F37"/>
    <w:rsid w:val="009B127A"/>
    <w:rsid w:val="009B1ABF"/>
    <w:rsid w:val="009B1B61"/>
    <w:rsid w:val="009B1C4A"/>
    <w:rsid w:val="009B1C6E"/>
    <w:rsid w:val="009B2008"/>
    <w:rsid w:val="009B2823"/>
    <w:rsid w:val="009B2E4D"/>
    <w:rsid w:val="009B3C86"/>
    <w:rsid w:val="009B3ED2"/>
    <w:rsid w:val="009B4267"/>
    <w:rsid w:val="009B531E"/>
    <w:rsid w:val="009B5965"/>
    <w:rsid w:val="009B5EFE"/>
    <w:rsid w:val="009B6B83"/>
    <w:rsid w:val="009B6ED9"/>
    <w:rsid w:val="009B7AB9"/>
    <w:rsid w:val="009B7C80"/>
    <w:rsid w:val="009C0488"/>
    <w:rsid w:val="009C0564"/>
    <w:rsid w:val="009C0669"/>
    <w:rsid w:val="009C09CE"/>
    <w:rsid w:val="009C0E32"/>
    <w:rsid w:val="009C0FAB"/>
    <w:rsid w:val="009C0FC6"/>
    <w:rsid w:val="009C0FE2"/>
    <w:rsid w:val="009C1149"/>
    <w:rsid w:val="009C2240"/>
    <w:rsid w:val="009C24AA"/>
    <w:rsid w:val="009C2F63"/>
    <w:rsid w:val="009C4411"/>
    <w:rsid w:val="009C4437"/>
    <w:rsid w:val="009C4836"/>
    <w:rsid w:val="009C48C4"/>
    <w:rsid w:val="009C4946"/>
    <w:rsid w:val="009C4B32"/>
    <w:rsid w:val="009C5C08"/>
    <w:rsid w:val="009C5CE1"/>
    <w:rsid w:val="009C5F7D"/>
    <w:rsid w:val="009C617F"/>
    <w:rsid w:val="009C6E97"/>
    <w:rsid w:val="009C7AF7"/>
    <w:rsid w:val="009C7B54"/>
    <w:rsid w:val="009C7D46"/>
    <w:rsid w:val="009D04B3"/>
    <w:rsid w:val="009D057C"/>
    <w:rsid w:val="009D0CB3"/>
    <w:rsid w:val="009D0F87"/>
    <w:rsid w:val="009D0FE5"/>
    <w:rsid w:val="009D11A5"/>
    <w:rsid w:val="009D127C"/>
    <w:rsid w:val="009D173A"/>
    <w:rsid w:val="009D1989"/>
    <w:rsid w:val="009D1F0A"/>
    <w:rsid w:val="009D221B"/>
    <w:rsid w:val="009D2F20"/>
    <w:rsid w:val="009D386D"/>
    <w:rsid w:val="009D3B5E"/>
    <w:rsid w:val="009D405F"/>
    <w:rsid w:val="009D45CB"/>
    <w:rsid w:val="009D47EA"/>
    <w:rsid w:val="009D4874"/>
    <w:rsid w:val="009D4914"/>
    <w:rsid w:val="009D5974"/>
    <w:rsid w:val="009D5C65"/>
    <w:rsid w:val="009D5F6E"/>
    <w:rsid w:val="009D6738"/>
    <w:rsid w:val="009D6F94"/>
    <w:rsid w:val="009D72E6"/>
    <w:rsid w:val="009E02B5"/>
    <w:rsid w:val="009E17DB"/>
    <w:rsid w:val="009E19CD"/>
    <w:rsid w:val="009E27DE"/>
    <w:rsid w:val="009E301B"/>
    <w:rsid w:val="009E32F8"/>
    <w:rsid w:val="009E338D"/>
    <w:rsid w:val="009E353C"/>
    <w:rsid w:val="009E35C8"/>
    <w:rsid w:val="009E3FE3"/>
    <w:rsid w:val="009E4153"/>
    <w:rsid w:val="009E426A"/>
    <w:rsid w:val="009E4571"/>
    <w:rsid w:val="009E5B9B"/>
    <w:rsid w:val="009E61C9"/>
    <w:rsid w:val="009E7382"/>
    <w:rsid w:val="009E756C"/>
    <w:rsid w:val="009E7D40"/>
    <w:rsid w:val="009F01B1"/>
    <w:rsid w:val="009F0226"/>
    <w:rsid w:val="009F03D5"/>
    <w:rsid w:val="009F042C"/>
    <w:rsid w:val="009F07C7"/>
    <w:rsid w:val="009F192E"/>
    <w:rsid w:val="009F230E"/>
    <w:rsid w:val="009F285D"/>
    <w:rsid w:val="009F2AA4"/>
    <w:rsid w:val="009F2ED9"/>
    <w:rsid w:val="009F3552"/>
    <w:rsid w:val="009F3FE9"/>
    <w:rsid w:val="009F4B13"/>
    <w:rsid w:val="009F4E32"/>
    <w:rsid w:val="009F5546"/>
    <w:rsid w:val="009F5CFE"/>
    <w:rsid w:val="009F60F3"/>
    <w:rsid w:val="009F695E"/>
    <w:rsid w:val="009F6977"/>
    <w:rsid w:val="009F72E5"/>
    <w:rsid w:val="009F780D"/>
    <w:rsid w:val="009F7EE4"/>
    <w:rsid w:val="00A003B7"/>
    <w:rsid w:val="00A0044A"/>
    <w:rsid w:val="00A0126A"/>
    <w:rsid w:val="00A01506"/>
    <w:rsid w:val="00A01627"/>
    <w:rsid w:val="00A01A0C"/>
    <w:rsid w:val="00A01B1B"/>
    <w:rsid w:val="00A0212A"/>
    <w:rsid w:val="00A0349A"/>
    <w:rsid w:val="00A038DD"/>
    <w:rsid w:val="00A03BB7"/>
    <w:rsid w:val="00A03C3B"/>
    <w:rsid w:val="00A03E53"/>
    <w:rsid w:val="00A040CE"/>
    <w:rsid w:val="00A04590"/>
    <w:rsid w:val="00A0462B"/>
    <w:rsid w:val="00A0488D"/>
    <w:rsid w:val="00A04E97"/>
    <w:rsid w:val="00A05625"/>
    <w:rsid w:val="00A05890"/>
    <w:rsid w:val="00A064CA"/>
    <w:rsid w:val="00A066CD"/>
    <w:rsid w:val="00A06826"/>
    <w:rsid w:val="00A06B15"/>
    <w:rsid w:val="00A07A33"/>
    <w:rsid w:val="00A10F0F"/>
    <w:rsid w:val="00A1105F"/>
    <w:rsid w:val="00A1164B"/>
    <w:rsid w:val="00A117CA"/>
    <w:rsid w:val="00A11BB4"/>
    <w:rsid w:val="00A12072"/>
    <w:rsid w:val="00A1334B"/>
    <w:rsid w:val="00A14223"/>
    <w:rsid w:val="00A1461D"/>
    <w:rsid w:val="00A15334"/>
    <w:rsid w:val="00A15B9D"/>
    <w:rsid w:val="00A16351"/>
    <w:rsid w:val="00A1657F"/>
    <w:rsid w:val="00A165AF"/>
    <w:rsid w:val="00A16647"/>
    <w:rsid w:val="00A16914"/>
    <w:rsid w:val="00A16A06"/>
    <w:rsid w:val="00A16BB1"/>
    <w:rsid w:val="00A16C50"/>
    <w:rsid w:val="00A170F1"/>
    <w:rsid w:val="00A17535"/>
    <w:rsid w:val="00A205A4"/>
    <w:rsid w:val="00A20B5E"/>
    <w:rsid w:val="00A20F82"/>
    <w:rsid w:val="00A211F8"/>
    <w:rsid w:val="00A2146A"/>
    <w:rsid w:val="00A21EBB"/>
    <w:rsid w:val="00A220CC"/>
    <w:rsid w:val="00A224A9"/>
    <w:rsid w:val="00A22607"/>
    <w:rsid w:val="00A2273F"/>
    <w:rsid w:val="00A23738"/>
    <w:rsid w:val="00A25AE8"/>
    <w:rsid w:val="00A264C2"/>
    <w:rsid w:val="00A264F5"/>
    <w:rsid w:val="00A269B7"/>
    <w:rsid w:val="00A26C08"/>
    <w:rsid w:val="00A2753C"/>
    <w:rsid w:val="00A275D7"/>
    <w:rsid w:val="00A276B6"/>
    <w:rsid w:val="00A27DD8"/>
    <w:rsid w:val="00A309C3"/>
    <w:rsid w:val="00A314F4"/>
    <w:rsid w:val="00A319BD"/>
    <w:rsid w:val="00A31F55"/>
    <w:rsid w:val="00A321FC"/>
    <w:rsid w:val="00A32669"/>
    <w:rsid w:val="00A32A05"/>
    <w:rsid w:val="00A32D5C"/>
    <w:rsid w:val="00A32E7D"/>
    <w:rsid w:val="00A32F2A"/>
    <w:rsid w:val="00A335D8"/>
    <w:rsid w:val="00A33787"/>
    <w:rsid w:val="00A338C9"/>
    <w:rsid w:val="00A33F81"/>
    <w:rsid w:val="00A33FAB"/>
    <w:rsid w:val="00A3488B"/>
    <w:rsid w:val="00A35219"/>
    <w:rsid w:val="00A35565"/>
    <w:rsid w:val="00A35651"/>
    <w:rsid w:val="00A36393"/>
    <w:rsid w:val="00A368BC"/>
    <w:rsid w:val="00A369CF"/>
    <w:rsid w:val="00A36B00"/>
    <w:rsid w:val="00A37410"/>
    <w:rsid w:val="00A4003F"/>
    <w:rsid w:val="00A40773"/>
    <w:rsid w:val="00A40A1A"/>
    <w:rsid w:val="00A40CB9"/>
    <w:rsid w:val="00A41308"/>
    <w:rsid w:val="00A42AD9"/>
    <w:rsid w:val="00A42CAF"/>
    <w:rsid w:val="00A4353A"/>
    <w:rsid w:val="00A43996"/>
    <w:rsid w:val="00A43EE7"/>
    <w:rsid w:val="00A446C3"/>
    <w:rsid w:val="00A44B47"/>
    <w:rsid w:val="00A45EB6"/>
    <w:rsid w:val="00A46A30"/>
    <w:rsid w:val="00A4704C"/>
    <w:rsid w:val="00A471F3"/>
    <w:rsid w:val="00A50058"/>
    <w:rsid w:val="00A5038E"/>
    <w:rsid w:val="00A510E5"/>
    <w:rsid w:val="00A51374"/>
    <w:rsid w:val="00A51C23"/>
    <w:rsid w:val="00A5204B"/>
    <w:rsid w:val="00A5224E"/>
    <w:rsid w:val="00A52D66"/>
    <w:rsid w:val="00A53547"/>
    <w:rsid w:val="00A537AC"/>
    <w:rsid w:val="00A5395A"/>
    <w:rsid w:val="00A545BE"/>
    <w:rsid w:val="00A54741"/>
    <w:rsid w:val="00A54DF3"/>
    <w:rsid w:val="00A5650F"/>
    <w:rsid w:val="00A574ED"/>
    <w:rsid w:val="00A57717"/>
    <w:rsid w:val="00A60221"/>
    <w:rsid w:val="00A609F6"/>
    <w:rsid w:val="00A61C80"/>
    <w:rsid w:val="00A61DCB"/>
    <w:rsid w:val="00A62A1B"/>
    <w:rsid w:val="00A62CA1"/>
    <w:rsid w:val="00A63505"/>
    <w:rsid w:val="00A63559"/>
    <w:rsid w:val="00A63EA8"/>
    <w:rsid w:val="00A64ED3"/>
    <w:rsid w:val="00A6624A"/>
    <w:rsid w:val="00A66710"/>
    <w:rsid w:val="00A66D30"/>
    <w:rsid w:val="00A66D35"/>
    <w:rsid w:val="00A67622"/>
    <w:rsid w:val="00A676B6"/>
    <w:rsid w:val="00A7053D"/>
    <w:rsid w:val="00A70A5E"/>
    <w:rsid w:val="00A70BA9"/>
    <w:rsid w:val="00A70D42"/>
    <w:rsid w:val="00A70D8E"/>
    <w:rsid w:val="00A7174B"/>
    <w:rsid w:val="00A717D6"/>
    <w:rsid w:val="00A7198C"/>
    <w:rsid w:val="00A71CA6"/>
    <w:rsid w:val="00A71E03"/>
    <w:rsid w:val="00A72185"/>
    <w:rsid w:val="00A72A9B"/>
    <w:rsid w:val="00A73231"/>
    <w:rsid w:val="00A7344F"/>
    <w:rsid w:val="00A73516"/>
    <w:rsid w:val="00A73D05"/>
    <w:rsid w:val="00A73EFB"/>
    <w:rsid w:val="00A73F24"/>
    <w:rsid w:val="00A747BD"/>
    <w:rsid w:val="00A74BCB"/>
    <w:rsid w:val="00A75E96"/>
    <w:rsid w:val="00A7618A"/>
    <w:rsid w:val="00A76C19"/>
    <w:rsid w:val="00A76E4D"/>
    <w:rsid w:val="00A772D1"/>
    <w:rsid w:val="00A7730C"/>
    <w:rsid w:val="00A77942"/>
    <w:rsid w:val="00A805F7"/>
    <w:rsid w:val="00A806D8"/>
    <w:rsid w:val="00A8126B"/>
    <w:rsid w:val="00A813D1"/>
    <w:rsid w:val="00A81B79"/>
    <w:rsid w:val="00A81BD9"/>
    <w:rsid w:val="00A81F9D"/>
    <w:rsid w:val="00A82262"/>
    <w:rsid w:val="00A83036"/>
    <w:rsid w:val="00A8370F"/>
    <w:rsid w:val="00A83E3A"/>
    <w:rsid w:val="00A844C4"/>
    <w:rsid w:val="00A84F4A"/>
    <w:rsid w:val="00A84F7C"/>
    <w:rsid w:val="00A85021"/>
    <w:rsid w:val="00A85930"/>
    <w:rsid w:val="00A859CE"/>
    <w:rsid w:val="00A87565"/>
    <w:rsid w:val="00A875E5"/>
    <w:rsid w:val="00A877E4"/>
    <w:rsid w:val="00A90360"/>
    <w:rsid w:val="00A9145A"/>
    <w:rsid w:val="00A9193E"/>
    <w:rsid w:val="00A919C9"/>
    <w:rsid w:val="00A921E5"/>
    <w:rsid w:val="00A92303"/>
    <w:rsid w:val="00A92648"/>
    <w:rsid w:val="00A92C05"/>
    <w:rsid w:val="00A930F2"/>
    <w:rsid w:val="00A9338E"/>
    <w:rsid w:val="00A93A66"/>
    <w:rsid w:val="00A93B12"/>
    <w:rsid w:val="00A93C97"/>
    <w:rsid w:val="00A93EF0"/>
    <w:rsid w:val="00A9426B"/>
    <w:rsid w:val="00A94760"/>
    <w:rsid w:val="00A94820"/>
    <w:rsid w:val="00A97EF4"/>
    <w:rsid w:val="00AA0305"/>
    <w:rsid w:val="00AA0D12"/>
    <w:rsid w:val="00AA121A"/>
    <w:rsid w:val="00AA1830"/>
    <w:rsid w:val="00AA1AF7"/>
    <w:rsid w:val="00AA230A"/>
    <w:rsid w:val="00AA30C9"/>
    <w:rsid w:val="00AA3655"/>
    <w:rsid w:val="00AA391D"/>
    <w:rsid w:val="00AA3A7A"/>
    <w:rsid w:val="00AA3DDF"/>
    <w:rsid w:val="00AA41B9"/>
    <w:rsid w:val="00AA43D3"/>
    <w:rsid w:val="00AA44B2"/>
    <w:rsid w:val="00AA514A"/>
    <w:rsid w:val="00AA67EC"/>
    <w:rsid w:val="00AA6F6C"/>
    <w:rsid w:val="00AA7585"/>
    <w:rsid w:val="00AA76A1"/>
    <w:rsid w:val="00AA772B"/>
    <w:rsid w:val="00AA7B87"/>
    <w:rsid w:val="00AA7B8D"/>
    <w:rsid w:val="00AB0428"/>
    <w:rsid w:val="00AB0783"/>
    <w:rsid w:val="00AB0F1D"/>
    <w:rsid w:val="00AB19F3"/>
    <w:rsid w:val="00AB1AC7"/>
    <w:rsid w:val="00AB1B8E"/>
    <w:rsid w:val="00AB2080"/>
    <w:rsid w:val="00AB21CA"/>
    <w:rsid w:val="00AB2392"/>
    <w:rsid w:val="00AB24A5"/>
    <w:rsid w:val="00AB2711"/>
    <w:rsid w:val="00AB3588"/>
    <w:rsid w:val="00AB3AA2"/>
    <w:rsid w:val="00AB3CDB"/>
    <w:rsid w:val="00AB431E"/>
    <w:rsid w:val="00AB4846"/>
    <w:rsid w:val="00AB59AA"/>
    <w:rsid w:val="00AB5DA2"/>
    <w:rsid w:val="00AB5DE8"/>
    <w:rsid w:val="00AB5FCC"/>
    <w:rsid w:val="00AB61EC"/>
    <w:rsid w:val="00AB638D"/>
    <w:rsid w:val="00AB685E"/>
    <w:rsid w:val="00AB7AD2"/>
    <w:rsid w:val="00AB7F1B"/>
    <w:rsid w:val="00AC0A3A"/>
    <w:rsid w:val="00AC0A82"/>
    <w:rsid w:val="00AC0CF9"/>
    <w:rsid w:val="00AC1C0B"/>
    <w:rsid w:val="00AC2E1E"/>
    <w:rsid w:val="00AC3054"/>
    <w:rsid w:val="00AC3636"/>
    <w:rsid w:val="00AC3986"/>
    <w:rsid w:val="00AC4468"/>
    <w:rsid w:val="00AC497D"/>
    <w:rsid w:val="00AC52C6"/>
    <w:rsid w:val="00AC53CD"/>
    <w:rsid w:val="00AC5413"/>
    <w:rsid w:val="00AC5458"/>
    <w:rsid w:val="00AC64D4"/>
    <w:rsid w:val="00AC6524"/>
    <w:rsid w:val="00AC653D"/>
    <w:rsid w:val="00AC66AE"/>
    <w:rsid w:val="00AC70A7"/>
    <w:rsid w:val="00AC70F8"/>
    <w:rsid w:val="00AC70FA"/>
    <w:rsid w:val="00AC73CD"/>
    <w:rsid w:val="00AC781F"/>
    <w:rsid w:val="00AC7D02"/>
    <w:rsid w:val="00AD0129"/>
    <w:rsid w:val="00AD17B8"/>
    <w:rsid w:val="00AD26C9"/>
    <w:rsid w:val="00AD3CD8"/>
    <w:rsid w:val="00AD3D52"/>
    <w:rsid w:val="00AD3EBF"/>
    <w:rsid w:val="00AD4049"/>
    <w:rsid w:val="00AD43AC"/>
    <w:rsid w:val="00AD4434"/>
    <w:rsid w:val="00AD4BBA"/>
    <w:rsid w:val="00AD4CB6"/>
    <w:rsid w:val="00AD4CD5"/>
    <w:rsid w:val="00AD4FAF"/>
    <w:rsid w:val="00AD50E2"/>
    <w:rsid w:val="00AD5417"/>
    <w:rsid w:val="00AD593B"/>
    <w:rsid w:val="00AD695B"/>
    <w:rsid w:val="00AD7361"/>
    <w:rsid w:val="00AE0575"/>
    <w:rsid w:val="00AE0F50"/>
    <w:rsid w:val="00AE1406"/>
    <w:rsid w:val="00AE2011"/>
    <w:rsid w:val="00AE21AD"/>
    <w:rsid w:val="00AE2369"/>
    <w:rsid w:val="00AE246F"/>
    <w:rsid w:val="00AE2662"/>
    <w:rsid w:val="00AE3D05"/>
    <w:rsid w:val="00AE3F2C"/>
    <w:rsid w:val="00AE3F77"/>
    <w:rsid w:val="00AE4C6F"/>
    <w:rsid w:val="00AE5131"/>
    <w:rsid w:val="00AE5796"/>
    <w:rsid w:val="00AE6759"/>
    <w:rsid w:val="00AE6ABD"/>
    <w:rsid w:val="00AE778D"/>
    <w:rsid w:val="00AE7CCE"/>
    <w:rsid w:val="00AE7F34"/>
    <w:rsid w:val="00AF0CC0"/>
    <w:rsid w:val="00AF129D"/>
    <w:rsid w:val="00AF146A"/>
    <w:rsid w:val="00AF16D6"/>
    <w:rsid w:val="00AF1AED"/>
    <w:rsid w:val="00AF1F62"/>
    <w:rsid w:val="00AF211E"/>
    <w:rsid w:val="00AF2C53"/>
    <w:rsid w:val="00AF300E"/>
    <w:rsid w:val="00AF319D"/>
    <w:rsid w:val="00AF3738"/>
    <w:rsid w:val="00AF3C67"/>
    <w:rsid w:val="00AF4135"/>
    <w:rsid w:val="00AF482C"/>
    <w:rsid w:val="00AF4D94"/>
    <w:rsid w:val="00AF5812"/>
    <w:rsid w:val="00AF5885"/>
    <w:rsid w:val="00AF5D52"/>
    <w:rsid w:val="00AF609A"/>
    <w:rsid w:val="00AF60BE"/>
    <w:rsid w:val="00AF60D7"/>
    <w:rsid w:val="00AF6CA1"/>
    <w:rsid w:val="00AF7A0F"/>
    <w:rsid w:val="00B000BB"/>
    <w:rsid w:val="00B002C6"/>
    <w:rsid w:val="00B00419"/>
    <w:rsid w:val="00B00E1F"/>
    <w:rsid w:val="00B01922"/>
    <w:rsid w:val="00B01C07"/>
    <w:rsid w:val="00B01C6C"/>
    <w:rsid w:val="00B01C9A"/>
    <w:rsid w:val="00B02158"/>
    <w:rsid w:val="00B02164"/>
    <w:rsid w:val="00B02393"/>
    <w:rsid w:val="00B024B1"/>
    <w:rsid w:val="00B0296D"/>
    <w:rsid w:val="00B02AC9"/>
    <w:rsid w:val="00B02FA0"/>
    <w:rsid w:val="00B0320F"/>
    <w:rsid w:val="00B032EE"/>
    <w:rsid w:val="00B032F7"/>
    <w:rsid w:val="00B0335E"/>
    <w:rsid w:val="00B03423"/>
    <w:rsid w:val="00B039B0"/>
    <w:rsid w:val="00B03AF2"/>
    <w:rsid w:val="00B04651"/>
    <w:rsid w:val="00B04DE3"/>
    <w:rsid w:val="00B05446"/>
    <w:rsid w:val="00B05AC4"/>
    <w:rsid w:val="00B06818"/>
    <w:rsid w:val="00B07D61"/>
    <w:rsid w:val="00B07DF8"/>
    <w:rsid w:val="00B106CE"/>
    <w:rsid w:val="00B10B70"/>
    <w:rsid w:val="00B10BA1"/>
    <w:rsid w:val="00B10BA3"/>
    <w:rsid w:val="00B10FD2"/>
    <w:rsid w:val="00B111DD"/>
    <w:rsid w:val="00B11397"/>
    <w:rsid w:val="00B11B5E"/>
    <w:rsid w:val="00B12BDD"/>
    <w:rsid w:val="00B12E43"/>
    <w:rsid w:val="00B131FE"/>
    <w:rsid w:val="00B13729"/>
    <w:rsid w:val="00B13A0B"/>
    <w:rsid w:val="00B141F9"/>
    <w:rsid w:val="00B1462C"/>
    <w:rsid w:val="00B1493A"/>
    <w:rsid w:val="00B14B33"/>
    <w:rsid w:val="00B151B2"/>
    <w:rsid w:val="00B15296"/>
    <w:rsid w:val="00B158DE"/>
    <w:rsid w:val="00B15B4A"/>
    <w:rsid w:val="00B15DE9"/>
    <w:rsid w:val="00B16724"/>
    <w:rsid w:val="00B16AD0"/>
    <w:rsid w:val="00B16B5A"/>
    <w:rsid w:val="00B16D38"/>
    <w:rsid w:val="00B16DA0"/>
    <w:rsid w:val="00B176CF"/>
    <w:rsid w:val="00B1779F"/>
    <w:rsid w:val="00B1795F"/>
    <w:rsid w:val="00B17AB5"/>
    <w:rsid w:val="00B17F30"/>
    <w:rsid w:val="00B17FE9"/>
    <w:rsid w:val="00B20702"/>
    <w:rsid w:val="00B20C83"/>
    <w:rsid w:val="00B20E6D"/>
    <w:rsid w:val="00B20F7A"/>
    <w:rsid w:val="00B213B8"/>
    <w:rsid w:val="00B2160D"/>
    <w:rsid w:val="00B21D0B"/>
    <w:rsid w:val="00B224D8"/>
    <w:rsid w:val="00B22C86"/>
    <w:rsid w:val="00B22DDD"/>
    <w:rsid w:val="00B22E97"/>
    <w:rsid w:val="00B23631"/>
    <w:rsid w:val="00B23780"/>
    <w:rsid w:val="00B23936"/>
    <w:rsid w:val="00B23978"/>
    <w:rsid w:val="00B24923"/>
    <w:rsid w:val="00B24DBF"/>
    <w:rsid w:val="00B250D7"/>
    <w:rsid w:val="00B254ED"/>
    <w:rsid w:val="00B25EE0"/>
    <w:rsid w:val="00B26467"/>
    <w:rsid w:val="00B268A1"/>
    <w:rsid w:val="00B26C3F"/>
    <w:rsid w:val="00B26F95"/>
    <w:rsid w:val="00B278D4"/>
    <w:rsid w:val="00B27971"/>
    <w:rsid w:val="00B27BED"/>
    <w:rsid w:val="00B3083C"/>
    <w:rsid w:val="00B3123B"/>
    <w:rsid w:val="00B3210A"/>
    <w:rsid w:val="00B3247B"/>
    <w:rsid w:val="00B32539"/>
    <w:rsid w:val="00B33634"/>
    <w:rsid w:val="00B3386C"/>
    <w:rsid w:val="00B33F4E"/>
    <w:rsid w:val="00B3419F"/>
    <w:rsid w:val="00B351E5"/>
    <w:rsid w:val="00B353A0"/>
    <w:rsid w:val="00B36465"/>
    <w:rsid w:val="00B36C32"/>
    <w:rsid w:val="00B3727A"/>
    <w:rsid w:val="00B377FE"/>
    <w:rsid w:val="00B4096E"/>
    <w:rsid w:val="00B41203"/>
    <w:rsid w:val="00B41D36"/>
    <w:rsid w:val="00B42893"/>
    <w:rsid w:val="00B44196"/>
    <w:rsid w:val="00B44230"/>
    <w:rsid w:val="00B4491C"/>
    <w:rsid w:val="00B4549F"/>
    <w:rsid w:val="00B45AAE"/>
    <w:rsid w:val="00B46319"/>
    <w:rsid w:val="00B465AF"/>
    <w:rsid w:val="00B4686D"/>
    <w:rsid w:val="00B4697B"/>
    <w:rsid w:val="00B46BAA"/>
    <w:rsid w:val="00B46BFC"/>
    <w:rsid w:val="00B47386"/>
    <w:rsid w:val="00B47641"/>
    <w:rsid w:val="00B477DC"/>
    <w:rsid w:val="00B50991"/>
    <w:rsid w:val="00B50A11"/>
    <w:rsid w:val="00B50B13"/>
    <w:rsid w:val="00B50BCA"/>
    <w:rsid w:val="00B51832"/>
    <w:rsid w:val="00B518F7"/>
    <w:rsid w:val="00B519A3"/>
    <w:rsid w:val="00B51FBC"/>
    <w:rsid w:val="00B52882"/>
    <w:rsid w:val="00B52919"/>
    <w:rsid w:val="00B52A71"/>
    <w:rsid w:val="00B52EF6"/>
    <w:rsid w:val="00B53E0E"/>
    <w:rsid w:val="00B54683"/>
    <w:rsid w:val="00B54F06"/>
    <w:rsid w:val="00B5534B"/>
    <w:rsid w:val="00B55A7D"/>
    <w:rsid w:val="00B57578"/>
    <w:rsid w:val="00B57E08"/>
    <w:rsid w:val="00B600D2"/>
    <w:rsid w:val="00B60395"/>
    <w:rsid w:val="00B60F08"/>
    <w:rsid w:val="00B61D79"/>
    <w:rsid w:val="00B61E87"/>
    <w:rsid w:val="00B61F78"/>
    <w:rsid w:val="00B6372A"/>
    <w:rsid w:val="00B63B3A"/>
    <w:rsid w:val="00B641D4"/>
    <w:rsid w:val="00B642C9"/>
    <w:rsid w:val="00B6431B"/>
    <w:rsid w:val="00B64D27"/>
    <w:rsid w:val="00B65855"/>
    <w:rsid w:val="00B65C90"/>
    <w:rsid w:val="00B65DF3"/>
    <w:rsid w:val="00B66496"/>
    <w:rsid w:val="00B67A14"/>
    <w:rsid w:val="00B7064D"/>
    <w:rsid w:val="00B7065D"/>
    <w:rsid w:val="00B7068C"/>
    <w:rsid w:val="00B70F0A"/>
    <w:rsid w:val="00B71B37"/>
    <w:rsid w:val="00B71E15"/>
    <w:rsid w:val="00B72A09"/>
    <w:rsid w:val="00B736C0"/>
    <w:rsid w:val="00B74564"/>
    <w:rsid w:val="00B7485A"/>
    <w:rsid w:val="00B74F89"/>
    <w:rsid w:val="00B75180"/>
    <w:rsid w:val="00B754E4"/>
    <w:rsid w:val="00B75A50"/>
    <w:rsid w:val="00B761E8"/>
    <w:rsid w:val="00B80135"/>
    <w:rsid w:val="00B810AF"/>
    <w:rsid w:val="00B81886"/>
    <w:rsid w:val="00B81965"/>
    <w:rsid w:val="00B820FC"/>
    <w:rsid w:val="00B82957"/>
    <w:rsid w:val="00B83EF3"/>
    <w:rsid w:val="00B841F6"/>
    <w:rsid w:val="00B843BE"/>
    <w:rsid w:val="00B8442D"/>
    <w:rsid w:val="00B854A0"/>
    <w:rsid w:val="00B85903"/>
    <w:rsid w:val="00B859A5"/>
    <w:rsid w:val="00B86800"/>
    <w:rsid w:val="00B86B8E"/>
    <w:rsid w:val="00B870F3"/>
    <w:rsid w:val="00B8743C"/>
    <w:rsid w:val="00B87B8B"/>
    <w:rsid w:val="00B9034C"/>
    <w:rsid w:val="00B90CEA"/>
    <w:rsid w:val="00B91451"/>
    <w:rsid w:val="00B91B9E"/>
    <w:rsid w:val="00B91CB1"/>
    <w:rsid w:val="00B92683"/>
    <w:rsid w:val="00B92684"/>
    <w:rsid w:val="00B92B9C"/>
    <w:rsid w:val="00B931FE"/>
    <w:rsid w:val="00B93229"/>
    <w:rsid w:val="00B93E1F"/>
    <w:rsid w:val="00B93FB7"/>
    <w:rsid w:val="00B9411F"/>
    <w:rsid w:val="00B94265"/>
    <w:rsid w:val="00B9439F"/>
    <w:rsid w:val="00B94BDE"/>
    <w:rsid w:val="00B94CB8"/>
    <w:rsid w:val="00B94DB3"/>
    <w:rsid w:val="00B959C0"/>
    <w:rsid w:val="00B95DAB"/>
    <w:rsid w:val="00B95FC7"/>
    <w:rsid w:val="00B9627C"/>
    <w:rsid w:val="00B97307"/>
    <w:rsid w:val="00B97863"/>
    <w:rsid w:val="00B97979"/>
    <w:rsid w:val="00BA07A1"/>
    <w:rsid w:val="00BA084B"/>
    <w:rsid w:val="00BA12AE"/>
    <w:rsid w:val="00BA1544"/>
    <w:rsid w:val="00BA198A"/>
    <w:rsid w:val="00BA1D03"/>
    <w:rsid w:val="00BA2106"/>
    <w:rsid w:val="00BA2C96"/>
    <w:rsid w:val="00BA343E"/>
    <w:rsid w:val="00BA3690"/>
    <w:rsid w:val="00BA3F17"/>
    <w:rsid w:val="00BA4576"/>
    <w:rsid w:val="00BA50A3"/>
    <w:rsid w:val="00BA50DD"/>
    <w:rsid w:val="00BA5231"/>
    <w:rsid w:val="00BA56C7"/>
    <w:rsid w:val="00BA5868"/>
    <w:rsid w:val="00BA64D5"/>
    <w:rsid w:val="00BA7297"/>
    <w:rsid w:val="00BA75A4"/>
    <w:rsid w:val="00BB0C16"/>
    <w:rsid w:val="00BB0FC6"/>
    <w:rsid w:val="00BB2575"/>
    <w:rsid w:val="00BB3A36"/>
    <w:rsid w:val="00BB3CC8"/>
    <w:rsid w:val="00BB4C97"/>
    <w:rsid w:val="00BB4DB6"/>
    <w:rsid w:val="00BB4EB7"/>
    <w:rsid w:val="00BB55C4"/>
    <w:rsid w:val="00BB56D4"/>
    <w:rsid w:val="00BB5B03"/>
    <w:rsid w:val="00BB613F"/>
    <w:rsid w:val="00BB6441"/>
    <w:rsid w:val="00BB667D"/>
    <w:rsid w:val="00BB6916"/>
    <w:rsid w:val="00BB6CAD"/>
    <w:rsid w:val="00BB6D44"/>
    <w:rsid w:val="00BB6EC6"/>
    <w:rsid w:val="00BB6F6A"/>
    <w:rsid w:val="00BB737C"/>
    <w:rsid w:val="00BC00EF"/>
    <w:rsid w:val="00BC0156"/>
    <w:rsid w:val="00BC1422"/>
    <w:rsid w:val="00BC1685"/>
    <w:rsid w:val="00BC2748"/>
    <w:rsid w:val="00BC2A22"/>
    <w:rsid w:val="00BC3607"/>
    <w:rsid w:val="00BC3A90"/>
    <w:rsid w:val="00BC42A9"/>
    <w:rsid w:val="00BC512D"/>
    <w:rsid w:val="00BC51BD"/>
    <w:rsid w:val="00BC56D9"/>
    <w:rsid w:val="00BC579A"/>
    <w:rsid w:val="00BC664D"/>
    <w:rsid w:val="00BC7257"/>
    <w:rsid w:val="00BC74D2"/>
    <w:rsid w:val="00BC790E"/>
    <w:rsid w:val="00BC7B48"/>
    <w:rsid w:val="00BC7F79"/>
    <w:rsid w:val="00BD04A7"/>
    <w:rsid w:val="00BD0C6B"/>
    <w:rsid w:val="00BD15BF"/>
    <w:rsid w:val="00BD15CC"/>
    <w:rsid w:val="00BD1C07"/>
    <w:rsid w:val="00BD1D95"/>
    <w:rsid w:val="00BD226B"/>
    <w:rsid w:val="00BD2505"/>
    <w:rsid w:val="00BD279B"/>
    <w:rsid w:val="00BD3062"/>
    <w:rsid w:val="00BD32C5"/>
    <w:rsid w:val="00BD3D49"/>
    <w:rsid w:val="00BD3F81"/>
    <w:rsid w:val="00BD3F9F"/>
    <w:rsid w:val="00BD454D"/>
    <w:rsid w:val="00BD4F5F"/>
    <w:rsid w:val="00BD5D93"/>
    <w:rsid w:val="00BD66C7"/>
    <w:rsid w:val="00BD7201"/>
    <w:rsid w:val="00BE01F6"/>
    <w:rsid w:val="00BE0460"/>
    <w:rsid w:val="00BE1076"/>
    <w:rsid w:val="00BE1964"/>
    <w:rsid w:val="00BE236F"/>
    <w:rsid w:val="00BE2C24"/>
    <w:rsid w:val="00BE2D1D"/>
    <w:rsid w:val="00BE2D91"/>
    <w:rsid w:val="00BE2D99"/>
    <w:rsid w:val="00BE3731"/>
    <w:rsid w:val="00BE3E0B"/>
    <w:rsid w:val="00BE3EBB"/>
    <w:rsid w:val="00BE4763"/>
    <w:rsid w:val="00BE4908"/>
    <w:rsid w:val="00BE4A44"/>
    <w:rsid w:val="00BE5A2C"/>
    <w:rsid w:val="00BE5BE5"/>
    <w:rsid w:val="00BE5C56"/>
    <w:rsid w:val="00BE5CC8"/>
    <w:rsid w:val="00BE5DF7"/>
    <w:rsid w:val="00BE62EA"/>
    <w:rsid w:val="00BE716A"/>
    <w:rsid w:val="00BE746E"/>
    <w:rsid w:val="00BE74AA"/>
    <w:rsid w:val="00BE77BF"/>
    <w:rsid w:val="00BE7867"/>
    <w:rsid w:val="00BE7C16"/>
    <w:rsid w:val="00BE7E73"/>
    <w:rsid w:val="00BF061B"/>
    <w:rsid w:val="00BF0C08"/>
    <w:rsid w:val="00BF1336"/>
    <w:rsid w:val="00BF1396"/>
    <w:rsid w:val="00BF172D"/>
    <w:rsid w:val="00BF17AC"/>
    <w:rsid w:val="00BF1D46"/>
    <w:rsid w:val="00BF210D"/>
    <w:rsid w:val="00BF2197"/>
    <w:rsid w:val="00BF2209"/>
    <w:rsid w:val="00BF28D7"/>
    <w:rsid w:val="00BF2E92"/>
    <w:rsid w:val="00BF323A"/>
    <w:rsid w:val="00BF3EB9"/>
    <w:rsid w:val="00BF3FAC"/>
    <w:rsid w:val="00BF4316"/>
    <w:rsid w:val="00BF4C0C"/>
    <w:rsid w:val="00BF4E98"/>
    <w:rsid w:val="00BF5132"/>
    <w:rsid w:val="00BF56A7"/>
    <w:rsid w:val="00BF60CD"/>
    <w:rsid w:val="00BF6550"/>
    <w:rsid w:val="00BF6910"/>
    <w:rsid w:val="00BF694E"/>
    <w:rsid w:val="00BF6FF5"/>
    <w:rsid w:val="00BF72AF"/>
    <w:rsid w:val="00BF7808"/>
    <w:rsid w:val="00BF7969"/>
    <w:rsid w:val="00C00CC5"/>
    <w:rsid w:val="00C01F74"/>
    <w:rsid w:val="00C02673"/>
    <w:rsid w:val="00C02FA9"/>
    <w:rsid w:val="00C0309C"/>
    <w:rsid w:val="00C03479"/>
    <w:rsid w:val="00C05400"/>
    <w:rsid w:val="00C0549B"/>
    <w:rsid w:val="00C05554"/>
    <w:rsid w:val="00C05E68"/>
    <w:rsid w:val="00C0648D"/>
    <w:rsid w:val="00C06886"/>
    <w:rsid w:val="00C0691B"/>
    <w:rsid w:val="00C06AB9"/>
    <w:rsid w:val="00C06C8D"/>
    <w:rsid w:val="00C07536"/>
    <w:rsid w:val="00C07F4A"/>
    <w:rsid w:val="00C10D92"/>
    <w:rsid w:val="00C10DF4"/>
    <w:rsid w:val="00C116E7"/>
    <w:rsid w:val="00C1186D"/>
    <w:rsid w:val="00C11A16"/>
    <w:rsid w:val="00C11F10"/>
    <w:rsid w:val="00C127AB"/>
    <w:rsid w:val="00C12C33"/>
    <w:rsid w:val="00C13093"/>
    <w:rsid w:val="00C133F9"/>
    <w:rsid w:val="00C1382A"/>
    <w:rsid w:val="00C148B3"/>
    <w:rsid w:val="00C14DC6"/>
    <w:rsid w:val="00C154D7"/>
    <w:rsid w:val="00C15622"/>
    <w:rsid w:val="00C156CE"/>
    <w:rsid w:val="00C158A3"/>
    <w:rsid w:val="00C15A09"/>
    <w:rsid w:val="00C16049"/>
    <w:rsid w:val="00C1635D"/>
    <w:rsid w:val="00C16DB1"/>
    <w:rsid w:val="00C16F37"/>
    <w:rsid w:val="00C1713E"/>
    <w:rsid w:val="00C17516"/>
    <w:rsid w:val="00C17757"/>
    <w:rsid w:val="00C17BDA"/>
    <w:rsid w:val="00C20BA7"/>
    <w:rsid w:val="00C211BE"/>
    <w:rsid w:val="00C21200"/>
    <w:rsid w:val="00C216CF"/>
    <w:rsid w:val="00C2177C"/>
    <w:rsid w:val="00C2192E"/>
    <w:rsid w:val="00C21A72"/>
    <w:rsid w:val="00C225CD"/>
    <w:rsid w:val="00C226C9"/>
    <w:rsid w:val="00C229A4"/>
    <w:rsid w:val="00C22BDA"/>
    <w:rsid w:val="00C23256"/>
    <w:rsid w:val="00C232FF"/>
    <w:rsid w:val="00C2372F"/>
    <w:rsid w:val="00C2382E"/>
    <w:rsid w:val="00C23F72"/>
    <w:rsid w:val="00C24C39"/>
    <w:rsid w:val="00C24CF8"/>
    <w:rsid w:val="00C24D52"/>
    <w:rsid w:val="00C25193"/>
    <w:rsid w:val="00C255A2"/>
    <w:rsid w:val="00C256B3"/>
    <w:rsid w:val="00C26452"/>
    <w:rsid w:val="00C2655F"/>
    <w:rsid w:val="00C26A12"/>
    <w:rsid w:val="00C26BDA"/>
    <w:rsid w:val="00C26F7E"/>
    <w:rsid w:val="00C277DC"/>
    <w:rsid w:val="00C27BEB"/>
    <w:rsid w:val="00C27F89"/>
    <w:rsid w:val="00C30571"/>
    <w:rsid w:val="00C31568"/>
    <w:rsid w:val="00C32AA8"/>
    <w:rsid w:val="00C34B13"/>
    <w:rsid w:val="00C351C7"/>
    <w:rsid w:val="00C351CE"/>
    <w:rsid w:val="00C35DF7"/>
    <w:rsid w:val="00C368D3"/>
    <w:rsid w:val="00C36FF0"/>
    <w:rsid w:val="00C3704E"/>
    <w:rsid w:val="00C371A3"/>
    <w:rsid w:val="00C37436"/>
    <w:rsid w:val="00C37459"/>
    <w:rsid w:val="00C378C2"/>
    <w:rsid w:val="00C40FCF"/>
    <w:rsid w:val="00C410A9"/>
    <w:rsid w:val="00C415EC"/>
    <w:rsid w:val="00C41CA1"/>
    <w:rsid w:val="00C4267C"/>
    <w:rsid w:val="00C4336E"/>
    <w:rsid w:val="00C434D2"/>
    <w:rsid w:val="00C43E83"/>
    <w:rsid w:val="00C44043"/>
    <w:rsid w:val="00C443C8"/>
    <w:rsid w:val="00C44973"/>
    <w:rsid w:val="00C44E5D"/>
    <w:rsid w:val="00C45FF2"/>
    <w:rsid w:val="00C46A7E"/>
    <w:rsid w:val="00C47698"/>
    <w:rsid w:val="00C4782B"/>
    <w:rsid w:val="00C4791D"/>
    <w:rsid w:val="00C5025B"/>
    <w:rsid w:val="00C50880"/>
    <w:rsid w:val="00C51D93"/>
    <w:rsid w:val="00C524F7"/>
    <w:rsid w:val="00C52835"/>
    <w:rsid w:val="00C52C02"/>
    <w:rsid w:val="00C52F81"/>
    <w:rsid w:val="00C531C7"/>
    <w:rsid w:val="00C53FC6"/>
    <w:rsid w:val="00C5440C"/>
    <w:rsid w:val="00C54EA0"/>
    <w:rsid w:val="00C558A3"/>
    <w:rsid w:val="00C55C45"/>
    <w:rsid w:val="00C55F7B"/>
    <w:rsid w:val="00C56F60"/>
    <w:rsid w:val="00C57AF5"/>
    <w:rsid w:val="00C57ECF"/>
    <w:rsid w:val="00C615A1"/>
    <w:rsid w:val="00C61617"/>
    <w:rsid w:val="00C62602"/>
    <w:rsid w:val="00C6291B"/>
    <w:rsid w:val="00C62C03"/>
    <w:rsid w:val="00C62D5E"/>
    <w:rsid w:val="00C62E0B"/>
    <w:rsid w:val="00C62F54"/>
    <w:rsid w:val="00C62F5D"/>
    <w:rsid w:val="00C62FF2"/>
    <w:rsid w:val="00C6353C"/>
    <w:rsid w:val="00C63E46"/>
    <w:rsid w:val="00C6421B"/>
    <w:rsid w:val="00C642FD"/>
    <w:rsid w:val="00C64548"/>
    <w:rsid w:val="00C64F88"/>
    <w:rsid w:val="00C66FCD"/>
    <w:rsid w:val="00C672EC"/>
    <w:rsid w:val="00C6759D"/>
    <w:rsid w:val="00C67899"/>
    <w:rsid w:val="00C7051E"/>
    <w:rsid w:val="00C70D8E"/>
    <w:rsid w:val="00C71137"/>
    <w:rsid w:val="00C7186F"/>
    <w:rsid w:val="00C71D44"/>
    <w:rsid w:val="00C71E2F"/>
    <w:rsid w:val="00C7214F"/>
    <w:rsid w:val="00C73062"/>
    <w:rsid w:val="00C73939"/>
    <w:rsid w:val="00C73B5E"/>
    <w:rsid w:val="00C73C3B"/>
    <w:rsid w:val="00C75360"/>
    <w:rsid w:val="00C75A31"/>
    <w:rsid w:val="00C75A3E"/>
    <w:rsid w:val="00C75CF5"/>
    <w:rsid w:val="00C76203"/>
    <w:rsid w:val="00C763EF"/>
    <w:rsid w:val="00C76F66"/>
    <w:rsid w:val="00C773E3"/>
    <w:rsid w:val="00C779B9"/>
    <w:rsid w:val="00C77BC0"/>
    <w:rsid w:val="00C77EFF"/>
    <w:rsid w:val="00C80093"/>
    <w:rsid w:val="00C80095"/>
    <w:rsid w:val="00C800D9"/>
    <w:rsid w:val="00C808B1"/>
    <w:rsid w:val="00C80F31"/>
    <w:rsid w:val="00C81369"/>
    <w:rsid w:val="00C81868"/>
    <w:rsid w:val="00C82981"/>
    <w:rsid w:val="00C82A3A"/>
    <w:rsid w:val="00C82F28"/>
    <w:rsid w:val="00C83580"/>
    <w:rsid w:val="00C83B78"/>
    <w:rsid w:val="00C84198"/>
    <w:rsid w:val="00C8422A"/>
    <w:rsid w:val="00C84AB1"/>
    <w:rsid w:val="00C84D56"/>
    <w:rsid w:val="00C8511B"/>
    <w:rsid w:val="00C85CEF"/>
    <w:rsid w:val="00C86259"/>
    <w:rsid w:val="00C86518"/>
    <w:rsid w:val="00C86AA9"/>
    <w:rsid w:val="00C87065"/>
    <w:rsid w:val="00C87AA2"/>
    <w:rsid w:val="00C9018B"/>
    <w:rsid w:val="00C905A6"/>
    <w:rsid w:val="00C90D33"/>
    <w:rsid w:val="00C9127E"/>
    <w:rsid w:val="00C91526"/>
    <w:rsid w:val="00C91E49"/>
    <w:rsid w:val="00C91F87"/>
    <w:rsid w:val="00C924BF"/>
    <w:rsid w:val="00C9257F"/>
    <w:rsid w:val="00C92961"/>
    <w:rsid w:val="00C933ED"/>
    <w:rsid w:val="00C93BFA"/>
    <w:rsid w:val="00C942FE"/>
    <w:rsid w:val="00C94600"/>
    <w:rsid w:val="00C9469F"/>
    <w:rsid w:val="00C9495D"/>
    <w:rsid w:val="00C94C5E"/>
    <w:rsid w:val="00C94E90"/>
    <w:rsid w:val="00C95097"/>
    <w:rsid w:val="00C9520A"/>
    <w:rsid w:val="00C95312"/>
    <w:rsid w:val="00C9696B"/>
    <w:rsid w:val="00C96CD2"/>
    <w:rsid w:val="00C97537"/>
    <w:rsid w:val="00C9764F"/>
    <w:rsid w:val="00C976CB"/>
    <w:rsid w:val="00C97DA8"/>
    <w:rsid w:val="00C97DB1"/>
    <w:rsid w:val="00C97DCD"/>
    <w:rsid w:val="00CA0216"/>
    <w:rsid w:val="00CA0B64"/>
    <w:rsid w:val="00CA0CEB"/>
    <w:rsid w:val="00CA136C"/>
    <w:rsid w:val="00CA2EED"/>
    <w:rsid w:val="00CA34AB"/>
    <w:rsid w:val="00CA3F87"/>
    <w:rsid w:val="00CA4145"/>
    <w:rsid w:val="00CA507F"/>
    <w:rsid w:val="00CA5134"/>
    <w:rsid w:val="00CA5495"/>
    <w:rsid w:val="00CA5A01"/>
    <w:rsid w:val="00CA5CD9"/>
    <w:rsid w:val="00CA5DBB"/>
    <w:rsid w:val="00CA6713"/>
    <w:rsid w:val="00CA717C"/>
    <w:rsid w:val="00CA7C0B"/>
    <w:rsid w:val="00CA7FD1"/>
    <w:rsid w:val="00CB080F"/>
    <w:rsid w:val="00CB0A40"/>
    <w:rsid w:val="00CB14FE"/>
    <w:rsid w:val="00CB20B1"/>
    <w:rsid w:val="00CB20D6"/>
    <w:rsid w:val="00CB2E0F"/>
    <w:rsid w:val="00CB30F5"/>
    <w:rsid w:val="00CB3518"/>
    <w:rsid w:val="00CB36DA"/>
    <w:rsid w:val="00CB3868"/>
    <w:rsid w:val="00CB3A09"/>
    <w:rsid w:val="00CB3BF6"/>
    <w:rsid w:val="00CB3CC0"/>
    <w:rsid w:val="00CB3ED7"/>
    <w:rsid w:val="00CB478A"/>
    <w:rsid w:val="00CB4B43"/>
    <w:rsid w:val="00CB4CAC"/>
    <w:rsid w:val="00CB4E54"/>
    <w:rsid w:val="00CB5857"/>
    <w:rsid w:val="00CB5E37"/>
    <w:rsid w:val="00CB62EC"/>
    <w:rsid w:val="00CB74EC"/>
    <w:rsid w:val="00CB7B29"/>
    <w:rsid w:val="00CB7C38"/>
    <w:rsid w:val="00CC00CC"/>
    <w:rsid w:val="00CC0780"/>
    <w:rsid w:val="00CC0EB3"/>
    <w:rsid w:val="00CC1168"/>
    <w:rsid w:val="00CC18E1"/>
    <w:rsid w:val="00CC1C0A"/>
    <w:rsid w:val="00CC35D6"/>
    <w:rsid w:val="00CC436F"/>
    <w:rsid w:val="00CC46DF"/>
    <w:rsid w:val="00CC479A"/>
    <w:rsid w:val="00CC49C0"/>
    <w:rsid w:val="00CC4F27"/>
    <w:rsid w:val="00CC4FFA"/>
    <w:rsid w:val="00CC5752"/>
    <w:rsid w:val="00CC58D6"/>
    <w:rsid w:val="00CC5AF5"/>
    <w:rsid w:val="00CC6735"/>
    <w:rsid w:val="00CC6B0E"/>
    <w:rsid w:val="00CC6C2E"/>
    <w:rsid w:val="00CC6EFA"/>
    <w:rsid w:val="00CC7276"/>
    <w:rsid w:val="00CC7357"/>
    <w:rsid w:val="00CC746E"/>
    <w:rsid w:val="00CC7633"/>
    <w:rsid w:val="00CC7C54"/>
    <w:rsid w:val="00CD0712"/>
    <w:rsid w:val="00CD0FB1"/>
    <w:rsid w:val="00CD1376"/>
    <w:rsid w:val="00CD1B0B"/>
    <w:rsid w:val="00CD1B8A"/>
    <w:rsid w:val="00CD2DBF"/>
    <w:rsid w:val="00CD3030"/>
    <w:rsid w:val="00CD362F"/>
    <w:rsid w:val="00CD390A"/>
    <w:rsid w:val="00CD3C47"/>
    <w:rsid w:val="00CD3DA2"/>
    <w:rsid w:val="00CD3F7A"/>
    <w:rsid w:val="00CD44D1"/>
    <w:rsid w:val="00CD485E"/>
    <w:rsid w:val="00CD4B4A"/>
    <w:rsid w:val="00CD4DBD"/>
    <w:rsid w:val="00CD4E12"/>
    <w:rsid w:val="00CD4F8B"/>
    <w:rsid w:val="00CD5B47"/>
    <w:rsid w:val="00CD673A"/>
    <w:rsid w:val="00CD6839"/>
    <w:rsid w:val="00CD6AAD"/>
    <w:rsid w:val="00CD6C6D"/>
    <w:rsid w:val="00CD7556"/>
    <w:rsid w:val="00CD761D"/>
    <w:rsid w:val="00CD7EEF"/>
    <w:rsid w:val="00CE0253"/>
    <w:rsid w:val="00CE0DD4"/>
    <w:rsid w:val="00CE0DF8"/>
    <w:rsid w:val="00CE1731"/>
    <w:rsid w:val="00CE1860"/>
    <w:rsid w:val="00CE20C7"/>
    <w:rsid w:val="00CE2194"/>
    <w:rsid w:val="00CE2EB1"/>
    <w:rsid w:val="00CE4110"/>
    <w:rsid w:val="00CE4489"/>
    <w:rsid w:val="00CE475A"/>
    <w:rsid w:val="00CE4C11"/>
    <w:rsid w:val="00CE572A"/>
    <w:rsid w:val="00CE58C9"/>
    <w:rsid w:val="00CE5B47"/>
    <w:rsid w:val="00CE5CDD"/>
    <w:rsid w:val="00CE6488"/>
    <w:rsid w:val="00CE7490"/>
    <w:rsid w:val="00CE7AB5"/>
    <w:rsid w:val="00CF0691"/>
    <w:rsid w:val="00CF1866"/>
    <w:rsid w:val="00CF1987"/>
    <w:rsid w:val="00CF1A10"/>
    <w:rsid w:val="00CF3029"/>
    <w:rsid w:val="00CF34F5"/>
    <w:rsid w:val="00CF34FC"/>
    <w:rsid w:val="00CF359B"/>
    <w:rsid w:val="00CF4218"/>
    <w:rsid w:val="00CF427A"/>
    <w:rsid w:val="00CF45A1"/>
    <w:rsid w:val="00CF4A59"/>
    <w:rsid w:val="00CF5988"/>
    <w:rsid w:val="00CF5CE9"/>
    <w:rsid w:val="00CF5E03"/>
    <w:rsid w:val="00CF6108"/>
    <w:rsid w:val="00CF6D95"/>
    <w:rsid w:val="00CF7058"/>
    <w:rsid w:val="00CF77BD"/>
    <w:rsid w:val="00D00743"/>
    <w:rsid w:val="00D00ECB"/>
    <w:rsid w:val="00D01328"/>
    <w:rsid w:val="00D016F3"/>
    <w:rsid w:val="00D01776"/>
    <w:rsid w:val="00D01CA6"/>
    <w:rsid w:val="00D030E3"/>
    <w:rsid w:val="00D03312"/>
    <w:rsid w:val="00D03788"/>
    <w:rsid w:val="00D03F50"/>
    <w:rsid w:val="00D04E85"/>
    <w:rsid w:val="00D04F37"/>
    <w:rsid w:val="00D05262"/>
    <w:rsid w:val="00D054D7"/>
    <w:rsid w:val="00D05BFD"/>
    <w:rsid w:val="00D05D29"/>
    <w:rsid w:val="00D060A5"/>
    <w:rsid w:val="00D06256"/>
    <w:rsid w:val="00D06466"/>
    <w:rsid w:val="00D06BCE"/>
    <w:rsid w:val="00D06E76"/>
    <w:rsid w:val="00D070E6"/>
    <w:rsid w:val="00D0746B"/>
    <w:rsid w:val="00D106E6"/>
    <w:rsid w:val="00D10775"/>
    <w:rsid w:val="00D10B43"/>
    <w:rsid w:val="00D10EA5"/>
    <w:rsid w:val="00D11272"/>
    <w:rsid w:val="00D11303"/>
    <w:rsid w:val="00D11874"/>
    <w:rsid w:val="00D11BEB"/>
    <w:rsid w:val="00D12F90"/>
    <w:rsid w:val="00D13315"/>
    <w:rsid w:val="00D1385C"/>
    <w:rsid w:val="00D13872"/>
    <w:rsid w:val="00D145CB"/>
    <w:rsid w:val="00D1535F"/>
    <w:rsid w:val="00D1537A"/>
    <w:rsid w:val="00D15DC8"/>
    <w:rsid w:val="00D161D7"/>
    <w:rsid w:val="00D165F7"/>
    <w:rsid w:val="00D16753"/>
    <w:rsid w:val="00D16E2F"/>
    <w:rsid w:val="00D1741D"/>
    <w:rsid w:val="00D2011F"/>
    <w:rsid w:val="00D20C30"/>
    <w:rsid w:val="00D20DCA"/>
    <w:rsid w:val="00D21989"/>
    <w:rsid w:val="00D21DB0"/>
    <w:rsid w:val="00D2206C"/>
    <w:rsid w:val="00D22955"/>
    <w:rsid w:val="00D22A7F"/>
    <w:rsid w:val="00D22EBC"/>
    <w:rsid w:val="00D23052"/>
    <w:rsid w:val="00D23A99"/>
    <w:rsid w:val="00D2445F"/>
    <w:rsid w:val="00D24504"/>
    <w:rsid w:val="00D246A5"/>
    <w:rsid w:val="00D2478A"/>
    <w:rsid w:val="00D2496D"/>
    <w:rsid w:val="00D24FCC"/>
    <w:rsid w:val="00D26C7A"/>
    <w:rsid w:val="00D26E59"/>
    <w:rsid w:val="00D26F2D"/>
    <w:rsid w:val="00D27D49"/>
    <w:rsid w:val="00D306FD"/>
    <w:rsid w:val="00D307D0"/>
    <w:rsid w:val="00D31BBE"/>
    <w:rsid w:val="00D31EDD"/>
    <w:rsid w:val="00D31F85"/>
    <w:rsid w:val="00D32CAC"/>
    <w:rsid w:val="00D32D5B"/>
    <w:rsid w:val="00D32E95"/>
    <w:rsid w:val="00D3334C"/>
    <w:rsid w:val="00D33416"/>
    <w:rsid w:val="00D335BC"/>
    <w:rsid w:val="00D339F1"/>
    <w:rsid w:val="00D341ED"/>
    <w:rsid w:val="00D3437C"/>
    <w:rsid w:val="00D3482E"/>
    <w:rsid w:val="00D3624C"/>
    <w:rsid w:val="00D36490"/>
    <w:rsid w:val="00D3685D"/>
    <w:rsid w:val="00D36EF2"/>
    <w:rsid w:val="00D372D6"/>
    <w:rsid w:val="00D37378"/>
    <w:rsid w:val="00D373A4"/>
    <w:rsid w:val="00D37D8A"/>
    <w:rsid w:val="00D4011B"/>
    <w:rsid w:val="00D40F35"/>
    <w:rsid w:val="00D417A6"/>
    <w:rsid w:val="00D42004"/>
    <w:rsid w:val="00D43281"/>
    <w:rsid w:val="00D43605"/>
    <w:rsid w:val="00D43821"/>
    <w:rsid w:val="00D43BEA"/>
    <w:rsid w:val="00D43D3E"/>
    <w:rsid w:val="00D446B2"/>
    <w:rsid w:val="00D45122"/>
    <w:rsid w:val="00D45742"/>
    <w:rsid w:val="00D458C5"/>
    <w:rsid w:val="00D45AAE"/>
    <w:rsid w:val="00D46711"/>
    <w:rsid w:val="00D46CA6"/>
    <w:rsid w:val="00D46F85"/>
    <w:rsid w:val="00D472F5"/>
    <w:rsid w:val="00D507AB"/>
    <w:rsid w:val="00D509D2"/>
    <w:rsid w:val="00D509DE"/>
    <w:rsid w:val="00D50C6B"/>
    <w:rsid w:val="00D51B24"/>
    <w:rsid w:val="00D51F8A"/>
    <w:rsid w:val="00D52108"/>
    <w:rsid w:val="00D52C32"/>
    <w:rsid w:val="00D53BCD"/>
    <w:rsid w:val="00D53DAE"/>
    <w:rsid w:val="00D53E1B"/>
    <w:rsid w:val="00D5427F"/>
    <w:rsid w:val="00D556BC"/>
    <w:rsid w:val="00D556CF"/>
    <w:rsid w:val="00D565ED"/>
    <w:rsid w:val="00D56C7A"/>
    <w:rsid w:val="00D570AD"/>
    <w:rsid w:val="00D57803"/>
    <w:rsid w:val="00D607C1"/>
    <w:rsid w:val="00D60B93"/>
    <w:rsid w:val="00D60BF7"/>
    <w:rsid w:val="00D6150B"/>
    <w:rsid w:val="00D616CA"/>
    <w:rsid w:val="00D61737"/>
    <w:rsid w:val="00D617DB"/>
    <w:rsid w:val="00D61EBC"/>
    <w:rsid w:val="00D620DF"/>
    <w:rsid w:val="00D622AA"/>
    <w:rsid w:val="00D6285D"/>
    <w:rsid w:val="00D631EA"/>
    <w:rsid w:val="00D63270"/>
    <w:rsid w:val="00D63728"/>
    <w:rsid w:val="00D6377F"/>
    <w:rsid w:val="00D639DA"/>
    <w:rsid w:val="00D63BD0"/>
    <w:rsid w:val="00D63BED"/>
    <w:rsid w:val="00D6453A"/>
    <w:rsid w:val="00D65831"/>
    <w:rsid w:val="00D65B20"/>
    <w:rsid w:val="00D65CD6"/>
    <w:rsid w:val="00D663FD"/>
    <w:rsid w:val="00D665BC"/>
    <w:rsid w:val="00D66D20"/>
    <w:rsid w:val="00D66D44"/>
    <w:rsid w:val="00D66EAB"/>
    <w:rsid w:val="00D67EFF"/>
    <w:rsid w:val="00D705DF"/>
    <w:rsid w:val="00D71139"/>
    <w:rsid w:val="00D7184B"/>
    <w:rsid w:val="00D71EAC"/>
    <w:rsid w:val="00D71EB1"/>
    <w:rsid w:val="00D726F4"/>
    <w:rsid w:val="00D73CB0"/>
    <w:rsid w:val="00D73F48"/>
    <w:rsid w:val="00D76AC8"/>
    <w:rsid w:val="00D77FF8"/>
    <w:rsid w:val="00D8050F"/>
    <w:rsid w:val="00D80DF1"/>
    <w:rsid w:val="00D81753"/>
    <w:rsid w:val="00D81EBF"/>
    <w:rsid w:val="00D81F42"/>
    <w:rsid w:val="00D81F7D"/>
    <w:rsid w:val="00D82799"/>
    <w:rsid w:val="00D828E3"/>
    <w:rsid w:val="00D829F5"/>
    <w:rsid w:val="00D82C4C"/>
    <w:rsid w:val="00D82CA9"/>
    <w:rsid w:val="00D83395"/>
    <w:rsid w:val="00D83506"/>
    <w:rsid w:val="00D836FA"/>
    <w:rsid w:val="00D838A5"/>
    <w:rsid w:val="00D83FB6"/>
    <w:rsid w:val="00D84DAB"/>
    <w:rsid w:val="00D850AB"/>
    <w:rsid w:val="00D8525F"/>
    <w:rsid w:val="00D854CF"/>
    <w:rsid w:val="00D85AC7"/>
    <w:rsid w:val="00D85EF6"/>
    <w:rsid w:val="00D86745"/>
    <w:rsid w:val="00D87198"/>
    <w:rsid w:val="00D874FF"/>
    <w:rsid w:val="00D878A8"/>
    <w:rsid w:val="00D87D79"/>
    <w:rsid w:val="00D90B70"/>
    <w:rsid w:val="00D90D45"/>
    <w:rsid w:val="00D91028"/>
    <w:rsid w:val="00D915B7"/>
    <w:rsid w:val="00D91871"/>
    <w:rsid w:val="00D9188E"/>
    <w:rsid w:val="00D9216D"/>
    <w:rsid w:val="00D921A6"/>
    <w:rsid w:val="00D92AF5"/>
    <w:rsid w:val="00D92C84"/>
    <w:rsid w:val="00D9338F"/>
    <w:rsid w:val="00D94371"/>
    <w:rsid w:val="00D94458"/>
    <w:rsid w:val="00D9651E"/>
    <w:rsid w:val="00D96D59"/>
    <w:rsid w:val="00D9704C"/>
    <w:rsid w:val="00D970BE"/>
    <w:rsid w:val="00D97702"/>
    <w:rsid w:val="00D9779B"/>
    <w:rsid w:val="00D97EAF"/>
    <w:rsid w:val="00DA036C"/>
    <w:rsid w:val="00DA0562"/>
    <w:rsid w:val="00DA0B7D"/>
    <w:rsid w:val="00DA0EEF"/>
    <w:rsid w:val="00DA149C"/>
    <w:rsid w:val="00DA2892"/>
    <w:rsid w:val="00DA2E6C"/>
    <w:rsid w:val="00DA30D6"/>
    <w:rsid w:val="00DA30DF"/>
    <w:rsid w:val="00DA35C3"/>
    <w:rsid w:val="00DA36E7"/>
    <w:rsid w:val="00DA49F9"/>
    <w:rsid w:val="00DA50A0"/>
    <w:rsid w:val="00DA57E8"/>
    <w:rsid w:val="00DA5E62"/>
    <w:rsid w:val="00DA681F"/>
    <w:rsid w:val="00DA7599"/>
    <w:rsid w:val="00DA75AF"/>
    <w:rsid w:val="00DA7749"/>
    <w:rsid w:val="00DA780A"/>
    <w:rsid w:val="00DA78C6"/>
    <w:rsid w:val="00DA7E4D"/>
    <w:rsid w:val="00DB0EED"/>
    <w:rsid w:val="00DB1B8F"/>
    <w:rsid w:val="00DB1EC9"/>
    <w:rsid w:val="00DB2CAD"/>
    <w:rsid w:val="00DB2DE0"/>
    <w:rsid w:val="00DB38AA"/>
    <w:rsid w:val="00DB3DD7"/>
    <w:rsid w:val="00DB48D0"/>
    <w:rsid w:val="00DB49A2"/>
    <w:rsid w:val="00DB575B"/>
    <w:rsid w:val="00DB5C1F"/>
    <w:rsid w:val="00DB6026"/>
    <w:rsid w:val="00DB60D5"/>
    <w:rsid w:val="00DB62E6"/>
    <w:rsid w:val="00DB6893"/>
    <w:rsid w:val="00DB6993"/>
    <w:rsid w:val="00DB6D54"/>
    <w:rsid w:val="00DB771C"/>
    <w:rsid w:val="00DC016A"/>
    <w:rsid w:val="00DC05D6"/>
    <w:rsid w:val="00DC096A"/>
    <w:rsid w:val="00DC0BC4"/>
    <w:rsid w:val="00DC0C32"/>
    <w:rsid w:val="00DC0C9B"/>
    <w:rsid w:val="00DC0D13"/>
    <w:rsid w:val="00DC0ED6"/>
    <w:rsid w:val="00DC1D50"/>
    <w:rsid w:val="00DC1DE2"/>
    <w:rsid w:val="00DC251F"/>
    <w:rsid w:val="00DC2860"/>
    <w:rsid w:val="00DC2FA3"/>
    <w:rsid w:val="00DC3559"/>
    <w:rsid w:val="00DC3F52"/>
    <w:rsid w:val="00DC427D"/>
    <w:rsid w:val="00DC49B6"/>
    <w:rsid w:val="00DC4A37"/>
    <w:rsid w:val="00DC4E9B"/>
    <w:rsid w:val="00DC51A1"/>
    <w:rsid w:val="00DC5240"/>
    <w:rsid w:val="00DC546F"/>
    <w:rsid w:val="00DC58EC"/>
    <w:rsid w:val="00DC5924"/>
    <w:rsid w:val="00DC6CDD"/>
    <w:rsid w:val="00DC7304"/>
    <w:rsid w:val="00DC7F97"/>
    <w:rsid w:val="00DD00C1"/>
    <w:rsid w:val="00DD038D"/>
    <w:rsid w:val="00DD0429"/>
    <w:rsid w:val="00DD0B31"/>
    <w:rsid w:val="00DD0C48"/>
    <w:rsid w:val="00DD11A3"/>
    <w:rsid w:val="00DD35E5"/>
    <w:rsid w:val="00DD375A"/>
    <w:rsid w:val="00DD3A32"/>
    <w:rsid w:val="00DD3BE9"/>
    <w:rsid w:val="00DD4B12"/>
    <w:rsid w:val="00DD4DE0"/>
    <w:rsid w:val="00DD5CCF"/>
    <w:rsid w:val="00DD6765"/>
    <w:rsid w:val="00DD694D"/>
    <w:rsid w:val="00DD6C24"/>
    <w:rsid w:val="00DE035F"/>
    <w:rsid w:val="00DE0435"/>
    <w:rsid w:val="00DE0792"/>
    <w:rsid w:val="00DE0877"/>
    <w:rsid w:val="00DE0C5C"/>
    <w:rsid w:val="00DE12ED"/>
    <w:rsid w:val="00DE148F"/>
    <w:rsid w:val="00DE1926"/>
    <w:rsid w:val="00DE1BC9"/>
    <w:rsid w:val="00DE1EC4"/>
    <w:rsid w:val="00DE24C9"/>
    <w:rsid w:val="00DE26B8"/>
    <w:rsid w:val="00DE319A"/>
    <w:rsid w:val="00DE33F3"/>
    <w:rsid w:val="00DE3B58"/>
    <w:rsid w:val="00DE3DEB"/>
    <w:rsid w:val="00DE424D"/>
    <w:rsid w:val="00DE49B9"/>
    <w:rsid w:val="00DE4D1F"/>
    <w:rsid w:val="00DE533F"/>
    <w:rsid w:val="00DE6777"/>
    <w:rsid w:val="00DE6B13"/>
    <w:rsid w:val="00DE76B9"/>
    <w:rsid w:val="00DF1457"/>
    <w:rsid w:val="00DF14C9"/>
    <w:rsid w:val="00DF1834"/>
    <w:rsid w:val="00DF2A15"/>
    <w:rsid w:val="00DF3A13"/>
    <w:rsid w:val="00DF48B9"/>
    <w:rsid w:val="00DF494C"/>
    <w:rsid w:val="00DF4A21"/>
    <w:rsid w:val="00DF4C15"/>
    <w:rsid w:val="00DF4CBD"/>
    <w:rsid w:val="00DF52BE"/>
    <w:rsid w:val="00DF52E2"/>
    <w:rsid w:val="00DF549A"/>
    <w:rsid w:val="00DF558F"/>
    <w:rsid w:val="00DF5610"/>
    <w:rsid w:val="00DF5BD5"/>
    <w:rsid w:val="00DF5CE3"/>
    <w:rsid w:val="00DF5DF2"/>
    <w:rsid w:val="00DF5FB9"/>
    <w:rsid w:val="00DF639E"/>
    <w:rsid w:val="00DF63BE"/>
    <w:rsid w:val="00DF6C08"/>
    <w:rsid w:val="00DF6DF4"/>
    <w:rsid w:val="00DF76AD"/>
    <w:rsid w:val="00DF7CB0"/>
    <w:rsid w:val="00DF7CD9"/>
    <w:rsid w:val="00DF7E39"/>
    <w:rsid w:val="00E005BB"/>
    <w:rsid w:val="00E006C6"/>
    <w:rsid w:val="00E00C81"/>
    <w:rsid w:val="00E00E0A"/>
    <w:rsid w:val="00E01038"/>
    <w:rsid w:val="00E011D6"/>
    <w:rsid w:val="00E0156D"/>
    <w:rsid w:val="00E01AC5"/>
    <w:rsid w:val="00E01C61"/>
    <w:rsid w:val="00E01EE0"/>
    <w:rsid w:val="00E02A1C"/>
    <w:rsid w:val="00E02CA1"/>
    <w:rsid w:val="00E02D0A"/>
    <w:rsid w:val="00E02D80"/>
    <w:rsid w:val="00E03311"/>
    <w:rsid w:val="00E036F3"/>
    <w:rsid w:val="00E03C52"/>
    <w:rsid w:val="00E041F5"/>
    <w:rsid w:val="00E042CA"/>
    <w:rsid w:val="00E0468B"/>
    <w:rsid w:val="00E04A7E"/>
    <w:rsid w:val="00E05860"/>
    <w:rsid w:val="00E0596B"/>
    <w:rsid w:val="00E05D90"/>
    <w:rsid w:val="00E06AE4"/>
    <w:rsid w:val="00E0724C"/>
    <w:rsid w:val="00E072C3"/>
    <w:rsid w:val="00E07636"/>
    <w:rsid w:val="00E079BB"/>
    <w:rsid w:val="00E07F6B"/>
    <w:rsid w:val="00E10C04"/>
    <w:rsid w:val="00E10D13"/>
    <w:rsid w:val="00E1190F"/>
    <w:rsid w:val="00E11CF3"/>
    <w:rsid w:val="00E11CF6"/>
    <w:rsid w:val="00E1206D"/>
    <w:rsid w:val="00E12A46"/>
    <w:rsid w:val="00E12A5F"/>
    <w:rsid w:val="00E12CF3"/>
    <w:rsid w:val="00E131C8"/>
    <w:rsid w:val="00E132C5"/>
    <w:rsid w:val="00E1372C"/>
    <w:rsid w:val="00E14204"/>
    <w:rsid w:val="00E142C3"/>
    <w:rsid w:val="00E14963"/>
    <w:rsid w:val="00E14CBB"/>
    <w:rsid w:val="00E15473"/>
    <w:rsid w:val="00E15646"/>
    <w:rsid w:val="00E15960"/>
    <w:rsid w:val="00E15AD8"/>
    <w:rsid w:val="00E15CE6"/>
    <w:rsid w:val="00E16619"/>
    <w:rsid w:val="00E16892"/>
    <w:rsid w:val="00E169A9"/>
    <w:rsid w:val="00E16BE6"/>
    <w:rsid w:val="00E170F2"/>
    <w:rsid w:val="00E171F7"/>
    <w:rsid w:val="00E17340"/>
    <w:rsid w:val="00E175E2"/>
    <w:rsid w:val="00E17845"/>
    <w:rsid w:val="00E17FAC"/>
    <w:rsid w:val="00E210D4"/>
    <w:rsid w:val="00E21913"/>
    <w:rsid w:val="00E220E8"/>
    <w:rsid w:val="00E236D5"/>
    <w:rsid w:val="00E249A3"/>
    <w:rsid w:val="00E24BE7"/>
    <w:rsid w:val="00E265D1"/>
    <w:rsid w:val="00E2673D"/>
    <w:rsid w:val="00E26A8B"/>
    <w:rsid w:val="00E26F19"/>
    <w:rsid w:val="00E2730F"/>
    <w:rsid w:val="00E27571"/>
    <w:rsid w:val="00E278E0"/>
    <w:rsid w:val="00E30446"/>
    <w:rsid w:val="00E3091E"/>
    <w:rsid w:val="00E30D98"/>
    <w:rsid w:val="00E30F4B"/>
    <w:rsid w:val="00E31552"/>
    <w:rsid w:val="00E318C8"/>
    <w:rsid w:val="00E32065"/>
    <w:rsid w:val="00E333F5"/>
    <w:rsid w:val="00E33C7A"/>
    <w:rsid w:val="00E33E33"/>
    <w:rsid w:val="00E34239"/>
    <w:rsid w:val="00E34A8E"/>
    <w:rsid w:val="00E35864"/>
    <w:rsid w:val="00E3598E"/>
    <w:rsid w:val="00E35A78"/>
    <w:rsid w:val="00E35E14"/>
    <w:rsid w:val="00E3618A"/>
    <w:rsid w:val="00E36965"/>
    <w:rsid w:val="00E3725A"/>
    <w:rsid w:val="00E37540"/>
    <w:rsid w:val="00E37F13"/>
    <w:rsid w:val="00E40A88"/>
    <w:rsid w:val="00E412FE"/>
    <w:rsid w:val="00E4160D"/>
    <w:rsid w:val="00E42239"/>
    <w:rsid w:val="00E44B78"/>
    <w:rsid w:val="00E45196"/>
    <w:rsid w:val="00E45216"/>
    <w:rsid w:val="00E454BB"/>
    <w:rsid w:val="00E4583D"/>
    <w:rsid w:val="00E45BF0"/>
    <w:rsid w:val="00E45EBB"/>
    <w:rsid w:val="00E46C6B"/>
    <w:rsid w:val="00E4769A"/>
    <w:rsid w:val="00E47750"/>
    <w:rsid w:val="00E47A7F"/>
    <w:rsid w:val="00E47F93"/>
    <w:rsid w:val="00E500F7"/>
    <w:rsid w:val="00E50357"/>
    <w:rsid w:val="00E5043C"/>
    <w:rsid w:val="00E508C6"/>
    <w:rsid w:val="00E50B74"/>
    <w:rsid w:val="00E512EE"/>
    <w:rsid w:val="00E52D9F"/>
    <w:rsid w:val="00E5337B"/>
    <w:rsid w:val="00E5414F"/>
    <w:rsid w:val="00E542B8"/>
    <w:rsid w:val="00E54D09"/>
    <w:rsid w:val="00E55103"/>
    <w:rsid w:val="00E55167"/>
    <w:rsid w:val="00E55BA9"/>
    <w:rsid w:val="00E55FAF"/>
    <w:rsid w:val="00E56163"/>
    <w:rsid w:val="00E56B76"/>
    <w:rsid w:val="00E572A5"/>
    <w:rsid w:val="00E57336"/>
    <w:rsid w:val="00E5748B"/>
    <w:rsid w:val="00E57BBC"/>
    <w:rsid w:val="00E57F02"/>
    <w:rsid w:val="00E600F7"/>
    <w:rsid w:val="00E601C7"/>
    <w:rsid w:val="00E602B5"/>
    <w:rsid w:val="00E6070F"/>
    <w:rsid w:val="00E60F26"/>
    <w:rsid w:val="00E61B4E"/>
    <w:rsid w:val="00E62056"/>
    <w:rsid w:val="00E6207D"/>
    <w:rsid w:val="00E62ECE"/>
    <w:rsid w:val="00E62F41"/>
    <w:rsid w:val="00E631B6"/>
    <w:rsid w:val="00E63B02"/>
    <w:rsid w:val="00E63BE4"/>
    <w:rsid w:val="00E63FCF"/>
    <w:rsid w:val="00E65251"/>
    <w:rsid w:val="00E662C3"/>
    <w:rsid w:val="00E66B20"/>
    <w:rsid w:val="00E66D01"/>
    <w:rsid w:val="00E67069"/>
    <w:rsid w:val="00E6746A"/>
    <w:rsid w:val="00E676C2"/>
    <w:rsid w:val="00E67795"/>
    <w:rsid w:val="00E70D31"/>
    <w:rsid w:val="00E7174B"/>
    <w:rsid w:val="00E717C6"/>
    <w:rsid w:val="00E71E10"/>
    <w:rsid w:val="00E7202E"/>
    <w:rsid w:val="00E72674"/>
    <w:rsid w:val="00E7326D"/>
    <w:rsid w:val="00E73CEB"/>
    <w:rsid w:val="00E7494A"/>
    <w:rsid w:val="00E74B2D"/>
    <w:rsid w:val="00E75007"/>
    <w:rsid w:val="00E75270"/>
    <w:rsid w:val="00E7568C"/>
    <w:rsid w:val="00E76799"/>
    <w:rsid w:val="00E76B09"/>
    <w:rsid w:val="00E76B54"/>
    <w:rsid w:val="00E77046"/>
    <w:rsid w:val="00E779E6"/>
    <w:rsid w:val="00E80622"/>
    <w:rsid w:val="00E8071D"/>
    <w:rsid w:val="00E80D07"/>
    <w:rsid w:val="00E80F92"/>
    <w:rsid w:val="00E812D9"/>
    <w:rsid w:val="00E81BDD"/>
    <w:rsid w:val="00E81E13"/>
    <w:rsid w:val="00E826F3"/>
    <w:rsid w:val="00E83688"/>
    <w:rsid w:val="00E839A7"/>
    <w:rsid w:val="00E83BAA"/>
    <w:rsid w:val="00E83E1D"/>
    <w:rsid w:val="00E83EFA"/>
    <w:rsid w:val="00E842E3"/>
    <w:rsid w:val="00E84518"/>
    <w:rsid w:val="00E850B9"/>
    <w:rsid w:val="00E867CF"/>
    <w:rsid w:val="00E871AB"/>
    <w:rsid w:val="00E874EE"/>
    <w:rsid w:val="00E902A0"/>
    <w:rsid w:val="00E90835"/>
    <w:rsid w:val="00E90910"/>
    <w:rsid w:val="00E90E25"/>
    <w:rsid w:val="00E90F00"/>
    <w:rsid w:val="00E91535"/>
    <w:rsid w:val="00E9199F"/>
    <w:rsid w:val="00E92823"/>
    <w:rsid w:val="00E9322B"/>
    <w:rsid w:val="00E9414B"/>
    <w:rsid w:val="00E94B4B"/>
    <w:rsid w:val="00E94DE4"/>
    <w:rsid w:val="00E94E54"/>
    <w:rsid w:val="00E952F3"/>
    <w:rsid w:val="00E9561A"/>
    <w:rsid w:val="00E95938"/>
    <w:rsid w:val="00E959CF"/>
    <w:rsid w:val="00E96658"/>
    <w:rsid w:val="00E96F61"/>
    <w:rsid w:val="00E972CC"/>
    <w:rsid w:val="00E9766D"/>
    <w:rsid w:val="00E97C73"/>
    <w:rsid w:val="00E97DF6"/>
    <w:rsid w:val="00EA02EC"/>
    <w:rsid w:val="00EA0342"/>
    <w:rsid w:val="00EA083A"/>
    <w:rsid w:val="00EA1842"/>
    <w:rsid w:val="00EA1C09"/>
    <w:rsid w:val="00EA1C22"/>
    <w:rsid w:val="00EA1C92"/>
    <w:rsid w:val="00EA262B"/>
    <w:rsid w:val="00EA298C"/>
    <w:rsid w:val="00EA2EBC"/>
    <w:rsid w:val="00EA2FCB"/>
    <w:rsid w:val="00EA3398"/>
    <w:rsid w:val="00EA3729"/>
    <w:rsid w:val="00EA4ADF"/>
    <w:rsid w:val="00EA4BB9"/>
    <w:rsid w:val="00EA4BED"/>
    <w:rsid w:val="00EA524D"/>
    <w:rsid w:val="00EA55C7"/>
    <w:rsid w:val="00EA6209"/>
    <w:rsid w:val="00EA7309"/>
    <w:rsid w:val="00EA75AE"/>
    <w:rsid w:val="00EA77ED"/>
    <w:rsid w:val="00EB00CC"/>
    <w:rsid w:val="00EB04A7"/>
    <w:rsid w:val="00EB09BA"/>
    <w:rsid w:val="00EB17DA"/>
    <w:rsid w:val="00EB22D4"/>
    <w:rsid w:val="00EB29D0"/>
    <w:rsid w:val="00EB35B8"/>
    <w:rsid w:val="00EB3E40"/>
    <w:rsid w:val="00EB49B4"/>
    <w:rsid w:val="00EB4BF6"/>
    <w:rsid w:val="00EB58D7"/>
    <w:rsid w:val="00EB61FD"/>
    <w:rsid w:val="00EB7C34"/>
    <w:rsid w:val="00EC026D"/>
    <w:rsid w:val="00EC0AAE"/>
    <w:rsid w:val="00EC1129"/>
    <w:rsid w:val="00EC15CB"/>
    <w:rsid w:val="00EC1DBE"/>
    <w:rsid w:val="00EC1FD7"/>
    <w:rsid w:val="00EC33C2"/>
    <w:rsid w:val="00EC3A53"/>
    <w:rsid w:val="00EC4C08"/>
    <w:rsid w:val="00EC4CD8"/>
    <w:rsid w:val="00EC4D33"/>
    <w:rsid w:val="00EC58ED"/>
    <w:rsid w:val="00EC5CFA"/>
    <w:rsid w:val="00EC5D5C"/>
    <w:rsid w:val="00EC5DF0"/>
    <w:rsid w:val="00EC5F01"/>
    <w:rsid w:val="00EC674B"/>
    <w:rsid w:val="00EC68AA"/>
    <w:rsid w:val="00EC72DD"/>
    <w:rsid w:val="00EC7314"/>
    <w:rsid w:val="00EC78F4"/>
    <w:rsid w:val="00EC7E43"/>
    <w:rsid w:val="00ED00CB"/>
    <w:rsid w:val="00ED047E"/>
    <w:rsid w:val="00ED084A"/>
    <w:rsid w:val="00ED0CD8"/>
    <w:rsid w:val="00ED0DBD"/>
    <w:rsid w:val="00ED1505"/>
    <w:rsid w:val="00ED1F63"/>
    <w:rsid w:val="00ED23B0"/>
    <w:rsid w:val="00ED255A"/>
    <w:rsid w:val="00ED288D"/>
    <w:rsid w:val="00ED2ABA"/>
    <w:rsid w:val="00ED3782"/>
    <w:rsid w:val="00ED3B29"/>
    <w:rsid w:val="00ED4649"/>
    <w:rsid w:val="00ED4693"/>
    <w:rsid w:val="00ED494D"/>
    <w:rsid w:val="00ED4A9B"/>
    <w:rsid w:val="00ED4BF8"/>
    <w:rsid w:val="00ED5054"/>
    <w:rsid w:val="00ED5362"/>
    <w:rsid w:val="00ED5991"/>
    <w:rsid w:val="00ED61AA"/>
    <w:rsid w:val="00ED6942"/>
    <w:rsid w:val="00ED6967"/>
    <w:rsid w:val="00ED6C4B"/>
    <w:rsid w:val="00ED6CDC"/>
    <w:rsid w:val="00ED726E"/>
    <w:rsid w:val="00ED73CD"/>
    <w:rsid w:val="00ED7621"/>
    <w:rsid w:val="00ED7997"/>
    <w:rsid w:val="00ED7C07"/>
    <w:rsid w:val="00ED7CDD"/>
    <w:rsid w:val="00EE052B"/>
    <w:rsid w:val="00EE13EC"/>
    <w:rsid w:val="00EE18DD"/>
    <w:rsid w:val="00EE1C38"/>
    <w:rsid w:val="00EE1ECE"/>
    <w:rsid w:val="00EE228B"/>
    <w:rsid w:val="00EE2B16"/>
    <w:rsid w:val="00EE377D"/>
    <w:rsid w:val="00EE3D24"/>
    <w:rsid w:val="00EE40D9"/>
    <w:rsid w:val="00EE415F"/>
    <w:rsid w:val="00EE4D6B"/>
    <w:rsid w:val="00EE50D7"/>
    <w:rsid w:val="00EE52E1"/>
    <w:rsid w:val="00EE55B2"/>
    <w:rsid w:val="00EE5B62"/>
    <w:rsid w:val="00EE62D1"/>
    <w:rsid w:val="00EE630C"/>
    <w:rsid w:val="00EE697F"/>
    <w:rsid w:val="00EE7DD0"/>
    <w:rsid w:val="00EE7EB6"/>
    <w:rsid w:val="00EE7FFA"/>
    <w:rsid w:val="00EF006C"/>
    <w:rsid w:val="00EF0420"/>
    <w:rsid w:val="00EF198F"/>
    <w:rsid w:val="00EF2378"/>
    <w:rsid w:val="00EF2CB0"/>
    <w:rsid w:val="00EF2FC2"/>
    <w:rsid w:val="00EF4755"/>
    <w:rsid w:val="00EF498F"/>
    <w:rsid w:val="00EF4CA2"/>
    <w:rsid w:val="00EF4D73"/>
    <w:rsid w:val="00EF4EB3"/>
    <w:rsid w:val="00EF5340"/>
    <w:rsid w:val="00EF5850"/>
    <w:rsid w:val="00EF606E"/>
    <w:rsid w:val="00EF64EE"/>
    <w:rsid w:val="00EF651E"/>
    <w:rsid w:val="00EF66BE"/>
    <w:rsid w:val="00EF6DF8"/>
    <w:rsid w:val="00EF7CC2"/>
    <w:rsid w:val="00F00301"/>
    <w:rsid w:val="00F00423"/>
    <w:rsid w:val="00F01705"/>
    <w:rsid w:val="00F01A8B"/>
    <w:rsid w:val="00F01FF5"/>
    <w:rsid w:val="00F02930"/>
    <w:rsid w:val="00F029F2"/>
    <w:rsid w:val="00F02FD0"/>
    <w:rsid w:val="00F0369C"/>
    <w:rsid w:val="00F0392A"/>
    <w:rsid w:val="00F03A48"/>
    <w:rsid w:val="00F03E15"/>
    <w:rsid w:val="00F043D6"/>
    <w:rsid w:val="00F04A09"/>
    <w:rsid w:val="00F05A82"/>
    <w:rsid w:val="00F0648E"/>
    <w:rsid w:val="00F06BB7"/>
    <w:rsid w:val="00F07413"/>
    <w:rsid w:val="00F074EA"/>
    <w:rsid w:val="00F10BDD"/>
    <w:rsid w:val="00F10D95"/>
    <w:rsid w:val="00F111DB"/>
    <w:rsid w:val="00F111EE"/>
    <w:rsid w:val="00F11446"/>
    <w:rsid w:val="00F11AD2"/>
    <w:rsid w:val="00F11D6A"/>
    <w:rsid w:val="00F11F51"/>
    <w:rsid w:val="00F12ADD"/>
    <w:rsid w:val="00F12E9E"/>
    <w:rsid w:val="00F13387"/>
    <w:rsid w:val="00F138D4"/>
    <w:rsid w:val="00F14087"/>
    <w:rsid w:val="00F14380"/>
    <w:rsid w:val="00F14586"/>
    <w:rsid w:val="00F146EC"/>
    <w:rsid w:val="00F149E5"/>
    <w:rsid w:val="00F15134"/>
    <w:rsid w:val="00F153C7"/>
    <w:rsid w:val="00F153D3"/>
    <w:rsid w:val="00F15A98"/>
    <w:rsid w:val="00F15C6B"/>
    <w:rsid w:val="00F15E62"/>
    <w:rsid w:val="00F1652D"/>
    <w:rsid w:val="00F1655A"/>
    <w:rsid w:val="00F167CC"/>
    <w:rsid w:val="00F179A5"/>
    <w:rsid w:val="00F17A25"/>
    <w:rsid w:val="00F17CB1"/>
    <w:rsid w:val="00F17E82"/>
    <w:rsid w:val="00F20A00"/>
    <w:rsid w:val="00F21369"/>
    <w:rsid w:val="00F21927"/>
    <w:rsid w:val="00F21B2B"/>
    <w:rsid w:val="00F228D1"/>
    <w:rsid w:val="00F23013"/>
    <w:rsid w:val="00F2323E"/>
    <w:rsid w:val="00F235FD"/>
    <w:rsid w:val="00F23ACB"/>
    <w:rsid w:val="00F23E11"/>
    <w:rsid w:val="00F23EC1"/>
    <w:rsid w:val="00F242AC"/>
    <w:rsid w:val="00F24376"/>
    <w:rsid w:val="00F24526"/>
    <w:rsid w:val="00F24990"/>
    <w:rsid w:val="00F24C3F"/>
    <w:rsid w:val="00F251BA"/>
    <w:rsid w:val="00F2624A"/>
    <w:rsid w:val="00F2674F"/>
    <w:rsid w:val="00F26D8B"/>
    <w:rsid w:val="00F2721D"/>
    <w:rsid w:val="00F30582"/>
    <w:rsid w:val="00F30865"/>
    <w:rsid w:val="00F31486"/>
    <w:rsid w:val="00F31605"/>
    <w:rsid w:val="00F31BF6"/>
    <w:rsid w:val="00F32856"/>
    <w:rsid w:val="00F32A09"/>
    <w:rsid w:val="00F3440B"/>
    <w:rsid w:val="00F34460"/>
    <w:rsid w:val="00F351DB"/>
    <w:rsid w:val="00F3532A"/>
    <w:rsid w:val="00F35775"/>
    <w:rsid w:val="00F35CFF"/>
    <w:rsid w:val="00F363B3"/>
    <w:rsid w:val="00F365CD"/>
    <w:rsid w:val="00F367F1"/>
    <w:rsid w:val="00F36A1D"/>
    <w:rsid w:val="00F37636"/>
    <w:rsid w:val="00F40CE9"/>
    <w:rsid w:val="00F411AD"/>
    <w:rsid w:val="00F43A63"/>
    <w:rsid w:val="00F43DE1"/>
    <w:rsid w:val="00F43ECE"/>
    <w:rsid w:val="00F453C7"/>
    <w:rsid w:val="00F4565B"/>
    <w:rsid w:val="00F45AF4"/>
    <w:rsid w:val="00F45AFF"/>
    <w:rsid w:val="00F4614D"/>
    <w:rsid w:val="00F50427"/>
    <w:rsid w:val="00F50C9E"/>
    <w:rsid w:val="00F511AD"/>
    <w:rsid w:val="00F513AC"/>
    <w:rsid w:val="00F5184E"/>
    <w:rsid w:val="00F518C3"/>
    <w:rsid w:val="00F51ECA"/>
    <w:rsid w:val="00F5240B"/>
    <w:rsid w:val="00F52858"/>
    <w:rsid w:val="00F5304C"/>
    <w:rsid w:val="00F5324D"/>
    <w:rsid w:val="00F53E54"/>
    <w:rsid w:val="00F53FF6"/>
    <w:rsid w:val="00F547B7"/>
    <w:rsid w:val="00F549CA"/>
    <w:rsid w:val="00F54C9A"/>
    <w:rsid w:val="00F55389"/>
    <w:rsid w:val="00F55BC8"/>
    <w:rsid w:val="00F56286"/>
    <w:rsid w:val="00F56709"/>
    <w:rsid w:val="00F576BB"/>
    <w:rsid w:val="00F57BD5"/>
    <w:rsid w:val="00F57F90"/>
    <w:rsid w:val="00F608A8"/>
    <w:rsid w:val="00F61581"/>
    <w:rsid w:val="00F6189E"/>
    <w:rsid w:val="00F61BB8"/>
    <w:rsid w:val="00F6212C"/>
    <w:rsid w:val="00F627D8"/>
    <w:rsid w:val="00F64CBE"/>
    <w:rsid w:val="00F64EA8"/>
    <w:rsid w:val="00F65AEF"/>
    <w:rsid w:val="00F65FDD"/>
    <w:rsid w:val="00F66D45"/>
    <w:rsid w:val="00F66D7E"/>
    <w:rsid w:val="00F670E3"/>
    <w:rsid w:val="00F673D3"/>
    <w:rsid w:val="00F67614"/>
    <w:rsid w:val="00F677C1"/>
    <w:rsid w:val="00F67B85"/>
    <w:rsid w:val="00F67EDA"/>
    <w:rsid w:val="00F70090"/>
    <w:rsid w:val="00F7082E"/>
    <w:rsid w:val="00F708F5"/>
    <w:rsid w:val="00F70F45"/>
    <w:rsid w:val="00F715BC"/>
    <w:rsid w:val="00F71A54"/>
    <w:rsid w:val="00F7231D"/>
    <w:rsid w:val="00F72569"/>
    <w:rsid w:val="00F726C0"/>
    <w:rsid w:val="00F72D2E"/>
    <w:rsid w:val="00F730E2"/>
    <w:rsid w:val="00F732DD"/>
    <w:rsid w:val="00F7330F"/>
    <w:rsid w:val="00F73B61"/>
    <w:rsid w:val="00F74C1D"/>
    <w:rsid w:val="00F756AD"/>
    <w:rsid w:val="00F75B41"/>
    <w:rsid w:val="00F75BC8"/>
    <w:rsid w:val="00F76504"/>
    <w:rsid w:val="00F7669F"/>
    <w:rsid w:val="00F776EF"/>
    <w:rsid w:val="00F805E2"/>
    <w:rsid w:val="00F807FA"/>
    <w:rsid w:val="00F809AC"/>
    <w:rsid w:val="00F809C5"/>
    <w:rsid w:val="00F80BF8"/>
    <w:rsid w:val="00F80BFA"/>
    <w:rsid w:val="00F80F52"/>
    <w:rsid w:val="00F815A6"/>
    <w:rsid w:val="00F815F6"/>
    <w:rsid w:val="00F818B7"/>
    <w:rsid w:val="00F81A04"/>
    <w:rsid w:val="00F81A4C"/>
    <w:rsid w:val="00F81C01"/>
    <w:rsid w:val="00F82051"/>
    <w:rsid w:val="00F82135"/>
    <w:rsid w:val="00F823FE"/>
    <w:rsid w:val="00F82669"/>
    <w:rsid w:val="00F826A5"/>
    <w:rsid w:val="00F829DC"/>
    <w:rsid w:val="00F831B7"/>
    <w:rsid w:val="00F837B9"/>
    <w:rsid w:val="00F83C94"/>
    <w:rsid w:val="00F84D24"/>
    <w:rsid w:val="00F859C0"/>
    <w:rsid w:val="00F85CE8"/>
    <w:rsid w:val="00F85EF9"/>
    <w:rsid w:val="00F86294"/>
    <w:rsid w:val="00F86295"/>
    <w:rsid w:val="00F8629E"/>
    <w:rsid w:val="00F868D3"/>
    <w:rsid w:val="00F86B33"/>
    <w:rsid w:val="00F86B4E"/>
    <w:rsid w:val="00F86B50"/>
    <w:rsid w:val="00F86DB0"/>
    <w:rsid w:val="00F87120"/>
    <w:rsid w:val="00F873C0"/>
    <w:rsid w:val="00F87B1F"/>
    <w:rsid w:val="00F90537"/>
    <w:rsid w:val="00F909CF"/>
    <w:rsid w:val="00F918E0"/>
    <w:rsid w:val="00F91ADB"/>
    <w:rsid w:val="00F91FC3"/>
    <w:rsid w:val="00F92395"/>
    <w:rsid w:val="00F923A5"/>
    <w:rsid w:val="00F93247"/>
    <w:rsid w:val="00F9333B"/>
    <w:rsid w:val="00F93468"/>
    <w:rsid w:val="00F93877"/>
    <w:rsid w:val="00F939B2"/>
    <w:rsid w:val="00F9404D"/>
    <w:rsid w:val="00F94318"/>
    <w:rsid w:val="00F94583"/>
    <w:rsid w:val="00F945AA"/>
    <w:rsid w:val="00F94F07"/>
    <w:rsid w:val="00F95050"/>
    <w:rsid w:val="00F9589F"/>
    <w:rsid w:val="00F95AF8"/>
    <w:rsid w:val="00F95D80"/>
    <w:rsid w:val="00F9632D"/>
    <w:rsid w:val="00F96524"/>
    <w:rsid w:val="00F96E6B"/>
    <w:rsid w:val="00F975A1"/>
    <w:rsid w:val="00F97982"/>
    <w:rsid w:val="00F97FCE"/>
    <w:rsid w:val="00FA0DC7"/>
    <w:rsid w:val="00FA0F72"/>
    <w:rsid w:val="00FA10D7"/>
    <w:rsid w:val="00FA149F"/>
    <w:rsid w:val="00FA1509"/>
    <w:rsid w:val="00FA2213"/>
    <w:rsid w:val="00FA2FE3"/>
    <w:rsid w:val="00FA30E4"/>
    <w:rsid w:val="00FA3FE9"/>
    <w:rsid w:val="00FA4ABD"/>
    <w:rsid w:val="00FA4BE8"/>
    <w:rsid w:val="00FA522E"/>
    <w:rsid w:val="00FA5328"/>
    <w:rsid w:val="00FA5BA6"/>
    <w:rsid w:val="00FA5E36"/>
    <w:rsid w:val="00FA6374"/>
    <w:rsid w:val="00FA637D"/>
    <w:rsid w:val="00FA63AC"/>
    <w:rsid w:val="00FA63BB"/>
    <w:rsid w:val="00FA6578"/>
    <w:rsid w:val="00FA6CBA"/>
    <w:rsid w:val="00FA7BA4"/>
    <w:rsid w:val="00FA7FE9"/>
    <w:rsid w:val="00FB022E"/>
    <w:rsid w:val="00FB10C2"/>
    <w:rsid w:val="00FB220B"/>
    <w:rsid w:val="00FB2656"/>
    <w:rsid w:val="00FB2891"/>
    <w:rsid w:val="00FB2C6F"/>
    <w:rsid w:val="00FB2CF8"/>
    <w:rsid w:val="00FB39B4"/>
    <w:rsid w:val="00FB413D"/>
    <w:rsid w:val="00FB4C8E"/>
    <w:rsid w:val="00FB513A"/>
    <w:rsid w:val="00FB5378"/>
    <w:rsid w:val="00FB5400"/>
    <w:rsid w:val="00FB5FD0"/>
    <w:rsid w:val="00FB61D4"/>
    <w:rsid w:val="00FB717D"/>
    <w:rsid w:val="00FB7BD3"/>
    <w:rsid w:val="00FC00C2"/>
    <w:rsid w:val="00FC00CD"/>
    <w:rsid w:val="00FC017F"/>
    <w:rsid w:val="00FC0E3F"/>
    <w:rsid w:val="00FC152C"/>
    <w:rsid w:val="00FC1909"/>
    <w:rsid w:val="00FC1AE8"/>
    <w:rsid w:val="00FC2423"/>
    <w:rsid w:val="00FC2642"/>
    <w:rsid w:val="00FC3799"/>
    <w:rsid w:val="00FC48C2"/>
    <w:rsid w:val="00FC4E92"/>
    <w:rsid w:val="00FC5610"/>
    <w:rsid w:val="00FC5AE7"/>
    <w:rsid w:val="00FC78B0"/>
    <w:rsid w:val="00FC7FD3"/>
    <w:rsid w:val="00FD0CFA"/>
    <w:rsid w:val="00FD1465"/>
    <w:rsid w:val="00FD240B"/>
    <w:rsid w:val="00FD259E"/>
    <w:rsid w:val="00FD2A92"/>
    <w:rsid w:val="00FD3679"/>
    <w:rsid w:val="00FD3B81"/>
    <w:rsid w:val="00FD40B5"/>
    <w:rsid w:val="00FD454F"/>
    <w:rsid w:val="00FD4C1A"/>
    <w:rsid w:val="00FD4F96"/>
    <w:rsid w:val="00FD5266"/>
    <w:rsid w:val="00FD5403"/>
    <w:rsid w:val="00FD58B8"/>
    <w:rsid w:val="00FD5DA8"/>
    <w:rsid w:val="00FD5E5B"/>
    <w:rsid w:val="00FD67D7"/>
    <w:rsid w:val="00FD6898"/>
    <w:rsid w:val="00FD693F"/>
    <w:rsid w:val="00FD784A"/>
    <w:rsid w:val="00FE1132"/>
    <w:rsid w:val="00FE14D0"/>
    <w:rsid w:val="00FE1AE2"/>
    <w:rsid w:val="00FE1EDB"/>
    <w:rsid w:val="00FE1F41"/>
    <w:rsid w:val="00FE28C8"/>
    <w:rsid w:val="00FE319F"/>
    <w:rsid w:val="00FE391D"/>
    <w:rsid w:val="00FE4103"/>
    <w:rsid w:val="00FE467D"/>
    <w:rsid w:val="00FE4A3E"/>
    <w:rsid w:val="00FE5CFD"/>
    <w:rsid w:val="00FE5D60"/>
    <w:rsid w:val="00FE5E13"/>
    <w:rsid w:val="00FE64D9"/>
    <w:rsid w:val="00FE67C3"/>
    <w:rsid w:val="00FE67F2"/>
    <w:rsid w:val="00FE6F7A"/>
    <w:rsid w:val="00FE723D"/>
    <w:rsid w:val="00FE7D1F"/>
    <w:rsid w:val="00FF036E"/>
    <w:rsid w:val="00FF05B2"/>
    <w:rsid w:val="00FF3B16"/>
    <w:rsid w:val="00FF3CF3"/>
    <w:rsid w:val="00FF449A"/>
    <w:rsid w:val="00FF4BF9"/>
    <w:rsid w:val="00FF4EEC"/>
    <w:rsid w:val="00FF52DF"/>
    <w:rsid w:val="00FF5C1B"/>
    <w:rsid w:val="00FF60FB"/>
    <w:rsid w:val="00FF7026"/>
    <w:rsid w:val="00FF7555"/>
    <w:rsid w:val="00FF7604"/>
    <w:rsid w:val="00FF7732"/>
    <w:rsid w:val="00FF777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D8858"/>
  <w15:docId w15:val="{A468C05C-20BA-4770-81E1-A3ADAB7A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0B96"/>
    <w:pPr>
      <w:spacing w:after="200" w:line="276" w:lineRule="auto"/>
    </w:pPr>
    <w:rPr>
      <w:rFonts w:eastAsiaTheme="minorEastAsia"/>
    </w:rPr>
  </w:style>
  <w:style w:type="paragraph" w:styleId="Heading1">
    <w:name w:val="heading 1"/>
    <w:basedOn w:val="Normal"/>
    <w:next w:val="Normal"/>
    <w:link w:val="Heading1Char"/>
    <w:autoRedefine/>
    <w:uiPriority w:val="9"/>
    <w:qFormat/>
    <w:rsid w:val="004A3271"/>
    <w:pPr>
      <w:keepNext/>
      <w:keepLines/>
      <w:numPr>
        <w:numId w:val="32"/>
      </w:numPr>
      <w:kinsoku w:val="0"/>
      <w:overflowPunct w:val="0"/>
      <w:spacing w:after="0" w:line="240" w:lineRule="auto"/>
      <w:ind w:left="360"/>
      <w:contextualSpacing/>
      <w:jc w:val="both"/>
      <w:outlineLvl w:val="0"/>
    </w:pPr>
    <w:rPr>
      <w:rFonts w:ascii="Calibri" w:eastAsia="Calibri" w:hAnsi="Calibri" w:cs="Calibri"/>
      <w:b/>
      <w:bCs/>
      <w:spacing w:val="-1"/>
      <w:sz w:val="28"/>
      <w:szCs w:val="28"/>
    </w:rPr>
  </w:style>
  <w:style w:type="paragraph" w:styleId="Heading2">
    <w:name w:val="heading 2"/>
    <w:basedOn w:val="Normal"/>
    <w:next w:val="Normal"/>
    <w:link w:val="Heading2Char"/>
    <w:autoRedefine/>
    <w:uiPriority w:val="9"/>
    <w:unhideWhenUsed/>
    <w:qFormat/>
    <w:rsid w:val="00174C0B"/>
    <w:pPr>
      <w:numPr>
        <w:ilvl w:val="1"/>
        <w:numId w:val="32"/>
      </w:numPr>
      <w:tabs>
        <w:tab w:val="left" w:pos="567"/>
        <w:tab w:val="left" w:pos="851"/>
      </w:tabs>
      <w:spacing w:after="0" w:line="240" w:lineRule="auto"/>
      <w:contextualSpacing/>
      <w:jc w:val="both"/>
      <w:outlineLvl w:val="1"/>
    </w:pPr>
    <w:rPr>
      <w:rFonts w:ascii="Calibri" w:eastAsia="Times New Roman" w:hAnsi="Calibri" w:cs="Calibri"/>
      <w:b/>
      <w:bCs/>
      <w:sz w:val="26"/>
      <w:szCs w:val="26"/>
    </w:rPr>
  </w:style>
  <w:style w:type="paragraph" w:styleId="Heading3">
    <w:name w:val="heading 3"/>
    <w:basedOn w:val="Normal"/>
    <w:next w:val="Normal"/>
    <w:link w:val="Heading3Char"/>
    <w:uiPriority w:val="9"/>
    <w:unhideWhenUsed/>
    <w:qFormat/>
    <w:rsid w:val="000C05C9"/>
    <w:pPr>
      <w:numPr>
        <w:ilvl w:val="2"/>
        <w:numId w:val="3"/>
      </w:numPr>
      <w:spacing w:before="200" w:after="0" w:line="360" w:lineRule="auto"/>
      <w:outlineLvl w:val="2"/>
    </w:pPr>
    <w:rPr>
      <w:rFonts w:ascii="Calibri" w:eastAsiaTheme="majorEastAsia" w:hAnsi="Calibri" w:cstheme="majorBidi"/>
      <w:b/>
      <w:bCs/>
      <w:sz w:val="24"/>
    </w:rPr>
  </w:style>
  <w:style w:type="paragraph" w:styleId="Heading4">
    <w:name w:val="heading 4"/>
    <w:basedOn w:val="Normal"/>
    <w:next w:val="Normal"/>
    <w:link w:val="Heading4Char"/>
    <w:uiPriority w:val="9"/>
    <w:unhideWhenUsed/>
    <w:qFormat/>
    <w:rsid w:val="009005E5"/>
    <w:pPr>
      <w:numPr>
        <w:ilvl w:val="3"/>
        <w:numId w:val="3"/>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rsid w:val="006D336D"/>
    <w:pPr>
      <w:numPr>
        <w:ilvl w:val="4"/>
        <w:numId w:val="3"/>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271"/>
    <w:rPr>
      <w:rFonts w:ascii="Calibri" w:eastAsia="Calibri" w:hAnsi="Calibri" w:cs="Calibri"/>
      <w:b/>
      <w:bCs/>
      <w:spacing w:val="-1"/>
      <w:sz w:val="28"/>
      <w:szCs w:val="28"/>
    </w:rPr>
  </w:style>
  <w:style w:type="character" w:customStyle="1" w:styleId="Heading2Char">
    <w:name w:val="Heading 2 Char"/>
    <w:basedOn w:val="DefaultParagraphFont"/>
    <w:link w:val="Heading2"/>
    <w:uiPriority w:val="9"/>
    <w:rsid w:val="00174C0B"/>
    <w:rPr>
      <w:rFonts w:ascii="Calibri" w:eastAsia="Times New Roman" w:hAnsi="Calibri" w:cs="Calibri"/>
      <w:b/>
      <w:bCs/>
      <w:sz w:val="26"/>
      <w:szCs w:val="26"/>
    </w:rPr>
  </w:style>
  <w:style w:type="character" w:customStyle="1" w:styleId="Heading3Char">
    <w:name w:val="Heading 3 Char"/>
    <w:basedOn w:val="DefaultParagraphFont"/>
    <w:link w:val="Heading3"/>
    <w:uiPriority w:val="9"/>
    <w:rsid w:val="000C05C9"/>
    <w:rPr>
      <w:rFonts w:ascii="Calibri" w:eastAsiaTheme="majorEastAsia" w:hAnsi="Calibri" w:cstheme="majorBidi"/>
      <w:b/>
      <w:bCs/>
      <w:sz w:val="24"/>
    </w:rPr>
  </w:style>
  <w:style w:type="character" w:customStyle="1" w:styleId="Heading4Char">
    <w:name w:val="Heading 4 Char"/>
    <w:basedOn w:val="DefaultParagraphFont"/>
    <w:link w:val="Heading4"/>
    <w:uiPriority w:val="9"/>
    <w:rsid w:val="009005E5"/>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99"/>
    <w:qFormat/>
    <w:rsid w:val="006D336D"/>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99"/>
    <w:qFormat/>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5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aliases w:val="Sadržaj"/>
    <w:basedOn w:val="Normal"/>
    <w:next w:val="Normal"/>
    <w:autoRedefine/>
    <w:uiPriority w:val="39"/>
    <w:unhideWhenUsed/>
    <w:rsid w:val="00CD1B0B"/>
    <w:pPr>
      <w:spacing w:before="120" w:after="120"/>
    </w:pPr>
    <w:rPr>
      <w:rFonts w:cstheme="minorHAnsi"/>
      <w:b/>
      <w:bCs/>
      <w:caps/>
      <w:sz w:val="20"/>
      <w:szCs w:val="20"/>
    </w:rPr>
  </w:style>
  <w:style w:type="paragraph" w:styleId="TOC2">
    <w:name w:val="toc 2"/>
    <w:basedOn w:val="Normal"/>
    <w:next w:val="Normal"/>
    <w:autoRedefine/>
    <w:uiPriority w:val="39"/>
    <w:unhideWhenUsed/>
    <w:rsid w:val="00BD279B"/>
    <w:pPr>
      <w:spacing w:after="0"/>
      <w:ind w:left="220"/>
    </w:pPr>
    <w:rPr>
      <w:rFonts w:cstheme="minorHAnsi"/>
      <w:smallCaps/>
      <w:sz w:val="20"/>
      <w:szCs w:val="20"/>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rsid w:val="009F2AA4"/>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aliases w:val="SADRŽAJ 3"/>
    <w:basedOn w:val="Normal"/>
    <w:next w:val="Normal"/>
    <w:autoRedefine/>
    <w:uiPriority w:val="39"/>
    <w:unhideWhenUsed/>
    <w:rsid w:val="00BD279B"/>
    <w:pPr>
      <w:spacing w:after="0"/>
      <w:ind w:left="440"/>
    </w:pPr>
    <w:rPr>
      <w:rFonts w:cstheme="minorHAnsi"/>
      <w:i/>
      <w:iCs/>
      <w:sz w:val="20"/>
      <w:szCs w:val="20"/>
    </w:rPr>
  </w:style>
  <w:style w:type="paragraph" w:styleId="TOC4">
    <w:name w:val="toc 4"/>
    <w:basedOn w:val="Normal"/>
    <w:next w:val="Normal"/>
    <w:autoRedefine/>
    <w:uiPriority w:val="39"/>
    <w:unhideWhenUsed/>
    <w:rsid w:val="001D3425"/>
    <w:pPr>
      <w:spacing w:after="0"/>
      <w:ind w:left="660"/>
    </w:pPr>
    <w:rPr>
      <w:rFonts w:cstheme="minorHAnsi"/>
      <w:sz w:val="18"/>
      <w:szCs w:val="18"/>
    </w:rPr>
  </w:style>
  <w:style w:type="paragraph" w:styleId="TOC5">
    <w:name w:val="toc 5"/>
    <w:basedOn w:val="Normal"/>
    <w:next w:val="Normal"/>
    <w:autoRedefine/>
    <w:uiPriority w:val="39"/>
    <w:unhideWhenUsed/>
    <w:rsid w:val="001D3425"/>
    <w:pPr>
      <w:spacing w:after="0"/>
      <w:ind w:left="880"/>
    </w:pPr>
    <w:rPr>
      <w:rFonts w:cstheme="minorHAnsi"/>
      <w:sz w:val="18"/>
      <w:szCs w:val="18"/>
    </w:rPr>
  </w:style>
  <w:style w:type="paragraph" w:styleId="TOC6">
    <w:name w:val="toc 6"/>
    <w:basedOn w:val="Normal"/>
    <w:next w:val="Normal"/>
    <w:autoRedefine/>
    <w:uiPriority w:val="39"/>
    <w:unhideWhenUsed/>
    <w:rsid w:val="00FD58B8"/>
    <w:pPr>
      <w:spacing w:after="0"/>
      <w:ind w:left="1100"/>
    </w:pPr>
    <w:rPr>
      <w:rFonts w:cstheme="minorHAnsi"/>
      <w:sz w:val="18"/>
      <w:szCs w:val="18"/>
    </w:rPr>
  </w:style>
  <w:style w:type="paragraph" w:styleId="TOC7">
    <w:name w:val="toc 7"/>
    <w:basedOn w:val="Normal"/>
    <w:next w:val="Normal"/>
    <w:autoRedefine/>
    <w:uiPriority w:val="39"/>
    <w:unhideWhenUsed/>
    <w:rsid w:val="00FD58B8"/>
    <w:pPr>
      <w:spacing w:after="0"/>
      <w:ind w:left="1320"/>
    </w:pPr>
    <w:rPr>
      <w:rFonts w:cstheme="minorHAnsi"/>
      <w:sz w:val="18"/>
      <w:szCs w:val="18"/>
    </w:rPr>
  </w:style>
  <w:style w:type="paragraph" w:styleId="TOC8">
    <w:name w:val="toc 8"/>
    <w:basedOn w:val="Normal"/>
    <w:next w:val="Normal"/>
    <w:autoRedefine/>
    <w:uiPriority w:val="39"/>
    <w:unhideWhenUsed/>
    <w:rsid w:val="00FD58B8"/>
    <w:pPr>
      <w:spacing w:after="0"/>
      <w:ind w:left="1540"/>
    </w:pPr>
    <w:rPr>
      <w:rFonts w:cstheme="minorHAnsi"/>
      <w:sz w:val="18"/>
      <w:szCs w:val="18"/>
    </w:rPr>
  </w:style>
  <w:style w:type="paragraph" w:styleId="TOC9">
    <w:name w:val="toc 9"/>
    <w:basedOn w:val="Normal"/>
    <w:next w:val="Normal"/>
    <w:autoRedefine/>
    <w:uiPriority w:val="39"/>
    <w:unhideWhenUsed/>
    <w:rsid w:val="00FD58B8"/>
    <w:pPr>
      <w:spacing w:after="0"/>
      <w:ind w:left="1760"/>
    </w:pPr>
    <w:rPr>
      <w:rFonts w:cstheme="minorHAnsi"/>
      <w:sz w:val="18"/>
      <w:szCs w:val="18"/>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rsid w:val="0068203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3F2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D4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184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041E1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rsid w:val="001F061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F46D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rsid w:val="005A6B9B"/>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sid w:val="00BB0C16"/>
    <w:rPr>
      <w:color w:val="605E5C"/>
      <w:shd w:val="clear" w:color="auto" w:fill="E1DFDD"/>
    </w:rPr>
  </w:style>
  <w:style w:type="numbering" w:customStyle="1" w:styleId="Stil1Brown">
    <w:name w:val="Stil1 Brown"/>
    <w:uiPriority w:val="99"/>
    <w:rsid w:val="00122AC7"/>
    <w:pPr>
      <w:numPr>
        <w:numId w:val="5"/>
      </w:numPr>
    </w:pPr>
  </w:style>
  <w:style w:type="numbering" w:customStyle="1" w:styleId="brown">
    <w:name w:val="brown"/>
    <w:uiPriority w:val="99"/>
    <w:rsid w:val="00201EF3"/>
    <w:pPr>
      <w:numPr>
        <w:numId w:val="6"/>
      </w:numPr>
    </w:pPr>
  </w:style>
  <w:style w:type="numbering" w:customStyle="1" w:styleId="Stil1">
    <w:name w:val="Stil1"/>
    <w:uiPriority w:val="99"/>
    <w:rsid w:val="00201EF3"/>
    <w:pPr>
      <w:numPr>
        <w:numId w:val="7"/>
      </w:numPr>
    </w:pPr>
  </w:style>
  <w:style w:type="paragraph" w:customStyle="1" w:styleId="ListParagraph1">
    <w:name w:val="List Paragraph1"/>
    <w:basedOn w:val="Normal"/>
    <w:qFormat/>
    <w:rsid w:val="002571D4"/>
    <w:pPr>
      <w:ind w:left="720"/>
      <w:contextualSpacing/>
    </w:pPr>
    <w:rPr>
      <w:rFonts w:ascii="Calibri" w:eastAsia="Calibri" w:hAnsi="Calibri" w:cs="Times New Roman"/>
      <w:lang w:val="en-US"/>
    </w:rPr>
  </w:style>
  <w:style w:type="character" w:customStyle="1" w:styleId="italic">
    <w:name w:val="italic"/>
    <w:basedOn w:val="DefaultParagraphFont"/>
    <w:rsid w:val="00360490"/>
  </w:style>
  <w:style w:type="paragraph" w:customStyle="1" w:styleId="Normal2">
    <w:name w:val="Normal2"/>
    <w:basedOn w:val="Normal"/>
    <w:rsid w:val="0017099B"/>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32">
    <w:name w:val="Table Grid32"/>
    <w:basedOn w:val="TableNormal"/>
    <w:next w:val="TableGrid"/>
    <w:uiPriority w:val="59"/>
    <w:rsid w:val="009506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9506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9506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10B4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4222935">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88691810">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6073849">
      <w:bodyDiv w:val="1"/>
      <w:marLeft w:val="0"/>
      <w:marRight w:val="0"/>
      <w:marTop w:val="0"/>
      <w:marBottom w:val="0"/>
      <w:divBdr>
        <w:top w:val="none" w:sz="0" w:space="0" w:color="auto"/>
        <w:left w:val="none" w:sz="0" w:space="0" w:color="auto"/>
        <w:bottom w:val="none" w:sz="0" w:space="0" w:color="auto"/>
        <w:right w:val="none" w:sz="0" w:space="0" w:color="auto"/>
      </w:divBdr>
      <w:divsChild>
        <w:div w:id="2046709490">
          <w:marLeft w:val="0"/>
          <w:marRight w:val="0"/>
          <w:marTop w:val="0"/>
          <w:marBottom w:val="0"/>
          <w:divBdr>
            <w:top w:val="none" w:sz="0" w:space="0" w:color="auto"/>
            <w:left w:val="none" w:sz="0" w:space="0" w:color="auto"/>
            <w:bottom w:val="none" w:sz="0" w:space="0" w:color="auto"/>
            <w:right w:val="none" w:sz="0" w:space="0" w:color="auto"/>
          </w:divBdr>
          <w:divsChild>
            <w:div w:id="2007897967">
              <w:marLeft w:val="0"/>
              <w:marRight w:val="0"/>
              <w:marTop w:val="0"/>
              <w:marBottom w:val="0"/>
              <w:divBdr>
                <w:top w:val="none" w:sz="0" w:space="0" w:color="auto"/>
                <w:left w:val="none" w:sz="0" w:space="0" w:color="auto"/>
                <w:bottom w:val="none" w:sz="0" w:space="0" w:color="auto"/>
                <w:right w:val="none" w:sz="0" w:space="0" w:color="auto"/>
              </w:divBdr>
              <w:divsChild>
                <w:div w:id="2315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66981124">
      <w:bodyDiv w:val="1"/>
      <w:marLeft w:val="0"/>
      <w:marRight w:val="0"/>
      <w:marTop w:val="0"/>
      <w:marBottom w:val="0"/>
      <w:divBdr>
        <w:top w:val="none" w:sz="0" w:space="0" w:color="auto"/>
        <w:left w:val="none" w:sz="0" w:space="0" w:color="auto"/>
        <w:bottom w:val="none" w:sz="0" w:space="0" w:color="auto"/>
        <w:right w:val="none" w:sz="0" w:space="0" w:color="auto"/>
      </w:divBdr>
      <w:divsChild>
        <w:div w:id="1754399096">
          <w:marLeft w:val="0"/>
          <w:marRight w:val="0"/>
          <w:marTop w:val="0"/>
          <w:marBottom w:val="0"/>
          <w:divBdr>
            <w:top w:val="none" w:sz="0" w:space="0" w:color="auto"/>
            <w:left w:val="none" w:sz="0" w:space="0" w:color="auto"/>
            <w:bottom w:val="none" w:sz="0" w:space="0" w:color="auto"/>
            <w:right w:val="none" w:sz="0" w:space="0" w:color="auto"/>
          </w:divBdr>
          <w:divsChild>
            <w:div w:id="1658679847">
              <w:marLeft w:val="0"/>
              <w:marRight w:val="0"/>
              <w:marTop w:val="0"/>
              <w:marBottom w:val="0"/>
              <w:divBdr>
                <w:top w:val="none" w:sz="0" w:space="0" w:color="auto"/>
                <w:left w:val="none" w:sz="0" w:space="0" w:color="auto"/>
                <w:bottom w:val="none" w:sz="0" w:space="0" w:color="auto"/>
                <w:right w:val="none" w:sz="0" w:space="0" w:color="auto"/>
              </w:divBdr>
              <w:divsChild>
                <w:div w:id="1265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444">
      <w:bodyDiv w:val="1"/>
      <w:marLeft w:val="0"/>
      <w:marRight w:val="0"/>
      <w:marTop w:val="0"/>
      <w:marBottom w:val="0"/>
      <w:divBdr>
        <w:top w:val="none" w:sz="0" w:space="0" w:color="auto"/>
        <w:left w:val="none" w:sz="0" w:space="0" w:color="auto"/>
        <w:bottom w:val="none" w:sz="0" w:space="0" w:color="auto"/>
        <w:right w:val="none" w:sz="0" w:space="0" w:color="auto"/>
      </w:divBdr>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39940321">
      <w:bodyDiv w:val="1"/>
      <w:marLeft w:val="0"/>
      <w:marRight w:val="0"/>
      <w:marTop w:val="0"/>
      <w:marBottom w:val="0"/>
      <w:divBdr>
        <w:top w:val="none" w:sz="0" w:space="0" w:color="auto"/>
        <w:left w:val="none" w:sz="0" w:space="0" w:color="auto"/>
        <w:bottom w:val="none" w:sz="0" w:space="0" w:color="auto"/>
        <w:right w:val="none" w:sz="0" w:space="0" w:color="auto"/>
      </w:divBdr>
      <w:divsChild>
        <w:div w:id="948705855">
          <w:marLeft w:val="0"/>
          <w:marRight w:val="0"/>
          <w:marTop w:val="0"/>
          <w:marBottom w:val="0"/>
          <w:divBdr>
            <w:top w:val="none" w:sz="0" w:space="0" w:color="auto"/>
            <w:left w:val="none" w:sz="0" w:space="0" w:color="auto"/>
            <w:bottom w:val="none" w:sz="0" w:space="0" w:color="auto"/>
            <w:right w:val="none" w:sz="0" w:space="0" w:color="auto"/>
          </w:divBdr>
          <w:divsChild>
            <w:div w:id="475756003">
              <w:marLeft w:val="0"/>
              <w:marRight w:val="0"/>
              <w:marTop w:val="0"/>
              <w:marBottom w:val="0"/>
              <w:divBdr>
                <w:top w:val="none" w:sz="0" w:space="0" w:color="auto"/>
                <w:left w:val="none" w:sz="0" w:space="0" w:color="auto"/>
                <w:bottom w:val="none" w:sz="0" w:space="0" w:color="auto"/>
                <w:right w:val="none" w:sz="0" w:space="0" w:color="auto"/>
              </w:divBdr>
              <w:divsChild>
                <w:div w:id="20364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6386">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22367714">
      <w:bodyDiv w:val="1"/>
      <w:marLeft w:val="0"/>
      <w:marRight w:val="0"/>
      <w:marTop w:val="0"/>
      <w:marBottom w:val="0"/>
      <w:divBdr>
        <w:top w:val="none" w:sz="0" w:space="0" w:color="auto"/>
        <w:left w:val="none" w:sz="0" w:space="0" w:color="auto"/>
        <w:bottom w:val="none" w:sz="0" w:space="0" w:color="auto"/>
        <w:right w:val="none" w:sz="0" w:space="0" w:color="auto"/>
      </w:divBdr>
      <w:divsChild>
        <w:div w:id="141896883">
          <w:marLeft w:val="0"/>
          <w:marRight w:val="0"/>
          <w:marTop w:val="0"/>
          <w:marBottom w:val="0"/>
          <w:divBdr>
            <w:top w:val="none" w:sz="0" w:space="0" w:color="auto"/>
            <w:left w:val="none" w:sz="0" w:space="0" w:color="auto"/>
            <w:bottom w:val="none" w:sz="0" w:space="0" w:color="auto"/>
            <w:right w:val="none" w:sz="0" w:space="0" w:color="auto"/>
          </w:divBdr>
          <w:divsChild>
            <w:div w:id="1240873304">
              <w:marLeft w:val="0"/>
              <w:marRight w:val="0"/>
              <w:marTop w:val="0"/>
              <w:marBottom w:val="0"/>
              <w:divBdr>
                <w:top w:val="none" w:sz="0" w:space="0" w:color="auto"/>
                <w:left w:val="none" w:sz="0" w:space="0" w:color="auto"/>
                <w:bottom w:val="none" w:sz="0" w:space="0" w:color="auto"/>
                <w:right w:val="none" w:sz="0" w:space="0" w:color="auto"/>
              </w:divBdr>
              <w:divsChild>
                <w:div w:id="18529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2908489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hiva.strukturnifondovi.hr/UserDocsImages/Novosti/OPKK%202014.-2020.%20tehni%C4%8Dke%20izmjene.pdf" TargetMode="External"/><Relationship Id="rId18" Type="http://schemas.openxmlformats.org/officeDocument/2006/relationships/hyperlink" Target="https://www.rijeka.hr/wp-content/uploads/2017/03/Strategija-Urbane-aglomeracije-Rijeka.pdf" TargetMode="External"/><Relationship Id="rId26" Type="http://schemas.openxmlformats.org/officeDocument/2006/relationships/hyperlink" Target="http://efondovi.mrrfeu.hr" TargetMode="External"/><Relationship Id="rId39" Type="http://schemas.openxmlformats.org/officeDocument/2006/relationships/hyperlink" Target="http://efondovi.mrrfeu.hr" TargetMode="External"/><Relationship Id="rId21" Type="http://schemas.openxmlformats.org/officeDocument/2006/relationships/hyperlink" Target="https://eur-lex.europa.eu/legal-content/HR/TXT/?uri=CELEX:52016IR1460"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gipu.hr/default.aspx?id=3654" TargetMode="External"/><Relationship Id="rId20" Type="http://schemas.openxmlformats.org/officeDocument/2006/relationships/hyperlink" Target="https://razvoj.gov.hr/UserDocsImages/O%20ministarstvu/Pristup%20informacijama/Zakoni%20i%20ostali%20propisi/Program%20potpora_18.1.2018.pdf" TargetMode="External"/><Relationship Id="rId29" Type="http://schemas.openxmlformats.org/officeDocument/2006/relationships/hyperlink" Target="http://efondovi.mrrfeu.h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c.europa.eu/regional_policy/sources/docgener/studies/pdf/cba_guide.pdf" TargetMode="External"/><Relationship Id="rId32" Type="http://schemas.openxmlformats.org/officeDocument/2006/relationships/hyperlink" Target="http://www.strukturnifondovi.hr" TargetMode="External"/><Relationship Id="rId37" Type="http://schemas.openxmlformats.org/officeDocument/2006/relationships/hyperlink" Target="http://data.gov.hr/dataset/registar-kulturnih-dobara"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jeka.hr/wp-content/uploads/2017/03/Strategija-Urbane-aglomeracije-Rijeka.pdf" TargetMode="External"/><Relationship Id="rId23" Type="http://schemas.openxmlformats.org/officeDocument/2006/relationships/hyperlink" Target="http://efondovi.mrrfeu.hr" TargetMode="External"/><Relationship Id="rId28" Type="http://schemas.openxmlformats.org/officeDocument/2006/relationships/hyperlink" Target="http://www.strukturnifondovi.hr"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azvoj.gov.hr/UserDocsImages/Istaknute%20teme/Odluka%20o%20ustrojavanju%20UA%20Rijeka.pdf" TargetMode="External"/><Relationship Id="rId31" Type="http://schemas.openxmlformats.org/officeDocument/2006/relationships/hyperlink" Target="http://efondovi.mrrfeu.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LEGISSUM%3Aem0028" TargetMode="External"/><Relationship Id="rId22" Type="http://schemas.openxmlformats.org/officeDocument/2006/relationships/hyperlink" Target="https://strukturnifondovi.hr/wp-content/uploads/2017/03/Upute-za-prijavitelje-horizontalna.pdf" TargetMode="External"/><Relationship Id="rId27" Type="http://schemas.openxmlformats.org/officeDocument/2006/relationships/hyperlink" Target="mailto:ITU@mrrfeu.hr" TargetMode="External"/><Relationship Id="rId30" Type="http://schemas.openxmlformats.org/officeDocument/2006/relationships/hyperlink" Target="http://www.strukturnifondovi.hr"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zoip.hr/doc/nacionalni_akcijski_plan_za_zelenu_javnu_nabavu.pdf" TargetMode="External"/><Relationship Id="rId25" Type="http://schemas.openxmlformats.org/officeDocument/2006/relationships/hyperlink" Target="http://www.strukturnifondovi.hr" TargetMode="External"/><Relationship Id="rId33" Type="http://schemas.openxmlformats.org/officeDocument/2006/relationships/hyperlink" Target="http://efondovi.mrrfeu.hr" TargetMode="External"/><Relationship Id="rId38" Type="http://schemas.openxmlformats.org/officeDocument/2006/relationships/hyperlink" Target="http://www.strukturnifondovi.hr/UserDocsImages/Strukturni%20fondovi%202014.%20&#8211;%202020/Vizualni%20identiteti/Upute%20za%20korisnike%20sredstava%202014%20-2020.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D6CAE29FC0C44D83D7B7F36F53B629" ma:contentTypeVersion="3" ma:contentTypeDescription="Stvaranje novog dokumenta." ma:contentTypeScope="" ma:versionID="e58f5e9fbed2883f39d4084ac9ce3259">
  <xsd:schema xmlns:xsd="http://www.w3.org/2001/XMLSchema" xmlns:xs="http://www.w3.org/2001/XMLSchema" xmlns:p="http://schemas.microsoft.com/office/2006/metadata/properties" xmlns:ns2="e7897449-8e6f-4cef-be58-e81a4abd4035" targetNamespace="http://schemas.microsoft.com/office/2006/metadata/properties" ma:root="true" ma:fieldsID="7cde7bdc0cf67b24730c4b5d8999472f" ns2:_="">
    <xsd:import namespace="e7897449-8e6f-4cef-be58-e81a4abd40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3.xml><?xml version="1.0" encoding="utf-8"?>
<ds:datastoreItem xmlns:ds="http://schemas.openxmlformats.org/officeDocument/2006/customXml" ds:itemID="{AE752B6C-73C1-45E4-9B7B-0CDC6629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3FC4D-8089-4C20-A88D-BC62DFAC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71</Pages>
  <Words>25844</Words>
  <Characters>147316</Characters>
  <Application>Microsoft Office Word</Application>
  <DocSecurity>0</DocSecurity>
  <Lines>1227</Lines>
  <Paragraphs>345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172815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Herceg</dc:creator>
  <cp:keywords/>
  <dc:description/>
  <cp:lastModifiedBy>Ana Pitlović</cp:lastModifiedBy>
  <cp:revision>26</cp:revision>
  <cp:lastPrinted>2019-04-29T14:00:00Z</cp:lastPrinted>
  <dcterms:created xsi:type="dcterms:W3CDTF">2019-04-30T12:38:00Z</dcterms:created>
  <dcterms:modified xsi:type="dcterms:W3CDTF">2019-04-30T14:42:00Z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0x01010021D6CAE29FC0C44D83D7B7F36F53B629</vt:lpwstr>
  </property>
</Properties>
</file>