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49B" w:rsidRPr="0067149B" w:rsidRDefault="0067149B" w:rsidP="0067149B">
      <w:pPr>
        <w:pStyle w:val="Title"/>
        <w:rPr>
          <w:rFonts w:ascii="Times New Roman" w:hAnsi="Times New Roman" w:cs="Times New Roman"/>
        </w:rPr>
      </w:pPr>
      <w:r w:rsidRPr="0067149B">
        <w:rPr>
          <w:rFonts w:ascii="Times New Roman" w:hAnsi="Times New Roman" w:cs="Times New Roman"/>
        </w:rPr>
        <w:t>Zakon o izmjenama Zakona o kaza</w:t>
      </w:r>
      <w:bookmarkStart w:id="0" w:name="_GoBack"/>
      <w:bookmarkEnd w:id="0"/>
      <w:r w:rsidRPr="0067149B">
        <w:rPr>
          <w:rFonts w:ascii="Times New Roman" w:hAnsi="Times New Roman" w:cs="Times New Roman"/>
        </w:rPr>
        <w:t>lištima</w:t>
      </w:r>
    </w:p>
    <w:p w:rsidR="0067149B" w:rsidRDefault="0067149B" w:rsidP="0067149B">
      <w:pPr>
        <w:pStyle w:val="Heading1"/>
      </w:pPr>
    </w:p>
    <w:p w:rsidR="0067149B" w:rsidRPr="0067149B" w:rsidRDefault="0067149B" w:rsidP="0067149B">
      <w:pPr>
        <w:pStyle w:val="Heading1"/>
        <w:rPr>
          <w:sz w:val="32"/>
          <w:szCs w:val="32"/>
        </w:rPr>
      </w:pPr>
      <w:r w:rsidRPr="0067149B">
        <w:rPr>
          <w:sz w:val="32"/>
          <w:szCs w:val="32"/>
        </w:rPr>
        <w:t>PRILOG 1.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2295"/>
        <w:gridCol w:w="2805"/>
        <w:gridCol w:w="887"/>
        <w:gridCol w:w="267"/>
        <w:gridCol w:w="885"/>
        <w:gridCol w:w="30"/>
        <w:gridCol w:w="885"/>
      </w:tblGrid>
      <w:tr w:rsidR="00BE4768" w:rsidRPr="00BE4768" w:rsidTr="0067149B">
        <w:tc>
          <w:tcPr>
            <w:tcW w:w="893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PRILOG 1.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OBRAZAC PRETHODNE PROCJENE </w:t>
            </w:r>
          </w:p>
        </w:tc>
      </w:tr>
      <w:tr w:rsidR="00BE4768" w:rsidRPr="00BE4768" w:rsidTr="0067149B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OPĆE INFORMACIJE </w:t>
            </w:r>
          </w:p>
        </w:tc>
      </w:tr>
      <w:tr w:rsidR="00BE4768" w:rsidRPr="00BE4768" w:rsidTr="0067149B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1.1.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Stručni nositelj: 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341000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softHyphen/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Ministarstvo kulture</w:t>
            </w:r>
          </w:p>
        </w:tc>
      </w:tr>
      <w:tr w:rsidR="00BE4768" w:rsidRPr="00BE4768" w:rsidTr="0067149B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1.2.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Naziv nacrta prijedloga zakona: 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D124DC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Zakon o </w:t>
            </w:r>
            <w:r w:rsidR="00860C1E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izmjen</w:t>
            </w:r>
            <w:r w:rsidR="00341000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ama </w:t>
            </w:r>
            <w:r w:rsid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Zakona o </w:t>
            </w:r>
            <w:r w:rsidR="00D124DC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kazalištima</w:t>
            </w:r>
          </w:p>
        </w:tc>
      </w:tr>
      <w:tr w:rsidR="00BE4768" w:rsidRPr="00BE4768" w:rsidTr="0067149B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1.3.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Datum: 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9F4A49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18</w:t>
            </w:r>
            <w:r w:rsidR="00341000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. srpnja 2019</w:t>
            </w:r>
            <w:r w:rsidR="00BE4768"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. </w:t>
            </w:r>
          </w:p>
        </w:tc>
      </w:tr>
      <w:tr w:rsidR="00BE4768" w:rsidRPr="00BE4768" w:rsidTr="0067149B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1.4.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Ustrojstvena jedinica, kontakt telefon i elektronička pošta osobe zadužene za izradu Obrasca prethodne procjene: 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57121" w:rsidRPr="00757121" w:rsidRDefault="00757121" w:rsidP="00757121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Melita Holetić</w:t>
            </w:r>
          </w:p>
          <w:p w:rsidR="00757121" w:rsidRPr="00757121" w:rsidRDefault="00757121" w:rsidP="00757121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tel. 01/4866 235, </w:t>
            </w:r>
          </w:p>
          <w:p w:rsidR="00BE4768" w:rsidRPr="00BE4768" w:rsidRDefault="00757121" w:rsidP="00757121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e-pošta: </w:t>
            </w:r>
            <w:hyperlink r:id="rId5" w:history="1">
              <w:r w:rsidR="003973D7" w:rsidRPr="00DF4CFF">
                <w:rPr>
                  <w:rStyle w:val="Hyperlink"/>
                  <w:rFonts w:ascii="Times New Roman" w:eastAsiaTheme="minorEastAsia" w:hAnsi="Times New Roman" w:cs="Times New Roman"/>
                  <w:sz w:val="24"/>
                  <w:szCs w:val="24"/>
                  <w:lang w:eastAsia="hr-HR"/>
                </w:rPr>
                <w:t>melita.holetic@min-kulture.hr</w:t>
              </w:r>
            </w:hyperlink>
            <w:r w:rsidR="003973D7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 </w:t>
            </w:r>
            <w:r w:rsidR="00BE4768"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BE4768" w:rsidRPr="00BE4768" w:rsidTr="0067149B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1.5.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Da li je nacrt prijedloga zakona dio programa rada Vlade Republike Hrvatske, drugog akta planiranja ili reformske mjere?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Da/Ne: </w:t>
            </w:r>
          </w:p>
          <w:p w:rsidR="00BE4768" w:rsidRPr="00BE4768" w:rsidRDefault="00757121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Da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57121" w:rsidRPr="00757121" w:rsidRDefault="00757121" w:rsidP="00757121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Naziv akta: Nacionalni program reformi 2019.  </w:t>
            </w:r>
          </w:p>
          <w:p w:rsidR="00757121" w:rsidRPr="00757121" w:rsidRDefault="00757121" w:rsidP="00757121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  <w:p w:rsidR="00BE4768" w:rsidRPr="00BE4768" w:rsidRDefault="00757121" w:rsidP="00757121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Opis mjere: Provedba mjere 1.4.4. Decentralizacija i racionalizacija</w:t>
            </w:r>
            <w:r w:rsidR="00BE4768"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BE4768" w:rsidRPr="00BE4768" w:rsidTr="0067149B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1.6.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Da li je nacrt prijedloga zakona vezan za usklađivanje zakonodavstva Republike Hrvatske s pravnom stečevinom Europske unije?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Da/Ne: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Naziv pravne stečevine EU: </w:t>
            </w:r>
          </w:p>
        </w:tc>
      </w:tr>
      <w:tr w:rsidR="00BE4768" w:rsidRPr="00BE4768" w:rsidTr="0067149B">
        <w:trPr>
          <w:trHeight w:val="27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ANALIZA POSTOJEĆEG STANJA </w:t>
            </w:r>
          </w:p>
        </w:tc>
      </w:tr>
      <w:tr w:rsidR="00BE4768" w:rsidRPr="00BE4768" w:rsidTr="0067149B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2.1.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Što je problem koji zahtjeva izradu ili promjenu zakonodavstva? 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41000" w:rsidRDefault="00BE4768" w:rsidP="00BE47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Problemi koji zahtijevaju donošenje 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</w:t>
            </w:r>
            <w:r w:rsid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a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o izmjenama Zakona o </w:t>
            </w:r>
            <w:r w:rsidR="00D124DC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kazalištima </w:t>
            </w:r>
            <w:r w:rsidR="002A1927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je</w:t>
            </w:r>
            <w:r w:rsidR="00341000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jedinstvenost pravnog sustava Republike Hrvatske, a s obzirom da je Zakon o sustavu državne uprave („Narodne novine“, broj 66/19) na snazi od 18. srpnja 2019. godine</w:t>
            </w:r>
            <w:r w:rsidR="002A1927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. Zakon o sustavu državne uprave donijet je u cilju provedbe Nacionalnog programa reformi 2019., u okviru reformskog prioriteta „Unaprjeđenje javne uprave“ koji uključuje mjeru „Decentralizacija i racionalizacija“, a </w:t>
            </w:r>
            <w:r w:rsidR="00860C1E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imajući u vidu</w:t>
            </w:r>
            <w:r w:rsidR="002A1927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:</w:t>
            </w:r>
          </w:p>
          <w:p w:rsidR="00BE4768" w:rsidRPr="00BE4768" w:rsidRDefault="00BE4768" w:rsidP="00BE47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-fragmentiran</w:t>
            </w:r>
            <w:r w:rsidR="002A1927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u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i neracionaln</w:t>
            </w:r>
            <w:r w:rsidR="002A1927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u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struktur</w:t>
            </w:r>
            <w:r w:rsidR="002A1927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u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državne uprave (za obavljanje poslova državne uprave na području županija ustrojeni su uredi državne uprave kao multifunkcionalna prvostupanjska tijela državne uprave 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koja obavljaju poslove iz različitih upravnih područja za koja su nadležna različita ministarstva (ustrojeno je 20 ureda državne uprave sa 91 ispostavom i 302 matična ureda). Istovremeno je za obavljanje određenih poslova iz nadležnosti središnjih tijela državne uprave u županijama, gradovima i općinama ustrojeno ukupno 1299 područnih jedinica središnjih tijela državne uprave i njihovih ispostava; </w:t>
            </w:r>
          </w:p>
          <w:p w:rsidR="00BE4768" w:rsidRDefault="00BE4768" w:rsidP="00BE47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="002A1927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nepostojanje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utvrđeni</w:t>
            </w:r>
            <w:r w:rsidR="002A1927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h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kriterij</w:t>
            </w:r>
            <w:r w:rsidR="002A1927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a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za povjeravanje poslova državne uprave jedinicama lokalne i područne (regionalne) samouprave i pravnim osobama s javnim ovlastima niti </w:t>
            </w:r>
            <w:r w:rsidR="002A1927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postojanje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utvrđen</w:t>
            </w:r>
            <w:r w:rsidR="002A1927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ih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funkcij</w:t>
            </w:r>
            <w:r w:rsidR="002A1927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a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i poslov</w:t>
            </w:r>
            <w:r w:rsidR="002A1927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a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koji im se mogu povjeriti, što pridonosi neuređenosti i nepreglednosti sustava. Važeći Zakon o sustavu državne uprave („Narodne novine“, broj 150/11, 12/13-Odluka Ustavnog suda Republike Hrvatske, 93/16 i 104/16) samo načelno utvrđuje mogućnost povjeravanja poslova državne uprave pravnim osobama s javnim ovlastima i jedinicama lokalne i područne (regionalne) samouprave, međutim to pi</w:t>
            </w:r>
            <w:r w:rsidR="00860C1E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tanje ne uređuje detaljnije.</w:t>
            </w:r>
          </w:p>
          <w:p w:rsidR="00BE4768" w:rsidRPr="00BE4768" w:rsidRDefault="00BE4768" w:rsidP="00723B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E4768" w:rsidRPr="00BE4768" w:rsidTr="0067149B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2.2.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Zašto je potrebna izrada nacrta prijedloga zakona? 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Default="00723B93" w:rsidP="00BE47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Izrada predmetnog Zakona potrebna je radi uspostave jedinstvenog pravnog poretka Republike Hrvatske, budući da je stupio na snagu Zakon o sustavu državne uprave. Potrebno je uspostaviti </w:t>
            </w:r>
            <w:r w:rsidR="00BE4768"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koherent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an</w:t>
            </w:r>
            <w:r w:rsidR="00BE4768"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normativn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i okvir</w:t>
            </w:r>
            <w:r w:rsidR="00BE4768"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, kojim se na logički dosljedan i cjelovit način uređuje sustav državne uprave. Potrebno je ukloniti postojeće nelogičnosti ustrojstva, redefinirati institucije i razine koje trebaju obavljati određeni stupanj i određenu vrstu poslova, kako bi upravni sustav korisnicima dao preglednu i jasnu sliku mreža institucija kojima se mogu obratiti u ostvarivanju svojih pojedinih prava. </w:t>
            </w:r>
          </w:p>
          <w:p w:rsidR="00723B93" w:rsidRPr="00BE4768" w:rsidRDefault="00723B93" w:rsidP="00F314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E4768" w:rsidRPr="00BE4768" w:rsidTr="0067149B">
        <w:trPr>
          <w:trHeight w:val="76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2.3.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Navedite dokaz, argument, analizu koja podržava potrebu za izradom nacrta prijedloga zakona. 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360047" w:rsidP="003600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 o sustavu državne uprave je stupio na snagu 18. srpnja 2019. godine, slijedom čega je potrebno izmijeniti predloženi Zakon na zadani način.</w:t>
            </w:r>
          </w:p>
        </w:tc>
      </w:tr>
      <w:tr w:rsidR="00BE4768" w:rsidRPr="00BE4768" w:rsidTr="0067149B">
        <w:trPr>
          <w:trHeight w:val="21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3.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UTVRĐIVANJE ISHODA ODNOSNO PROMJENA </w:t>
            </w:r>
          </w:p>
        </w:tc>
      </w:tr>
      <w:tr w:rsidR="00BE4768" w:rsidRPr="00BE4768" w:rsidTr="0067149B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3.1.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Što je cilj koji se namjerava postići? 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Racionalizacija sustava državne uprave, te njegovo uređenje na logički dosljedan i cjelovit način, uklanjanje postojećih nelogičnosti ustrojstva, redefiniranje institucija i razina koje trebaju obavljati određeni stupanj i određenu vrstu poslova, kako bi upravni sustav korisnicima dao preglednu i jasnu sliku mreža institucija kojima se mogu obratiti u ostvarivanju svojih pojedinih prava, uređenje obavljanja upravnih funkcija i poslova, utvrđivanje kriterija za povjeravanje poslova državne uprave jedinicama lokalne i područne (regionalne) samouprave i 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pravnim osobama s javnim ovlastima te unaprjeđenje  horizontalne i vertikalne suradnje tijela državne uprave. </w:t>
            </w:r>
          </w:p>
        </w:tc>
      </w:tr>
      <w:tr w:rsidR="00BE4768" w:rsidRPr="00BE4768" w:rsidTr="0067149B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3.2.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Kakav je ishod odnosno promjena koja se očekuje u području koje se namjerava urediti? 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Uspostavit će se racionalna struktura državne uprave, sa jasno određenim funkcijama i poslovima, ukloniti će se postojeće nelogičnosti i </w:t>
            </w:r>
            <w:proofErr w:type="spellStart"/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fragmentiranost</w:t>
            </w:r>
            <w:proofErr w:type="spellEnd"/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sustava i time osigurati učinkovitije obavljanje poslova državne uprave. Također će se unaprijediti horizontalna i vertikalna suradnja tijela državne uprave, što će pridonijeti bržem i kvalitetnijem obavljanju poslova koji zahtijevaju međusobnu suradnju tijela državne uprave. </w:t>
            </w:r>
          </w:p>
        </w:tc>
      </w:tr>
      <w:tr w:rsidR="00BE4768" w:rsidRPr="00BE4768" w:rsidTr="0067149B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3.3.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Koji je vremenski okvir za postizanje ishoda odnosno promjena? 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36004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Do kraja 201</w:t>
            </w:r>
            <w:r w:rsidR="00360047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9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. godine </w:t>
            </w:r>
          </w:p>
        </w:tc>
      </w:tr>
      <w:tr w:rsidR="00BE4768" w:rsidRPr="00BE4768" w:rsidTr="0067149B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4.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UTVRĐIVANJE RJEŠENJA </w:t>
            </w:r>
          </w:p>
        </w:tc>
      </w:tr>
      <w:tr w:rsidR="00BE4768" w:rsidRPr="00BE4768" w:rsidTr="0067149B"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4.1.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Navedite koja su moguća normativna rješenja za postizanje navedenog ishoda. 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Moguća normativna rješenja (novi propis/izmjene i dopune važećeg/stavljanje van snage propisa i slično):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  <w:p w:rsidR="00BE4768" w:rsidRPr="00BE4768" w:rsidRDefault="00BE4768" w:rsidP="00D124DC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Donošenje 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</w:t>
            </w:r>
            <w:r w:rsid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a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o izmjenama Zakona o </w:t>
            </w:r>
            <w:r w:rsidR="00D124DC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kazalištima</w:t>
            </w:r>
          </w:p>
        </w:tc>
      </w:tr>
      <w:tr w:rsidR="00BE4768" w:rsidRPr="00BE4768" w:rsidTr="006714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768" w:rsidRPr="00BE4768" w:rsidRDefault="00BE4768" w:rsidP="00BE4768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Obrazloženje: </w:t>
            </w:r>
          </w:p>
          <w:p w:rsidR="00BE4768" w:rsidRPr="00BE4768" w:rsidRDefault="00757121" w:rsidP="00D124D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om</w:t>
            </w:r>
            <w:r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o izmjenama Zakona o </w:t>
            </w:r>
            <w:r w:rsidR="00D124DC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kazalištima</w:t>
            </w:r>
            <w:r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BE4768"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osigurati će se zakonske pretpostavke za rješavanje uočenih problema i nedostataka </w:t>
            </w:r>
          </w:p>
        </w:tc>
      </w:tr>
      <w:tr w:rsidR="00BE4768" w:rsidRPr="00BE4768" w:rsidTr="0067149B">
        <w:trPr>
          <w:trHeight w:val="510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4.2.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Navedite koja su moguća </w:t>
            </w:r>
            <w:proofErr w:type="spellStart"/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nenormativna</w:t>
            </w:r>
            <w:proofErr w:type="spellEnd"/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rješenja za postizanje navedenog ishoda. 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Moguća </w:t>
            </w:r>
            <w:proofErr w:type="spellStart"/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nenormativna</w:t>
            </w:r>
            <w:proofErr w:type="spellEnd"/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koregulacija</w:t>
            </w:r>
            <w:proofErr w:type="spellEnd"/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i slično):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Nema </w:t>
            </w:r>
            <w:proofErr w:type="spellStart"/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nenormativnih</w:t>
            </w:r>
            <w:proofErr w:type="spellEnd"/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rješenja.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BE4768" w:rsidRPr="00BE4768" w:rsidTr="0067149B">
        <w:trPr>
          <w:trHeight w:val="51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768" w:rsidRPr="00BE4768" w:rsidRDefault="00BE4768" w:rsidP="00BE4768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Obrazloženje: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Ishod je moguće postići isključivo normativnim rješenjem, budući da je područje koje se uređuje i sada zakonski regulirano. </w:t>
            </w:r>
          </w:p>
        </w:tc>
      </w:tr>
      <w:tr w:rsidR="00BE4768" w:rsidRPr="00BE4768" w:rsidTr="0067149B">
        <w:trPr>
          <w:trHeight w:val="37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5.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UTVRĐIVANJE IZRAVNIH UČINAKA I ADRESATA </w:t>
            </w:r>
          </w:p>
        </w:tc>
      </w:tr>
      <w:tr w:rsidR="00BE4768" w:rsidRPr="00BE4768" w:rsidTr="0067149B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5.1.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UTVRĐIVANJE GOSPODARSKIH UČINAKA </w:t>
            </w:r>
          </w:p>
        </w:tc>
      </w:tr>
      <w:tr w:rsidR="00BE4768" w:rsidRPr="00BE4768" w:rsidTr="0067149B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Vrsta izravnih učinaka </w:t>
            </w: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Mjerilo učinka </w:t>
            </w:r>
          </w:p>
        </w:tc>
      </w:tr>
      <w:tr w:rsidR="00BE4768" w:rsidRPr="00BE4768" w:rsidTr="0067149B">
        <w:trPr>
          <w:trHeight w:val="330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Utvrdite učinak na: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Neznatan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Veliki </w:t>
            </w:r>
          </w:p>
        </w:tc>
      </w:tr>
      <w:tr w:rsidR="00BE4768" w:rsidRPr="00BE4768" w:rsidTr="0067149B">
        <w:trPr>
          <w:trHeight w:val="3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768" w:rsidRPr="00BE4768" w:rsidRDefault="00BE4768" w:rsidP="00BE4768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768" w:rsidRPr="00BE4768" w:rsidRDefault="00BE4768" w:rsidP="00BE4768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5.1.1.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Makroekonomsko okruženje Republike Hrvatske osobito komponente bruto društvenog proizvoda kojeg čine osobna potrošnja kućanstava, priljev investicija, državna potrošnja, izvoz i uvoz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A23299" w:rsidRDefault="00A23299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A232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Ne</w:t>
            </w:r>
            <w:r w:rsidR="00BE4768" w:rsidRPr="00A232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A23299" w:rsidRDefault="00A23299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A232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Ne</w:t>
            </w:r>
            <w:r w:rsidR="00BE4768" w:rsidRPr="00A232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Slobodno kretanje roba, usluga, rada i kapitala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5.1.3.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Funkcioniranje tržišta i konkurentnost gospodarstva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5.1.4.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Prepreke za razmjenu dobara i usluga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5.1.5.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Cijena roba i usluga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5.1.6.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Uvjet za poslovanje na tržištu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5.1.7.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Trošak kapitala u gospodarskim subjektima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5.1.8.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Trošak zapošljavanja u gospodarskim subjektima (trošak rada u cjelini)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5.1.9.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Trošak uvođenja tehnologije u poslovni proces u gospodarskim subjektima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5.1.10.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Trošak investicija vezano za poslovanje gospodarskih subjekata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5.1.11.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Trošak proizvodnje, osobito nabave materijala, tehnologije i energije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5.1.12.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Prepreke za slobodno kretanje roba, usluga, rada i kapitala vezano za poslovanje gospodarskih subjekata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5.1.13.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Djelovanje na imovinska prava gospodarskih subjekata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5.1.14.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Drugi očekivani izravni učinak: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5.1.15.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 za analizu utvrđivanja izravnih učinaka od 5.1.1. do 5.1.14. </w:t>
            </w:r>
          </w:p>
          <w:p w:rsidR="00BE4768" w:rsidRPr="00BE4768" w:rsidRDefault="00BE4768" w:rsidP="00D124DC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Pitanja koja se uređuju 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</w:t>
            </w:r>
            <w:r w:rsid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om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o izmjenama Zakona o </w:t>
            </w:r>
            <w:r w:rsidR="00D124DC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kazalištima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su takva da neće imati izravnih gospodarskih učinaka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Utvrdite veličinu adresata: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5.1.16.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Mikro i mali poduzetnici i/ili obiteljska poljoprivredna gospodarstva i/ili zadruge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5.1.17.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Srednji i veliki poduzetnici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5.1.18.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Građani i/ili obitelji i/ili kućanstva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5.1.19.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Radnici i/ili umirovljenici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5.1.20.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Pružatelji uslužnih djelatnosti u pojedinoj gospodarskoj grani i/ili potrošači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5.1.21.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Hrvatski branitelji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5.1.22.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Manjine i/ili socijalne skupine s posebnim interesima i potrebama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5.1.23.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Udruge i/ili zaklade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5.1.24.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Središnja tijela državne uprave, druga državna tijela, pravosudna tijela, javne ustanove, jedinice lokalne i područne (regionalne) samouprave, pravne osobe s javnim ovlastima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5.1.25.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Trgovačka društva u vlasništvu Republike Hrvatske i trgovačka društva u vlasništvu jedinica lokalne i područne (regionalne) samouprave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5.1.26.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Drugi utvrđeni adresati: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5.1.27.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 za analizu utvrđivanja adresata od 5.1.16. do 5.1.26.: </w:t>
            </w:r>
          </w:p>
          <w:p w:rsidR="00BE4768" w:rsidRPr="00BE4768" w:rsidRDefault="00BE4768" w:rsidP="00D124DC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Pitanja koja se uređuju 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Zakonom o izmjenama Zakona o </w:t>
            </w:r>
            <w:r w:rsidR="00D124DC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kazalištima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su takva da neće imati izravnih gospodarskih učinaka </w:t>
            </w:r>
          </w:p>
        </w:tc>
      </w:tr>
      <w:tr w:rsidR="00BE4768" w:rsidRPr="00BE4768" w:rsidTr="0067149B">
        <w:trPr>
          <w:trHeight w:val="268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5.1.28.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REZULTAT PRETHODNE PROCJENE GOSPODARSKIH UČINAKA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veliki izravni učinak i mali broj adresata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veliki izravni učinak i veliki broj adresata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mali izravni učinak i veliki broj adresata.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Ako da, označite tu kombinaciju u tablici s „DA“: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5"/>
              <w:gridCol w:w="1860"/>
              <w:gridCol w:w="1410"/>
              <w:gridCol w:w="1350"/>
              <w:gridCol w:w="1275"/>
            </w:tblGrid>
            <w:tr w:rsidR="00BE4768" w:rsidRPr="00BE4768" w:rsidTr="00341000">
              <w:trPr>
                <w:trHeight w:val="270"/>
              </w:trPr>
              <w:tc>
                <w:tcPr>
                  <w:tcW w:w="370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4035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Izravni učinci </w:t>
                  </w:r>
                </w:p>
              </w:tc>
            </w:tr>
            <w:tr w:rsidR="00BE4768" w:rsidRPr="00BE4768" w:rsidTr="00341000">
              <w:trPr>
                <w:trHeight w:val="240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E4768" w:rsidRPr="00BE4768" w:rsidRDefault="00BE4768" w:rsidP="00BE4768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</w:tr>
            <w:tr w:rsidR="00BE4768" w:rsidRPr="00BE4768" w:rsidTr="00341000">
              <w:trPr>
                <w:trHeight w:val="240"/>
              </w:trPr>
              <w:tc>
                <w:tcPr>
                  <w:tcW w:w="1845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Adresati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</w:tr>
            <w:tr w:rsidR="00BE4768" w:rsidRPr="00BE4768" w:rsidTr="00341000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E4768" w:rsidRPr="00BE4768" w:rsidRDefault="00BE4768" w:rsidP="00BE4768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</w:tr>
            <w:tr w:rsidR="00BE4768" w:rsidRPr="00BE4768" w:rsidTr="00341000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E4768" w:rsidRPr="00BE4768" w:rsidRDefault="00BE4768" w:rsidP="00BE4768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</w:tr>
          </w:tbl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UTVRĐIVANJE UČINAKA NA TRŽIŠNO NATJECANJE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Vrsta izravnih učinaka </w:t>
            </w: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Mjerilo učinka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Utvrdite učinak na: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Neznatan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Veliki </w:t>
            </w:r>
          </w:p>
        </w:tc>
      </w:tr>
      <w:tr w:rsidR="00BE4768" w:rsidRPr="00BE4768" w:rsidTr="0067149B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768" w:rsidRPr="00BE4768" w:rsidRDefault="00BE4768" w:rsidP="00BE4768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768" w:rsidRPr="00BE4768" w:rsidRDefault="00BE4768" w:rsidP="00BE4768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5.2.1.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Strukturalna, financijska, tehnička ili druga prepreka u pojedinom gospodarskom sektoru odnosno gospodarstvu u cjelini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Pozicija državnih tijela koja pružaju javne usluge uz istovremeno obavljanje gospodarske aktivnosti na tržištu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5.2.3.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Postojanje diskriminirajućih uvjeta, osobito posebnih isključivih prava, uživanja povoljnijeg izvora financiranja ili pristupa privilegiranim podacima među gospodarskim subjektima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5.2.4.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Drugi očekivani izravni učinak: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5.2.5.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 za analizu utvrđivanja izravnih učinaka od 5.2.1. do 5.2.4.: </w:t>
            </w:r>
          </w:p>
          <w:p w:rsidR="00BE4768" w:rsidRPr="00BE4768" w:rsidRDefault="00BE4768" w:rsidP="00D124DC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Pitanja koja se uređuju 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Zakonom o izmjenama Zakona o </w:t>
            </w:r>
            <w:r w:rsidR="00D124DC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kazalištima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su takva da neće imati izravnih učinaka na tržišno natjecanje.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Utvrdite veličinu adresata: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5.2.6.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Mikro i mali poduzetnici i/ili obiteljska poljoprivredna gospodarstva i/ili zadruge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5.2.7.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Srednji i veliki poduzetnici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5.2.8.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Građani i/ili obitelji i/ili kućanstva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5.2.9.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Radnici i/ili umirovljenici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5.2.10.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Pružatelji uslužnih djelatnosti u pojedinoj gospodarskoj grani i/ili potrošači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5.2.11.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Hrvatski branitelji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5.2.12.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Manjine i/ili socijalne skupine s posebnim interesima i potrebama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5.2.13.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Udruge i/ili zaklade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5.2.14.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Središnja tijela državne uprave, druga državna tijela, pravosudna tijela, javne ustanove, jedinice lokalne i područne (regionalne) samouprave, pravne osobe s javnim ovlastima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5.2.15.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Trgovačka društva u vlasništvu Republike Hrvatske i trgovačka društva u vlasništvu jedinica lokalne i područne (regionalne) samouprave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5.2.16.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Drugi utvrđeni adresati: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5.2.17.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 za analizu utvrđivanja adresata od 5.2.6. do 5.2.16.: </w:t>
            </w:r>
          </w:p>
          <w:p w:rsidR="00BE4768" w:rsidRPr="00BE4768" w:rsidRDefault="00BE4768" w:rsidP="00D124DC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Pitanja koja se uređuju 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Zakonom o izmjenama Zakona o </w:t>
            </w:r>
            <w:r w:rsidR="00D124DC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kazalištima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su takva da neće imati izravnih učinaka na tržišno natjecanje. </w:t>
            </w:r>
          </w:p>
        </w:tc>
      </w:tr>
      <w:tr w:rsidR="00BE4768" w:rsidRPr="00BE4768" w:rsidTr="0067149B">
        <w:trPr>
          <w:trHeight w:val="319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5.2.17.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REZULTAT PRETHODNE PROCJENE UČINAKA NA ZAŠTITU TRŽIŠNOG NATJECANJA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veliki izravni učinak i mali broj adresata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veliki izravni učinak i veliki broj adresata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mali izravni učinak i veliki broj adresata.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Ako da, označite tu kombinaciju u tablici s „DA“: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5"/>
              <w:gridCol w:w="1860"/>
              <w:gridCol w:w="1410"/>
              <w:gridCol w:w="1350"/>
              <w:gridCol w:w="1275"/>
            </w:tblGrid>
            <w:tr w:rsidR="00BE4768" w:rsidRPr="00BE4768" w:rsidTr="00341000">
              <w:trPr>
                <w:trHeight w:val="270"/>
              </w:trPr>
              <w:tc>
                <w:tcPr>
                  <w:tcW w:w="370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4035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Izravni učinci </w:t>
                  </w:r>
                </w:p>
              </w:tc>
            </w:tr>
            <w:tr w:rsidR="00BE4768" w:rsidRPr="00BE4768" w:rsidTr="00341000">
              <w:trPr>
                <w:trHeight w:val="240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E4768" w:rsidRPr="00BE4768" w:rsidRDefault="00BE4768" w:rsidP="00BE4768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</w:tr>
            <w:tr w:rsidR="00BE4768" w:rsidRPr="00BE4768" w:rsidTr="00341000">
              <w:trPr>
                <w:trHeight w:val="240"/>
              </w:trPr>
              <w:tc>
                <w:tcPr>
                  <w:tcW w:w="1845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Adresati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</w:tr>
            <w:tr w:rsidR="00BE4768" w:rsidRPr="00BE4768" w:rsidTr="00341000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E4768" w:rsidRPr="00BE4768" w:rsidRDefault="00BE4768" w:rsidP="00BE4768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</w:tr>
            <w:tr w:rsidR="00BE4768" w:rsidRPr="00BE4768" w:rsidTr="00341000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E4768" w:rsidRPr="00BE4768" w:rsidRDefault="00BE4768" w:rsidP="00BE4768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</w:tr>
          </w:tbl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UTVRĐIVANJE SOCIJALNIH UČINAKA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Vrsta izravnih učinaka </w:t>
            </w: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Mjerilo učinka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Utvrdite učinak na: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Neznatan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Veliki </w:t>
            </w:r>
          </w:p>
        </w:tc>
      </w:tr>
      <w:tr w:rsidR="00BE4768" w:rsidRPr="00BE4768" w:rsidTr="0067149B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768" w:rsidRPr="00BE4768" w:rsidRDefault="00BE4768" w:rsidP="00BE4768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768" w:rsidRPr="00BE4768" w:rsidRDefault="00BE4768" w:rsidP="00BE4768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5.3.1.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Demografski trend, osobito prirodno kretanje stanovništva, stopa nataliteta i mortaliteta, stopa rasta stanovništva i dr.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Prirodna migracija stanovništva i migracija uzrokovana ekonomskim, političkim ili drugim okolnostima koje dovode do migracije stanovništva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5.3.3.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Socijalna uključenost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5.3.4.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Zaštita osjetljivih skupina i skupina s posebnim interesima i potrebama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5.3.5.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Proširenje odnosno sužavanje pristupa sustavu socijalne skrbi i javnim uslugama te pravo na zdravstvenu zaštitu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5.3.6.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Financijska održivost sustava socijalne skrbi i sustava zdravstvene zaštite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5.3.7.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Drugi očekivani izravni učinak: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5.3.8.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 za analizu utvrđivanja izravnih učinaka od 5.3.1. do 5.3.7.: </w:t>
            </w:r>
          </w:p>
          <w:p w:rsidR="00BE4768" w:rsidRPr="00BE4768" w:rsidRDefault="00BE4768" w:rsidP="00D124DC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Pitanja koja se uređuju 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Zakonom o izmjenama Zakona o </w:t>
            </w:r>
            <w:r w:rsidR="00D124DC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kazalištima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su takva da neće imati izravnih socijalnih učinaka.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Utvrdite veličinu adresata: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5.3.9.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Mikro i mali poduzetnici i/ili obiteljska poljoprivredna gospodarstva i/ili zadruge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5.3.10.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Srednji i veliki poduzetnici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5.3.11.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Građani i/ili obitelji i/ili kućanstva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5.3.12.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Radnici i/ili umirovljenici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5.3.13.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Pružatelji uslužnih djelatnosti u pojedinoj gospodarskoj grani i/ili potrošači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5.3.14.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Hrvatski branitelji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5.3.15.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Manjine i/ili socijalne skupine s posebnim interesima i potrebama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5.3.16.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Udruge i/ili zaklade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5.3.17.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Središnja tijela državne uprave, druga državna tijela, pravosudna tijela, javne ustanove, jedinice lokalne i područne (regionalne) samouprave, pravne osobe s javnim ovlastima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5.3.18.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Trgovačka društva u vlasništvu Republike Hrvatske i trgovačka društva u vlasništvu jedinica lokalne i područne (regionalne) samouprave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5.3.19.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Drugi utvrđeni adresati: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5.3.20.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 za analizu utvrđivanja adresata od 5.3.9. do 5.3.19.: </w:t>
            </w:r>
          </w:p>
          <w:p w:rsidR="00BE4768" w:rsidRPr="00BE4768" w:rsidRDefault="00BE4768" w:rsidP="00D124DC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Pitanja koja se uređuju 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Zakonom o izmjenama Zakona o </w:t>
            </w:r>
            <w:r w:rsidR="00D124DC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kazalištima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su takva da neće imati izravnih socijalnih učinaka. </w:t>
            </w:r>
          </w:p>
        </w:tc>
      </w:tr>
      <w:tr w:rsidR="00BE4768" w:rsidRPr="00BE4768" w:rsidTr="0067149B">
        <w:trPr>
          <w:trHeight w:val="306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5.3.21.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REZULTAT PRETHODNE PROCJENE SOCIJALNIH UČINAKA: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veliki izravni učinak i mali broj adresata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veliki izravni učinak i veliki broj adresata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mali izravni učinak i veliki broj adresata.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Ako da, označite tu kombinaciju u tablici s „DA“: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875"/>
              <w:gridCol w:w="1425"/>
              <w:gridCol w:w="1350"/>
              <w:gridCol w:w="1275"/>
            </w:tblGrid>
            <w:tr w:rsidR="00BE4768" w:rsidRPr="00BE4768" w:rsidTr="00341000">
              <w:trPr>
                <w:trHeight w:val="300"/>
              </w:trPr>
              <w:tc>
                <w:tcPr>
                  <w:tcW w:w="373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4050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Izravni učinci </w:t>
                  </w:r>
                </w:p>
              </w:tc>
            </w:tr>
            <w:tr w:rsidR="00BE4768" w:rsidRPr="00BE4768" w:rsidTr="00341000">
              <w:trPr>
                <w:trHeight w:val="255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E4768" w:rsidRPr="00BE4768" w:rsidRDefault="00BE4768" w:rsidP="00BE4768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</w:tr>
            <w:tr w:rsidR="00BE4768" w:rsidRPr="00BE4768" w:rsidTr="00341000">
              <w:trPr>
                <w:trHeight w:val="255"/>
              </w:trPr>
              <w:tc>
                <w:tcPr>
                  <w:tcW w:w="1860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Adresati 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</w:tr>
            <w:tr w:rsidR="00BE4768" w:rsidRPr="00BE4768" w:rsidTr="00341000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E4768" w:rsidRPr="00BE4768" w:rsidRDefault="00BE4768" w:rsidP="00BE4768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</w:tr>
            <w:tr w:rsidR="00BE4768" w:rsidRPr="00BE4768" w:rsidTr="00341000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E4768" w:rsidRPr="00BE4768" w:rsidRDefault="00BE4768" w:rsidP="00BE4768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</w:tr>
          </w:tbl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UTVRĐIVANJE UČINAKA NA RAD I TRŽIŠTE RADA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Vrsta izravnih učinaka </w:t>
            </w: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Mjerilo učinka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Utvrdite učinak na: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Neznatan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Veliki </w:t>
            </w:r>
          </w:p>
        </w:tc>
      </w:tr>
      <w:tr w:rsidR="00BE4768" w:rsidRPr="00BE4768" w:rsidTr="0067149B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768" w:rsidRPr="00BE4768" w:rsidRDefault="00BE4768" w:rsidP="00BE4768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768" w:rsidRPr="00BE4768" w:rsidRDefault="00BE4768" w:rsidP="00BE4768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5.4.1.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Zapošljavanje i tržište rada u gospodarstvu Republike Hrvatske u cjelini odnosno u pojedinom gospodarskom području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Otvaranje novih radnih mjesta odnosno gubitak radnih mjesta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5.4.3.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Kretanje minimalne plaće i najniže mirovine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5.4.4.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Status regulirane profesije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5.4.5.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Status posebnih skupina radno sposobnog stanovništva s obzirom na dob stanovništva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5.4.6.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Fleksibilnost uvjeta rada i radnog mjesta za pojedine skupine stanovništva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5.4.7.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Financijska održivost mirovinskoga sustava, osobito u dijelu dugoročne održivosti mirovinskoga sustava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5.4.8.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Odnos između privatnog i poslovnog života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5.4.9.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Dohodak radnika odnosno samozaposlenih osoba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5.4.10.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Pravo na kvalitetu radnog mjesta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5.4.11.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Ostvarivanje prava na mirovinu i drugih radnih prava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5.4.12.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Status prava iz kolektivnog ugovora i na pravo kolektivnog pregovaranja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5.4.13.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Drugi očekivani izravni učinak: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5.4.14.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 za analizu utvrđivanja izravnih učinaka od 5.4.1 do 5.4.13: </w:t>
            </w:r>
          </w:p>
          <w:p w:rsidR="00BE4768" w:rsidRPr="00BE4768" w:rsidRDefault="00BE4768" w:rsidP="00D124DC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Pitanja koja se uređuju 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Zakonom o izmjenama Zakona o </w:t>
            </w:r>
            <w:r w:rsidR="00D124DC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kazalištima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su takva da neće imati izravnih učinaka na rad i tržište rada.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Utvrdite veličinu adresata: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5.4.15.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Mikro i mali poduzetnici i/ili obiteljska poljoprivredna gospodarstva i/ili zadruge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5.4.16.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Srednji i veliki poduzetnici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5.4.17.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Građani i/ili obitelji i/ili kućanstva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5.4.18.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Radnici i/ili umirovljenici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5.4.19.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Pružatelji uslužnih djelatnosti u pojedinoj gospodarskoj grani i/ili potrošači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5.4.20.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Hrvatski branitelji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5.4.21.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Manjine i/ili socijalne skupine s posebnim interesima i potrebama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5.4.22.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Udruge i/ili zaklade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5.4.23.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Središnja tijela državne uprave, druga državna tijela, pravosudna tijela, javne ustanove, jedinice lokalne i područne (regionalne) samouprave, pravne osobe s javnim ovlastima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5.4.24.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Trgovačka društva u vlasništvu Republike Hrvatske i trgovačka društva u vlasništvu jedinica lokalne i područne (regionalne) samouprave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5.4.25.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Drugi utvrđeni adresati: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5.4.26.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 za analizu utvrđivanja adresata od 5.4.14. do 5.4.25. </w:t>
            </w:r>
          </w:p>
          <w:p w:rsidR="00BE4768" w:rsidRPr="00BE4768" w:rsidRDefault="00BE4768" w:rsidP="00D124DC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Pitanja koja se uređuju 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Zakonom o izmjenama Zakona o </w:t>
            </w:r>
            <w:r w:rsidR="00D124DC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kazalištima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su takva da neće imati izravnih učinaka na rad i tržište rada. </w:t>
            </w:r>
          </w:p>
        </w:tc>
      </w:tr>
      <w:tr w:rsidR="00BE4768" w:rsidRPr="00BE4768" w:rsidTr="0067149B">
        <w:trPr>
          <w:trHeight w:val="309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5.4.27.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REZULTAT PRETHODNE PROCJENE UČINAKA NA RAD I TRŽIŠTE RADA: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veliki izravni učinak i mali broj adresata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veliki izravni učinak i veliki broj adresata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mali izravni učinak i veliki broj adresata.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Ako da, označite tu kombinaciju u tablici s „DA“: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875"/>
              <w:gridCol w:w="1425"/>
              <w:gridCol w:w="1350"/>
              <w:gridCol w:w="1275"/>
            </w:tblGrid>
            <w:tr w:rsidR="00BE4768" w:rsidRPr="00BE4768" w:rsidTr="00341000">
              <w:trPr>
                <w:trHeight w:val="300"/>
              </w:trPr>
              <w:tc>
                <w:tcPr>
                  <w:tcW w:w="373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4050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Izravni učinci </w:t>
                  </w:r>
                </w:p>
              </w:tc>
            </w:tr>
            <w:tr w:rsidR="00BE4768" w:rsidRPr="00BE4768" w:rsidTr="00341000">
              <w:trPr>
                <w:trHeight w:val="255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E4768" w:rsidRPr="00BE4768" w:rsidRDefault="00BE4768" w:rsidP="00BE4768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</w:tr>
            <w:tr w:rsidR="00BE4768" w:rsidRPr="00BE4768" w:rsidTr="00341000">
              <w:trPr>
                <w:trHeight w:val="255"/>
              </w:trPr>
              <w:tc>
                <w:tcPr>
                  <w:tcW w:w="1860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Adresati 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</w:tr>
            <w:tr w:rsidR="00BE4768" w:rsidRPr="00BE4768" w:rsidTr="00341000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E4768" w:rsidRPr="00BE4768" w:rsidRDefault="00BE4768" w:rsidP="00BE4768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</w:tr>
            <w:tr w:rsidR="00BE4768" w:rsidRPr="00BE4768" w:rsidTr="00341000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E4768" w:rsidRPr="00BE4768" w:rsidRDefault="00BE4768" w:rsidP="00BE4768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</w:tr>
          </w:tbl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UTVRĐIVANJE UČINAKA NA ZAŠTITU OKOLIŠA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Vrsta izravnih učinaka </w:t>
            </w: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Mjerilo učinka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Utvrdite učinak na: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Neznatan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Veliki </w:t>
            </w:r>
          </w:p>
        </w:tc>
      </w:tr>
      <w:tr w:rsidR="00BE4768" w:rsidRPr="00BE4768" w:rsidTr="0067149B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768" w:rsidRPr="00BE4768" w:rsidRDefault="00BE4768" w:rsidP="00BE4768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768" w:rsidRPr="00BE4768" w:rsidRDefault="00BE4768" w:rsidP="00BE4768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5.5.1.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Utjecaj na klimu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Kvaliteta i korištenje zraka, vode i tla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5.5.3.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Korištenje energije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5.5.4.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Korištenje obnovljivih i neobnovljivih izvora energije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5.5.5.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Bioraznolikost</w:t>
            </w:r>
            <w:proofErr w:type="spellEnd"/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biljnog i životinjskog svijeta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5.5.6.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Gospodarenje otpadom i/ili recikliranje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5.5.7.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Rizik onečišćenja od industrijskih pogona po bilo kojoj osnovi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5.5.8.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Zaštita od utjecaja genetski modificiranih organizama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5.5.9.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Zaštita od utjecaja kemikalija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5.5.10.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Drugi očekivani izravni učinak: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5.5.11.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 za analizu utvrđivanja izravnih učinaka od 5.5.1. do 5.5.10.: </w:t>
            </w:r>
          </w:p>
          <w:p w:rsidR="00BE4768" w:rsidRPr="00BE4768" w:rsidRDefault="00BE4768" w:rsidP="00D124DC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Pitanja koja se uređuju 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Zakonom o izmjenama Zakona o </w:t>
            </w:r>
            <w:r w:rsidR="00D124DC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kazalištima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su takva da neće imati izravnih učinaka na zaštitu okoliša.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Utvrdite veličinu adresata: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5.5.12.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Mikro i mali poduzetnici i/ili obiteljska poljoprivredna gospodarstva i/ili zadruge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5.5.13.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Srednji i veliki poduzetnici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5.5.14.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Građani i/ili obitelji i/ili kućanstva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5.5.15.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Radnici i/ili umirovljenici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5.5.16.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Pružatelji uslužnih djelatnosti u pojedinoj gospodarskoj grani i/ili potrošači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5.5.17.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Hrvatski branitelji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5.5.18.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Manjine i/ili socijalne skupine s posebnim interesima i potrebama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5.5.19.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Udruge i/ili zaklade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5.5.20.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Središnja tijela državne uprave, druga državna tijela, pravosudna tijela, javne ustanove, jedinice 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lokalne i područne (regionalne) samouprave, pravne osobe s javnim ovlastima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5.5.21.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Trgovačka društva u vlasništvu Republike Hrvatske i trgovačka društva u vlasništvu jedinica lokalne i područne (regionalne) samouprave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5.5.22.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Drugi utvrđeni adresati: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5.5.23.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 za analizu utvrđivanja adresata od 5.5.12. do 5.5.22. </w:t>
            </w:r>
          </w:p>
          <w:p w:rsidR="00BE4768" w:rsidRPr="00BE4768" w:rsidRDefault="00BE4768" w:rsidP="00D124DC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Pitanja koja se uređuju 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Zakonom o izmjenama Zakona o </w:t>
            </w:r>
            <w:r w:rsidR="00D124DC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kazalištima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su takva da neće imati izravnih učinaka na zaštitu okoliša. </w:t>
            </w:r>
          </w:p>
        </w:tc>
      </w:tr>
      <w:tr w:rsidR="00BE4768" w:rsidRPr="00BE4768" w:rsidTr="0067149B">
        <w:trPr>
          <w:trHeight w:val="307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5.5.24.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REZULTAT PRETHODNE PROCJENE UČINAKA NA ZAŠTITU OKOLIŠA: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veliki izravni učinak i mali broj adresata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veliki izravni učinak i veliki broj adresata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mali izravni učinak i veliki broj adresata.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Ako da, označite tu kombinaciju u tablici s „DA“: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875"/>
              <w:gridCol w:w="1425"/>
              <w:gridCol w:w="1350"/>
              <w:gridCol w:w="1275"/>
            </w:tblGrid>
            <w:tr w:rsidR="00BE4768" w:rsidRPr="00BE4768" w:rsidTr="00341000">
              <w:trPr>
                <w:trHeight w:val="300"/>
              </w:trPr>
              <w:tc>
                <w:tcPr>
                  <w:tcW w:w="373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4050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Izravni učinci </w:t>
                  </w:r>
                </w:p>
              </w:tc>
            </w:tr>
            <w:tr w:rsidR="00BE4768" w:rsidRPr="00BE4768" w:rsidTr="00341000">
              <w:trPr>
                <w:trHeight w:val="255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E4768" w:rsidRPr="00BE4768" w:rsidRDefault="00BE4768" w:rsidP="00BE4768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</w:tr>
            <w:tr w:rsidR="00BE4768" w:rsidRPr="00BE4768" w:rsidTr="00341000">
              <w:trPr>
                <w:trHeight w:val="255"/>
              </w:trPr>
              <w:tc>
                <w:tcPr>
                  <w:tcW w:w="1860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Adresati 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</w:tr>
            <w:tr w:rsidR="00BE4768" w:rsidRPr="00BE4768" w:rsidTr="00341000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E4768" w:rsidRPr="00BE4768" w:rsidRDefault="00BE4768" w:rsidP="00BE4768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</w:tr>
            <w:tr w:rsidR="00BE4768" w:rsidRPr="00BE4768" w:rsidTr="00341000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E4768" w:rsidRPr="00BE4768" w:rsidRDefault="00BE4768" w:rsidP="00BE4768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</w:tr>
          </w:tbl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UTVRĐIVANJE UČINAKA NA ZAŠTITU LJUDSKIH PRAVA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Vrsta izravnih učinaka </w:t>
            </w: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Mjerilo učinka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Utvrdite učinak na: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Neznatan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Veliki </w:t>
            </w:r>
          </w:p>
        </w:tc>
      </w:tr>
      <w:tr w:rsidR="00BE4768" w:rsidRPr="00BE4768" w:rsidTr="0067149B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768" w:rsidRPr="00BE4768" w:rsidRDefault="00BE4768" w:rsidP="00BE4768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768" w:rsidRPr="00BE4768" w:rsidRDefault="00BE4768" w:rsidP="00BE4768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</w:tr>
      <w:tr w:rsidR="00BE4768" w:rsidRPr="00BE4768" w:rsidTr="0067149B">
        <w:trPr>
          <w:trHeight w:val="84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5.6.1.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beforeAutospacing="1"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Ravnopravnost spolova u smislu jednakog statusa, jednake mogućnosti za ostvarivanje svih prava, kao i jednaku korist od ostvarenih rezultata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6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beforeAutospacing="1"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Pravo na jednaki tretman i prilike osobito u dijelu ostvarivanja materijalnih prava, zapošljavanja, rada i drugih Ustavom Republike Hrvatske zajamčenih prava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5.6.3.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beforeAutospacing="1"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Povreda prava na slobodu kretanja u Republici Hrvatskoj odnosno u drugim zemljama članicama Europske unije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5.6.4.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beforeAutospacing="1"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Izravna ili neizravna diskriminacija po bilo kojoj osnovi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5.6.5.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beforeAutospacing="1"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Povreda prava na privatnost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5.6.6.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beforeAutospacing="1"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Ostvarivanje pravne zaštite, pristup sudu i pravo na besplatnu pravnu pomoć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5.6.7.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beforeAutospacing="1"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Pravo na međunarodnu zaštitu, privremenu zaštitu i postupanje s tim u vezi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5.6.8.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beforeAutospacing="1"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Pravo na pristup informacijama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5.6.9.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beforeAutospacing="1"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Drugi očekivani izravni učinak: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5.6.10.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 za analizu utvrđivanja izravnih učinaka od 5.6.1. do 5.6.9.: </w:t>
            </w:r>
          </w:p>
          <w:p w:rsidR="00BE4768" w:rsidRPr="00BE4768" w:rsidRDefault="00BE4768" w:rsidP="00D124DC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Pitanja koja se uređuju 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Zakonom o izmjenama Zakona o </w:t>
            </w:r>
            <w:r w:rsidR="00D124DC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kazalištima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su takva da neće imati izravnih učinaka na zaštitu ljudskih prava.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 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Utvrdite veličinu adresata: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5.6.12.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Mikro i mali poduzetnici i/ili obiteljska poljoprivredna gospodarstva i/ili zadruge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5.6.13.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Srednji i </w:t>
            </w:r>
            <w:proofErr w:type="spellStart"/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velikii</w:t>
            </w:r>
            <w:proofErr w:type="spellEnd"/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poduzetnici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5.6.14.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Građani i/ili obitelji i/ili kućanstva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5.6.15.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Radnici i/ili umirovljenici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5.6.16.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Pružatelji uslužnih djelatnosti u pojedinoj gospodarskoj grani i/ili potrošači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5.6.17.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Hrvatski branitelji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5.6.18.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Manjine i/ili socijalne skupine s posebnim interesima i potrebama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5.6.19.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Udruge i/ili zaklade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5.6.20.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Središnja tijela državne uprave, druga državna tijela, pravosudna tijela, javne ustanove, jedinice lokalne i područne (regionalne) samouprave, pravne osobe s javnim ovlastima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5.6.21.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Trgovačka društva u vlasništvu Republike Hrvatske i trgovačka društva u vlasništvu jedinica lokalne i područne (regionalne) samouprave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5.6.22.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Drugi utvrđeni adresati: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5.6.23.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 za analizu utvrđivanja adresata od 5.6.12. do 5.6.23. </w:t>
            </w:r>
          </w:p>
          <w:p w:rsidR="00BE4768" w:rsidRPr="00BE4768" w:rsidRDefault="00BE4768" w:rsidP="00D124DC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Pitanja koja se uređuju 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Zakonom o izmjenama Zakona o </w:t>
            </w:r>
            <w:r w:rsidR="00D124DC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kazalištima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su takva da neće imati izravnih učinaka na zaštitu ljudskih prava. </w:t>
            </w:r>
          </w:p>
        </w:tc>
      </w:tr>
      <w:tr w:rsidR="00BE4768" w:rsidRPr="00BE4768" w:rsidTr="0067149B">
        <w:trPr>
          <w:trHeight w:val="327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5.6.24.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REZULTAT PRETHODNE PROCJENE UČINAKA NA ZAŠTITU LJUDSKIH PRAVA: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veliki izravni učinak i mali broj adresata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veliki izravni učinak i veliki broj adresata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mali izravni učinak i veliki broj adresata.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Ako da, označite tu kombinaciju u tablici s „DA“: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875"/>
              <w:gridCol w:w="1425"/>
              <w:gridCol w:w="1350"/>
              <w:gridCol w:w="1275"/>
            </w:tblGrid>
            <w:tr w:rsidR="00BE4768" w:rsidRPr="00BE4768" w:rsidTr="00341000">
              <w:trPr>
                <w:trHeight w:val="300"/>
              </w:trPr>
              <w:tc>
                <w:tcPr>
                  <w:tcW w:w="373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4050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Izravni učinci </w:t>
                  </w:r>
                </w:p>
              </w:tc>
            </w:tr>
            <w:tr w:rsidR="00BE4768" w:rsidRPr="00BE4768" w:rsidTr="00341000">
              <w:trPr>
                <w:trHeight w:val="255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E4768" w:rsidRPr="00BE4768" w:rsidRDefault="00BE4768" w:rsidP="00BE4768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</w:tr>
            <w:tr w:rsidR="00BE4768" w:rsidRPr="00BE4768" w:rsidTr="00341000">
              <w:trPr>
                <w:trHeight w:val="255"/>
              </w:trPr>
              <w:tc>
                <w:tcPr>
                  <w:tcW w:w="1860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Adresati 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</w:tr>
            <w:tr w:rsidR="00BE4768" w:rsidRPr="00BE4768" w:rsidTr="00341000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E4768" w:rsidRPr="00BE4768" w:rsidRDefault="00BE4768" w:rsidP="00BE4768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</w:tr>
            <w:tr w:rsidR="00BE4768" w:rsidRPr="00BE4768" w:rsidTr="00341000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E4768" w:rsidRPr="00BE4768" w:rsidRDefault="00BE4768" w:rsidP="00BE4768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BE4768" w:rsidRPr="00BE4768" w:rsidRDefault="00BE4768" w:rsidP="00BE4768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</w:tr>
          </w:tbl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6.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Prethodni test malog i srednjeg poduzetništva (Prethodni MSP test)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 </w:t>
            </w:r>
          </w:p>
        </w:tc>
      </w:tr>
      <w:tr w:rsidR="00BE4768" w:rsidRPr="00BE4768" w:rsidTr="0067149B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768" w:rsidRPr="00BE4768" w:rsidRDefault="00BE4768" w:rsidP="00BE4768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Odgovorite sa »DA« ili »NE«, uz obvezni opis sljedećih učinaka: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DA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6.1. 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Da li će propis imati učinke na određeni broj malih i srednjih poduzetnika kroz administrativne troškove provedbe postupaka 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ukoliko se za poduzetnike propisuju jednokratne ili periodične administrativne obveze a koje bi značile trošak vremena za obavljanje pojedinih administrativnih radnji za ispunjavanje propisanih zahtjeva, plaćanje naknada i davanja?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 xml:space="preserve"> 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768" w:rsidRPr="00BE4768" w:rsidRDefault="00BE4768" w:rsidP="00BE4768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Obrazloženje: </w:t>
            </w:r>
          </w:p>
          <w:p w:rsidR="00BE4768" w:rsidRPr="00BE4768" w:rsidRDefault="00757121" w:rsidP="00D124DC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Zakonom o izmjenama Zakona o </w:t>
            </w:r>
            <w:r w:rsidR="00D124DC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kazalištima</w:t>
            </w:r>
            <w:r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BE4768"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se neće propisivati dodatne administrativne obveze za poduzetnike.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6.2. 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Da li će propis imati učinke na tržišnu konkurenciju i konkurentnost unutarnjeg tržišta EU u smislu prepreka slobodi tržišne konkurencije?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768" w:rsidRPr="00BE4768" w:rsidRDefault="00BE4768" w:rsidP="00BE4768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Obrazloženje: </w:t>
            </w:r>
          </w:p>
          <w:p w:rsidR="00BE4768" w:rsidRPr="00BE4768" w:rsidRDefault="00757121" w:rsidP="00D124DC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</w:t>
            </w:r>
            <w:r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o izmjenama Zakona o </w:t>
            </w:r>
            <w:r w:rsidR="00D124DC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kazalištima </w:t>
            </w:r>
            <w:r w:rsidR="00BE4768"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neće imati učinke na tržišnu konkurenciju ni konkurentnost unutarnjeg tržišta EU u smislu prepreka slobodi tržišne konkurencije.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6.3. 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Da li propis uvodi naknade i davanja koje će imati učinke na financijske rezultate poslovanja poduzetnika te da li postoji trošak prilagodbe zbog primjene propisa?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768" w:rsidRPr="00BE4768" w:rsidRDefault="00BE4768" w:rsidP="00BE4768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Obrazloženje: </w:t>
            </w:r>
          </w:p>
          <w:p w:rsidR="00BE4768" w:rsidRPr="00BE4768" w:rsidRDefault="00757121" w:rsidP="00D124DC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Zakonom o izmjenama Zakona o </w:t>
            </w:r>
            <w:r w:rsidR="00D124DC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kazalištima</w:t>
            </w:r>
            <w:r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BE4768"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se neće propisivati dodatne naknade ni davanja za poduzetnike.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6.4. 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Da li će propis imati posebne učinke na mikro poduzetnike?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768" w:rsidRPr="00BE4768" w:rsidRDefault="00BE4768" w:rsidP="00BE4768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Obrazloženje: </w:t>
            </w:r>
          </w:p>
          <w:p w:rsidR="00BE4768" w:rsidRPr="00BE4768" w:rsidRDefault="00757121" w:rsidP="00D124DC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</w:t>
            </w:r>
            <w:r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o izmjenama Zakona o </w:t>
            </w:r>
            <w:r w:rsidR="00D124DC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kazalištima </w:t>
            </w:r>
            <w:r w:rsidR="00BE4768"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neće imati učinke na poduzetnike, a samim tim niti na mikro poduzetnike.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6.5.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Ako predložena normativna inicijativa nema učinke navedene pod pitanjima 6.1. do 6.4., navedite obrazloženje u prilog izjavi o nepostojanju učinka na male i srednje poduzetnike. </w:t>
            </w:r>
          </w:p>
        </w:tc>
      </w:tr>
      <w:tr w:rsidR="00BE4768" w:rsidRPr="00BE4768" w:rsidTr="0067149B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768" w:rsidRPr="00BE4768" w:rsidRDefault="00BE4768" w:rsidP="00BE4768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Obrazloženje: </w:t>
            </w:r>
          </w:p>
          <w:p w:rsidR="007402B2" w:rsidRDefault="00BE4768" w:rsidP="00D124DC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Pitanja koja se uređuju 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Zakonom o izmjenama Zakona o </w:t>
            </w:r>
            <w:r w:rsidR="00D124DC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kazalištima</w:t>
            </w:r>
          </w:p>
          <w:p w:rsidR="00BE4768" w:rsidRPr="00BE4768" w:rsidRDefault="00757121" w:rsidP="00D124DC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BE4768"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su takva da neće imati izravnih učinaka na male i srednje poduzetnike.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7.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Utvrđivanje potrebe za provođenjem SCM metodologije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>Cost</w:t>
            </w:r>
            <w:proofErr w:type="spellEnd"/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 Model (SCM) tablicu s procjenom mogućeg administrativnog troška za svaku propisanu obvezu i zahtjev (SCM kalkulator).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SCM kalkulator dostupan je na stranici: </w:t>
            </w:r>
            <w:hyperlink r:id="rId6" w:history="1">
              <w:r w:rsidRPr="00BE4768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 xml:space="preserve">http://www.mingo.hr/page/standard-cost-model </w:t>
              </w:r>
            </w:hyperlink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8.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SAŽETAK REZULTATA PRETHODNE PROCJENE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Ako je utvrđena barem jedna kombinacija: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–veliki izravni učinak i mali broj adresata,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–veliki izravni učinak i veliki broj adresata,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–mali izravni učinak i veliki broj adresata,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 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lastRenderedPageBreak/>
              <w:t xml:space="preserve">u odnosu na svaki pojedini izravni učinak, stručni nositelj obvezno pristupa daljnjoj procjeni učinaka propisa izradom Iskaza o procjeni učinaka propisa. Ako da, označite tu kombinaciju u tablici s „DA“ kod odgovarajućeg izravnog učinka.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Ako je utvrđena potreba za provođenjem procjene učinaka propisa na malog gospodarstvo, stručni nositelj obvezno pristupa daljnjoj procjeni učinaka izradom MSP testa u okviru Iskaza o procjeni učinaka propisa.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  </w:t>
            </w:r>
          </w:p>
        </w:tc>
        <w:tc>
          <w:tcPr>
            <w:tcW w:w="5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Procjena učinaka propisa </w:t>
            </w:r>
          </w:p>
        </w:tc>
        <w:tc>
          <w:tcPr>
            <w:tcW w:w="2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Potreba za PUP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Utvrđena potreba za provedbom daljnje procjene učinaka propisa 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DA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8.1. </w:t>
            </w:r>
          </w:p>
        </w:tc>
        <w:tc>
          <w:tcPr>
            <w:tcW w:w="5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Procjena gospodarskih učinaka iz točke 5.1. 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8.2. </w:t>
            </w:r>
          </w:p>
        </w:tc>
        <w:tc>
          <w:tcPr>
            <w:tcW w:w="5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Procjena učinaka na tržišno natjecanje iz točke 5.2. 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8.3. </w:t>
            </w:r>
          </w:p>
        </w:tc>
        <w:tc>
          <w:tcPr>
            <w:tcW w:w="5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Procjena socijalnih učinaka iz točke 5.3. 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8.4. </w:t>
            </w:r>
          </w:p>
        </w:tc>
        <w:tc>
          <w:tcPr>
            <w:tcW w:w="5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Procjena učinaka na rad i tržište rada iz točke 5.4. 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8.5. </w:t>
            </w:r>
          </w:p>
        </w:tc>
        <w:tc>
          <w:tcPr>
            <w:tcW w:w="5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Procjena učinaka na zaštitu okoliša iz točke 5.5. 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8.6. </w:t>
            </w:r>
          </w:p>
        </w:tc>
        <w:tc>
          <w:tcPr>
            <w:tcW w:w="5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Procjena učinaka na zaštitu ljudskih prava iz točke 5.6. 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MSP test </w:t>
            </w:r>
          </w:p>
        </w:tc>
        <w:tc>
          <w:tcPr>
            <w:tcW w:w="2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Potreba za MSP test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8.7. </w:t>
            </w:r>
          </w:p>
        </w:tc>
        <w:tc>
          <w:tcPr>
            <w:tcW w:w="5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Utvrđena potreba za provođenjem procjene učinaka propisa na malo gospodarstvo  (MSP test) 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DA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8.8. </w:t>
            </w:r>
          </w:p>
        </w:tc>
        <w:tc>
          <w:tcPr>
            <w:tcW w:w="5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Provođenje MSP testa 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8.9. </w:t>
            </w:r>
          </w:p>
        </w:tc>
        <w:tc>
          <w:tcPr>
            <w:tcW w:w="5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Provođenje SCM metodologije 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9. </w:t>
            </w:r>
          </w:p>
        </w:tc>
        <w:tc>
          <w:tcPr>
            <w:tcW w:w="5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PRILOZI 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10.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POTPIS ČELNIKA TIJELA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57121" w:rsidRDefault="00757121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  <w:p w:rsid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Potpis: </w:t>
            </w:r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dr. </w:t>
            </w:r>
            <w:proofErr w:type="spellStart"/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sc</w:t>
            </w:r>
            <w:proofErr w:type="spellEnd"/>
            <w:r w:rsidR="00757121" w:rsidRPr="00757121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. Nina Obuljen Koržinek</w:t>
            </w:r>
          </w:p>
          <w:p w:rsidR="00757121" w:rsidRPr="00BE4768" w:rsidRDefault="00757121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  <w:p w:rsidR="00BE4768" w:rsidRDefault="00BE4768" w:rsidP="009F4A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Datum: </w:t>
            </w:r>
            <w:r w:rsidR="009F4A49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18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="009F4A49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srpnja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201</w:t>
            </w:r>
            <w:r w:rsidR="009F4A49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9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. </w:t>
            </w:r>
          </w:p>
          <w:p w:rsidR="00757121" w:rsidRPr="00BE4768" w:rsidRDefault="00757121" w:rsidP="009F4A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11.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Odgovarajuća primjena ovoga Obrasca u slučaju provedbe članka 18. stavka 2. Zakona o procjeni učinaka propisa ("Narodne novine", broj 44/17) </w:t>
            </w:r>
          </w:p>
        </w:tc>
      </w:tr>
      <w:tr w:rsidR="00BE4768" w:rsidRPr="00BE4768" w:rsidTr="0067149B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Uputa: </w:t>
            </w:r>
          </w:p>
          <w:p w:rsidR="00BE4768" w:rsidRPr="00BE4768" w:rsidRDefault="00BE4768" w:rsidP="00BE47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Symbol" w:eastAsiaTheme="minorEastAsia" w:hAnsi="Symbol" w:cs="Times New Roman"/>
                <w:sz w:val="24"/>
                <w:szCs w:val="24"/>
                <w:lang w:eastAsia="hr-HR"/>
              </w:rPr>
              <w:sym w:font="Symbol" w:char="F0B7"/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Prilikom primjene ovoga Obrasca na provedbene propise i akte planiranja u izradi, izričaj „nacrt prijedloga zakona“ potrebno je zamijeniti s nazivom provedbenog propisa odnosno akta planiranja. </w:t>
            </w:r>
          </w:p>
        </w:tc>
      </w:tr>
    </w:tbl>
    <w:p w:rsidR="005F2668" w:rsidRDefault="005F2668"/>
    <w:sectPr w:rsidR="005F2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68"/>
    <w:rsid w:val="00021C78"/>
    <w:rsid w:val="002A1927"/>
    <w:rsid w:val="00341000"/>
    <w:rsid w:val="00360047"/>
    <w:rsid w:val="003973D7"/>
    <w:rsid w:val="005E13D4"/>
    <w:rsid w:val="005F2668"/>
    <w:rsid w:val="0067149B"/>
    <w:rsid w:val="0070173D"/>
    <w:rsid w:val="00723B93"/>
    <w:rsid w:val="007402B2"/>
    <w:rsid w:val="00757121"/>
    <w:rsid w:val="00860C1E"/>
    <w:rsid w:val="00954D81"/>
    <w:rsid w:val="009F4A49"/>
    <w:rsid w:val="00A23299"/>
    <w:rsid w:val="00BE4768"/>
    <w:rsid w:val="00D124DC"/>
    <w:rsid w:val="00F02148"/>
    <w:rsid w:val="00F3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BA114-20D6-43A1-8B71-E8306FC4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4768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768"/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numbering" w:customStyle="1" w:styleId="NoList1">
    <w:name w:val="No List1"/>
    <w:next w:val="NoList"/>
    <w:uiPriority w:val="99"/>
    <w:semiHidden/>
    <w:unhideWhenUsed/>
    <w:rsid w:val="00BE4768"/>
  </w:style>
  <w:style w:type="character" w:styleId="Hyperlink">
    <w:name w:val="Hyperlink"/>
    <w:basedOn w:val="DefaultParagraphFont"/>
    <w:uiPriority w:val="99"/>
    <w:unhideWhenUsed/>
    <w:rsid w:val="00BE476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4768"/>
    <w:rPr>
      <w:color w:val="800080"/>
      <w:u w:val="single"/>
    </w:rPr>
  </w:style>
  <w:style w:type="paragraph" w:customStyle="1" w:styleId="msonormal0">
    <w:name w:val="msonormal"/>
    <w:basedOn w:val="Normal"/>
    <w:rsid w:val="00BE47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aslov">
    <w:name w:val="naslov"/>
    <w:basedOn w:val="Normal"/>
    <w:rsid w:val="00BE4768"/>
    <w:pPr>
      <w:spacing w:after="0" w:line="240" w:lineRule="auto"/>
    </w:pPr>
    <w:rPr>
      <w:rFonts w:ascii="Calibri Light" w:eastAsiaTheme="minorEastAsia" w:hAnsi="Calibri Light" w:cs="Calibri Light"/>
      <w:sz w:val="56"/>
      <w:szCs w:val="56"/>
      <w:lang w:eastAsia="hr-HR"/>
    </w:rPr>
  </w:style>
  <w:style w:type="paragraph" w:customStyle="1" w:styleId="Normal1">
    <w:name w:val="Normal1"/>
    <w:basedOn w:val="Normal"/>
    <w:rsid w:val="00BE4768"/>
    <w:pPr>
      <w:spacing w:after="135" w:line="240" w:lineRule="auto"/>
    </w:pPr>
    <w:rPr>
      <w:rFonts w:ascii="Calibri" w:eastAsiaTheme="minorEastAsia" w:hAnsi="Calibri" w:cs="Calibri"/>
      <w:lang w:eastAsia="hr-HR"/>
    </w:rPr>
  </w:style>
  <w:style w:type="paragraph" w:customStyle="1" w:styleId="normal-000004">
    <w:name w:val="normal-000004"/>
    <w:basedOn w:val="Normal"/>
    <w:rsid w:val="00BE476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08">
    <w:name w:val="normal-000008"/>
    <w:basedOn w:val="Normal"/>
    <w:rsid w:val="00BE476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16">
    <w:name w:val="normal-000016"/>
    <w:basedOn w:val="Normal"/>
    <w:rsid w:val="00BE476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017">
    <w:name w:val="000017"/>
    <w:basedOn w:val="Normal"/>
    <w:rsid w:val="00BE476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22">
    <w:name w:val="normal-000022"/>
    <w:basedOn w:val="Normal"/>
    <w:rsid w:val="00BE4768"/>
    <w:pPr>
      <w:spacing w:after="180" w:line="240" w:lineRule="auto"/>
    </w:pPr>
    <w:rPr>
      <w:rFonts w:ascii="Calibri" w:eastAsiaTheme="minorEastAsia" w:hAnsi="Calibri" w:cs="Calibri"/>
      <w:lang w:eastAsia="hr-HR"/>
    </w:rPr>
  </w:style>
  <w:style w:type="paragraph" w:customStyle="1" w:styleId="normal-000024">
    <w:name w:val="normal-000024"/>
    <w:basedOn w:val="Normal"/>
    <w:rsid w:val="00BE4768"/>
    <w:pPr>
      <w:shd w:val="clear" w:color="auto" w:fill="FFFFFF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26">
    <w:name w:val="normal-000026"/>
    <w:basedOn w:val="Normal"/>
    <w:rsid w:val="00BE4768"/>
    <w:pPr>
      <w:shd w:val="clear" w:color="auto" w:fill="FFFFFF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35">
    <w:name w:val="normal-000035"/>
    <w:basedOn w:val="Normal"/>
    <w:rsid w:val="00BE4768"/>
    <w:pPr>
      <w:shd w:val="clear" w:color="auto" w:fill="FFFFFF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38">
    <w:name w:val="normal-000038"/>
    <w:basedOn w:val="Normal"/>
    <w:rsid w:val="00BE4768"/>
    <w:pPr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45">
    <w:name w:val="normal-000045"/>
    <w:basedOn w:val="Normal"/>
    <w:rsid w:val="00BE4768"/>
    <w:pPr>
      <w:shd w:val="clear" w:color="auto" w:fill="FFFFFF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049">
    <w:name w:val="000049"/>
    <w:basedOn w:val="Normal"/>
    <w:rsid w:val="00BE4768"/>
    <w:pPr>
      <w:shd w:val="clear" w:color="auto" w:fill="FFFFFF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75">
    <w:name w:val="normal-000075"/>
    <w:basedOn w:val="Normal"/>
    <w:rsid w:val="00BE4768"/>
    <w:pPr>
      <w:shd w:val="clear" w:color="auto" w:fill="FFFFFF"/>
      <w:spacing w:before="100" w:beforeAutospacing="1" w:after="9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83">
    <w:name w:val="normal-000083"/>
    <w:basedOn w:val="Normal"/>
    <w:rsid w:val="00BE4768"/>
    <w:pPr>
      <w:shd w:val="clear" w:color="auto" w:fill="FFFFFF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084">
    <w:name w:val="000084"/>
    <w:basedOn w:val="Normal"/>
    <w:rsid w:val="00BE4768"/>
    <w:pPr>
      <w:shd w:val="clear" w:color="auto" w:fill="FFFFFF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87">
    <w:name w:val="normal-000087"/>
    <w:basedOn w:val="Normal"/>
    <w:rsid w:val="00BE4768"/>
    <w:pPr>
      <w:spacing w:after="18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90">
    <w:name w:val="normal-000090"/>
    <w:basedOn w:val="Normal"/>
    <w:rsid w:val="00BE4768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8"/>
      <w:lang w:eastAsia="hr-HR"/>
    </w:rPr>
  </w:style>
  <w:style w:type="character" w:customStyle="1" w:styleId="zadanifontodlomka">
    <w:name w:val="zadanifontodlomka"/>
    <w:basedOn w:val="DefaultParagraphFont"/>
    <w:rsid w:val="00BE4768"/>
    <w:rPr>
      <w:rFonts w:ascii="Calibri Light" w:hAnsi="Calibri Light" w:cs="Calibri Light" w:hint="default"/>
      <w:b w:val="0"/>
      <w:bCs w:val="0"/>
      <w:sz w:val="56"/>
      <w:szCs w:val="56"/>
    </w:rPr>
  </w:style>
  <w:style w:type="character" w:customStyle="1" w:styleId="000001">
    <w:name w:val="000001"/>
    <w:basedOn w:val="DefaultParagraphFont"/>
    <w:rsid w:val="00BE4768"/>
    <w:rPr>
      <w:b w:val="0"/>
      <w:bCs w:val="0"/>
      <w:sz w:val="22"/>
      <w:szCs w:val="22"/>
    </w:rPr>
  </w:style>
  <w:style w:type="character" w:customStyle="1" w:styleId="zadanifontodlomka-000005">
    <w:name w:val="zadanifontodlomka-000005"/>
    <w:basedOn w:val="DefaultParagraphFont"/>
    <w:rsid w:val="00BE476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006">
    <w:name w:val="000006"/>
    <w:basedOn w:val="DefaultParagraphFont"/>
    <w:rsid w:val="00BE4768"/>
    <w:rPr>
      <w:b/>
      <w:bCs/>
      <w:sz w:val="24"/>
      <w:szCs w:val="24"/>
    </w:rPr>
  </w:style>
  <w:style w:type="character" w:customStyle="1" w:styleId="zadanifontodlomka-000009">
    <w:name w:val="zadanifontodlomka-000009"/>
    <w:basedOn w:val="DefaultParagraphFont"/>
    <w:rsid w:val="00BE476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15">
    <w:name w:val="000015"/>
    <w:basedOn w:val="DefaultParagraphFont"/>
    <w:rsid w:val="00BE4768"/>
    <w:rPr>
      <w:b w:val="0"/>
      <w:bCs w:val="0"/>
      <w:sz w:val="24"/>
      <w:szCs w:val="24"/>
    </w:rPr>
  </w:style>
  <w:style w:type="character" w:customStyle="1" w:styleId="000018">
    <w:name w:val="000018"/>
    <w:basedOn w:val="DefaultParagraphFont"/>
    <w:rsid w:val="00BE4768"/>
    <w:rPr>
      <w:rFonts w:ascii="Symbol" w:hAnsi="Symbol" w:hint="default"/>
      <w:b w:val="0"/>
      <w:bCs w:val="0"/>
      <w:sz w:val="24"/>
      <w:szCs w:val="24"/>
    </w:rPr>
  </w:style>
  <w:style w:type="character" w:customStyle="1" w:styleId="000019">
    <w:name w:val="000019"/>
    <w:basedOn w:val="DefaultParagraphFont"/>
    <w:rsid w:val="00BE4768"/>
  </w:style>
  <w:style w:type="character" w:customStyle="1" w:styleId="zadanifontodlomka-000020">
    <w:name w:val="zadanifontodlomka-000020"/>
    <w:basedOn w:val="DefaultParagraphFont"/>
    <w:rsid w:val="00BE4768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zadanifontodlomka-000021">
    <w:name w:val="zadanifontodlomka-000021"/>
    <w:basedOn w:val="DefaultParagraphFont"/>
    <w:rsid w:val="00BE4768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zadanifontodlomka-000023">
    <w:name w:val="zadanifontodlomka-000023"/>
    <w:basedOn w:val="DefaultParagraphFont"/>
    <w:rsid w:val="00BE4768"/>
    <w:rPr>
      <w:rFonts w:ascii="Cambria" w:hAnsi="Cambria" w:hint="default"/>
      <w:b/>
      <w:bCs/>
      <w:color w:val="365F91"/>
      <w:sz w:val="28"/>
      <w:szCs w:val="28"/>
    </w:rPr>
  </w:style>
  <w:style w:type="character" w:customStyle="1" w:styleId="zadanifontodlomka-000030">
    <w:name w:val="zadanifontodlomka-000030"/>
    <w:basedOn w:val="DefaultParagraphFont"/>
    <w:rsid w:val="00BE4768"/>
    <w:rPr>
      <w:rFonts w:ascii="Times New Roman" w:hAnsi="Times New Roman" w:cs="Times New Roman" w:hint="default"/>
      <w:b w:val="0"/>
      <w:bCs w:val="0"/>
      <w:color w:val="0000FF"/>
      <w:sz w:val="24"/>
      <w:szCs w:val="24"/>
      <w:u w:val="single"/>
    </w:rPr>
  </w:style>
  <w:style w:type="character" w:customStyle="1" w:styleId="zadanifontodlomka-000037">
    <w:name w:val="zadanifontodlomka-000037"/>
    <w:basedOn w:val="DefaultParagraphFont"/>
    <w:rsid w:val="00BE4768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000050">
    <w:name w:val="000050"/>
    <w:basedOn w:val="DefaultParagraphFont"/>
    <w:rsid w:val="00BE476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51">
    <w:name w:val="000051"/>
    <w:basedOn w:val="DefaultParagraphFont"/>
    <w:rsid w:val="00BE4768"/>
  </w:style>
  <w:style w:type="character" w:customStyle="1" w:styleId="zadanifontodlomka-000054">
    <w:name w:val="zadanifontodlomka-000054"/>
    <w:basedOn w:val="DefaultParagraphFont"/>
    <w:rsid w:val="00BE4768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000061">
    <w:name w:val="000061"/>
    <w:basedOn w:val="DefaultParagraphFont"/>
    <w:rsid w:val="00BE4768"/>
    <w:rPr>
      <w:b w:val="0"/>
      <w:bCs w:val="0"/>
      <w:color w:val="000000"/>
      <w:sz w:val="24"/>
      <w:szCs w:val="24"/>
    </w:rPr>
  </w:style>
  <w:style w:type="character" w:customStyle="1" w:styleId="000062">
    <w:name w:val="000062"/>
    <w:basedOn w:val="DefaultParagraphFont"/>
    <w:rsid w:val="00BE4768"/>
    <w:rPr>
      <w:b/>
      <w:bCs/>
      <w:color w:val="000000"/>
      <w:sz w:val="24"/>
      <w:szCs w:val="24"/>
    </w:rPr>
  </w:style>
  <w:style w:type="character" w:customStyle="1" w:styleId="000079">
    <w:name w:val="000079"/>
    <w:basedOn w:val="DefaultParagraphFont"/>
    <w:rsid w:val="00BE4768"/>
  </w:style>
  <w:style w:type="character" w:customStyle="1" w:styleId="000080">
    <w:name w:val="000080"/>
    <w:basedOn w:val="DefaultParagraphFont"/>
    <w:rsid w:val="00BE4768"/>
    <w:rPr>
      <w:b w:val="0"/>
      <w:bCs w:val="0"/>
      <w:i/>
      <w:iCs/>
      <w:sz w:val="24"/>
      <w:szCs w:val="24"/>
    </w:rPr>
  </w:style>
  <w:style w:type="character" w:customStyle="1" w:styleId="zadanifontodlomka-000085">
    <w:name w:val="zadanifontodlomka-000085"/>
    <w:basedOn w:val="DefaultParagraphFont"/>
    <w:rsid w:val="00BE4768"/>
    <w:rPr>
      <w:rFonts w:ascii="Calibri" w:hAnsi="Calibri" w:cs="Calibri" w:hint="default"/>
      <w:b w:val="0"/>
      <w:bCs w:val="0"/>
      <w:i/>
      <w:iCs/>
    </w:rPr>
  </w:style>
  <w:style w:type="character" w:customStyle="1" w:styleId="000088">
    <w:name w:val="000088"/>
    <w:basedOn w:val="DefaultParagraphFont"/>
    <w:rsid w:val="00BE4768"/>
  </w:style>
  <w:style w:type="character" w:customStyle="1" w:styleId="zadanifontodlomka-000089">
    <w:name w:val="zadanifontodlomka-000089"/>
    <w:basedOn w:val="DefaultParagraphFont"/>
    <w:rsid w:val="00BE4768"/>
    <w:rPr>
      <w:rFonts w:ascii="Times New Roman" w:hAnsi="Times New Roman" w:cs="Times New Roman" w:hint="default"/>
      <w:b w:val="0"/>
      <w:bCs w:val="0"/>
      <w:sz w:val="24"/>
      <w:szCs w:val="24"/>
      <w:u w:val="single"/>
    </w:rPr>
  </w:style>
  <w:style w:type="character" w:customStyle="1" w:styleId="zadanifontodlomka-000091">
    <w:name w:val="zadanifontodlomka-000091"/>
    <w:basedOn w:val="DefaultParagraphFont"/>
    <w:rsid w:val="00BE4768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714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49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ingo.hr/page/standard-cost-model" TargetMode="External"/><Relationship Id="rId5" Type="http://schemas.openxmlformats.org/officeDocument/2006/relationships/hyperlink" Target="mailto:melita.holetic@min-kultur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F9D21-D757-4BB3-A5A2-297CE1C4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4174</Words>
  <Characters>23793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27912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Lovrić</dc:creator>
  <cp:keywords/>
  <dc:description/>
  <cp:lastModifiedBy>Marija Šiško</cp:lastModifiedBy>
  <cp:revision>8</cp:revision>
  <dcterms:created xsi:type="dcterms:W3CDTF">2019-07-18T08:57:00Z</dcterms:created>
  <dcterms:modified xsi:type="dcterms:W3CDTF">2019-07-18T14:16:00Z</dcterms:modified>
</cp:coreProperties>
</file>