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25" w:rsidRPr="00F22C25" w:rsidRDefault="00F22C25" w:rsidP="00F22C25">
      <w:pPr>
        <w:pStyle w:val="Title"/>
        <w:rPr>
          <w:rFonts w:ascii="Times New Roman" w:hAnsi="Times New Roman" w:cs="Times New Roman"/>
        </w:rPr>
      </w:pPr>
      <w:r w:rsidRPr="00F22C25">
        <w:rPr>
          <w:rFonts w:ascii="Times New Roman" w:hAnsi="Times New Roman" w:cs="Times New Roman"/>
        </w:rPr>
        <w:t>Zakon o izmjeni Zakona o muzejima</w:t>
      </w:r>
    </w:p>
    <w:p w:rsidR="00F22C25" w:rsidRDefault="00F22C25"/>
    <w:p w:rsidR="00F22C25" w:rsidRPr="00F22C25" w:rsidRDefault="00F22C25" w:rsidP="00F22C25">
      <w:pPr>
        <w:pStyle w:val="Heading1"/>
        <w:rPr>
          <w:sz w:val="32"/>
          <w:szCs w:val="32"/>
        </w:rPr>
      </w:pPr>
      <w:r w:rsidRPr="00F22C25">
        <w:rPr>
          <w:sz w:val="32"/>
          <w:szCs w:val="32"/>
        </w:rPr>
        <w:t>PRILOG 1.</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7"/>
        <w:gridCol w:w="267"/>
        <w:gridCol w:w="885"/>
        <w:gridCol w:w="30"/>
        <w:gridCol w:w="885"/>
      </w:tblGrid>
      <w:tr w:rsidR="00BE4768" w:rsidRPr="00BE4768" w:rsidTr="00F22C25">
        <w:tc>
          <w:tcPr>
            <w:tcW w:w="8939"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41000"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r>
            <w:r w:rsidR="009113EE">
              <w:t xml:space="preserve"> </w:t>
            </w:r>
            <w:r w:rsidR="009113EE" w:rsidRPr="009113EE">
              <w:rPr>
                <w:rFonts w:ascii="Times New Roman" w:eastAsiaTheme="minorEastAsia" w:hAnsi="Times New Roman" w:cs="Times New Roman"/>
                <w:sz w:val="24"/>
                <w:szCs w:val="24"/>
                <w:lang w:eastAsia="hr-HR"/>
              </w:rPr>
              <w:t>Ministarstvo kulture</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9113EE">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 xml:space="preserve">Zakon o </w:t>
            </w:r>
            <w:r w:rsidR="00341000" w:rsidRPr="009113EE">
              <w:rPr>
                <w:rFonts w:ascii="Times New Roman" w:eastAsiaTheme="minorEastAsia" w:hAnsi="Times New Roman" w:cs="Times New Roman"/>
                <w:sz w:val="24"/>
                <w:szCs w:val="24"/>
                <w:lang w:eastAsia="hr-HR"/>
              </w:rPr>
              <w:t>izmjen</w:t>
            </w:r>
            <w:r w:rsidR="00860C1E" w:rsidRPr="009113EE">
              <w:rPr>
                <w:rFonts w:ascii="Times New Roman" w:eastAsiaTheme="minorEastAsia" w:hAnsi="Times New Roman" w:cs="Times New Roman"/>
                <w:sz w:val="24"/>
                <w:szCs w:val="24"/>
                <w:lang w:eastAsia="hr-HR"/>
              </w:rPr>
              <w:t>i</w:t>
            </w:r>
            <w:r w:rsidR="009113EE">
              <w:rPr>
                <w:rFonts w:ascii="Times New Roman" w:eastAsiaTheme="minorEastAsia" w:hAnsi="Times New Roman" w:cs="Times New Roman"/>
                <w:sz w:val="24"/>
                <w:szCs w:val="24"/>
                <w:lang w:eastAsia="hr-HR"/>
              </w:rPr>
              <w:t xml:space="preserve"> Zakona o muzejima</w:t>
            </w:r>
            <w:r w:rsidRPr="00BE4768">
              <w:rPr>
                <w:rFonts w:ascii="Times New Roman" w:eastAsiaTheme="minorEastAsia" w:hAnsi="Times New Roman" w:cs="Times New Roman"/>
                <w:sz w:val="24"/>
                <w:szCs w:val="24"/>
                <w:lang w:eastAsia="hr-HR"/>
              </w:rPr>
              <w:t xml:space="preserv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9F4A49"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18</w:t>
            </w:r>
            <w:r w:rsidR="00341000">
              <w:rPr>
                <w:rFonts w:ascii="Times New Roman" w:eastAsiaTheme="minorEastAsia" w:hAnsi="Times New Roman" w:cs="Times New Roman"/>
                <w:sz w:val="24"/>
                <w:szCs w:val="24"/>
                <w:lang w:eastAsia="hr-HR"/>
              </w:rPr>
              <w:t>. srpnja 2019</w:t>
            </w:r>
            <w:r w:rsidR="00BE4768" w:rsidRPr="00BE4768">
              <w:rPr>
                <w:rFonts w:ascii="Times New Roman" w:eastAsiaTheme="minorEastAsia" w:hAnsi="Times New Roman" w:cs="Times New Roman"/>
                <w:sz w:val="24"/>
                <w:szCs w:val="24"/>
                <w:lang w:eastAsia="hr-HR"/>
              </w:rPr>
              <w:t xml:space="preserv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13EE" w:rsidRPr="009113EE"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Melita Holetić</w:t>
            </w:r>
          </w:p>
          <w:p w:rsidR="009113EE" w:rsidRPr="009113EE"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 xml:space="preserve">tel. 01/4866 235, </w:t>
            </w:r>
          </w:p>
          <w:p w:rsidR="00BE4768" w:rsidRPr="00BE4768"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e-pošta: melita.holetic@min-kulture.hr</w:t>
            </w:r>
            <w:r w:rsidR="00BE4768" w:rsidRPr="00BE4768">
              <w:rPr>
                <w:rFonts w:ascii="Times New Roman" w:eastAsiaTheme="minorEastAsia" w:hAnsi="Times New Roman" w:cs="Times New Roman"/>
                <w:sz w:val="24"/>
                <w:szCs w:val="24"/>
                <w:lang w:eastAsia="hr-HR"/>
              </w:rPr>
              <w:t xml:space="preserv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9113EE" w:rsidRPr="00BE4768"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13EE" w:rsidRPr="009113EE"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 xml:space="preserve">Naziv akta: Nacionalni program reformi 2019.  </w:t>
            </w:r>
          </w:p>
          <w:p w:rsidR="009113EE" w:rsidRPr="009113EE"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p>
          <w:p w:rsidR="00BE4768" w:rsidRPr="00BE4768" w:rsidRDefault="009113EE" w:rsidP="009113EE">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Opis mjere: Provedba mjere 1.4.4. Decentralizacija i racionalizacija</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E4768" w:rsidRPr="00BE4768" w:rsidTr="00F22C25">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sidR="009113EE" w:rsidRPr="009113EE">
              <w:rPr>
                <w:rFonts w:ascii="Times New Roman" w:eastAsiaTheme="minorEastAsia" w:hAnsi="Times New Roman" w:cs="Times New Roman"/>
                <w:sz w:val="24"/>
                <w:szCs w:val="24"/>
                <w:lang w:eastAsia="hr-HR"/>
              </w:rPr>
              <w:t>Zakon</w:t>
            </w:r>
            <w:r w:rsidR="006B48DD">
              <w:rPr>
                <w:rFonts w:ascii="Times New Roman" w:eastAsiaTheme="minorEastAsia" w:hAnsi="Times New Roman" w:cs="Times New Roman"/>
                <w:sz w:val="24"/>
                <w:szCs w:val="24"/>
                <w:lang w:eastAsia="hr-HR"/>
              </w:rPr>
              <w:t>a</w:t>
            </w:r>
            <w:r w:rsidR="009113EE" w:rsidRPr="009113EE">
              <w:rPr>
                <w:rFonts w:ascii="Times New Roman" w:eastAsiaTheme="minorEastAsia" w:hAnsi="Times New Roman" w:cs="Times New Roman"/>
                <w:sz w:val="24"/>
                <w:szCs w:val="24"/>
                <w:lang w:eastAsia="hr-HR"/>
              </w:rPr>
              <w:t xml:space="preserve"> o izmjeni Zakona o muzejima</w:t>
            </w:r>
            <w:r w:rsidR="00341000">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w:t>
            </w:r>
            <w:r w:rsidRPr="00BE4768">
              <w:rPr>
                <w:rFonts w:ascii="Times New Roman" w:eastAsiaTheme="minorEastAsia" w:hAnsi="Times New Roman" w:cs="Times New Roman"/>
                <w:sz w:val="24"/>
                <w:szCs w:val="24"/>
                <w:lang w:eastAsia="hr-HR"/>
              </w:rPr>
              <w:lastRenderedPageBreak/>
              <w:t xml:space="preserve">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F22C25">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E4768" w:rsidRPr="00BE4768" w:rsidTr="00F22C25">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w:t>
            </w:r>
            <w:r w:rsidRPr="00BE4768">
              <w:rPr>
                <w:rFonts w:ascii="Times New Roman" w:eastAsiaTheme="minorEastAsia" w:hAnsi="Times New Roman" w:cs="Times New Roman"/>
                <w:sz w:val="24"/>
                <w:szCs w:val="24"/>
                <w:lang w:eastAsia="hr-HR"/>
              </w:rPr>
              <w:lastRenderedPageBreak/>
              <w:t xml:space="preserve">unaprjeđenje  horizontalne i vertikalne suradnje tijela državne uprave.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području koje se namjerava urediti?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BE4768" w:rsidRPr="00BE4768" w:rsidTr="00F22C25">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E4768" w:rsidRPr="00BE4768" w:rsidTr="00F22C2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BE4768" w:rsidRPr="00BE4768" w:rsidTr="00F22C25">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9113EE" w:rsidRPr="009113EE">
              <w:rPr>
                <w:rFonts w:ascii="Times New Roman" w:eastAsiaTheme="minorEastAsia" w:hAnsi="Times New Roman" w:cs="Times New Roman"/>
                <w:sz w:val="24"/>
                <w:szCs w:val="24"/>
                <w:lang w:eastAsia="hr-HR"/>
              </w:rPr>
              <w:t>Zakon</w:t>
            </w:r>
            <w:r w:rsidR="009113EE">
              <w:rPr>
                <w:rFonts w:ascii="Times New Roman" w:eastAsiaTheme="minorEastAsia" w:hAnsi="Times New Roman" w:cs="Times New Roman"/>
                <w:sz w:val="24"/>
                <w:szCs w:val="24"/>
                <w:lang w:eastAsia="hr-HR"/>
              </w:rPr>
              <w:t>a</w:t>
            </w:r>
            <w:r w:rsidR="009113EE" w:rsidRPr="009113EE">
              <w:rPr>
                <w:rFonts w:ascii="Times New Roman" w:eastAsiaTheme="minorEastAsia" w:hAnsi="Times New Roman" w:cs="Times New Roman"/>
                <w:sz w:val="24"/>
                <w:szCs w:val="24"/>
                <w:lang w:eastAsia="hr-HR"/>
              </w:rPr>
              <w:t xml:space="preserve"> o izmjeni Zakona o muzejima</w:t>
            </w:r>
          </w:p>
        </w:tc>
      </w:tr>
      <w:tr w:rsidR="00BE4768" w:rsidRPr="00BE4768" w:rsidTr="00F22C25">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9113EE" w:rsidP="00BE4768">
            <w:pPr>
              <w:spacing w:after="0" w:line="240" w:lineRule="auto"/>
              <w:jc w:val="both"/>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om</w:t>
            </w:r>
            <w:r w:rsidRPr="009113EE">
              <w:rPr>
                <w:rFonts w:ascii="Times New Roman" w:eastAsiaTheme="minorEastAsia" w:hAnsi="Times New Roman" w:cs="Times New Roman"/>
                <w:sz w:val="24"/>
                <w:szCs w:val="24"/>
                <w:lang w:eastAsia="hr-HR"/>
              </w:rPr>
              <w:t xml:space="preserve"> o izmjeni Zakona o muzejima </w:t>
            </w:r>
            <w:r w:rsidR="00BE4768" w:rsidRPr="00BE4768">
              <w:rPr>
                <w:rFonts w:ascii="Times New Roman" w:eastAsiaTheme="minorEastAsia" w:hAnsi="Times New Roman" w:cs="Times New Roman"/>
                <w:sz w:val="24"/>
                <w:szCs w:val="24"/>
                <w:lang w:eastAsia="hr-HR"/>
              </w:rPr>
              <w:t xml:space="preserve">osigurati će se zakonske pretpostavke za rješavanje uočenih problema i nedostataka </w:t>
            </w:r>
          </w:p>
        </w:tc>
      </w:tr>
      <w:tr w:rsidR="00BE4768" w:rsidRPr="00BE4768" w:rsidTr="00F22C25">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E4768" w:rsidRPr="00BE4768" w:rsidTr="00F22C25">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BE4768" w:rsidRPr="00BE4768" w:rsidTr="00F22C2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F22C25">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F22C25">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F22C25">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6B48DD" w:rsidRDefault="006B48DD" w:rsidP="00BE4768">
            <w:pPr>
              <w:shd w:val="clear" w:color="auto" w:fill="FFFFFF"/>
              <w:spacing w:after="0" w:line="240" w:lineRule="auto"/>
              <w:rPr>
                <w:rFonts w:ascii="Times New Roman" w:eastAsiaTheme="minorEastAsia" w:hAnsi="Times New Roman" w:cs="Times New Roman"/>
                <w:sz w:val="24"/>
                <w:szCs w:val="24"/>
                <w:lang w:eastAsia="hr-HR"/>
              </w:rPr>
            </w:pPr>
            <w:r w:rsidRPr="006B48DD">
              <w:rPr>
                <w:rFonts w:ascii="Times New Roman" w:eastAsiaTheme="minorEastAsia" w:hAnsi="Times New Roman" w:cs="Times New Roman"/>
                <w:bCs/>
                <w:sz w:val="24"/>
                <w:szCs w:val="24"/>
                <w:lang w:eastAsia="hr-HR"/>
              </w:rPr>
              <w:t> 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6B48DD" w:rsidRDefault="006B48DD" w:rsidP="00BE4768">
            <w:pPr>
              <w:shd w:val="clear" w:color="auto" w:fill="FFFFFF"/>
              <w:spacing w:after="0" w:line="240" w:lineRule="auto"/>
              <w:rPr>
                <w:rFonts w:ascii="Times New Roman" w:eastAsiaTheme="minorEastAsia" w:hAnsi="Times New Roman" w:cs="Times New Roman"/>
                <w:sz w:val="24"/>
                <w:szCs w:val="24"/>
                <w:lang w:eastAsia="hr-HR"/>
              </w:rPr>
            </w:pPr>
            <w:r w:rsidRPr="006B48DD">
              <w:rPr>
                <w:rFonts w:ascii="Times New Roman" w:eastAsiaTheme="minorEastAsia" w:hAnsi="Times New Roman" w:cs="Times New Roman"/>
                <w:bCs/>
                <w:sz w:val="24"/>
                <w:szCs w:val="24"/>
                <w:lang w:eastAsia="hr-HR"/>
              </w:rPr>
              <w:t>Ne</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Zakon</w:t>
            </w:r>
            <w:r w:rsidR="009113EE">
              <w:rPr>
                <w:rFonts w:ascii="Times New Roman" w:eastAsiaTheme="minorEastAsia" w:hAnsi="Times New Roman" w:cs="Times New Roman"/>
                <w:sz w:val="24"/>
                <w:szCs w:val="24"/>
                <w:lang w:eastAsia="hr-HR"/>
              </w:rPr>
              <w:t>om</w:t>
            </w:r>
            <w:r w:rsidR="009113EE" w:rsidRPr="009113EE">
              <w:rPr>
                <w:rFonts w:ascii="Times New Roman" w:eastAsiaTheme="minorEastAsia" w:hAnsi="Times New Roman" w:cs="Times New Roman"/>
                <w:sz w:val="24"/>
                <w:szCs w:val="24"/>
                <w:lang w:eastAsia="hr-HR"/>
              </w:rPr>
              <w:t xml:space="preserve"> o izmjeni Zakona o muzejima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F22C25">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F22C25">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F22C25">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F22C25">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F22C25">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F22C25">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F22C25">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w:t>
            </w:r>
            <w:r w:rsidRPr="00BE4768">
              <w:rPr>
                <w:rFonts w:ascii="Times New Roman" w:eastAsiaTheme="minorEastAsia" w:hAnsi="Times New Roman" w:cs="Times New Roman"/>
                <w:sz w:val="24"/>
                <w:szCs w:val="24"/>
                <w:lang w:eastAsia="hr-HR"/>
              </w:rPr>
              <w:lastRenderedPageBreak/>
              <w:t xml:space="preserve">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lastRenderedPageBreak/>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9113EE" w:rsidP="00BE4768">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 xml:space="preserve">Zakonom o izmjeni Zakona o muzejima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9113E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Pr="009113EE">
              <w:rPr>
                <w:rFonts w:ascii="Times New Roman" w:eastAsiaTheme="minorEastAsia" w:hAnsi="Times New Roman" w:cs="Times New Roman"/>
                <w:sz w:val="24"/>
                <w:szCs w:val="24"/>
                <w:lang w:eastAsia="hr-HR"/>
              </w:rPr>
              <w:t xml:space="preserve"> o izmjeni Zakona o muzejima </w:t>
            </w:r>
            <w:r w:rsidR="00BE4768" w:rsidRPr="00BE4768">
              <w:rPr>
                <w:rFonts w:ascii="Times New Roman" w:eastAsiaTheme="minorEastAsia" w:hAnsi="Times New Roman" w:cs="Times New Roman"/>
                <w:sz w:val="24"/>
                <w:szCs w:val="24"/>
                <w:lang w:eastAsia="hr-HR"/>
              </w:rPr>
              <w:t xml:space="preserve">neće imati učinke na tržišnu konkurenciju ni konkurentnost unutarnjeg tržišta EU u smislu prepreka slobodi tržišne konkurencije.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9113EE" w:rsidP="00BE4768">
            <w:pPr>
              <w:shd w:val="clear" w:color="auto" w:fill="FFFFFF"/>
              <w:spacing w:after="0" w:line="240" w:lineRule="auto"/>
              <w:rPr>
                <w:rFonts w:ascii="Times New Roman" w:eastAsiaTheme="minorEastAsia" w:hAnsi="Times New Roman" w:cs="Times New Roman"/>
                <w:sz w:val="24"/>
                <w:szCs w:val="24"/>
                <w:lang w:eastAsia="hr-HR"/>
              </w:rPr>
            </w:pPr>
            <w:r w:rsidRPr="009113EE">
              <w:rPr>
                <w:rFonts w:ascii="Times New Roman" w:eastAsiaTheme="minorEastAsia" w:hAnsi="Times New Roman" w:cs="Times New Roman"/>
                <w:sz w:val="24"/>
                <w:szCs w:val="24"/>
                <w:lang w:eastAsia="hr-HR"/>
              </w:rPr>
              <w:t xml:space="preserve">Zakonom o izmjeni Zakona o muzejima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9113EE"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w:t>
            </w:r>
            <w:r w:rsidRPr="009113EE">
              <w:rPr>
                <w:rFonts w:ascii="Times New Roman" w:eastAsiaTheme="minorEastAsia" w:hAnsi="Times New Roman" w:cs="Times New Roman"/>
                <w:sz w:val="24"/>
                <w:szCs w:val="24"/>
                <w:lang w:eastAsia="hr-HR"/>
              </w:rPr>
              <w:t xml:space="preserve"> o izmjeni Zakona o muzejima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F22C25">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F22C25">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9113EE" w:rsidRPr="009113EE">
              <w:rPr>
                <w:rFonts w:ascii="Times New Roman" w:eastAsiaTheme="minorEastAsia" w:hAnsi="Times New Roman" w:cs="Times New Roman"/>
                <w:sz w:val="24"/>
                <w:szCs w:val="24"/>
                <w:lang w:eastAsia="hr-HR"/>
              </w:rPr>
              <w:t xml:space="preserve">Zakonom o izmjeni Zakona o muzejima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5"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67"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67"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7"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9113EE" w:rsidRDefault="009113EE"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r w:rsidR="009113EE" w:rsidRPr="009113EE">
              <w:rPr>
                <w:rFonts w:ascii="Times New Roman" w:eastAsiaTheme="minorEastAsia" w:hAnsi="Times New Roman" w:cs="Times New Roman"/>
                <w:sz w:val="24"/>
                <w:szCs w:val="24"/>
                <w:lang w:eastAsia="hr-HR"/>
              </w:rPr>
              <w:t xml:space="preserve">dr. </w:t>
            </w:r>
            <w:proofErr w:type="spellStart"/>
            <w:r w:rsidR="009113EE" w:rsidRPr="009113EE">
              <w:rPr>
                <w:rFonts w:ascii="Times New Roman" w:eastAsiaTheme="minorEastAsia" w:hAnsi="Times New Roman" w:cs="Times New Roman"/>
                <w:sz w:val="24"/>
                <w:szCs w:val="24"/>
                <w:lang w:eastAsia="hr-HR"/>
              </w:rPr>
              <w:t>sc</w:t>
            </w:r>
            <w:proofErr w:type="spellEnd"/>
            <w:r w:rsidR="009113EE" w:rsidRPr="009113EE">
              <w:rPr>
                <w:rFonts w:ascii="Times New Roman" w:eastAsiaTheme="minorEastAsia" w:hAnsi="Times New Roman" w:cs="Times New Roman"/>
                <w:sz w:val="24"/>
                <w:szCs w:val="24"/>
                <w:lang w:eastAsia="hr-HR"/>
              </w:rPr>
              <w:t>. Nina Obuljen Koržinek</w:t>
            </w:r>
          </w:p>
          <w:p w:rsidR="009113EE" w:rsidRDefault="009113EE" w:rsidP="009F4A49">
            <w:pPr>
              <w:shd w:val="clear" w:color="auto" w:fill="FFFFFF"/>
              <w:spacing w:after="0" w:line="240" w:lineRule="auto"/>
              <w:jc w:val="both"/>
              <w:rPr>
                <w:rFonts w:ascii="Times New Roman" w:eastAsiaTheme="minorEastAsia" w:hAnsi="Times New Roman" w:cs="Times New Roman"/>
                <w:sz w:val="24"/>
                <w:szCs w:val="24"/>
                <w:lang w:eastAsia="hr-HR"/>
              </w:rPr>
            </w:pPr>
          </w:p>
          <w:p w:rsidR="009113EE"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r w:rsidR="009F4A49">
              <w:rPr>
                <w:rFonts w:ascii="Times New Roman" w:eastAsiaTheme="minorEastAsia" w:hAnsi="Times New Roman" w:cs="Times New Roman"/>
                <w:sz w:val="24"/>
                <w:szCs w:val="24"/>
                <w:lang w:eastAsia="hr-HR"/>
              </w:rPr>
              <w:t>18</w:t>
            </w:r>
            <w:r w:rsidRPr="00BE4768">
              <w:rPr>
                <w:rFonts w:ascii="Times New Roman" w:eastAsiaTheme="minorEastAsia" w:hAnsi="Times New Roman" w:cs="Times New Roman"/>
                <w:sz w:val="24"/>
                <w:szCs w:val="24"/>
                <w:lang w:eastAsia="hr-HR"/>
              </w:rPr>
              <w:t xml:space="preserve">. </w:t>
            </w:r>
            <w:r w:rsidR="009F4A49">
              <w:rPr>
                <w:rFonts w:ascii="Times New Roman" w:eastAsiaTheme="minorEastAsia" w:hAnsi="Times New Roman" w:cs="Times New Roman"/>
                <w:sz w:val="24"/>
                <w:szCs w:val="24"/>
                <w:lang w:eastAsia="hr-HR"/>
              </w:rPr>
              <w:t>srpnja</w:t>
            </w:r>
            <w:r w:rsidRPr="00BE4768">
              <w:rPr>
                <w:rFonts w:ascii="Times New Roman" w:eastAsiaTheme="minorEastAsia" w:hAnsi="Times New Roman" w:cs="Times New Roman"/>
                <w:sz w:val="24"/>
                <w:szCs w:val="24"/>
                <w:lang w:eastAsia="hr-HR"/>
              </w:rPr>
              <w:t xml:space="preserve"> 201</w:t>
            </w:r>
            <w:r w:rsidR="009F4A49">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w:t>
            </w:r>
          </w:p>
          <w:p w:rsidR="00BE4768" w:rsidRPr="00BE4768" w:rsidRDefault="00BE4768" w:rsidP="009F4A49">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F22C25">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021C78"/>
    <w:rsid w:val="002A1927"/>
    <w:rsid w:val="00341000"/>
    <w:rsid w:val="00360047"/>
    <w:rsid w:val="005F2668"/>
    <w:rsid w:val="006B48DD"/>
    <w:rsid w:val="00723B93"/>
    <w:rsid w:val="00860C1E"/>
    <w:rsid w:val="009113EE"/>
    <w:rsid w:val="00954D81"/>
    <w:rsid w:val="009F4A49"/>
    <w:rsid w:val="00BE4768"/>
    <w:rsid w:val="00F02148"/>
    <w:rsid w:val="00F22C25"/>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NoList"/>
    <w:uiPriority w:val="99"/>
    <w:semiHidden/>
    <w:unhideWhenUsed/>
    <w:rsid w:val="00BE4768"/>
  </w:style>
  <w:style w:type="character" w:styleId="Hyperlink">
    <w:name w:val="Hyperlink"/>
    <w:basedOn w:val="DefaultParagraphFont"/>
    <w:uiPriority w:val="99"/>
    <w:semiHidden/>
    <w:unhideWhenUsed/>
    <w:rsid w:val="00BE4768"/>
    <w:rPr>
      <w:color w:val="0000FF"/>
      <w:u w:val="single"/>
    </w:rPr>
  </w:style>
  <w:style w:type="character" w:styleId="FollowedHyperlink">
    <w:name w:val="FollowedHyperlink"/>
    <w:basedOn w:val="DefaultParagraphFont"/>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
    <w:name w:val="zadanifontodlomka"/>
    <w:basedOn w:val="DefaultParagraphFont"/>
    <w:rsid w:val="00BE4768"/>
    <w:rPr>
      <w:rFonts w:ascii="Calibri Light" w:hAnsi="Calibri Light" w:cs="Calibri Light" w:hint="default"/>
      <w:b w:val="0"/>
      <w:bCs w:val="0"/>
      <w:sz w:val="56"/>
      <w:szCs w:val="56"/>
    </w:rPr>
  </w:style>
  <w:style w:type="character" w:customStyle="1" w:styleId="000001">
    <w:name w:val="000001"/>
    <w:basedOn w:val="DefaultParagraphFont"/>
    <w:rsid w:val="00BE4768"/>
    <w:rPr>
      <w:b w:val="0"/>
      <w:bCs w:val="0"/>
      <w:sz w:val="22"/>
      <w:szCs w:val="22"/>
    </w:rPr>
  </w:style>
  <w:style w:type="character" w:customStyle="1" w:styleId="zadanifontodlomka-000005">
    <w:name w:val="zadanifontodlomka-000005"/>
    <w:basedOn w:val="DefaultParagraphFont"/>
    <w:rsid w:val="00BE4768"/>
    <w:rPr>
      <w:rFonts w:ascii="Times New Roman" w:hAnsi="Times New Roman" w:cs="Times New Roman" w:hint="default"/>
      <w:b/>
      <w:bCs/>
      <w:sz w:val="24"/>
      <w:szCs w:val="24"/>
    </w:rPr>
  </w:style>
  <w:style w:type="character" w:customStyle="1" w:styleId="000006">
    <w:name w:val="000006"/>
    <w:basedOn w:val="DefaultParagraphFont"/>
    <w:rsid w:val="00BE4768"/>
    <w:rPr>
      <w:b/>
      <w:bCs/>
      <w:sz w:val="24"/>
      <w:szCs w:val="24"/>
    </w:rPr>
  </w:style>
  <w:style w:type="character" w:customStyle="1" w:styleId="zadanifontodlomka-000009">
    <w:name w:val="zadanifontodlomka-000009"/>
    <w:basedOn w:val="DefaultParagraphFont"/>
    <w:rsid w:val="00BE4768"/>
    <w:rPr>
      <w:rFonts w:ascii="Times New Roman" w:hAnsi="Times New Roman" w:cs="Times New Roman" w:hint="default"/>
      <w:b w:val="0"/>
      <w:bCs w:val="0"/>
      <w:sz w:val="24"/>
      <w:szCs w:val="24"/>
    </w:rPr>
  </w:style>
  <w:style w:type="character" w:customStyle="1" w:styleId="000015">
    <w:name w:val="000015"/>
    <w:basedOn w:val="DefaultParagraphFont"/>
    <w:rsid w:val="00BE4768"/>
    <w:rPr>
      <w:b w:val="0"/>
      <w:bCs w:val="0"/>
      <w:sz w:val="24"/>
      <w:szCs w:val="24"/>
    </w:rPr>
  </w:style>
  <w:style w:type="character" w:customStyle="1" w:styleId="000018">
    <w:name w:val="000018"/>
    <w:basedOn w:val="DefaultParagraphFont"/>
    <w:rsid w:val="00BE4768"/>
    <w:rPr>
      <w:rFonts w:ascii="Symbol" w:hAnsi="Symbol" w:hint="default"/>
      <w:b w:val="0"/>
      <w:bCs w:val="0"/>
      <w:sz w:val="24"/>
      <w:szCs w:val="24"/>
    </w:rPr>
  </w:style>
  <w:style w:type="character" w:customStyle="1" w:styleId="000019">
    <w:name w:val="000019"/>
    <w:basedOn w:val="DefaultParagraphFont"/>
    <w:rsid w:val="00BE4768"/>
  </w:style>
  <w:style w:type="character" w:customStyle="1" w:styleId="zadanifontodlomka-000020">
    <w:name w:val="zadanifontodlomka-000020"/>
    <w:basedOn w:val="DefaultParagraphFont"/>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DefaultParagraphFont"/>
    <w:rsid w:val="00BE4768"/>
    <w:rPr>
      <w:rFonts w:ascii="Times New Roman" w:hAnsi="Times New Roman" w:cs="Times New Roman" w:hint="default"/>
      <w:b/>
      <w:bCs/>
      <w:i/>
      <w:iCs/>
      <w:sz w:val="24"/>
      <w:szCs w:val="24"/>
    </w:rPr>
  </w:style>
  <w:style w:type="character" w:customStyle="1" w:styleId="zadanifontodlomka-000023">
    <w:name w:val="zadanifontodlomka-000023"/>
    <w:basedOn w:val="DefaultParagraphFont"/>
    <w:rsid w:val="00BE4768"/>
    <w:rPr>
      <w:rFonts w:ascii="Cambria" w:hAnsi="Cambria" w:hint="default"/>
      <w:b/>
      <w:bCs/>
      <w:color w:val="365F91"/>
      <w:sz w:val="28"/>
      <w:szCs w:val="28"/>
    </w:rPr>
  </w:style>
  <w:style w:type="character" w:customStyle="1" w:styleId="zadanifontodlomka-000030">
    <w:name w:val="zadanifontodlomka-000030"/>
    <w:basedOn w:val="DefaultParagraphFont"/>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DefaultParagraphFont"/>
    <w:rsid w:val="00BE4768"/>
    <w:rPr>
      <w:rFonts w:ascii="Times New Roman" w:hAnsi="Times New Roman" w:cs="Times New Roman" w:hint="default"/>
      <w:b w:val="0"/>
      <w:bCs w:val="0"/>
      <w:color w:val="000000"/>
      <w:sz w:val="24"/>
      <w:szCs w:val="24"/>
    </w:rPr>
  </w:style>
  <w:style w:type="character" w:customStyle="1" w:styleId="000050">
    <w:name w:val="000050"/>
    <w:basedOn w:val="DefaultParagraphFont"/>
    <w:rsid w:val="00BE4768"/>
    <w:rPr>
      <w:rFonts w:ascii="Times New Roman" w:hAnsi="Times New Roman" w:cs="Times New Roman" w:hint="default"/>
      <w:b w:val="0"/>
      <w:bCs w:val="0"/>
      <w:sz w:val="24"/>
      <w:szCs w:val="24"/>
    </w:rPr>
  </w:style>
  <w:style w:type="character" w:customStyle="1" w:styleId="000051">
    <w:name w:val="000051"/>
    <w:basedOn w:val="DefaultParagraphFont"/>
    <w:rsid w:val="00BE4768"/>
  </w:style>
  <w:style w:type="character" w:customStyle="1" w:styleId="zadanifontodlomka-000054">
    <w:name w:val="zadanifontodlomka-000054"/>
    <w:basedOn w:val="DefaultParagraphFont"/>
    <w:rsid w:val="00BE4768"/>
    <w:rPr>
      <w:rFonts w:ascii="Times New Roman" w:hAnsi="Times New Roman" w:cs="Times New Roman" w:hint="default"/>
      <w:b/>
      <w:bCs/>
      <w:color w:val="000000"/>
      <w:sz w:val="24"/>
      <w:szCs w:val="24"/>
    </w:rPr>
  </w:style>
  <w:style w:type="character" w:customStyle="1" w:styleId="000061">
    <w:name w:val="000061"/>
    <w:basedOn w:val="DefaultParagraphFont"/>
    <w:rsid w:val="00BE4768"/>
    <w:rPr>
      <w:b w:val="0"/>
      <w:bCs w:val="0"/>
      <w:color w:val="000000"/>
      <w:sz w:val="24"/>
      <w:szCs w:val="24"/>
    </w:rPr>
  </w:style>
  <w:style w:type="character" w:customStyle="1" w:styleId="000062">
    <w:name w:val="000062"/>
    <w:basedOn w:val="DefaultParagraphFont"/>
    <w:rsid w:val="00BE4768"/>
    <w:rPr>
      <w:b/>
      <w:bCs/>
      <w:color w:val="000000"/>
      <w:sz w:val="24"/>
      <w:szCs w:val="24"/>
    </w:rPr>
  </w:style>
  <w:style w:type="character" w:customStyle="1" w:styleId="000079">
    <w:name w:val="000079"/>
    <w:basedOn w:val="DefaultParagraphFont"/>
    <w:rsid w:val="00BE4768"/>
  </w:style>
  <w:style w:type="character" w:customStyle="1" w:styleId="000080">
    <w:name w:val="000080"/>
    <w:basedOn w:val="DefaultParagraphFont"/>
    <w:rsid w:val="00BE4768"/>
    <w:rPr>
      <w:b w:val="0"/>
      <w:bCs w:val="0"/>
      <w:i/>
      <w:iCs/>
      <w:sz w:val="24"/>
      <w:szCs w:val="24"/>
    </w:rPr>
  </w:style>
  <w:style w:type="character" w:customStyle="1" w:styleId="zadanifontodlomka-000085">
    <w:name w:val="zadanifontodlomka-000085"/>
    <w:basedOn w:val="DefaultParagraphFont"/>
    <w:rsid w:val="00BE4768"/>
    <w:rPr>
      <w:rFonts w:ascii="Calibri" w:hAnsi="Calibri" w:cs="Calibri" w:hint="default"/>
      <w:b w:val="0"/>
      <w:bCs w:val="0"/>
      <w:i/>
      <w:iCs/>
    </w:rPr>
  </w:style>
  <w:style w:type="character" w:customStyle="1" w:styleId="000088">
    <w:name w:val="000088"/>
    <w:basedOn w:val="DefaultParagraphFont"/>
    <w:rsid w:val="00BE4768"/>
  </w:style>
  <w:style w:type="character" w:customStyle="1" w:styleId="zadanifontodlomka-000089">
    <w:name w:val="zadanifontodlomka-000089"/>
    <w:basedOn w:val="DefaultParagraphFont"/>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DefaultParagraphFont"/>
    <w:rsid w:val="00BE4768"/>
    <w:rPr>
      <w:rFonts w:ascii="Times New Roman" w:hAnsi="Times New Roman" w:cs="Times New Roman" w:hint="default"/>
      <w:b w:val="0"/>
      <w:bCs w:val="0"/>
      <w:sz w:val="28"/>
      <w:szCs w:val="28"/>
    </w:rPr>
  </w:style>
  <w:style w:type="paragraph" w:styleId="Title">
    <w:name w:val="Title"/>
    <w:basedOn w:val="Normal"/>
    <w:next w:val="Normal"/>
    <w:link w:val="TitleChar"/>
    <w:uiPriority w:val="10"/>
    <w:qFormat/>
    <w:rsid w:val="00F22C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6856-DEA2-43BC-8964-BA8CB06F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Marija Šiško</cp:lastModifiedBy>
  <cp:revision>4</cp:revision>
  <dcterms:created xsi:type="dcterms:W3CDTF">2019-07-18T08:50:00Z</dcterms:created>
  <dcterms:modified xsi:type="dcterms:W3CDTF">2019-07-18T14:39:00Z</dcterms:modified>
</cp:coreProperties>
</file>