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68" w:rsidRDefault="003C5E4A" w:rsidP="003C5E4A">
      <w:pPr>
        <w:pStyle w:val="Naslov0"/>
      </w:pPr>
      <w:r w:rsidRPr="003C5E4A">
        <w:t>OBRAZAC PRETHODNE PROCJENE</w:t>
      </w:r>
      <w:r>
        <w:t xml:space="preserve"> ZAKONA O IZMJENI OBITELJSKOG ZAKONA</w:t>
      </w:r>
    </w:p>
    <w:p w:rsidR="003C5E4A" w:rsidRDefault="003C5E4A" w:rsidP="003C5E4A">
      <w:pPr>
        <w:pStyle w:val="Naslov1"/>
      </w:pPr>
      <w:r>
        <w:t>PRILOG 1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5"/>
        <w:gridCol w:w="271"/>
        <w:gridCol w:w="885"/>
        <w:gridCol w:w="30"/>
        <w:gridCol w:w="885"/>
      </w:tblGrid>
      <w:tr w:rsidR="003C5E4A" w:rsidRPr="00BE4768" w:rsidTr="00F13FD2">
        <w:tc>
          <w:tcPr>
            <w:tcW w:w="8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PRILOG 1.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OBRAZAC PRETHODNE PROCJENE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OPĆE INFORMACIJE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Stručni nositelj: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softHyphen/>
              <w:t>Ministarstvo za demografiju, obitelj, mlade i socijalnu politiku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nacrta prijedloga zakona: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izmjeni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Datum: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18. srpnja 2019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Ustrojstvena jedinica, kontakt telefon i elektronička pošta osobe zadužene za izradu Obrasca prethodne procjene: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Mirjana Matov</w:t>
            </w:r>
          </w:p>
          <w:p w:rsidR="003C5E4A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voditeljica Službe</w:t>
            </w:r>
          </w:p>
          <w:p w:rsidR="003C5E4A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: 01 5557 151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e-pošta: mirjana.matov@mdomsp.hr 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je nacrt prijedloga zakona dio programa rada Vlade Republike Hrvatske, drugog akta planiranja ili reformske mjere?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Nacionalni program reformi 2019.</w:t>
            </w:r>
          </w:p>
          <w:p w:rsidR="003C5E4A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Opis mjere: Provedba mjere 1.4.4. Decentralizacija i racionalizacija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je nacrt prijedloga zakona vezan za usklađivanje zakonodavstva Republike Hrvatske s pravnom stečevinom Europske unije?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Da/Ne: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Naziv pravne stečevine EU: </w:t>
            </w:r>
          </w:p>
        </w:tc>
      </w:tr>
      <w:tr w:rsidR="003C5E4A" w:rsidRPr="00BE4768" w:rsidTr="00F13FD2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ANALIZA POSTOJEĆEG STANJA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Što je problem koji zahtjeva izradu ili promjenu zakonodavstva?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Problemi koji zahtijevaju donošenje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Zakona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je jedinstvenost pravnog sustava Republike Hrvatske, a s obzirom da je Zakon o sustavu državne uprave („Narodne novine“, broj 66/19) na snazi od 18. srpnja 2019. godine. Zakon o sustavu državne uprave donijet je u cilju provedbe Nacionalnog programa reformi 2019., u okviru reformskog prioriteta „Unaprjeđenje javne uprave“ koji uključuje mjeru „Decentralizacija i racionalizacija“, a imajući u vidu:</w:t>
            </w:r>
          </w:p>
          <w:p w:rsidR="003C5E4A" w:rsidRPr="00BE4768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-fragmentiran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neracionaln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struktur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državne uprave (za obavljanje poslova državne uprave na području županija ustrojeni su uredi državne uprave kao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multifunkcionalna prvostupanjska tijela državne uprave koja obavljaju poslove iz različitih upravnih područja za koja su nadležna različita ministarstva (ustrojeno je 20 ureda državne uprave sa 91 ispostavom i 302 matična ureda). Istovremeno je za obavljanje određenih poslova iz nadležnosti središnjih tijela državne uprave u županijama, gradovima i općinama ustrojeno ukupno 1299 područnih jedinica središnjih tijela državne uprave i njihovih ispostava; </w:t>
            </w:r>
          </w:p>
          <w:p w:rsidR="003C5E4A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nepostojanje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utvrđeni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h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kriterij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za povjeravanje poslova državne uprave jedinicama lokalne i područne (regionalne) samouprave i pravnim osobama s javnim ovlastima niti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postojanje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utvrđen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ih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funkcij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poslov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koji im se mogu povjeriti, što pridonosi neuređenosti i nepreglednosti sustava. Važeći Zakon o sustavu državne uprave („Narodne novine“, broj 150/11, 12/13-Odluka Ustavnog suda Republike Hrvatske, 93/16 i 104/16) samo načelno utvrđuje mogućnost povjeravanja poslova državne uprave pravnim osobama s javnim ovlastima i jedinicama lokalne i područne (regionalne) samouprave, međutim to pi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tanje ne uređuje detaljnije.</w:t>
            </w:r>
          </w:p>
          <w:p w:rsidR="003C5E4A" w:rsidRPr="00BE4768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2.2.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Izrada predmetnog Zakona potrebna je radi radi uspostave jedinstvenog pravnog poretka Republike Hrvatske, budući da je stupio na snagu Zakon o sustavu državne uprave. Potrebno je uspostaviti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koherent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an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normativn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 okvir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, kojim se na logički dosljedan i cjelovit način uređuje sustav državne uprave. Potrebno je ukloniti postojeće nelogičnosti ustrojstva, redefinirati institucije i razine koje trebaju obavljati određeni stupanj i određenu vrstu poslova, kako bi upravni sustav korisnicima dao preglednu i jasnu sliku mreža institucija kojima se mogu obratiti u ostvarivanju svojih pojedinih prava. </w:t>
            </w:r>
          </w:p>
          <w:p w:rsidR="003C5E4A" w:rsidRPr="00BE4768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5E4A" w:rsidRPr="00BE4768" w:rsidTr="00F13FD2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dokaz, argument, analizu koja podržava potrebu za izradom nacrta prijedloga zakona.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sustavu državne uprave je stupio na snagu 18. srpnja 2019. godine, slijedom čega je potrebno izmijeniti predloženi Zakon na zadani način.</w:t>
            </w:r>
          </w:p>
        </w:tc>
      </w:tr>
      <w:tr w:rsidR="003C5E4A" w:rsidRPr="00BE4768" w:rsidTr="00F13FD2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Što je cilj koji se namjerava postići?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Racionalizacija sustava državne uprave, te njegovo uređenje na logički dosljedan i cjelovit način, uklanjanje postojećih nelogičnosti ustrojstva, redefiniranje institucija i razina koje trebaju obavljati određeni stupanj i određenu vrstu poslova, kako bi upravni sustav korisnicima dao preglednu i jasnu sliku mreža institucija kojima se mogu obratiti u ostvarivanju svojih pojedinih prava, uređenje obavljanja upravnih funkcija i poslova, utvrđivanje kriterija za povjeravanje poslova državne uprave jedinicama lokalne i područne (regionalne) samouprave i pravnim osobama s javnim ovlastima te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unaprjeđenje  horizontalne i vertikalne suradnje tijela državne uprave.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3.2.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Kakav je ishod odnosno promjena koja se očekuje u području koje se namjerava urediti?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Uspostavit će se racionalna struktura državne uprave, sa jasno određenim funkcijama i poslovima, ukloniti će se postojeće nelogičnosti i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fragmentiranost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sustava i time osigurati učinkovitije obavljanje poslova državne uprave. Također će se unaprijediti horizontalna i vertikalna suradnja tijela državne uprave, što će pridonijeti bržem i kvalitetnijem obavljanju poslova koji zahtijevaju međusobnu suradnju tijela državne uprave. </w:t>
            </w:r>
          </w:p>
        </w:tc>
      </w:tr>
      <w:tr w:rsidR="003C5E4A" w:rsidRPr="00BE4768" w:rsidTr="00F13FD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Koji je vremenski okvir za postizanje ishoda odnosno promjena?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Do kraja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9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godine </w:t>
            </w:r>
          </w:p>
        </w:tc>
      </w:tr>
      <w:tr w:rsidR="003C5E4A" w:rsidRPr="00BE4768" w:rsidTr="00F13FD2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3C5E4A" w:rsidRPr="00BE4768" w:rsidTr="00F13FD2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koja su moguća normativna rješenja za postizanje navedenog ishoda.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Moguća normativna rješenja (novi propis/izmjene i dopune važećeg/stavljanje van snage propisa i slično):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Donošenje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Zakona o izmjenama Obiteljskog zakona</w:t>
            </w:r>
          </w:p>
        </w:tc>
      </w:tr>
      <w:tr w:rsidR="003C5E4A" w:rsidRPr="00BE4768" w:rsidTr="00F13FD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osigurati će se zakonske pretpostavke za rješavanje uočenih problema i nedostataka </w:t>
            </w:r>
          </w:p>
        </w:tc>
      </w:tr>
      <w:tr w:rsidR="003C5E4A" w:rsidRPr="00BE4768" w:rsidTr="00F13FD2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 za postizanje navedenog ishoda.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i slično):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Nema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nenormativnih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rješenja.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Ishod je moguće postići isključivo normativnim rješenjem, budući da je područje koje se uređuje i sada zakonski regulirano. </w:t>
            </w:r>
          </w:p>
        </w:tc>
      </w:tr>
      <w:tr w:rsidR="003C5E4A" w:rsidRPr="00BE4768" w:rsidTr="00F13FD2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3C5E4A" w:rsidRPr="00BE4768" w:rsidTr="00F13FD2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3C5E4A" w:rsidRPr="00BE4768" w:rsidTr="00F13FD2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Makroekonomsko okruženje Republike Hrvatske osobito komponente bruto društvenog proizvoda kojeg čine osobna potrošnja kućanstava, priljev investicija, državna potrošnja, izvoz i uvoz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Slobodno kretanje roba, usluga, rada i kapitala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Funkcioniranje tržišta i konkurentnost gospodarstva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Prepreke za razmjenu dobara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Uvjet za poslovanje na tržištu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5.1.7.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kapitala u gospodarskim subjektima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zapošljavanja u gospodarskim subjektima (trošak rada u cjelini)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uvođenja tehnologije u poslovni proces u gospodarskim subjektima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investicija vezano za poslovanje gospodarskih subjekata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Trošak proizvodnje, osobito nabave materijala, tehnologije i energije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Prepreke za slobodno kretanje roba, usluga, rada i kapitala vezano za poslovanje gospodarskih subjekata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Djelovanje na imovinska prava gospodarskih subjekata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5.1.1. do 5.1.14.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gospodarskih učinaka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5.1.27.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5.1.16. do 5.1.26.: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gospodarskih učinaka </w:t>
            </w:r>
          </w:p>
        </w:tc>
      </w:tr>
      <w:tr w:rsidR="003C5E4A" w:rsidRPr="00BE4768" w:rsidTr="00F13FD2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5.1.28.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GOSPODARSKIH UČINAKA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3C5E4A" w:rsidRPr="00BE4768" w:rsidTr="00F13FD2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TRŽIŠNO NATJECANJE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Strukturalna, financijska, tehnička ili druga prepreka u pojedinom gospodarskom sektoru odnosno gospodarstvu u cjelini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Pozicija državnih tijela koja pružaju javne usluge uz istovremeno obavljanje gospodarske aktivnosti na tržištu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Postojanje diskriminirajućih uvjeta, osobito posebnih isključivih prava, uživanja povoljnijeg izvora financiranja ili pristupa privilegiranim podacima među gospodarskim subjektima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5.2.1. do 5.2.4.: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tržišno natjecanje.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5.2.15.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5.2.17.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5.2.6. do 5.2.16.: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tržišno natjecanje. </w:t>
            </w:r>
          </w:p>
        </w:tc>
      </w:tr>
      <w:tr w:rsidR="003C5E4A" w:rsidRPr="00BE4768" w:rsidTr="00F13FD2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5.2.17.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TRŽIŠNOG NATJECANJA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3C5E4A" w:rsidRPr="00BE4768" w:rsidTr="00F13FD2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SOCIJALNIH UČINAKA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Demografski trend, osobito prirodno kretanje stanovništva, stopa nataliteta i mortaliteta, stopa rasta stanovništva i dr.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Prirodna migracija stanovništva i migracija uzrokovana ekonomskim, političkim ili drugim okolnostima koje dovode do migracije stanovništva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Socijalna uključenost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osjetljivih skupina i skupina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Proširenje odnosno sužavanje pristupa sustavu socijalne skrbi i javnim uslugama te pravo na zdravstvenu zaštitu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Financijska održivost sustava socijalne skrbi i sustava zdravstvene zaštite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5.3.8.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5.3.1. do 5.3.7.: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socijalnih učinaka.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5.3.11.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5.3.20.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5.3.9. do 5.3.19.: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socijalnih učinaka. </w:t>
            </w:r>
          </w:p>
        </w:tc>
      </w:tr>
      <w:tr w:rsidR="003C5E4A" w:rsidRPr="00BE4768" w:rsidTr="00F13FD2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5.3.21.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SOCIJALNIH UČINAKA: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3C5E4A" w:rsidRPr="00BE4768" w:rsidTr="00F13FD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RAD I TRŽIŠTE RADA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Zapošljavanje i tržište rada u gospodarstvu Republike Hrvatske u cjelini odnosno u pojedinom gospodarskom području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Otvaranje novih radnih mjesta odnosno gubitak radnih mjesta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Kretanje minimalne plaće i najniže mirovine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regulirane profesije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posebnih skupina radno sposobnog stanovništva s obzirom na dob stanovništva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Fleksibilnost uvjeta rada i radnog mjesta za pojedine skupine stanovništva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5.4.7.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Financijska održivost mirovinskoga sustava, osobito u dijelu dugoročne održivosti mirovinskoga sustava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Odnos između privatnog i poslovnog života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Dohodak radnika odnosno samozaposlenih osoba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kvalitetu radnog mjesta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Ostvarivanje prava na mirovinu i drugih radnih prava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Status prava iz kolektivnog ugovora i na pravo kolektivnog pregovaranja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5.4.1 do 5.4.13: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rad i tržište rada.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5.4.26.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5.4.14. do 5.4.25.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rad i tržište rada. </w:t>
            </w:r>
          </w:p>
        </w:tc>
      </w:tr>
      <w:tr w:rsidR="003C5E4A" w:rsidRPr="00BE4768" w:rsidTr="00F13FD2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5.4.27.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RAD I TRŽIŠTE RADA: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3C5E4A" w:rsidRPr="00BE4768" w:rsidTr="00F13FD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ZAŠTITU OKOLIŠA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Utjecaj na klimu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Kvaliteta i korištenje zraka, vode i tla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Korištenje energije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Korištenje obnovljivih i neobnovljivih izvora energije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Bioraznolikost biljnog i životinjskog svijeta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Gospodarenje otpadom i/ili recikliranje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Rizik onečišćenja od industrijskih pogona po bilo kojoj osnovi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od utjecaja genetski modificiranih organizama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Zaštita od utjecaja kemikalija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5.5.1. do 5.5.10.: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zaštitu okoliša.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veliki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5.5.12. do 5.5.22.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zaštitu okoliša. </w:t>
            </w:r>
          </w:p>
        </w:tc>
      </w:tr>
      <w:tr w:rsidR="003C5E4A" w:rsidRPr="00BE4768" w:rsidTr="00F13FD2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5.5.24.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OKOLIŠA: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3C5E4A" w:rsidRPr="00BE4768" w:rsidTr="00F13FD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UČINAKA NA ZAŠTITU LJUDSKIH PRAVA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Mjerilo učinka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Utvrdite učinak na: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Da/Ne </w:t>
            </w:r>
          </w:p>
        </w:tc>
      </w:tr>
      <w:tr w:rsidR="003C5E4A" w:rsidRPr="00BE4768" w:rsidTr="00F13FD2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Ravnopravnost spolova u smislu jednakog statusa, jednake mogućnosti za ostvarivanje svih prava, kao i jednaku korist od ostvarenih rezultata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jednaki tretman i prilike osobito u dijelu ostvarivanja materijalnih prava, zapošljavanja, rada i drugih Ustavom Republike Hrvatske zajamčenih prava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Povreda prava na slobodu kretanja u Republici Hrvatskoj odnosno u drugim zemljama članicama Europske unije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Izravna ili neizravna diskriminacija po bilo kojoj osnovi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Povreda prava na privatnost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Ostvarivanje pravne zaštite, pristup sudu i pravo na besplatnu pravnu pomoć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međunarodnu zaštitu, privremenu zaštitu i postupanje s tim u vezi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Pravo na pristup informacijama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očekivani izravni učinak: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5.6.10.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izravnih učinaka od 5.6.1. do 5.6.9.: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zaštitu ljudskih prava.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Mikro i mali poduzetnici i/ili obiteljska poljoprivredna gospodarstva i/ili zadruge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poduzetnici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Građani i/ili obitelji i/ili kućanstva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Radnici i/ili umirovljenici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Pružatelji uslužnih djelatnosti u pojedinoj gospodarskoj grani i/ili potrošači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Hrvatski branitelji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Manjine i/ili socijalne skupine s posebnim interesima i potrebama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Udruge i/ili zaklade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Drugi utvrđeni adresati: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5.6.12. do 5.6.23.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zaštitu ljudskih prava. </w:t>
            </w:r>
          </w:p>
        </w:tc>
      </w:tr>
      <w:tr w:rsidR="003C5E4A" w:rsidRPr="00BE4768" w:rsidTr="00F13FD2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5.6.24.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REZULTAT PRETHODNE PROCJENE UČINAKA NA ZAŠTITU LJUDSKIH PRAVA: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mali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veliki izravni učinak i veliki broj adresata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mali izravni učinak i veliki broj adresata.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3C5E4A" w:rsidRPr="00BE4768" w:rsidTr="00F13FD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Izravni učinci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  <w:tr w:rsidR="003C5E4A" w:rsidRPr="00BE4768" w:rsidTr="00F13FD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5E4A" w:rsidRPr="00BE4768" w:rsidRDefault="003C5E4A" w:rsidP="00F13FD2">
                  <w:pPr>
                    <w:rPr>
                      <w:rFonts w:eastAsiaTheme="minorEastAs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  <w:r w:rsidRPr="00BE476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5E4A" w:rsidRPr="00BE4768" w:rsidRDefault="003C5E4A" w:rsidP="00F13FD2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E4768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  </w:t>
                  </w:r>
                </w:p>
              </w:tc>
            </w:tr>
          </w:tbl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Prethodni test malog i srednjeg poduzetništva (Prethodni MSP test)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Odgovorite sa »DA« ili »NE«, uz obvezni opis sljedećih učinaka: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6.1.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učinke na određeni broj malih i srednjih poduzetnika kroz administrativne troškove provedbe postupaka 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se neće propisivati dodatne administrativne obveze za poduzetnike.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Zakona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neće imati učinke na tržišnu konkurenciju ni konkurentnost unutarnjeg tržišta EU u smislu prepreka slobodi tržišne konkurencije.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6.3.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se neće propisivati dodatne naknade ni davanja za poduzetnike.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6.4.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neće imati učinke na poduzetnike, a samim tim niti na mikro poduzetnike.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Ako predložena normativna inicijativa nema učinke navedene pod pitanjima 6.1. do 6.4., navedite obrazloženje u prilog izjavi o nepostojanju učinka na male i srednje poduzetnike. </w:t>
            </w:r>
          </w:p>
        </w:tc>
      </w:tr>
      <w:tr w:rsidR="003C5E4A" w:rsidRPr="00BE4768" w:rsidTr="00F13FD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E4A" w:rsidRPr="00BE4768" w:rsidRDefault="003C5E4A" w:rsidP="00F13FD2">
            <w:pPr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Pitanja koja se uređuju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Zakonom o izmjenama Obiteljskog zakona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su takva da neće imati izravnih učinaka na male i srednje poduzetnike.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Utvrđivanje potrebe za provođenjem SCM metodologije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>Cost</w:t>
            </w:r>
            <w:proofErr w:type="spellEnd"/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5" w:history="1">
              <w:r w:rsidRPr="00BE476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http://www.mingo.hr/page/standard-cost-model </w:t>
              </w:r>
            </w:hyperlink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SAŽETAK REZULTATA PRETHODNE PROCJENE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utvrđena barem jedna kombinacija: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–veliki izravni učinak i mali broj adresata,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–veliki izravni učinak i veliki broj adresata,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–mali izravni učinak i veliki broj adresata,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 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lastRenderedPageBreak/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Procjena učinaka propisa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Potreba za PUP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8.1.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gospodarskih učinaka iz točke 5.1.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8.2.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tržišno natjecanje iz točke 5.2.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8.3.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socijalnih učinaka iz točke 5.3.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8.4.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rad i tržište rada iz točke 5.4.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8.5.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zaštitu okoliša iz točke 5.5.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8.6.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Procjena učinaka na zaštitu ljudskih prava iz točke 5.6.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MSP test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Potreba za MSP test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8.7.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Utvrđena potreba za provođenjem procjene učinaka propisa na malo gospodarstvo  (MSP test)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8.8.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Provođenje MSP testa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8.9.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Provođenje SCM metodologije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PRILOZI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Potpis: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ministrica Nada Murganić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Datum: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18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srpnja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9</w:t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3C5E4A" w:rsidRPr="00BE4768" w:rsidTr="00F13FD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Uputa: </w:t>
            </w:r>
          </w:p>
          <w:p w:rsidR="003C5E4A" w:rsidRPr="00BE4768" w:rsidRDefault="003C5E4A" w:rsidP="00F13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E4768">
              <w:rPr>
                <w:rFonts w:ascii="Symbol" w:eastAsiaTheme="minorEastAsia" w:hAnsi="Symbol" w:cs="Times New Roman"/>
                <w:sz w:val="24"/>
                <w:szCs w:val="24"/>
                <w:lang w:eastAsia="hr-HR"/>
              </w:rPr>
              <w:sym w:font="Symbol" w:char="F0B7"/>
            </w:r>
            <w:r w:rsidRPr="00BE476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476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3C5E4A" w:rsidRDefault="003C5E4A"/>
    <w:p w:rsidR="008E31D0" w:rsidRDefault="008E31D0"/>
    <w:sectPr w:rsidR="008E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68"/>
    <w:rsid w:val="00212D9A"/>
    <w:rsid w:val="002A1927"/>
    <w:rsid w:val="00341000"/>
    <w:rsid w:val="00360047"/>
    <w:rsid w:val="003C5E4A"/>
    <w:rsid w:val="004D3E3A"/>
    <w:rsid w:val="005F2668"/>
    <w:rsid w:val="006E4C04"/>
    <w:rsid w:val="00723B93"/>
    <w:rsid w:val="00860C1E"/>
    <w:rsid w:val="008E31D0"/>
    <w:rsid w:val="00954D81"/>
    <w:rsid w:val="009F4A49"/>
    <w:rsid w:val="00BE4768"/>
    <w:rsid w:val="00DD098E"/>
    <w:rsid w:val="00F02148"/>
    <w:rsid w:val="00F3146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707D"/>
  <w15:chartTrackingRefBased/>
  <w15:docId w15:val="{CD5BA114-20D6-43A1-8B71-E8306FC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E476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4768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BE4768"/>
  </w:style>
  <w:style w:type="character" w:styleId="Hiperveza">
    <w:name w:val="Hyperlink"/>
    <w:basedOn w:val="Zadanifontodlomka"/>
    <w:uiPriority w:val="99"/>
    <w:semiHidden/>
    <w:unhideWhenUsed/>
    <w:rsid w:val="00BE47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E4768"/>
    <w:rPr>
      <w:color w:val="800080"/>
      <w:u w:val="single"/>
    </w:rPr>
  </w:style>
  <w:style w:type="paragraph" w:customStyle="1" w:styleId="msonormal0">
    <w:name w:val="msonormal"/>
    <w:basedOn w:val="Normal"/>
    <w:rsid w:val="00BE4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BE4768"/>
    <w:pPr>
      <w:spacing w:after="0" w:line="240" w:lineRule="auto"/>
    </w:pPr>
    <w:rPr>
      <w:rFonts w:ascii="Calibri Light" w:eastAsiaTheme="minorEastAsia" w:hAnsi="Calibri Light" w:cs="Calibri Light"/>
      <w:sz w:val="56"/>
      <w:szCs w:val="56"/>
      <w:lang w:eastAsia="hr-HR"/>
    </w:rPr>
  </w:style>
  <w:style w:type="paragraph" w:customStyle="1" w:styleId="Normal1">
    <w:name w:val="Normal1"/>
    <w:basedOn w:val="Normal"/>
    <w:rsid w:val="00BE4768"/>
    <w:pPr>
      <w:spacing w:after="135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04">
    <w:name w:val="normal-000004"/>
    <w:basedOn w:val="Normal"/>
    <w:rsid w:val="00BE47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8">
    <w:name w:val="normal-000008"/>
    <w:basedOn w:val="Normal"/>
    <w:rsid w:val="00BE47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17">
    <w:name w:val="000017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2">
    <w:name w:val="normal-000022"/>
    <w:basedOn w:val="Normal"/>
    <w:rsid w:val="00BE4768"/>
    <w:pPr>
      <w:spacing w:after="180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24">
    <w:name w:val="normal-000024"/>
    <w:basedOn w:val="Normal"/>
    <w:rsid w:val="00BE4768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rsid w:val="00BE4768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5">
    <w:name w:val="normal-000035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8">
    <w:name w:val="normal-000038"/>
    <w:basedOn w:val="Normal"/>
    <w:rsid w:val="00BE4768"/>
    <w:pPr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5">
    <w:name w:val="normal-000045"/>
    <w:basedOn w:val="Normal"/>
    <w:rsid w:val="00BE4768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49">
    <w:name w:val="000049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75">
    <w:name w:val="normal-000075"/>
    <w:basedOn w:val="Normal"/>
    <w:rsid w:val="00BE4768"/>
    <w:pPr>
      <w:shd w:val="clear" w:color="auto" w:fill="FFFFFF"/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84">
    <w:name w:val="000084"/>
    <w:basedOn w:val="Normal"/>
    <w:rsid w:val="00BE476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87">
    <w:name w:val="normal-000087"/>
    <w:basedOn w:val="Normal"/>
    <w:rsid w:val="00BE4768"/>
    <w:pPr>
      <w:spacing w:after="18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90">
    <w:name w:val="normal-000090"/>
    <w:basedOn w:val="Normal"/>
    <w:rsid w:val="00BE4768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character" w:customStyle="1" w:styleId="zadanifontodlomka0">
    <w:name w:val="zadanifontodlomka"/>
    <w:basedOn w:val="Zadanifontodlomka"/>
    <w:rsid w:val="00BE4768"/>
    <w:rPr>
      <w:rFonts w:ascii="Calibri Light" w:hAnsi="Calibri Light" w:cs="Calibri Light" w:hint="default"/>
      <w:b w:val="0"/>
      <w:bCs w:val="0"/>
      <w:sz w:val="56"/>
      <w:szCs w:val="56"/>
    </w:rPr>
  </w:style>
  <w:style w:type="character" w:customStyle="1" w:styleId="000001">
    <w:name w:val="000001"/>
    <w:basedOn w:val="Zadanifontodlomka"/>
    <w:rsid w:val="00BE4768"/>
    <w:rPr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BE476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Zadanifontodlomka"/>
    <w:rsid w:val="00BE4768"/>
    <w:rPr>
      <w:b/>
      <w:bCs/>
      <w:sz w:val="24"/>
      <w:szCs w:val="24"/>
    </w:rPr>
  </w:style>
  <w:style w:type="character" w:customStyle="1" w:styleId="zadanifontodlomka-000009">
    <w:name w:val="zadanifontodlomka-000009"/>
    <w:basedOn w:val="Zadanifontodlomka"/>
    <w:rsid w:val="00BE476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5">
    <w:name w:val="000015"/>
    <w:basedOn w:val="Zadanifontodlomka"/>
    <w:rsid w:val="00BE4768"/>
    <w:rPr>
      <w:b w:val="0"/>
      <w:bCs w:val="0"/>
      <w:sz w:val="24"/>
      <w:szCs w:val="24"/>
    </w:rPr>
  </w:style>
  <w:style w:type="character" w:customStyle="1" w:styleId="000018">
    <w:name w:val="000018"/>
    <w:basedOn w:val="Zadanifontodlomka"/>
    <w:rsid w:val="00BE4768"/>
    <w:rPr>
      <w:rFonts w:ascii="Symbol" w:hAnsi="Symbol" w:hint="default"/>
      <w:b w:val="0"/>
      <w:bCs w:val="0"/>
      <w:sz w:val="24"/>
      <w:szCs w:val="24"/>
    </w:rPr>
  </w:style>
  <w:style w:type="character" w:customStyle="1" w:styleId="000019">
    <w:name w:val="000019"/>
    <w:basedOn w:val="Zadanifontodlomka"/>
    <w:rsid w:val="00BE4768"/>
  </w:style>
  <w:style w:type="character" w:customStyle="1" w:styleId="zadanifontodlomka-000020">
    <w:name w:val="zadanifontodlomka-000020"/>
    <w:basedOn w:val="Zadanifontodlomka"/>
    <w:rsid w:val="00BE4768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21">
    <w:name w:val="zadanifontodlomka-000021"/>
    <w:basedOn w:val="Zadanifontodlomka"/>
    <w:rsid w:val="00BE476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3">
    <w:name w:val="zadanifontodlomka-000023"/>
    <w:basedOn w:val="Zadanifontodlomka"/>
    <w:rsid w:val="00BE4768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30">
    <w:name w:val="zadanifontodlomka-000030"/>
    <w:basedOn w:val="Zadanifontodlomka"/>
    <w:rsid w:val="00BE4768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zadanifontodlomka-000037">
    <w:name w:val="zadanifontodlomka-000037"/>
    <w:basedOn w:val="Zadanifontodlomka"/>
    <w:rsid w:val="00BE476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50">
    <w:name w:val="000050"/>
    <w:basedOn w:val="Zadanifontodlomka"/>
    <w:rsid w:val="00BE476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51">
    <w:name w:val="000051"/>
    <w:basedOn w:val="Zadanifontodlomka"/>
    <w:rsid w:val="00BE4768"/>
  </w:style>
  <w:style w:type="character" w:customStyle="1" w:styleId="zadanifontodlomka-000054">
    <w:name w:val="zadanifontodlomka-000054"/>
    <w:basedOn w:val="Zadanifontodlomka"/>
    <w:rsid w:val="00BE476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61">
    <w:name w:val="000061"/>
    <w:basedOn w:val="Zadanifontodlomka"/>
    <w:rsid w:val="00BE4768"/>
    <w:rPr>
      <w:b w:val="0"/>
      <w:bCs w:val="0"/>
      <w:color w:val="000000"/>
      <w:sz w:val="24"/>
      <w:szCs w:val="24"/>
    </w:rPr>
  </w:style>
  <w:style w:type="character" w:customStyle="1" w:styleId="000062">
    <w:name w:val="000062"/>
    <w:basedOn w:val="Zadanifontodlomka"/>
    <w:rsid w:val="00BE4768"/>
    <w:rPr>
      <w:b/>
      <w:bCs/>
      <w:color w:val="000000"/>
      <w:sz w:val="24"/>
      <w:szCs w:val="24"/>
    </w:rPr>
  </w:style>
  <w:style w:type="character" w:customStyle="1" w:styleId="000079">
    <w:name w:val="000079"/>
    <w:basedOn w:val="Zadanifontodlomka"/>
    <w:rsid w:val="00BE4768"/>
  </w:style>
  <w:style w:type="character" w:customStyle="1" w:styleId="000080">
    <w:name w:val="000080"/>
    <w:basedOn w:val="Zadanifontodlomka"/>
    <w:rsid w:val="00BE4768"/>
    <w:rPr>
      <w:b w:val="0"/>
      <w:bCs w:val="0"/>
      <w:i/>
      <w:iCs/>
      <w:sz w:val="24"/>
      <w:szCs w:val="24"/>
    </w:rPr>
  </w:style>
  <w:style w:type="character" w:customStyle="1" w:styleId="zadanifontodlomka-000085">
    <w:name w:val="zadanifontodlomka-000085"/>
    <w:basedOn w:val="Zadanifontodlomka"/>
    <w:rsid w:val="00BE4768"/>
    <w:rPr>
      <w:rFonts w:ascii="Calibri" w:hAnsi="Calibri" w:cs="Calibri" w:hint="default"/>
      <w:b w:val="0"/>
      <w:bCs w:val="0"/>
      <w:i/>
      <w:iCs/>
    </w:rPr>
  </w:style>
  <w:style w:type="character" w:customStyle="1" w:styleId="000088">
    <w:name w:val="000088"/>
    <w:basedOn w:val="Zadanifontodlomka"/>
    <w:rsid w:val="00BE4768"/>
  </w:style>
  <w:style w:type="character" w:customStyle="1" w:styleId="zadanifontodlomka-000089">
    <w:name w:val="zadanifontodlomka-000089"/>
    <w:basedOn w:val="Zadanifontodlomka"/>
    <w:rsid w:val="00BE4768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zadanifontodlomka-000091">
    <w:name w:val="zadanifontodlomka-000091"/>
    <w:basedOn w:val="Zadanifontodlomka"/>
    <w:rsid w:val="00BE4768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D0"/>
    <w:rPr>
      <w:rFonts w:ascii="Segoe UI" w:hAnsi="Segoe UI" w:cs="Segoe UI"/>
      <w:sz w:val="18"/>
      <w:szCs w:val="18"/>
    </w:rPr>
  </w:style>
  <w:style w:type="paragraph" w:styleId="Naslov0">
    <w:name w:val="Title"/>
    <w:basedOn w:val="Normal"/>
    <w:next w:val="Normal"/>
    <w:link w:val="NaslovChar"/>
    <w:uiPriority w:val="10"/>
    <w:qFormat/>
    <w:rsid w:val="003C5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3C5E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2BA5-844E-4A1D-AB44-C3C0E16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4166</Words>
  <Characters>23750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Lovrić</dc:creator>
  <cp:keywords/>
  <dc:description/>
  <cp:lastModifiedBy>Lucija Pešorda</cp:lastModifiedBy>
  <cp:revision>2</cp:revision>
  <cp:lastPrinted>2019-07-18T12:26:00Z</cp:lastPrinted>
  <dcterms:created xsi:type="dcterms:W3CDTF">2019-07-19T07:17:00Z</dcterms:created>
  <dcterms:modified xsi:type="dcterms:W3CDTF">2019-07-19T07:17:00Z</dcterms:modified>
</cp:coreProperties>
</file>