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50" w:rsidRDefault="00341B6A">
      <w:pPr>
        <w:pStyle w:val="box455132"/>
        <w:spacing w:before="0" w:after="48"/>
        <w:jc w:val="right"/>
      </w:pPr>
      <w:bookmarkStart w:id="0" w:name="_GoBack"/>
      <w:bookmarkEnd w:id="0"/>
      <w:r>
        <w:t>PRIJEDLOG</w:t>
      </w:r>
    </w:p>
    <w:p w:rsidR="008E2850" w:rsidRDefault="008E2850">
      <w:pPr>
        <w:pStyle w:val="box455132"/>
        <w:spacing w:before="0" w:after="48"/>
      </w:pPr>
    </w:p>
    <w:p w:rsidR="008E2850" w:rsidRDefault="00341B6A">
      <w:pPr>
        <w:pStyle w:val="box455132"/>
        <w:spacing w:before="0" w:after="48"/>
        <w:ind w:firstLine="708"/>
        <w:jc w:val="both"/>
      </w:pPr>
      <w:r>
        <w:t xml:space="preserve">Na temelju članka 30. stavka 1. Zakona o Vladi Republike Hrvatske (Narodne novine, br. 150/11, 119/14, 93/16 i 116/18), a u vezi s člankom 8. Zakona o trgovini (Narodne </w:t>
      </w:r>
      <w:r>
        <w:t>novine, br. 87/08, 116/08, 76/09, 114/11, 68/13, 30/14 i 32/19), Vlada Republike Hrvatske je na sjednici održanoj ___________ 2019. godine donijela</w:t>
      </w:r>
    </w:p>
    <w:p w:rsidR="008E2850" w:rsidRDefault="008E2850">
      <w:pPr>
        <w:pStyle w:val="box455132"/>
        <w:spacing w:before="0" w:after="48"/>
        <w:jc w:val="both"/>
      </w:pPr>
    </w:p>
    <w:p w:rsidR="008E2850" w:rsidRDefault="008E2850">
      <w:pPr>
        <w:pStyle w:val="box455132"/>
        <w:spacing w:before="0" w:after="48"/>
        <w:jc w:val="both"/>
      </w:pPr>
    </w:p>
    <w:p w:rsidR="008E2850" w:rsidRDefault="008E2850">
      <w:pPr>
        <w:pStyle w:val="box455132"/>
        <w:spacing w:before="0" w:after="48"/>
        <w:jc w:val="both"/>
      </w:pPr>
    </w:p>
    <w:p w:rsidR="008E2850" w:rsidRDefault="008E2850">
      <w:pPr>
        <w:pStyle w:val="box455132"/>
        <w:spacing w:before="0" w:after="48"/>
        <w:jc w:val="both"/>
      </w:pPr>
    </w:p>
    <w:p w:rsidR="008E2850" w:rsidRDefault="00341B6A">
      <w:pPr>
        <w:pStyle w:val="box455132"/>
        <w:spacing w:before="153" w:after="0"/>
        <w:jc w:val="center"/>
        <w:rPr>
          <w:b/>
          <w:bCs/>
        </w:rPr>
      </w:pPr>
      <w:r>
        <w:rPr>
          <w:b/>
          <w:bCs/>
        </w:rPr>
        <w:t>UREDBU</w:t>
      </w:r>
    </w:p>
    <w:p w:rsidR="008E2850" w:rsidRDefault="00341B6A">
      <w:pPr>
        <w:pStyle w:val="box455132"/>
        <w:spacing w:before="68" w:after="72"/>
        <w:jc w:val="center"/>
        <w:rPr>
          <w:b/>
          <w:bCs/>
        </w:rPr>
      </w:pPr>
      <w:r>
        <w:rPr>
          <w:b/>
          <w:bCs/>
        </w:rPr>
        <w:t>O PRESTANKU VAŽENJA UREDBE O UVJETIMA ZA OBAVLJANJE TRGOVINE NA VELIKO I TRGOVINE S TREĆIM ZEMLJA</w:t>
      </w:r>
      <w:r>
        <w:rPr>
          <w:b/>
          <w:bCs/>
        </w:rPr>
        <w:t>MA ZA ODREĐENU ROBU</w:t>
      </w:r>
    </w:p>
    <w:p w:rsidR="008E2850" w:rsidRDefault="008E2850">
      <w:pPr>
        <w:pStyle w:val="box455132"/>
        <w:spacing w:before="68" w:after="72"/>
        <w:jc w:val="center"/>
        <w:rPr>
          <w:b/>
          <w:bCs/>
        </w:rPr>
      </w:pPr>
    </w:p>
    <w:p w:rsidR="008E2850" w:rsidRDefault="008E2850">
      <w:pPr>
        <w:pStyle w:val="box455132"/>
        <w:spacing w:before="0" w:after="48"/>
        <w:ind w:firstLine="408"/>
        <w:jc w:val="both"/>
      </w:pPr>
    </w:p>
    <w:p w:rsidR="008E2850" w:rsidRDefault="00341B6A">
      <w:pPr>
        <w:pStyle w:val="box455132"/>
        <w:spacing w:before="0" w:after="0"/>
        <w:jc w:val="center"/>
        <w:rPr>
          <w:b/>
        </w:rPr>
      </w:pPr>
      <w:r>
        <w:rPr>
          <w:b/>
        </w:rPr>
        <w:t>Članak 1.</w:t>
      </w:r>
    </w:p>
    <w:p w:rsidR="008E2850" w:rsidRDefault="008E2850">
      <w:pPr>
        <w:pStyle w:val="box455132"/>
        <w:spacing w:before="0" w:after="0"/>
        <w:jc w:val="center"/>
        <w:rPr>
          <w:b/>
        </w:rPr>
      </w:pPr>
    </w:p>
    <w:p w:rsidR="008E2850" w:rsidRDefault="008E2850">
      <w:pPr>
        <w:pStyle w:val="box455132"/>
        <w:spacing w:before="0" w:after="0"/>
        <w:jc w:val="center"/>
        <w:rPr>
          <w:b/>
        </w:rPr>
      </w:pPr>
    </w:p>
    <w:p w:rsidR="008E2850" w:rsidRDefault="00341B6A">
      <w:pPr>
        <w:pStyle w:val="box455132"/>
        <w:spacing w:before="0" w:after="0"/>
        <w:ind w:firstLine="708"/>
        <w:jc w:val="both"/>
      </w:pPr>
      <w:r>
        <w:t>Danom stupanja na snagu ove Uredbe prestaje važiti Uredba o uvjetima za obavljanje trgovine na veliko i trgovine s trećim zemljama za određenu robu (Narodne novine, br. 47/14 i 62/15).</w:t>
      </w:r>
    </w:p>
    <w:p w:rsidR="008E2850" w:rsidRDefault="008E2850">
      <w:pPr>
        <w:pStyle w:val="box455132"/>
        <w:spacing w:before="0" w:after="0"/>
        <w:jc w:val="center"/>
        <w:rPr>
          <w:b/>
        </w:rPr>
      </w:pPr>
    </w:p>
    <w:p w:rsidR="008E2850" w:rsidRDefault="00341B6A">
      <w:pPr>
        <w:pStyle w:val="box455132"/>
        <w:spacing w:before="0" w:after="0"/>
        <w:jc w:val="center"/>
        <w:rPr>
          <w:b/>
        </w:rPr>
      </w:pPr>
      <w:r>
        <w:rPr>
          <w:b/>
        </w:rPr>
        <w:t>Članak 2.</w:t>
      </w:r>
    </w:p>
    <w:p w:rsidR="008E2850" w:rsidRDefault="008E2850">
      <w:pPr>
        <w:pStyle w:val="box455132"/>
        <w:spacing w:before="0" w:after="0"/>
        <w:jc w:val="center"/>
        <w:rPr>
          <w:b/>
        </w:rPr>
      </w:pPr>
    </w:p>
    <w:p w:rsidR="008E2850" w:rsidRDefault="00341B6A">
      <w:pPr>
        <w:pStyle w:val="box455132"/>
        <w:spacing w:before="0" w:after="0"/>
        <w:ind w:firstLine="708"/>
        <w:jc w:val="both"/>
      </w:pPr>
      <w:r>
        <w:t>Ova Uredba stupa na snagu</w:t>
      </w:r>
      <w:r>
        <w:t xml:space="preserve"> osmoga dana od dana objave u Narodnim novinama.</w:t>
      </w:r>
    </w:p>
    <w:p w:rsidR="008E2850" w:rsidRDefault="008E2850">
      <w:pPr>
        <w:pStyle w:val="box455132"/>
        <w:spacing w:before="0" w:after="0"/>
        <w:ind w:firstLine="708"/>
        <w:jc w:val="both"/>
      </w:pPr>
    </w:p>
    <w:p w:rsidR="008E2850" w:rsidRDefault="00341B6A">
      <w:pPr>
        <w:pStyle w:val="box455132"/>
        <w:spacing w:before="0" w:after="0"/>
        <w:ind w:firstLine="708"/>
        <w:jc w:val="both"/>
      </w:pPr>
      <w:r>
        <w:t>KLASA:</w:t>
      </w:r>
    </w:p>
    <w:p w:rsidR="008E2850" w:rsidRDefault="00341B6A">
      <w:pPr>
        <w:pStyle w:val="box455132"/>
        <w:spacing w:before="0" w:after="0"/>
        <w:ind w:firstLine="708"/>
        <w:jc w:val="both"/>
      </w:pPr>
      <w:r>
        <w:t>URBROJ:</w:t>
      </w:r>
    </w:p>
    <w:p w:rsidR="008E2850" w:rsidRDefault="00341B6A">
      <w:pPr>
        <w:pStyle w:val="box455132"/>
        <w:spacing w:before="0" w:after="0"/>
        <w:ind w:firstLine="708"/>
        <w:jc w:val="both"/>
      </w:pPr>
      <w:r>
        <w:t>Zagreb,___________2019.</w:t>
      </w:r>
    </w:p>
    <w:p w:rsidR="008E2850" w:rsidRDefault="008E2850">
      <w:pPr>
        <w:pStyle w:val="box455132"/>
        <w:spacing w:before="0" w:after="0"/>
        <w:ind w:firstLine="708"/>
        <w:jc w:val="both"/>
      </w:pPr>
    </w:p>
    <w:p w:rsidR="008E2850" w:rsidRDefault="00341B6A">
      <w:pPr>
        <w:pStyle w:val="box455132"/>
        <w:spacing w:before="0" w:after="0"/>
        <w:ind w:firstLine="708"/>
        <w:jc w:val="both"/>
      </w:pPr>
      <w:r>
        <w:t xml:space="preserve">                                                                                             Predsjednik</w:t>
      </w:r>
    </w:p>
    <w:p w:rsidR="008E2850" w:rsidRDefault="00341B6A">
      <w:pPr>
        <w:pStyle w:val="box455132"/>
        <w:spacing w:before="0" w:after="0"/>
        <w:ind w:firstLine="708"/>
        <w:jc w:val="both"/>
      </w:pPr>
      <w:r>
        <w:t xml:space="preserve">                                                             </w:t>
      </w:r>
      <w:r>
        <w:t xml:space="preserve">                  mr. </w:t>
      </w:r>
      <w:proofErr w:type="spellStart"/>
      <w:r>
        <w:t>sc</w:t>
      </w:r>
      <w:proofErr w:type="spellEnd"/>
      <w:r>
        <w:t>. Andrej Plenković, v.r.</w:t>
      </w:r>
    </w:p>
    <w:p w:rsidR="008E2850" w:rsidRDefault="008E2850">
      <w:pPr>
        <w:pStyle w:val="box455132"/>
        <w:spacing w:before="0" w:after="0"/>
        <w:ind w:left="360"/>
        <w:jc w:val="both"/>
      </w:pPr>
    </w:p>
    <w:p w:rsidR="008E2850" w:rsidRDefault="00341B6A">
      <w:pPr>
        <w:pStyle w:val="box455132"/>
        <w:spacing w:before="0" w:after="0"/>
        <w:ind w:left="360"/>
        <w:jc w:val="both"/>
        <w:rPr>
          <w:b/>
          <w:color w:val="FF0000"/>
        </w:rPr>
      </w:pPr>
      <w:r>
        <w:rPr>
          <w:b/>
          <w:color w:val="FF0000"/>
        </w:rPr>
        <w:t xml:space="preserve"> </w:t>
      </w: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8E2850">
      <w:pPr>
        <w:pStyle w:val="box455132"/>
        <w:spacing w:before="0" w:after="0"/>
        <w:ind w:left="360"/>
        <w:jc w:val="both"/>
        <w:rPr>
          <w:b/>
          <w:color w:val="FF0000"/>
        </w:rPr>
      </w:pPr>
    </w:p>
    <w:p w:rsidR="008E2850" w:rsidRDefault="00341B6A">
      <w:pPr>
        <w:pStyle w:val="box455132"/>
        <w:spacing w:before="0"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OBRAZLOŽENJE</w:t>
      </w:r>
    </w:p>
    <w:p w:rsidR="008E2850" w:rsidRDefault="008E2850">
      <w:pPr>
        <w:pStyle w:val="box455132"/>
        <w:spacing w:before="0" w:after="0"/>
        <w:ind w:left="360"/>
        <w:jc w:val="center"/>
        <w:rPr>
          <w:b/>
          <w:sz w:val="28"/>
          <w:szCs w:val="28"/>
        </w:rPr>
      </w:pPr>
    </w:p>
    <w:p w:rsidR="008E2850" w:rsidRDefault="00341B6A">
      <w:pPr>
        <w:pStyle w:val="box455132"/>
        <w:spacing w:before="0" w:after="0" w:line="276" w:lineRule="auto"/>
        <w:ind w:firstLine="708"/>
        <w:jc w:val="both"/>
      </w:pPr>
      <w:r>
        <w:t xml:space="preserve">Ovom Uredbom propisuje se prestanak važenja Uredbe o uvjetima za obavljanje trgovine na veliko i trgovine s trećim zemljama za određenu robu (Narodne novine, br. 47/14 i </w:t>
      </w:r>
      <w:r>
        <w:t>62/15). Naime, od ulaska Republike Hrvatske u Europsku uniju, odredbe vezane uz obvezu raspolaganja skladištima u kojima se obavlja trgovina na veliko i trgovina s trećim zemljama,  kojima minimalni ukupni volumen spremnika za skladištenje naftnih derivata</w:t>
      </w:r>
      <w:r>
        <w:t xml:space="preserve"> ne može biti manji od 300m3, a </w:t>
      </w:r>
      <w:proofErr w:type="spellStart"/>
      <w:r>
        <w:t>biogoriva</w:t>
      </w:r>
      <w:proofErr w:type="spellEnd"/>
      <w:r>
        <w:t xml:space="preserve"> od 100 m3, nisu se odnosile na unos robe iz država članica Europske unije, država članica Europskog gospodarskog prostora i Republike Turske, čime su domaći veletrgovci navedenim gorivima bili stavljeni u neravnopr</w:t>
      </w:r>
      <w:r>
        <w:t>avan i diskriminirajući položaj u odnosu na druge države članice Europske unije na jedinstvenom unutarnjem tržištu Europske unije, a što predstavlja jedan od bitnih razloga za prestankom važenja Uredbe o uvjetima za obavljanje trgovine na veliko i trgovine</w:t>
      </w:r>
      <w:r>
        <w:t xml:space="preserve"> s trećim zemljama za određenu robu. Ova Uredba u skladu je s pravilima Svjetske trgovinske organizacije. Naime, zajednička trgovinska politika temelji se na jedinstvenim načelima u trgovinskim odnosima Europske unije sa svijetom, osobito u pogledu liberal</w:t>
      </w:r>
      <w:r>
        <w:t xml:space="preserve">izacije trgovine, utvrđivanja zajedničke izvozne politike te korištenja trgovinskih zaštitnih mehanizama i uklanjanja trgovinskih prepreka. Zajednička trgovinska politika obuhvaća i određuje bilateralne trgovinske odnose Europske unije s trećim zemljama i </w:t>
      </w:r>
      <w:r>
        <w:t>multilateralne odnose Europske unije kroz suradnju s multilateralnim organizacijama.</w:t>
      </w:r>
    </w:p>
    <w:p w:rsidR="008E2850" w:rsidRDefault="00341B6A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U odnosu na kontrolu kvalitete goriva, ovo područje je uređeno propisima iz nadležnosti Ministarstva zaštite okoliša i energetike i to </w:t>
      </w:r>
      <w:r>
        <w:rPr>
          <w:rFonts w:ascii="Times New Roman" w:hAnsi="Times New Roman"/>
          <w:iCs/>
          <w:sz w:val="24"/>
          <w:szCs w:val="24"/>
        </w:rPr>
        <w:t>Zakona o zaštiti zraka (Narodne novi</w:t>
      </w:r>
      <w:r>
        <w:rPr>
          <w:rFonts w:ascii="Times New Roman" w:hAnsi="Times New Roman"/>
          <w:iCs/>
          <w:sz w:val="24"/>
          <w:szCs w:val="24"/>
        </w:rPr>
        <w:t>ne, br. 130/11, 47/14, 61/17 i 118/18)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Uredbe o kvaliteti tekućih naftnih goriva i načinu praćenja i izvješćivanja te metodologiji izračuna emisija stakleničkih plinova u životnom vijeku isporučenih goriva i energije (Narodne novine, br. 57/17)</w:t>
      </w:r>
      <w:r>
        <w:rPr>
          <w:rFonts w:ascii="Times New Roman" w:hAnsi="Times New Roman"/>
          <w:sz w:val="24"/>
          <w:szCs w:val="24"/>
        </w:rPr>
        <w:t xml:space="preserve"> i godišnje</w:t>
      </w:r>
      <w:r>
        <w:rPr>
          <w:rFonts w:ascii="Times New Roman" w:hAnsi="Times New Roman"/>
          <w:sz w:val="24"/>
          <w:szCs w:val="24"/>
        </w:rPr>
        <w:t>g P</w:t>
      </w:r>
      <w:r>
        <w:rPr>
          <w:rFonts w:ascii="Times New Roman" w:hAnsi="Times New Roman"/>
          <w:iCs/>
          <w:sz w:val="24"/>
          <w:szCs w:val="24"/>
        </w:rPr>
        <w:t xml:space="preserve">rograma praćenja kvalitete tekućih naftnih goriva </w:t>
      </w:r>
      <w:r>
        <w:rPr>
          <w:rFonts w:ascii="Times New Roman" w:hAnsi="Times New Roman"/>
          <w:sz w:val="24"/>
          <w:szCs w:val="24"/>
        </w:rPr>
        <w:t xml:space="preserve">te kontrola kvalitete goriva nije ovisna o postojanju Uredbe o uvjetima za obavljanje trgovine na veliko i trgovine s trećim zemljama za određenu robu.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U okviru djelokruga tržišne inspekcije, sagledavaju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ći ovlasti temeljem Zakona o zaštiti zraka i Uredbe o kvaliteti tekućih naftnih goriva i načinu praćenja i izvješćivanja te metodologiji izračuna emisije stakleničkih plinova u životnom vijeku isporučenih goriva i energije te uzimajući u tom kontekstu sadr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žaj Uredbe o uvjetima za obavljanje trgovine na veliko i trgovine s trećim zemljama za određenu robu, koja ne uređuje pitanje kvalitete goriva, u provedbi  nadzora kvalitete goriva koje se stavlja na tržište Republike Hrvatske nije nužno postojanje iste. N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adalje, u</w:t>
      </w:r>
      <w:r>
        <w:rPr>
          <w:rFonts w:ascii="Times New Roman" w:hAnsi="Times New Roman"/>
          <w:sz w:val="24"/>
          <w:szCs w:val="24"/>
        </w:rPr>
        <w:t xml:space="preserve"> cilju donošenja ove Uredbe, a u odnosu na energetsko zakonodavstvo, uspostavljen je sustav koji osigurava skladištenje nafte i naftnih derivata, kako za potrebe strateških rezervi, tako i za one operativnog i komercijalnog karaktera. Također su n</w:t>
      </w:r>
      <w:r>
        <w:rPr>
          <w:rFonts w:ascii="Times New Roman" w:hAnsi="Times New Roman"/>
          <w:sz w:val="24"/>
          <w:szCs w:val="24"/>
        </w:rPr>
        <w:t xml:space="preserve">a jasan, transparentan i </w:t>
      </w:r>
      <w:proofErr w:type="spellStart"/>
      <w:r>
        <w:rPr>
          <w:rFonts w:ascii="Times New Roman" w:hAnsi="Times New Roman"/>
          <w:sz w:val="24"/>
          <w:szCs w:val="24"/>
        </w:rPr>
        <w:t>nediskriminatoran</w:t>
      </w:r>
      <w:proofErr w:type="spellEnd"/>
      <w:r>
        <w:rPr>
          <w:rFonts w:ascii="Times New Roman" w:hAnsi="Times New Roman"/>
          <w:sz w:val="24"/>
          <w:szCs w:val="24"/>
        </w:rPr>
        <w:t xml:space="preserve"> način riješena pitanja obavljanja energetskih djelatnosti koja se odnose na tržište nafte i naftnih derivata, čime je pod jednakim uvjetima omogućeno energetskim subjektima sudjelovanje na hrvatskom tržištu u okvi</w:t>
      </w:r>
      <w:r>
        <w:rPr>
          <w:rFonts w:ascii="Times New Roman" w:hAnsi="Times New Roman"/>
          <w:sz w:val="24"/>
          <w:szCs w:val="24"/>
        </w:rPr>
        <w:t xml:space="preserve">ru  jedinstvenog europskog energetskog tržišta, a što je također bitan temelj za donošenje ove Uredbe. 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4"/>
          <w:szCs w:val="24"/>
        </w:rPr>
        <w:t>Kako Uredba o uvjetima za obavljanje trgovine na veliko i trgovine s trećim zemljama za određenu robu ne utječe na primjenu instituta carinskog i trošar</w:t>
      </w:r>
      <w:r>
        <w:rPr>
          <w:rFonts w:ascii="Times New Roman" w:hAnsi="Times New Roman"/>
          <w:sz w:val="24"/>
          <w:szCs w:val="24"/>
        </w:rPr>
        <w:t xml:space="preserve">inskog prava, uključujući i primjenu ovlaštenja carinske službe u odnosu na primjenu EU propisa o tehničkim zahtjevima za </w:t>
      </w:r>
      <w:r>
        <w:rPr>
          <w:rFonts w:ascii="Times New Roman" w:hAnsi="Times New Roman"/>
          <w:sz w:val="24"/>
          <w:szCs w:val="24"/>
        </w:rPr>
        <w:lastRenderedPageBreak/>
        <w:t>proizvode, odnosno o nadzoru tržišta i sukladnosti proizvoda u području izvještavanja inspekcijskih službi tijekom provedbe carinske p</w:t>
      </w:r>
      <w:r>
        <w:rPr>
          <w:rFonts w:ascii="Times New Roman" w:hAnsi="Times New Roman"/>
          <w:sz w:val="24"/>
          <w:szCs w:val="24"/>
        </w:rPr>
        <w:t>rovjere deklarirane robe, to proizlazi da s gledišta carinske službe ista nije potrebna.</w:t>
      </w:r>
    </w:p>
    <w:p w:rsidR="008E2850" w:rsidRDefault="00341B6A">
      <w:pPr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Donošenje ove Uredbe, daljnji je korak u uklanjanju prepreka u poslovanju poduzetnika, omogućavanju razvoja ravnopravne tržišne utakmice,  racionalizacijom njihovog </w:t>
      </w:r>
      <w:r>
        <w:rPr>
          <w:rFonts w:ascii="Times New Roman" w:hAnsi="Times New Roman"/>
          <w:sz w:val="24"/>
          <w:szCs w:val="24"/>
          <w:lang w:eastAsia="hr-HR"/>
        </w:rPr>
        <w:t>utrošenog vremena i financijskog troška potrebnog za obavljanje predmetne djelatnosti trgovine.</w:t>
      </w:r>
    </w:p>
    <w:p w:rsidR="008E2850" w:rsidRDefault="00341B6A">
      <w:pPr>
        <w:ind w:firstLine="708"/>
        <w:jc w:val="both"/>
      </w:pPr>
      <w:r>
        <w:rPr>
          <w:rFonts w:ascii="Times New Roman" w:hAnsi="Times New Roman"/>
          <w:sz w:val="24"/>
          <w:szCs w:val="24"/>
          <w:lang w:eastAsia="hr-HR"/>
        </w:rPr>
        <w:t>Slijedom navedenog, predlažemo usvajanje ove Uredbe.</w:t>
      </w:r>
    </w:p>
    <w:p w:rsidR="008E2850" w:rsidRDefault="008E2850">
      <w:pPr>
        <w:suppressAutoHyphens w:val="0"/>
        <w:spacing w:after="0"/>
        <w:jc w:val="both"/>
        <w:textAlignment w:val="auto"/>
        <w:rPr>
          <w:sz w:val="24"/>
          <w:szCs w:val="24"/>
          <w:lang w:eastAsia="hr-HR"/>
        </w:rPr>
      </w:pPr>
    </w:p>
    <w:p w:rsidR="008E2850" w:rsidRDefault="008E2850">
      <w:pPr>
        <w:pStyle w:val="NormalWeb"/>
        <w:shd w:val="clear" w:color="auto" w:fill="FFFFFF"/>
        <w:spacing w:before="0" w:after="0" w:line="276" w:lineRule="auto"/>
        <w:ind w:firstLine="708"/>
        <w:jc w:val="both"/>
      </w:pPr>
    </w:p>
    <w:sectPr w:rsidR="008E2850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6A" w:rsidRDefault="00341B6A">
      <w:pPr>
        <w:spacing w:after="0" w:line="240" w:lineRule="auto"/>
      </w:pPr>
      <w:r>
        <w:separator/>
      </w:r>
    </w:p>
  </w:endnote>
  <w:endnote w:type="continuationSeparator" w:id="0">
    <w:p w:rsidR="00341B6A" w:rsidRDefault="0034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C1A" w:rsidRDefault="00341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6A" w:rsidRDefault="00341B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41B6A" w:rsidRDefault="00341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E2850"/>
    <w:rsid w:val="00341B6A"/>
    <w:rsid w:val="008E2850"/>
    <w:rsid w:val="009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4A47F-93E1-473B-8755-EAAAD1C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5132">
    <w:name w:val="box_455132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pPr>
      <w:ind w:left="720"/>
    </w:pPr>
  </w:style>
  <w:style w:type="paragraph" w:styleId="FootnoteText">
    <w:name w:val="footnote text"/>
    <w:basedOn w:val="Normal"/>
    <w:pPr>
      <w:suppressAutoHyphens w:val="0"/>
      <w:spacing w:after="0" w:line="240" w:lineRule="auto"/>
      <w:textAlignment w:val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Quote">
    <w:name w:val="Quote"/>
    <w:basedOn w:val="Normal"/>
    <w:next w:val="Normal"/>
    <w:pPr>
      <w:suppressAutoHyphens w:val="0"/>
      <w:textAlignment w:val="auto"/>
    </w:pPr>
    <w:rPr>
      <w:i/>
      <w:iCs/>
      <w:color w:val="000000"/>
    </w:rPr>
  </w:style>
  <w:style w:type="character" w:customStyle="1" w:styleId="QuoteChar">
    <w:name w:val="Quote Char"/>
    <w:basedOn w:val="DefaultParagraphFont"/>
    <w:rPr>
      <w:rFonts w:ascii="Calibri" w:eastAsia="Calibri" w:hAnsi="Calibri" w:cs="Times New Roman"/>
      <w:i/>
      <w:iCs/>
      <w:color w:val="000000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Kulaš</dc:creator>
  <cp:lastModifiedBy>Jan Sulik</cp:lastModifiedBy>
  <cp:revision>2</cp:revision>
  <cp:lastPrinted>2019-07-18T10:36:00Z</cp:lastPrinted>
  <dcterms:created xsi:type="dcterms:W3CDTF">2019-07-22T09:52:00Z</dcterms:created>
  <dcterms:modified xsi:type="dcterms:W3CDTF">2019-07-22T09:52:00Z</dcterms:modified>
</cp:coreProperties>
</file>