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5"/>
        <w:gridCol w:w="282"/>
        <w:gridCol w:w="885"/>
        <w:gridCol w:w="30"/>
        <w:gridCol w:w="885"/>
      </w:tblGrid>
      <w:tr w:rsidR="00211B75" w:rsidRPr="00211B75" w:rsidTr="00211B75">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027C7C" w:rsidRDefault="00211B75" w:rsidP="00027C7C">
            <w:pPr>
              <w:pStyle w:val="Heading1"/>
              <w:jc w:val="center"/>
              <w:rPr>
                <w:sz w:val="32"/>
              </w:rPr>
            </w:pPr>
            <w:r w:rsidRPr="00027C7C">
              <w:rPr>
                <w:sz w:val="32"/>
              </w:rPr>
              <w:t>PRILOG 1.</w:t>
            </w:r>
          </w:p>
          <w:p w:rsidR="00211B75" w:rsidRPr="00027C7C" w:rsidRDefault="00211B75" w:rsidP="00027C7C">
            <w:pPr>
              <w:pStyle w:val="Heading1"/>
              <w:jc w:val="center"/>
              <w:rPr>
                <w:sz w:val="32"/>
              </w:rPr>
            </w:pPr>
            <w:r w:rsidRPr="00027C7C">
              <w:rPr>
                <w:sz w:val="32"/>
              </w:rPr>
              <w:t>OBRAZAC PRETHODNE PROCJENE</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027C7C" w:rsidRDefault="00211B75" w:rsidP="00027C7C">
            <w:pPr>
              <w:pStyle w:val="Heading2"/>
            </w:pPr>
            <w:r w:rsidRPr="00027C7C">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027C7C" w:rsidRDefault="00211B75" w:rsidP="00027C7C">
            <w:pPr>
              <w:pStyle w:val="Heading2"/>
            </w:pPr>
            <w:r w:rsidRPr="00027C7C">
              <w:t xml:space="preserve">OPĆE INFORMACIJE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softHyphen/>
              <w:t>Ministarstvo gospodarstva, poduzetništva i obrta</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23D87" w:rsidRPr="00211B75" w:rsidRDefault="00C2524B" w:rsidP="00FC71B1">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w:t>
            </w:r>
            <w:r w:rsidR="00FC71B1">
              <w:rPr>
                <w:rFonts w:ascii="Times New Roman" w:eastAsiaTheme="minorEastAsia" w:hAnsi="Times New Roman" w:cs="Times New Roman"/>
                <w:sz w:val="24"/>
                <w:szCs w:val="24"/>
                <w:lang w:eastAsia="hr-HR"/>
              </w:rPr>
              <w:t xml:space="preserve">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00211B75" w:rsidRPr="00211B75">
              <w:rPr>
                <w:rFonts w:ascii="Times New Roman" w:eastAsiaTheme="minorEastAsia" w:hAnsi="Times New Roman" w:cs="Times New Roman"/>
                <w:sz w:val="24"/>
                <w:szCs w:val="24"/>
                <w:lang w:eastAsia="hr-HR"/>
              </w:rPr>
              <w:t xml:space="preserve">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18. srpnja 2019.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Glavno tajništvo Ministarstva</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Ana Dalmatin Matijašević</w:t>
            </w:r>
          </w:p>
          <w:p w:rsidR="00211B75" w:rsidRPr="00211B75" w:rsidRDefault="00211B75" w:rsidP="00211B75">
            <w:pPr>
              <w:shd w:val="clear" w:color="auto" w:fill="FFFFFF"/>
              <w:spacing w:after="0" w:line="240" w:lineRule="auto"/>
              <w:rPr>
                <w:rFonts w:ascii="Times New Roman" w:eastAsiaTheme="minorEastAsia" w:hAnsi="Times New Roman" w:cs="Times New Roman"/>
                <w:color w:val="0000FF"/>
                <w:sz w:val="24"/>
                <w:szCs w:val="24"/>
                <w:u w:val="single"/>
                <w:lang w:eastAsia="hr-HR"/>
              </w:rPr>
            </w:pPr>
            <w:r w:rsidRPr="00211B75">
              <w:rPr>
                <w:rFonts w:ascii="Times New Roman" w:eastAsiaTheme="minorEastAsia" w:hAnsi="Times New Roman" w:cs="Times New Roman"/>
                <w:sz w:val="24"/>
                <w:szCs w:val="24"/>
                <w:lang w:eastAsia="hr-HR"/>
              </w:rPr>
              <w:t xml:space="preserve"> tel. 01/6109 166, e-pošta: </w:t>
            </w:r>
            <w:hyperlink r:id="rId5" w:history="1">
              <w:r w:rsidRPr="00211B75">
                <w:rPr>
                  <w:rFonts w:ascii="Times New Roman" w:eastAsiaTheme="minorEastAsia" w:hAnsi="Times New Roman" w:cs="Times New Roman"/>
                  <w:color w:val="0000FF"/>
                  <w:sz w:val="24"/>
                  <w:szCs w:val="24"/>
                  <w:u w:val="single"/>
                  <w:lang w:eastAsia="hr-HR"/>
                </w:rPr>
                <w:t>ana.dalmatinmatijasevic@mingo.hr</w:t>
              </w:r>
            </w:hyperlink>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Da/Ne: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B23D87" w:rsidP="00211B75">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r w:rsidR="00211B75" w:rsidRPr="00211B75">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B23D87" w:rsidRPr="00346629"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r w:rsidRPr="00346629">
              <w:rPr>
                <w:rFonts w:ascii="Times New Roman" w:eastAsiaTheme="minorEastAsia" w:hAnsi="Times New Roman" w:cs="Times New Roman"/>
                <w:sz w:val="24"/>
                <w:szCs w:val="24"/>
                <w:lang w:eastAsia="hr-HR"/>
              </w:rPr>
              <w:t xml:space="preserve">Naziv akta: Nacionalni </w:t>
            </w:r>
          </w:p>
          <w:p w:rsidR="00B23D87" w:rsidRPr="00346629"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r w:rsidRPr="00346629">
              <w:rPr>
                <w:rFonts w:ascii="Times New Roman" w:eastAsiaTheme="minorEastAsia" w:hAnsi="Times New Roman" w:cs="Times New Roman"/>
                <w:sz w:val="24"/>
                <w:szCs w:val="24"/>
                <w:lang w:eastAsia="hr-HR"/>
              </w:rPr>
              <w:t>program reformi 2019.</w:t>
            </w:r>
          </w:p>
          <w:p w:rsidR="00B23D87" w:rsidRPr="00346629"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p>
          <w:p w:rsidR="00B23D87" w:rsidRPr="00346629"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r w:rsidRPr="00346629">
              <w:rPr>
                <w:rFonts w:ascii="Times New Roman" w:eastAsiaTheme="minorEastAsia" w:hAnsi="Times New Roman" w:cs="Times New Roman"/>
                <w:sz w:val="24"/>
                <w:szCs w:val="24"/>
                <w:lang w:eastAsia="hr-HR"/>
              </w:rPr>
              <w:t xml:space="preserve">Opis mjere: Provedba </w:t>
            </w:r>
          </w:p>
          <w:p w:rsidR="00B23D87" w:rsidRPr="00346629"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r w:rsidRPr="00346629">
              <w:rPr>
                <w:rFonts w:ascii="Times New Roman" w:eastAsiaTheme="minorEastAsia" w:hAnsi="Times New Roman" w:cs="Times New Roman"/>
                <w:sz w:val="24"/>
                <w:szCs w:val="24"/>
                <w:lang w:eastAsia="hr-HR"/>
              </w:rPr>
              <w:t>mjere 1.4.4. Decentralizacija</w:t>
            </w:r>
          </w:p>
          <w:p w:rsidR="00211B75" w:rsidRPr="00211B75" w:rsidRDefault="00B23D87" w:rsidP="00B23D87">
            <w:pPr>
              <w:shd w:val="clear" w:color="auto" w:fill="FFFFFF"/>
              <w:spacing w:after="0" w:line="240" w:lineRule="auto"/>
              <w:rPr>
                <w:rFonts w:ascii="Times New Roman" w:eastAsiaTheme="minorEastAsia" w:hAnsi="Times New Roman" w:cs="Times New Roman"/>
                <w:sz w:val="24"/>
                <w:szCs w:val="24"/>
                <w:lang w:eastAsia="hr-HR"/>
              </w:rPr>
            </w:pPr>
            <w:r w:rsidRPr="00346629">
              <w:rPr>
                <w:rFonts w:ascii="Times New Roman" w:eastAsiaTheme="minorEastAsia" w:hAnsi="Times New Roman" w:cs="Times New Roman"/>
                <w:sz w:val="24"/>
                <w:szCs w:val="24"/>
                <w:lang w:eastAsia="hr-HR"/>
              </w:rPr>
              <w:t>i racionalizacija</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Da/Ne: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Naziv pravne stečevine EU: </w:t>
            </w:r>
          </w:p>
        </w:tc>
      </w:tr>
      <w:tr w:rsidR="00211B75" w:rsidRPr="00211B75" w:rsidTr="00211B75">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ANALIZA POSTOJEĆEG STANJA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Problemi koji zahtijevaju donošenje novog Zakona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je jedinstvenost pravnog sustava Republike Hrvatske, a s obzirom da je Zakon o sustavu državne uprave („Narodne novine“, broj 66/19) na snazi od 18. srpnja 2019. godine. Zakon o sustavu državne uprave donijet je u cilju provedbe Nacionalnog programa reformi 2019., u okviru reformskog prioriteta „Unaprjeđenje javne uprave“ koji uključuje mjeru „Decentralizacija i racionalizacija“, a imajući u vidu:</w:t>
            </w:r>
          </w:p>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-fragmentiranu i neracionalnu strukturu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w:t>
            </w:r>
            <w:r w:rsidRPr="00211B75">
              <w:rPr>
                <w:rFonts w:ascii="Times New Roman" w:eastAsiaTheme="minorEastAsia" w:hAnsi="Times New Roman" w:cs="Times New Roman"/>
                <w:sz w:val="24"/>
                <w:szCs w:val="24"/>
                <w:lang w:eastAsia="hr-HR"/>
              </w:rPr>
              <w:lastRenderedPageBreak/>
              <w:t xml:space="preserve">nadležnosti središnjih tijela državne uprave u županijama, gradovima i općinama ustrojeno ukupno 1299 područnih jedinica središnjih tijela državne uprave i njihovih ispostava; </w:t>
            </w:r>
          </w:p>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nepostojanje utvrđenih kriterija za povjeravanje poslova državne uprave jedinicama lokalne i područne (regionalne) samouprave i pravnim osobama s javnim ovlastima niti postojanje utvrđenih funkcija i poslova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pitanje ne uređuje detaljnije.</w:t>
            </w:r>
          </w:p>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Izrada predmetnog Zakona potrebna je radi uspostave jedinstvenog pravnog poretka Republike Hrvatske, budući da je stupio na snagu Zakon o sustavu državne uprave. Potrebno je uspostaviti koherentan normativni okvir,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p>
        </w:tc>
      </w:tr>
      <w:tr w:rsidR="00211B75" w:rsidRPr="00211B75" w:rsidTr="00211B75">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211B75" w:rsidRPr="00211B75" w:rsidTr="00211B75">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UTVRĐIVANJE ISHODA ODNOSNO PROMJENA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jc w:val="both"/>
              <w:textAlignment w:val="baseline"/>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211B75">
              <w:rPr>
                <w:rFonts w:ascii="Times New Roman" w:eastAsiaTheme="minorEastAsia" w:hAnsi="Times New Roman" w:cs="Times New Roman"/>
                <w:sz w:val="24"/>
                <w:szCs w:val="24"/>
                <w:lang w:eastAsia="hr-HR"/>
              </w:rPr>
              <w:t>fragmentiranost</w:t>
            </w:r>
            <w:proofErr w:type="spellEnd"/>
            <w:r w:rsidRPr="00211B75">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211B75" w:rsidRPr="00211B75" w:rsidTr="00211B75">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Do kraja 2019. godine </w:t>
            </w:r>
          </w:p>
        </w:tc>
      </w:tr>
      <w:tr w:rsidR="00211B75" w:rsidRPr="00211B75" w:rsidTr="00211B7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UTVRĐIVANJE RJEŠENJA </w:t>
            </w:r>
          </w:p>
        </w:tc>
      </w:tr>
      <w:tr w:rsidR="00211B75" w:rsidRPr="00211B75" w:rsidTr="00211B75">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C2524B" w:rsidP="00211B75">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Donošenje Zakona o izmjeni</w:t>
            </w:r>
            <w:r w:rsidR="00B23D87">
              <w:rPr>
                <w:rFonts w:ascii="Times New Roman" w:eastAsiaTheme="minorEastAsia" w:hAnsi="Times New Roman" w:cs="Times New Roman"/>
                <w:sz w:val="24"/>
                <w:szCs w:val="24"/>
                <w:lang w:eastAsia="hr-HR"/>
              </w:rPr>
              <w:t xml:space="preserve"> Zakona o Državnoj komisiji za kontrolu postupaka javne nabave </w:t>
            </w:r>
          </w:p>
        </w:tc>
      </w:tr>
      <w:tr w:rsidR="00211B75" w:rsidRPr="00211B75" w:rsidTr="00211B75">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C2524B" w:rsidP="00211B75">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00211B75" w:rsidRPr="00211B75">
              <w:rPr>
                <w:rFonts w:ascii="Times New Roman" w:eastAsiaTheme="minorEastAsia" w:hAnsi="Times New Roman" w:cs="Times New Roman"/>
                <w:sz w:val="24"/>
                <w:szCs w:val="24"/>
                <w:lang w:eastAsia="hr-HR"/>
              </w:rPr>
              <w:t xml:space="preserve"> osigurati će se zakonske pretpostavke za rješavanje uočenih problema i nedostataka </w:t>
            </w:r>
          </w:p>
        </w:tc>
      </w:tr>
      <w:tr w:rsidR="00211B75" w:rsidRPr="00211B75" w:rsidTr="00211B75">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Navedite koja su moguća </w:t>
            </w:r>
            <w:proofErr w:type="spellStart"/>
            <w:r w:rsidRPr="00211B75">
              <w:rPr>
                <w:rFonts w:ascii="Times New Roman" w:eastAsiaTheme="minorEastAsia" w:hAnsi="Times New Roman" w:cs="Times New Roman"/>
                <w:sz w:val="24"/>
                <w:szCs w:val="24"/>
                <w:lang w:eastAsia="hr-HR"/>
              </w:rPr>
              <w:t>nenormativna</w:t>
            </w:r>
            <w:proofErr w:type="spellEnd"/>
            <w:r w:rsidRPr="00211B75">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Moguća </w:t>
            </w:r>
            <w:proofErr w:type="spellStart"/>
            <w:r w:rsidRPr="00211B75">
              <w:rPr>
                <w:rFonts w:ascii="Times New Roman" w:eastAsiaTheme="minorEastAsia" w:hAnsi="Times New Roman" w:cs="Times New Roman"/>
                <w:sz w:val="24"/>
                <w:szCs w:val="24"/>
                <w:lang w:eastAsia="hr-HR"/>
              </w:rPr>
              <w:t>nenormativna</w:t>
            </w:r>
            <w:proofErr w:type="spellEnd"/>
            <w:r w:rsidRPr="00211B75">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211B75">
              <w:rPr>
                <w:rFonts w:ascii="Times New Roman" w:eastAsiaTheme="minorEastAsia" w:hAnsi="Times New Roman" w:cs="Times New Roman"/>
                <w:sz w:val="24"/>
                <w:szCs w:val="24"/>
                <w:lang w:eastAsia="hr-HR"/>
              </w:rPr>
              <w:t>koregulacija</w:t>
            </w:r>
            <w:proofErr w:type="spellEnd"/>
            <w:r w:rsidRPr="00211B75">
              <w:rPr>
                <w:rFonts w:ascii="Times New Roman" w:eastAsiaTheme="minorEastAsia" w:hAnsi="Times New Roman" w:cs="Times New Roman"/>
                <w:sz w:val="24"/>
                <w:szCs w:val="24"/>
                <w:lang w:eastAsia="hr-HR"/>
              </w:rPr>
              <w:t xml:space="preserve"> i slično):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Nema </w:t>
            </w:r>
            <w:proofErr w:type="spellStart"/>
            <w:r w:rsidRPr="00211B75">
              <w:rPr>
                <w:rFonts w:ascii="Times New Roman" w:eastAsiaTheme="minorEastAsia" w:hAnsi="Times New Roman" w:cs="Times New Roman"/>
                <w:sz w:val="24"/>
                <w:szCs w:val="24"/>
                <w:lang w:eastAsia="hr-HR"/>
              </w:rPr>
              <w:t>nenormativnih</w:t>
            </w:r>
            <w:proofErr w:type="spellEnd"/>
            <w:r w:rsidRPr="00211B75">
              <w:rPr>
                <w:rFonts w:ascii="Times New Roman" w:eastAsiaTheme="minorEastAsia" w:hAnsi="Times New Roman" w:cs="Times New Roman"/>
                <w:sz w:val="24"/>
                <w:szCs w:val="24"/>
                <w:lang w:eastAsia="hr-HR"/>
              </w:rPr>
              <w:t xml:space="preserve"> rješenja.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211B75" w:rsidRPr="00211B75" w:rsidTr="00211B75">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UTVRĐIVANJE IZRAVNIH UČINAKA I ADRESATA </w:t>
            </w:r>
          </w:p>
        </w:tc>
      </w:tr>
      <w:tr w:rsidR="00211B75" w:rsidRPr="00211B75" w:rsidTr="00211B7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GOSPODARSKIH UČINAKA </w:t>
            </w:r>
          </w:p>
        </w:tc>
      </w:tr>
      <w:tr w:rsidR="00211B75" w:rsidRPr="00211B75" w:rsidTr="00211B75">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5.1.1. do 5.1.14.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koja</w:t>
            </w:r>
            <w:r w:rsidR="00C2524B">
              <w:rPr>
                <w:rFonts w:ascii="Times New Roman" w:eastAsiaTheme="minorEastAsia" w:hAnsi="Times New Roman" w:cs="Times New Roman"/>
                <w:sz w:val="24"/>
                <w:szCs w:val="24"/>
                <w:lang w:eastAsia="hr-HR"/>
              </w:rPr>
              <w:t xml:space="preserve">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gospodarskih učinaka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5.1.16. do 5.1.26.: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w:t>
            </w:r>
            <w:r w:rsidR="00C2524B">
              <w:rPr>
                <w:rFonts w:ascii="Times New Roman" w:eastAsiaTheme="minorEastAsia" w:hAnsi="Times New Roman" w:cs="Times New Roman"/>
                <w:sz w:val="24"/>
                <w:szCs w:val="24"/>
                <w:lang w:eastAsia="hr-HR"/>
              </w:rPr>
              <w:t>ja se uređuju Zakonom o  izmjeni</w:t>
            </w:r>
            <w:r w:rsidRPr="00211B75">
              <w:rPr>
                <w:rFonts w:ascii="Times New Roman" w:eastAsiaTheme="minorEastAsia" w:hAnsi="Times New Roman" w:cs="Times New Roman"/>
                <w:sz w:val="24"/>
                <w:szCs w:val="24"/>
                <w:lang w:eastAsia="hr-HR"/>
              </w:rPr>
              <w:t xml:space="preserve"> </w:t>
            </w:r>
            <w:r w:rsidR="00B23D87">
              <w:rPr>
                <w:rFonts w:ascii="Times New Roman" w:eastAsiaTheme="minorEastAsia" w:hAnsi="Times New Roman" w:cs="Times New Roman"/>
                <w:sz w:val="24"/>
                <w:szCs w:val="24"/>
                <w:lang w:eastAsia="hr-HR"/>
              </w:rPr>
              <w:t>Z</w:t>
            </w:r>
            <w:r w:rsidRPr="00211B75">
              <w:rPr>
                <w:rFonts w:ascii="Times New Roman" w:eastAsiaTheme="minorEastAsia" w:hAnsi="Times New Roman" w:cs="Times New Roman"/>
                <w:sz w:val="24"/>
                <w:szCs w:val="24"/>
                <w:lang w:eastAsia="hr-HR"/>
              </w:rPr>
              <w:t xml:space="preserve">akona o  </w:t>
            </w:r>
            <w:r>
              <w:rPr>
                <w:rFonts w:ascii="Times New Roman" w:eastAsiaTheme="minorEastAsia" w:hAnsi="Times New Roman" w:cs="Times New Roman"/>
                <w:sz w:val="24"/>
                <w:szCs w:val="24"/>
                <w:lang w:eastAsia="hr-HR"/>
              </w:rPr>
              <w:t>Državnoj komisiji za kontrolu postupaka javne nabave</w:t>
            </w:r>
            <w:r w:rsidRPr="00211B75">
              <w:rPr>
                <w:rFonts w:ascii="Times New Roman" w:eastAsiaTheme="minorEastAsia" w:hAnsi="Times New Roman" w:cs="Times New Roman"/>
                <w:sz w:val="24"/>
                <w:szCs w:val="24"/>
                <w:lang w:eastAsia="hr-HR"/>
              </w:rPr>
              <w:t xml:space="preserve"> su takva da neće imati izravnih gospodarskih učinaka </w:t>
            </w:r>
          </w:p>
        </w:tc>
      </w:tr>
      <w:tr w:rsidR="00211B75" w:rsidRPr="00211B75" w:rsidTr="00211B75">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5.1.28.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GOSPODARSKIH UČINAKA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211B75" w:rsidRPr="00211B75" w:rsidTr="00211B75">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40"/>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40"/>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UČINAKA NA TRŽIŠNO NATJECANJE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5.2.1. do 5.2.4.: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w:t>
            </w:r>
            <w:r w:rsidR="00C2524B">
              <w:rPr>
                <w:rFonts w:ascii="Times New Roman" w:eastAsiaTheme="minorEastAsia" w:hAnsi="Times New Roman" w:cs="Times New Roman"/>
                <w:sz w:val="24"/>
                <w:szCs w:val="24"/>
                <w:lang w:eastAsia="hr-HR"/>
              </w:rPr>
              <w:t>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tržišno natjecanje.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5.2.6. do 5.2.16.: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w:t>
            </w:r>
            <w:r w:rsidR="00C2524B">
              <w:rPr>
                <w:rFonts w:ascii="Times New Roman" w:eastAsiaTheme="minorEastAsia" w:hAnsi="Times New Roman" w:cs="Times New Roman"/>
                <w:sz w:val="24"/>
                <w:szCs w:val="24"/>
                <w:lang w:eastAsia="hr-HR"/>
              </w:rPr>
              <w:t>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su takva da neće imati izravnih učinaka na tržišno natjecanje. </w:t>
            </w:r>
          </w:p>
        </w:tc>
      </w:tr>
      <w:tr w:rsidR="00211B75" w:rsidRPr="00211B75" w:rsidTr="00211B75">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UČINAKA NA ZAŠTITU TRŽIŠNOG NATJECANJA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211B75" w:rsidRPr="00211B75" w:rsidTr="00211B75">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40"/>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40"/>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SOCIJALNIH UČINAKA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5.3.1. do 5.3.7.: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koja</w:t>
            </w:r>
            <w:r w:rsidR="00C2524B">
              <w:rPr>
                <w:rFonts w:ascii="Times New Roman" w:eastAsiaTheme="minorEastAsia" w:hAnsi="Times New Roman" w:cs="Times New Roman"/>
                <w:sz w:val="24"/>
                <w:szCs w:val="24"/>
                <w:lang w:eastAsia="hr-HR"/>
              </w:rPr>
              <w:t xml:space="preserve">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socijalnih učinaka.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w:t>
            </w:r>
            <w:r w:rsidRPr="00211B75">
              <w:rPr>
                <w:rFonts w:ascii="Times New Roman" w:eastAsiaTheme="minorEastAsia" w:hAnsi="Times New Roman" w:cs="Times New Roman"/>
                <w:sz w:val="24"/>
                <w:szCs w:val="24"/>
                <w:lang w:eastAsia="hr-HR"/>
              </w:rPr>
              <w:lastRenderedPageBreak/>
              <w:t xml:space="preserve">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5.3.9. do 5.3.19.: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w:t>
            </w:r>
            <w:r w:rsidR="00C2524B">
              <w:rPr>
                <w:rFonts w:ascii="Times New Roman" w:eastAsiaTheme="minorEastAsia" w:hAnsi="Times New Roman" w:cs="Times New Roman"/>
                <w:sz w:val="24"/>
                <w:szCs w:val="24"/>
                <w:lang w:eastAsia="hr-HR"/>
              </w:rPr>
              <w:t>ja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socijalnih učinaka. </w:t>
            </w:r>
          </w:p>
        </w:tc>
      </w:tr>
      <w:tr w:rsidR="00211B75" w:rsidRPr="00211B75" w:rsidTr="00211B75">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SOCIJALNIH UČINAKA: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211B75" w:rsidRPr="00211B75" w:rsidTr="00211B75">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UČINAKA NA RAD I TRŽIŠTE RADA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5.4.1 do 5.4.13: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w:t>
            </w:r>
            <w:r w:rsidR="00C2524B">
              <w:rPr>
                <w:rFonts w:ascii="Times New Roman" w:eastAsiaTheme="minorEastAsia" w:hAnsi="Times New Roman" w:cs="Times New Roman"/>
                <w:sz w:val="24"/>
                <w:szCs w:val="24"/>
                <w:lang w:eastAsia="hr-HR"/>
              </w:rPr>
              <w:t>oja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rad i tržište rada.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5.4.14. do 5.4.25.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w:t>
            </w:r>
            <w:r w:rsidR="00C2524B">
              <w:rPr>
                <w:rFonts w:ascii="Times New Roman" w:eastAsiaTheme="minorEastAsia" w:hAnsi="Times New Roman" w:cs="Times New Roman"/>
                <w:sz w:val="24"/>
                <w:szCs w:val="24"/>
                <w:lang w:eastAsia="hr-HR"/>
              </w:rPr>
              <w:t>ja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w:t>
            </w:r>
            <w:r w:rsidRPr="00211B75">
              <w:rPr>
                <w:rFonts w:ascii="Times New Roman" w:eastAsiaTheme="minorEastAsia" w:hAnsi="Times New Roman" w:cs="Times New Roman"/>
                <w:sz w:val="24"/>
                <w:szCs w:val="24"/>
                <w:lang w:eastAsia="hr-HR"/>
              </w:rPr>
              <w:t xml:space="preserve"> su takva da neće imati izravnih učinaka na rad i tržište rada. </w:t>
            </w:r>
          </w:p>
        </w:tc>
      </w:tr>
      <w:tr w:rsidR="00211B75" w:rsidRPr="00211B75" w:rsidTr="00211B75">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UČINAKA NA RAD I TRŽIŠTE RADA: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211B75" w:rsidRPr="00211B75" w:rsidTr="00211B75">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UČINAKA NA ZAŠTITU OKOLIŠA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proofErr w:type="spellStart"/>
            <w:r w:rsidRPr="00211B75">
              <w:rPr>
                <w:rFonts w:ascii="Times New Roman" w:eastAsiaTheme="minorEastAsia" w:hAnsi="Times New Roman" w:cs="Times New Roman"/>
                <w:sz w:val="24"/>
                <w:szCs w:val="24"/>
                <w:lang w:eastAsia="hr-HR"/>
              </w:rPr>
              <w:t>Bioraznolikost</w:t>
            </w:r>
            <w:proofErr w:type="spellEnd"/>
            <w:r w:rsidRPr="00211B75">
              <w:rPr>
                <w:rFonts w:ascii="Times New Roman" w:eastAsiaTheme="minorEastAsia" w:hAnsi="Times New Roman" w:cs="Times New Roman"/>
                <w:sz w:val="24"/>
                <w:szCs w:val="24"/>
                <w:lang w:eastAsia="hr-HR"/>
              </w:rPr>
              <w:t xml:space="preserve">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5.5.1. do 5.5.10.: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w:t>
            </w:r>
            <w:r w:rsidR="00C2524B">
              <w:rPr>
                <w:rFonts w:ascii="Times New Roman" w:eastAsiaTheme="minorEastAsia" w:hAnsi="Times New Roman" w:cs="Times New Roman"/>
                <w:sz w:val="24"/>
                <w:szCs w:val="24"/>
                <w:lang w:eastAsia="hr-HR"/>
              </w:rPr>
              <w:t>a se uređuju Zakonom o izmjeni</w:t>
            </w:r>
            <w:r w:rsidRPr="00211B75">
              <w:rPr>
                <w:rFonts w:ascii="Times New Roman" w:eastAsiaTheme="minorEastAsia" w:hAnsi="Times New Roman" w:cs="Times New Roman"/>
                <w:sz w:val="24"/>
                <w:szCs w:val="24"/>
                <w:lang w:eastAsia="hr-HR"/>
              </w:rPr>
              <w:t xml:space="preserve"> </w:t>
            </w:r>
            <w:r w:rsidR="00B23D87">
              <w:rPr>
                <w:rFonts w:ascii="Times New Roman" w:eastAsiaTheme="minorEastAsia" w:hAnsi="Times New Roman" w:cs="Times New Roman"/>
                <w:sz w:val="24"/>
                <w:szCs w:val="24"/>
                <w:lang w:eastAsia="hr-HR"/>
              </w:rPr>
              <w:t xml:space="preserve">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zaštitu okoliša.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w:t>
            </w:r>
            <w:r w:rsidRPr="00211B75">
              <w:rPr>
                <w:rFonts w:ascii="Times New Roman" w:eastAsiaTheme="minorEastAsia" w:hAnsi="Times New Roman" w:cs="Times New Roman"/>
                <w:sz w:val="24"/>
                <w:szCs w:val="24"/>
                <w:lang w:eastAsia="hr-HR"/>
              </w:rPr>
              <w:lastRenderedPageBreak/>
              <w:t xml:space="preserve">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5.5.12. do 5.5.22.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w:t>
            </w:r>
            <w:r w:rsidR="00C2524B">
              <w:rPr>
                <w:rFonts w:ascii="Times New Roman" w:eastAsiaTheme="minorEastAsia" w:hAnsi="Times New Roman" w:cs="Times New Roman"/>
                <w:sz w:val="24"/>
                <w:szCs w:val="24"/>
                <w:lang w:eastAsia="hr-HR"/>
              </w:rPr>
              <w:t>ja se uređuju Zakonom o izmjeni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zaštitu okoliša. </w:t>
            </w:r>
          </w:p>
        </w:tc>
      </w:tr>
      <w:tr w:rsidR="00211B75" w:rsidRPr="00211B75" w:rsidTr="00211B75">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UČINAKA NA ZAŠTITU OKOLIŠA: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211B75" w:rsidRPr="00211B75" w:rsidTr="00211B75">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UTVRĐIVANJE UČINAKA NA ZAŠTITU LJUDSKIH PRAVA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Mjerilo učinka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Veliki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Da/Ne </w:t>
            </w:r>
          </w:p>
        </w:tc>
      </w:tr>
      <w:tr w:rsidR="00211B75" w:rsidRPr="00211B75" w:rsidTr="00211B75">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izravnih učinaka od 5.6.1. do 5.6.9.: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koja se uređuju Zakonom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zaštitu ljudskih prava.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Srednji i </w:t>
            </w:r>
            <w:proofErr w:type="spellStart"/>
            <w:r w:rsidRPr="00211B75">
              <w:rPr>
                <w:rFonts w:ascii="Times New Roman" w:eastAsiaTheme="minorEastAsia" w:hAnsi="Times New Roman" w:cs="Times New Roman"/>
                <w:sz w:val="24"/>
                <w:szCs w:val="24"/>
                <w:lang w:eastAsia="hr-HR"/>
              </w:rPr>
              <w:t>velikii</w:t>
            </w:r>
            <w:proofErr w:type="spellEnd"/>
            <w:r w:rsidRPr="00211B75">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Drugi utvrđeni adresati: </w:t>
            </w:r>
          </w:p>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za analizu utvrđivanja adresata od 5.6.12. do 5.6.23.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koja se uređuju Zakonom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zaštitu ljudskih prava. </w:t>
            </w:r>
          </w:p>
        </w:tc>
      </w:tr>
      <w:tr w:rsidR="00211B75" w:rsidRPr="00211B75" w:rsidTr="00211B75">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REZULTAT PRETHODNE PROCJENE UČINAKA NA ZAŠTITU LJUDSKIH PRAVA: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Da li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mali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211B75" w:rsidRPr="00211B75" w:rsidTr="00211B75">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Iz Prethodne procjene u Procjenu učinaka propisa:</w:t>
                  </w:r>
                  <w:r w:rsidRPr="00211B75">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Izravni učinci </w:t>
                  </w:r>
                </w:p>
              </w:tc>
            </w:tr>
            <w:tr w:rsidR="00211B75" w:rsidRPr="00211B75" w:rsidTr="00211B75">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211B75" w:rsidRPr="00211B75" w:rsidRDefault="00211B75" w:rsidP="00211B75">
                  <w:pPr>
                    <w:shd w:val="clear" w:color="auto" w:fill="FFFFFF"/>
                    <w:spacing w:after="0" w:line="240" w:lineRule="auto"/>
                    <w:jc w:val="center"/>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neznatan</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mali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r w:rsidR="00211B75" w:rsidRPr="00211B75" w:rsidTr="00211B75">
              <w:trPr>
                <w:trHeight w:val="255"/>
              </w:trPr>
              <w:tc>
                <w:tcPr>
                  <w:tcW w:w="0" w:type="auto"/>
                  <w:vMerge/>
                  <w:tcBorders>
                    <w:top w:val="nil"/>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veliki</w:t>
                  </w:r>
                  <w:r w:rsidRPr="00211B75">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color w:val="000000"/>
                      <w:sz w:val="24"/>
                      <w:szCs w:val="24"/>
                      <w:lang w:eastAsia="hr-HR"/>
                    </w:rPr>
                    <w:t> </w:t>
                  </w:r>
                  <w:r w:rsidRPr="00211B75">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color w:val="000000"/>
                      <w:sz w:val="24"/>
                      <w:szCs w:val="24"/>
                      <w:lang w:eastAsia="hr-HR"/>
                    </w:rPr>
                    <w:t xml:space="preserve">  </w:t>
                  </w:r>
                </w:p>
              </w:tc>
            </w:tr>
          </w:tbl>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Prethodni test malog i srednjeg poduzetništva (Prethodni MSP test)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Odgovorite sa »DA« ili »NE«, uz obvezni opis sljedećih </w:t>
            </w:r>
            <w:r w:rsidRPr="00211B75">
              <w:rPr>
                <w:rFonts w:ascii="Times New Roman" w:eastAsiaTheme="minorEastAsia" w:hAnsi="Times New Roman" w:cs="Times New Roman"/>
                <w:sz w:val="24"/>
                <w:szCs w:val="24"/>
                <w:lang w:eastAsia="hr-HR"/>
              </w:rPr>
              <w:lastRenderedPageBreak/>
              <w:t xml:space="preserve">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lastRenderedPageBreak/>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Zakonom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se neće propisivati dodatne administrativne obveze za poduzetnike.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Zakon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neće imati učinke na tržišnu konkurenciju ni konkurentnost unutarnjeg tržišta EU u smislu prepreka slobodi tržišne konkurencije.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Zakonom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se neće propisivati dodatne naknade ni davanja za poduzetnike.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Zakon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neće imati učinke na poduzetnike, a samim tim niti na mikro poduzetnike. </w:t>
            </w:r>
          </w:p>
        </w:tc>
      </w:tr>
      <w:tr w:rsidR="00211B75" w:rsidRPr="00211B75" w:rsidTr="00211B75">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211B75" w:rsidRPr="00211B75" w:rsidTr="00211B75">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211B75" w:rsidRPr="00211B75" w:rsidRDefault="00211B75" w:rsidP="00211B75">
            <w:pPr>
              <w:spacing w:after="160" w:line="259" w:lineRule="auto"/>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Obrazloženje: </w:t>
            </w:r>
          </w:p>
          <w:p w:rsidR="00211B75" w:rsidRPr="00211B75" w:rsidRDefault="00211B75" w:rsidP="00C2524B">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Pitanja koja se uređuju Zakonom o  izmjen</w:t>
            </w:r>
            <w:r w:rsidR="00C2524B">
              <w:rPr>
                <w:rFonts w:ascii="Times New Roman" w:eastAsiaTheme="minorEastAsia" w:hAnsi="Times New Roman" w:cs="Times New Roman"/>
                <w:sz w:val="24"/>
                <w:szCs w:val="24"/>
                <w:lang w:eastAsia="hr-HR"/>
              </w:rPr>
              <w:t>i</w:t>
            </w:r>
            <w:r w:rsidR="00B23D87">
              <w:rPr>
                <w:rFonts w:ascii="Times New Roman" w:eastAsiaTheme="minorEastAsia" w:hAnsi="Times New Roman" w:cs="Times New Roman"/>
                <w:sz w:val="24"/>
                <w:szCs w:val="24"/>
                <w:lang w:eastAsia="hr-HR"/>
              </w:rPr>
              <w:t xml:space="preserve"> Zakona o Državnoj komisiji za kontrolu postupaka javne nabave </w:t>
            </w:r>
            <w:r w:rsidRPr="00211B75">
              <w:rPr>
                <w:rFonts w:ascii="Times New Roman" w:eastAsiaTheme="minorEastAsia" w:hAnsi="Times New Roman" w:cs="Times New Roman"/>
                <w:sz w:val="24"/>
                <w:szCs w:val="24"/>
                <w:lang w:eastAsia="hr-HR"/>
              </w:rPr>
              <w:t xml:space="preserve"> su takva da neće imati izravnih učinaka na male i srednje poduzetnike.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Utvrđivanje potrebe za provođenjem SCM metodologije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211B75">
              <w:rPr>
                <w:rFonts w:ascii="Times New Roman" w:eastAsiaTheme="minorEastAsia" w:hAnsi="Times New Roman" w:cs="Times New Roman"/>
                <w:i/>
                <w:iCs/>
                <w:sz w:val="24"/>
                <w:szCs w:val="24"/>
                <w:lang w:eastAsia="hr-HR"/>
              </w:rPr>
              <w:t>Cost</w:t>
            </w:r>
            <w:proofErr w:type="spellEnd"/>
            <w:r w:rsidRPr="00211B75">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211B75" w:rsidRPr="00211B75" w:rsidRDefault="00211B75" w:rsidP="00C2524B">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SCM kalkulator dostupan je na stranici: </w:t>
            </w:r>
            <w:hyperlink r:id="rId6" w:history="1">
              <w:r w:rsidRPr="00211B75">
                <w:rPr>
                  <w:rFonts w:ascii="Times New Roman" w:eastAsiaTheme="minorEastAsia" w:hAnsi="Times New Roman" w:cs="Times New Roman"/>
                  <w:color w:val="0000FF"/>
                  <w:sz w:val="24"/>
                  <w:szCs w:val="24"/>
                  <w:u w:val="single"/>
                  <w:lang w:eastAsia="hr-HR"/>
                </w:rPr>
                <w:t xml:space="preserve">http://www.mingo.hr/page/standard-cost-model </w:t>
              </w:r>
            </w:hyperlink>
            <w:r w:rsidRPr="00211B75">
              <w:rPr>
                <w:rFonts w:ascii="Times New Roman" w:eastAsiaTheme="minorEastAsia" w:hAnsi="Times New Roman" w:cs="Times New Roman"/>
                <w:b/>
                <w:bCs/>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lastRenderedPageBreak/>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027C7C">
            <w:pPr>
              <w:pStyle w:val="Heading2"/>
            </w:pPr>
            <w:r w:rsidRPr="00211B75">
              <w:t xml:space="preserve">SAŽETAK REZULTATA PRETHODNE PROCJENE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je utvrđena barem jedna kombinacija: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–veliki izravni učinak i mali broj adresata, </w:t>
            </w:r>
            <w:bookmarkStart w:id="0" w:name="_GoBack"/>
            <w:bookmarkEnd w:id="0"/>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–veliki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–mali izravni učinak i veliki broj adresata,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u odnosu na svaki pojedini izravni učinak, stručni nositelj obvezno pristupa daljnjoj procjeni učinaka propisa izradom Iskaza o procjeni učinaka propisa. Ako da, označite tu kombinaciju u tablici s „DA“ kod odgovarajućeg izravnog učinka.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Potreba za PUP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Potreba za MSP test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NE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POTPIS ČELNIKA TIJELA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Potpis: Darko Horvat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Datum: 18. srpnja 2019.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211B75" w:rsidRPr="00211B75" w:rsidTr="00211B75">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Times New Roman" w:eastAsiaTheme="minorEastAsia" w:hAnsi="Times New Roman" w:cs="Times New Roman"/>
                <w:sz w:val="24"/>
                <w:szCs w:val="24"/>
                <w:lang w:eastAsia="hr-HR"/>
              </w:rPr>
              <w:t xml:space="preserve">Uputa: </w:t>
            </w:r>
          </w:p>
          <w:p w:rsidR="00211B75" w:rsidRPr="00211B75" w:rsidRDefault="00211B75" w:rsidP="00211B75">
            <w:pPr>
              <w:shd w:val="clear" w:color="auto" w:fill="FFFFFF"/>
              <w:spacing w:after="0" w:line="240" w:lineRule="auto"/>
              <w:jc w:val="both"/>
              <w:rPr>
                <w:rFonts w:ascii="Times New Roman" w:eastAsiaTheme="minorEastAsia" w:hAnsi="Times New Roman" w:cs="Times New Roman"/>
                <w:sz w:val="24"/>
                <w:szCs w:val="24"/>
                <w:lang w:eastAsia="hr-HR"/>
              </w:rPr>
            </w:pPr>
            <w:r w:rsidRPr="00211B75">
              <w:rPr>
                <w:rFonts w:ascii="Symbol" w:eastAsiaTheme="minorEastAsia" w:hAnsi="Symbol" w:cs="Times New Roman"/>
                <w:sz w:val="24"/>
                <w:szCs w:val="24"/>
                <w:lang w:eastAsia="hr-HR"/>
              </w:rPr>
              <w:sym w:font="Symbol" w:char="F0B7"/>
            </w:r>
            <w:r w:rsidRPr="00211B75">
              <w:rPr>
                <w:rFonts w:ascii="Times New Roman" w:eastAsiaTheme="minorEastAsia" w:hAnsi="Times New Roman" w:cs="Times New Roman"/>
                <w:sz w:val="24"/>
                <w:szCs w:val="24"/>
                <w:lang w:eastAsia="hr-HR"/>
              </w:rPr>
              <w:t xml:space="preserve"> </w:t>
            </w:r>
            <w:r w:rsidRPr="00211B75">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211B75" w:rsidRPr="00211B75" w:rsidRDefault="00211B75" w:rsidP="00211B75">
      <w:pPr>
        <w:spacing w:after="160" w:line="259" w:lineRule="auto"/>
      </w:pPr>
    </w:p>
    <w:p w:rsidR="00211B75" w:rsidRPr="00211B75" w:rsidRDefault="00211B75" w:rsidP="00211B75">
      <w:pPr>
        <w:spacing w:after="160" w:line="259" w:lineRule="auto"/>
      </w:pPr>
    </w:p>
    <w:p w:rsidR="00211B75" w:rsidRPr="00211B75" w:rsidRDefault="00211B75" w:rsidP="00211B75"/>
    <w:p w:rsidR="003945E6" w:rsidRDefault="003945E6"/>
    <w:sectPr w:rsidR="003945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B75"/>
    <w:rsid w:val="00027C7C"/>
    <w:rsid w:val="00211B75"/>
    <w:rsid w:val="003945E6"/>
    <w:rsid w:val="00AD348B"/>
    <w:rsid w:val="00B23D87"/>
    <w:rsid w:val="00C2524B"/>
    <w:rsid w:val="00FC71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1B7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paragraph" w:styleId="Heading2">
    <w:name w:val="heading 2"/>
    <w:basedOn w:val="Normal"/>
    <w:next w:val="Normal"/>
    <w:link w:val="Heading2Char"/>
    <w:uiPriority w:val="9"/>
    <w:unhideWhenUsed/>
    <w:qFormat/>
    <w:rsid w:val="00027C7C"/>
    <w:pPr>
      <w:keepNext/>
      <w:keepLines/>
      <w:spacing w:before="200" w:after="0"/>
      <w:outlineLvl w:val="1"/>
    </w:pPr>
    <w:rPr>
      <w:rFonts w:ascii="Times New Roman" w:eastAsiaTheme="minorEastAsia" w:hAnsi="Times New Roman" w:cs="Times New Roman"/>
      <w:b/>
      <w:bCs/>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5"/>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211B75"/>
  </w:style>
  <w:style w:type="numbering" w:customStyle="1" w:styleId="NoList11">
    <w:name w:val="No List11"/>
    <w:next w:val="NoList"/>
    <w:uiPriority w:val="99"/>
    <w:semiHidden/>
    <w:unhideWhenUsed/>
    <w:rsid w:val="00211B75"/>
  </w:style>
  <w:style w:type="character" w:styleId="Hyperlink">
    <w:name w:val="Hyperlink"/>
    <w:basedOn w:val="DefaultParagraphFont"/>
    <w:uiPriority w:val="99"/>
    <w:unhideWhenUsed/>
    <w:rsid w:val="00211B75"/>
    <w:rPr>
      <w:color w:val="0000FF"/>
      <w:u w:val="single"/>
    </w:rPr>
  </w:style>
  <w:style w:type="character" w:styleId="FollowedHyperlink">
    <w:name w:val="FollowedHyperlink"/>
    <w:basedOn w:val="DefaultParagraphFont"/>
    <w:uiPriority w:val="99"/>
    <w:semiHidden/>
    <w:unhideWhenUsed/>
    <w:rsid w:val="00211B75"/>
    <w:rPr>
      <w:color w:val="800080"/>
      <w:u w:val="single"/>
    </w:rPr>
  </w:style>
  <w:style w:type="paragraph" w:customStyle="1" w:styleId="msonormal0">
    <w:name w:val="msonormal"/>
    <w:basedOn w:val="Normal"/>
    <w:rsid w:val="00211B75"/>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211B75"/>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211B75"/>
    <w:pPr>
      <w:spacing w:after="135" w:line="240" w:lineRule="auto"/>
    </w:pPr>
    <w:rPr>
      <w:rFonts w:ascii="Calibri" w:eastAsiaTheme="minorEastAsia" w:hAnsi="Calibri" w:cs="Calibri"/>
      <w:lang w:eastAsia="hr-HR"/>
    </w:rPr>
  </w:style>
  <w:style w:type="paragraph" w:customStyle="1" w:styleId="normal-000004">
    <w:name w:val="normal-000004"/>
    <w:basedOn w:val="Normal"/>
    <w:rsid w:val="00211B75"/>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211B75"/>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211B75"/>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211B75"/>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211B75"/>
    <w:pPr>
      <w:spacing w:after="180" w:line="240" w:lineRule="auto"/>
    </w:pPr>
    <w:rPr>
      <w:rFonts w:ascii="Calibri" w:eastAsiaTheme="minorEastAsia" w:hAnsi="Calibri" w:cs="Calibri"/>
      <w:lang w:eastAsia="hr-HR"/>
    </w:rPr>
  </w:style>
  <w:style w:type="paragraph" w:customStyle="1" w:styleId="normal-000024">
    <w:name w:val="normal-000024"/>
    <w:basedOn w:val="Normal"/>
    <w:rsid w:val="00211B75"/>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211B75"/>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211B75"/>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211B75"/>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211B75"/>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211B75"/>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211B75"/>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211B75"/>
    <w:rPr>
      <w:rFonts w:ascii="Calibri Light" w:hAnsi="Calibri Light" w:cs="Calibri Light" w:hint="default"/>
      <w:b w:val="0"/>
      <w:bCs w:val="0"/>
      <w:sz w:val="56"/>
      <w:szCs w:val="56"/>
    </w:rPr>
  </w:style>
  <w:style w:type="character" w:customStyle="1" w:styleId="000001">
    <w:name w:val="000001"/>
    <w:basedOn w:val="DefaultParagraphFont"/>
    <w:rsid w:val="00211B75"/>
    <w:rPr>
      <w:b w:val="0"/>
      <w:bCs w:val="0"/>
      <w:sz w:val="22"/>
      <w:szCs w:val="22"/>
    </w:rPr>
  </w:style>
  <w:style w:type="character" w:customStyle="1" w:styleId="zadanifontodlomka-000005">
    <w:name w:val="zadanifontodlomka-000005"/>
    <w:basedOn w:val="DefaultParagraphFont"/>
    <w:rsid w:val="00211B75"/>
    <w:rPr>
      <w:rFonts w:ascii="Times New Roman" w:hAnsi="Times New Roman" w:cs="Times New Roman" w:hint="default"/>
      <w:b/>
      <w:bCs/>
      <w:sz w:val="24"/>
      <w:szCs w:val="24"/>
    </w:rPr>
  </w:style>
  <w:style w:type="character" w:customStyle="1" w:styleId="000006">
    <w:name w:val="000006"/>
    <w:basedOn w:val="DefaultParagraphFont"/>
    <w:rsid w:val="00211B75"/>
    <w:rPr>
      <w:b/>
      <w:bCs/>
      <w:sz w:val="24"/>
      <w:szCs w:val="24"/>
    </w:rPr>
  </w:style>
  <w:style w:type="character" w:customStyle="1" w:styleId="zadanifontodlomka-000009">
    <w:name w:val="zadanifontodlomka-000009"/>
    <w:basedOn w:val="DefaultParagraphFont"/>
    <w:rsid w:val="00211B75"/>
    <w:rPr>
      <w:rFonts w:ascii="Times New Roman" w:hAnsi="Times New Roman" w:cs="Times New Roman" w:hint="default"/>
      <w:b w:val="0"/>
      <w:bCs w:val="0"/>
      <w:sz w:val="24"/>
      <w:szCs w:val="24"/>
    </w:rPr>
  </w:style>
  <w:style w:type="character" w:customStyle="1" w:styleId="000015">
    <w:name w:val="000015"/>
    <w:basedOn w:val="DefaultParagraphFont"/>
    <w:rsid w:val="00211B75"/>
    <w:rPr>
      <w:b w:val="0"/>
      <w:bCs w:val="0"/>
      <w:sz w:val="24"/>
      <w:szCs w:val="24"/>
    </w:rPr>
  </w:style>
  <w:style w:type="character" w:customStyle="1" w:styleId="000018">
    <w:name w:val="000018"/>
    <w:basedOn w:val="DefaultParagraphFont"/>
    <w:rsid w:val="00211B75"/>
    <w:rPr>
      <w:rFonts w:ascii="Symbol" w:hAnsi="Symbol" w:hint="default"/>
      <w:b w:val="0"/>
      <w:bCs w:val="0"/>
      <w:sz w:val="24"/>
      <w:szCs w:val="24"/>
    </w:rPr>
  </w:style>
  <w:style w:type="character" w:customStyle="1" w:styleId="000019">
    <w:name w:val="000019"/>
    <w:basedOn w:val="DefaultParagraphFont"/>
    <w:rsid w:val="00211B75"/>
  </w:style>
  <w:style w:type="character" w:customStyle="1" w:styleId="zadanifontodlomka-000020">
    <w:name w:val="zadanifontodlomka-000020"/>
    <w:basedOn w:val="DefaultParagraphFont"/>
    <w:rsid w:val="00211B75"/>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211B75"/>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211B75"/>
    <w:rPr>
      <w:rFonts w:ascii="Cambria" w:hAnsi="Cambria" w:hint="default"/>
      <w:b/>
      <w:bCs/>
      <w:color w:val="365F91"/>
      <w:sz w:val="28"/>
      <w:szCs w:val="28"/>
    </w:rPr>
  </w:style>
  <w:style w:type="character" w:customStyle="1" w:styleId="zadanifontodlomka-000030">
    <w:name w:val="zadanifontodlomka-000030"/>
    <w:basedOn w:val="DefaultParagraphFont"/>
    <w:rsid w:val="00211B75"/>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211B75"/>
    <w:rPr>
      <w:rFonts w:ascii="Times New Roman" w:hAnsi="Times New Roman" w:cs="Times New Roman" w:hint="default"/>
      <w:b w:val="0"/>
      <w:bCs w:val="0"/>
      <w:color w:val="000000"/>
      <w:sz w:val="24"/>
      <w:szCs w:val="24"/>
    </w:rPr>
  </w:style>
  <w:style w:type="character" w:customStyle="1" w:styleId="000050">
    <w:name w:val="000050"/>
    <w:basedOn w:val="DefaultParagraphFont"/>
    <w:rsid w:val="00211B75"/>
    <w:rPr>
      <w:rFonts w:ascii="Times New Roman" w:hAnsi="Times New Roman" w:cs="Times New Roman" w:hint="default"/>
      <w:b w:val="0"/>
      <w:bCs w:val="0"/>
      <w:sz w:val="24"/>
      <w:szCs w:val="24"/>
    </w:rPr>
  </w:style>
  <w:style w:type="character" w:customStyle="1" w:styleId="000051">
    <w:name w:val="000051"/>
    <w:basedOn w:val="DefaultParagraphFont"/>
    <w:rsid w:val="00211B75"/>
  </w:style>
  <w:style w:type="character" w:customStyle="1" w:styleId="zadanifontodlomka-000054">
    <w:name w:val="zadanifontodlomka-000054"/>
    <w:basedOn w:val="DefaultParagraphFont"/>
    <w:rsid w:val="00211B75"/>
    <w:rPr>
      <w:rFonts w:ascii="Times New Roman" w:hAnsi="Times New Roman" w:cs="Times New Roman" w:hint="default"/>
      <w:b/>
      <w:bCs/>
      <w:color w:val="000000"/>
      <w:sz w:val="24"/>
      <w:szCs w:val="24"/>
    </w:rPr>
  </w:style>
  <w:style w:type="character" w:customStyle="1" w:styleId="000061">
    <w:name w:val="000061"/>
    <w:basedOn w:val="DefaultParagraphFont"/>
    <w:rsid w:val="00211B75"/>
    <w:rPr>
      <w:b w:val="0"/>
      <w:bCs w:val="0"/>
      <w:color w:val="000000"/>
      <w:sz w:val="24"/>
      <w:szCs w:val="24"/>
    </w:rPr>
  </w:style>
  <w:style w:type="character" w:customStyle="1" w:styleId="000062">
    <w:name w:val="000062"/>
    <w:basedOn w:val="DefaultParagraphFont"/>
    <w:rsid w:val="00211B75"/>
    <w:rPr>
      <w:b/>
      <w:bCs/>
      <w:color w:val="000000"/>
      <w:sz w:val="24"/>
      <w:szCs w:val="24"/>
    </w:rPr>
  </w:style>
  <w:style w:type="character" w:customStyle="1" w:styleId="000079">
    <w:name w:val="000079"/>
    <w:basedOn w:val="DefaultParagraphFont"/>
    <w:rsid w:val="00211B75"/>
  </w:style>
  <w:style w:type="character" w:customStyle="1" w:styleId="000080">
    <w:name w:val="000080"/>
    <w:basedOn w:val="DefaultParagraphFont"/>
    <w:rsid w:val="00211B75"/>
    <w:rPr>
      <w:b w:val="0"/>
      <w:bCs w:val="0"/>
      <w:i/>
      <w:iCs/>
      <w:sz w:val="24"/>
      <w:szCs w:val="24"/>
    </w:rPr>
  </w:style>
  <w:style w:type="character" w:customStyle="1" w:styleId="zadanifontodlomka-000085">
    <w:name w:val="zadanifontodlomka-000085"/>
    <w:basedOn w:val="DefaultParagraphFont"/>
    <w:rsid w:val="00211B75"/>
    <w:rPr>
      <w:rFonts w:ascii="Calibri" w:hAnsi="Calibri" w:cs="Calibri" w:hint="default"/>
      <w:b w:val="0"/>
      <w:bCs w:val="0"/>
      <w:i/>
      <w:iCs/>
    </w:rPr>
  </w:style>
  <w:style w:type="character" w:customStyle="1" w:styleId="000088">
    <w:name w:val="000088"/>
    <w:basedOn w:val="DefaultParagraphFont"/>
    <w:rsid w:val="00211B75"/>
  </w:style>
  <w:style w:type="character" w:customStyle="1" w:styleId="zadanifontodlomka-000089">
    <w:name w:val="zadanifontodlomka-000089"/>
    <w:basedOn w:val="DefaultParagraphFont"/>
    <w:rsid w:val="00211B75"/>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211B75"/>
    <w:rPr>
      <w:rFonts w:ascii="Times New Roman" w:hAnsi="Times New Roman" w:cs="Times New Roman" w:hint="default"/>
      <w:b w:val="0"/>
      <w:bCs w:val="0"/>
      <w:sz w:val="28"/>
      <w:szCs w:val="28"/>
    </w:rPr>
  </w:style>
  <w:style w:type="paragraph" w:styleId="BalloonText">
    <w:name w:val="Balloon Text"/>
    <w:basedOn w:val="Normal"/>
    <w:link w:val="BalloonTextChar"/>
    <w:uiPriority w:val="99"/>
    <w:semiHidden/>
    <w:unhideWhenUsed/>
    <w:rsid w:val="00211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5"/>
    <w:rPr>
      <w:rFonts w:ascii="Tahoma" w:hAnsi="Tahoma" w:cs="Tahoma"/>
      <w:sz w:val="16"/>
      <w:szCs w:val="16"/>
    </w:rPr>
  </w:style>
  <w:style w:type="character" w:customStyle="1" w:styleId="Heading2Char">
    <w:name w:val="Heading 2 Char"/>
    <w:basedOn w:val="DefaultParagraphFont"/>
    <w:link w:val="Heading2"/>
    <w:uiPriority w:val="9"/>
    <w:rsid w:val="00027C7C"/>
    <w:rPr>
      <w:rFonts w:ascii="Times New Roman" w:eastAsiaTheme="minorEastAsia" w:hAnsi="Times New Roman" w:cs="Times New Roman"/>
      <w:b/>
      <w:bCs/>
      <w:sz w:val="26"/>
      <w:szCs w:val="2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1B75"/>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paragraph" w:styleId="Heading2">
    <w:name w:val="heading 2"/>
    <w:basedOn w:val="Normal"/>
    <w:next w:val="Normal"/>
    <w:link w:val="Heading2Char"/>
    <w:uiPriority w:val="9"/>
    <w:unhideWhenUsed/>
    <w:qFormat/>
    <w:rsid w:val="00027C7C"/>
    <w:pPr>
      <w:keepNext/>
      <w:keepLines/>
      <w:spacing w:before="200" w:after="0"/>
      <w:outlineLvl w:val="1"/>
    </w:pPr>
    <w:rPr>
      <w:rFonts w:ascii="Times New Roman" w:eastAsiaTheme="minorEastAsia" w:hAnsi="Times New Roman" w:cs="Times New Roman"/>
      <w:b/>
      <w:bCs/>
      <w:sz w:val="26"/>
      <w:szCs w:val="2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5"/>
    <w:rPr>
      <w:rFonts w:ascii="Times New Roman" w:eastAsiaTheme="minorEastAsia" w:hAnsi="Times New Roman" w:cs="Times New Roman"/>
      <w:b/>
      <w:bCs/>
      <w:kern w:val="36"/>
      <w:sz w:val="48"/>
      <w:szCs w:val="48"/>
      <w:lang w:eastAsia="hr-HR"/>
    </w:rPr>
  </w:style>
  <w:style w:type="numbering" w:customStyle="1" w:styleId="NoList1">
    <w:name w:val="No List1"/>
    <w:next w:val="NoList"/>
    <w:uiPriority w:val="99"/>
    <w:semiHidden/>
    <w:unhideWhenUsed/>
    <w:rsid w:val="00211B75"/>
  </w:style>
  <w:style w:type="numbering" w:customStyle="1" w:styleId="NoList11">
    <w:name w:val="No List11"/>
    <w:next w:val="NoList"/>
    <w:uiPriority w:val="99"/>
    <w:semiHidden/>
    <w:unhideWhenUsed/>
    <w:rsid w:val="00211B75"/>
  </w:style>
  <w:style w:type="character" w:styleId="Hyperlink">
    <w:name w:val="Hyperlink"/>
    <w:basedOn w:val="DefaultParagraphFont"/>
    <w:uiPriority w:val="99"/>
    <w:unhideWhenUsed/>
    <w:rsid w:val="00211B75"/>
    <w:rPr>
      <w:color w:val="0000FF"/>
      <w:u w:val="single"/>
    </w:rPr>
  </w:style>
  <w:style w:type="character" w:styleId="FollowedHyperlink">
    <w:name w:val="FollowedHyperlink"/>
    <w:basedOn w:val="DefaultParagraphFont"/>
    <w:uiPriority w:val="99"/>
    <w:semiHidden/>
    <w:unhideWhenUsed/>
    <w:rsid w:val="00211B75"/>
    <w:rPr>
      <w:color w:val="800080"/>
      <w:u w:val="single"/>
    </w:rPr>
  </w:style>
  <w:style w:type="paragraph" w:customStyle="1" w:styleId="msonormal0">
    <w:name w:val="msonormal"/>
    <w:basedOn w:val="Normal"/>
    <w:rsid w:val="00211B75"/>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211B75"/>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211B75"/>
    <w:pPr>
      <w:spacing w:after="135" w:line="240" w:lineRule="auto"/>
    </w:pPr>
    <w:rPr>
      <w:rFonts w:ascii="Calibri" w:eastAsiaTheme="minorEastAsia" w:hAnsi="Calibri" w:cs="Calibri"/>
      <w:lang w:eastAsia="hr-HR"/>
    </w:rPr>
  </w:style>
  <w:style w:type="paragraph" w:customStyle="1" w:styleId="normal-000004">
    <w:name w:val="normal-000004"/>
    <w:basedOn w:val="Normal"/>
    <w:rsid w:val="00211B75"/>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211B75"/>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211B75"/>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211B75"/>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211B75"/>
    <w:pPr>
      <w:spacing w:after="180" w:line="240" w:lineRule="auto"/>
    </w:pPr>
    <w:rPr>
      <w:rFonts w:ascii="Calibri" w:eastAsiaTheme="minorEastAsia" w:hAnsi="Calibri" w:cs="Calibri"/>
      <w:lang w:eastAsia="hr-HR"/>
    </w:rPr>
  </w:style>
  <w:style w:type="paragraph" w:customStyle="1" w:styleId="normal-000024">
    <w:name w:val="normal-000024"/>
    <w:basedOn w:val="Normal"/>
    <w:rsid w:val="00211B75"/>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211B75"/>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211B75"/>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211B75"/>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211B75"/>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211B75"/>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211B75"/>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211B75"/>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
    <w:name w:val="zadanifontodlomka"/>
    <w:basedOn w:val="DefaultParagraphFont"/>
    <w:rsid w:val="00211B75"/>
    <w:rPr>
      <w:rFonts w:ascii="Calibri Light" w:hAnsi="Calibri Light" w:cs="Calibri Light" w:hint="default"/>
      <w:b w:val="0"/>
      <w:bCs w:val="0"/>
      <w:sz w:val="56"/>
      <w:szCs w:val="56"/>
    </w:rPr>
  </w:style>
  <w:style w:type="character" w:customStyle="1" w:styleId="000001">
    <w:name w:val="000001"/>
    <w:basedOn w:val="DefaultParagraphFont"/>
    <w:rsid w:val="00211B75"/>
    <w:rPr>
      <w:b w:val="0"/>
      <w:bCs w:val="0"/>
      <w:sz w:val="22"/>
      <w:szCs w:val="22"/>
    </w:rPr>
  </w:style>
  <w:style w:type="character" w:customStyle="1" w:styleId="zadanifontodlomka-000005">
    <w:name w:val="zadanifontodlomka-000005"/>
    <w:basedOn w:val="DefaultParagraphFont"/>
    <w:rsid w:val="00211B75"/>
    <w:rPr>
      <w:rFonts w:ascii="Times New Roman" w:hAnsi="Times New Roman" w:cs="Times New Roman" w:hint="default"/>
      <w:b/>
      <w:bCs/>
      <w:sz w:val="24"/>
      <w:szCs w:val="24"/>
    </w:rPr>
  </w:style>
  <w:style w:type="character" w:customStyle="1" w:styleId="000006">
    <w:name w:val="000006"/>
    <w:basedOn w:val="DefaultParagraphFont"/>
    <w:rsid w:val="00211B75"/>
    <w:rPr>
      <w:b/>
      <w:bCs/>
      <w:sz w:val="24"/>
      <w:szCs w:val="24"/>
    </w:rPr>
  </w:style>
  <w:style w:type="character" w:customStyle="1" w:styleId="zadanifontodlomka-000009">
    <w:name w:val="zadanifontodlomka-000009"/>
    <w:basedOn w:val="DefaultParagraphFont"/>
    <w:rsid w:val="00211B75"/>
    <w:rPr>
      <w:rFonts w:ascii="Times New Roman" w:hAnsi="Times New Roman" w:cs="Times New Roman" w:hint="default"/>
      <w:b w:val="0"/>
      <w:bCs w:val="0"/>
      <w:sz w:val="24"/>
      <w:szCs w:val="24"/>
    </w:rPr>
  </w:style>
  <w:style w:type="character" w:customStyle="1" w:styleId="000015">
    <w:name w:val="000015"/>
    <w:basedOn w:val="DefaultParagraphFont"/>
    <w:rsid w:val="00211B75"/>
    <w:rPr>
      <w:b w:val="0"/>
      <w:bCs w:val="0"/>
      <w:sz w:val="24"/>
      <w:szCs w:val="24"/>
    </w:rPr>
  </w:style>
  <w:style w:type="character" w:customStyle="1" w:styleId="000018">
    <w:name w:val="000018"/>
    <w:basedOn w:val="DefaultParagraphFont"/>
    <w:rsid w:val="00211B75"/>
    <w:rPr>
      <w:rFonts w:ascii="Symbol" w:hAnsi="Symbol" w:hint="default"/>
      <w:b w:val="0"/>
      <w:bCs w:val="0"/>
      <w:sz w:val="24"/>
      <w:szCs w:val="24"/>
    </w:rPr>
  </w:style>
  <w:style w:type="character" w:customStyle="1" w:styleId="000019">
    <w:name w:val="000019"/>
    <w:basedOn w:val="DefaultParagraphFont"/>
    <w:rsid w:val="00211B75"/>
  </w:style>
  <w:style w:type="character" w:customStyle="1" w:styleId="zadanifontodlomka-000020">
    <w:name w:val="zadanifontodlomka-000020"/>
    <w:basedOn w:val="DefaultParagraphFont"/>
    <w:rsid w:val="00211B75"/>
    <w:rPr>
      <w:rFonts w:ascii="Times New Roman" w:hAnsi="Times New Roman" w:cs="Times New Roman" w:hint="default"/>
      <w:b w:val="0"/>
      <w:bCs w:val="0"/>
      <w:i/>
      <w:iCs/>
      <w:sz w:val="24"/>
      <w:szCs w:val="24"/>
    </w:rPr>
  </w:style>
  <w:style w:type="character" w:customStyle="1" w:styleId="zadanifontodlomka-000021">
    <w:name w:val="zadanifontodlomka-000021"/>
    <w:basedOn w:val="DefaultParagraphFont"/>
    <w:rsid w:val="00211B75"/>
    <w:rPr>
      <w:rFonts w:ascii="Times New Roman" w:hAnsi="Times New Roman" w:cs="Times New Roman" w:hint="default"/>
      <w:b/>
      <w:bCs/>
      <w:i/>
      <w:iCs/>
      <w:sz w:val="24"/>
      <w:szCs w:val="24"/>
    </w:rPr>
  </w:style>
  <w:style w:type="character" w:customStyle="1" w:styleId="zadanifontodlomka-000023">
    <w:name w:val="zadanifontodlomka-000023"/>
    <w:basedOn w:val="DefaultParagraphFont"/>
    <w:rsid w:val="00211B75"/>
    <w:rPr>
      <w:rFonts w:ascii="Cambria" w:hAnsi="Cambria" w:hint="default"/>
      <w:b/>
      <w:bCs/>
      <w:color w:val="365F91"/>
      <w:sz w:val="28"/>
      <w:szCs w:val="28"/>
    </w:rPr>
  </w:style>
  <w:style w:type="character" w:customStyle="1" w:styleId="zadanifontodlomka-000030">
    <w:name w:val="zadanifontodlomka-000030"/>
    <w:basedOn w:val="DefaultParagraphFont"/>
    <w:rsid w:val="00211B75"/>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DefaultParagraphFont"/>
    <w:rsid w:val="00211B75"/>
    <w:rPr>
      <w:rFonts w:ascii="Times New Roman" w:hAnsi="Times New Roman" w:cs="Times New Roman" w:hint="default"/>
      <w:b w:val="0"/>
      <w:bCs w:val="0"/>
      <w:color w:val="000000"/>
      <w:sz w:val="24"/>
      <w:szCs w:val="24"/>
    </w:rPr>
  </w:style>
  <w:style w:type="character" w:customStyle="1" w:styleId="000050">
    <w:name w:val="000050"/>
    <w:basedOn w:val="DefaultParagraphFont"/>
    <w:rsid w:val="00211B75"/>
    <w:rPr>
      <w:rFonts w:ascii="Times New Roman" w:hAnsi="Times New Roman" w:cs="Times New Roman" w:hint="default"/>
      <w:b w:val="0"/>
      <w:bCs w:val="0"/>
      <w:sz w:val="24"/>
      <w:szCs w:val="24"/>
    </w:rPr>
  </w:style>
  <w:style w:type="character" w:customStyle="1" w:styleId="000051">
    <w:name w:val="000051"/>
    <w:basedOn w:val="DefaultParagraphFont"/>
    <w:rsid w:val="00211B75"/>
  </w:style>
  <w:style w:type="character" w:customStyle="1" w:styleId="zadanifontodlomka-000054">
    <w:name w:val="zadanifontodlomka-000054"/>
    <w:basedOn w:val="DefaultParagraphFont"/>
    <w:rsid w:val="00211B75"/>
    <w:rPr>
      <w:rFonts w:ascii="Times New Roman" w:hAnsi="Times New Roman" w:cs="Times New Roman" w:hint="default"/>
      <w:b/>
      <w:bCs/>
      <w:color w:val="000000"/>
      <w:sz w:val="24"/>
      <w:szCs w:val="24"/>
    </w:rPr>
  </w:style>
  <w:style w:type="character" w:customStyle="1" w:styleId="000061">
    <w:name w:val="000061"/>
    <w:basedOn w:val="DefaultParagraphFont"/>
    <w:rsid w:val="00211B75"/>
    <w:rPr>
      <w:b w:val="0"/>
      <w:bCs w:val="0"/>
      <w:color w:val="000000"/>
      <w:sz w:val="24"/>
      <w:szCs w:val="24"/>
    </w:rPr>
  </w:style>
  <w:style w:type="character" w:customStyle="1" w:styleId="000062">
    <w:name w:val="000062"/>
    <w:basedOn w:val="DefaultParagraphFont"/>
    <w:rsid w:val="00211B75"/>
    <w:rPr>
      <w:b/>
      <w:bCs/>
      <w:color w:val="000000"/>
      <w:sz w:val="24"/>
      <w:szCs w:val="24"/>
    </w:rPr>
  </w:style>
  <w:style w:type="character" w:customStyle="1" w:styleId="000079">
    <w:name w:val="000079"/>
    <w:basedOn w:val="DefaultParagraphFont"/>
    <w:rsid w:val="00211B75"/>
  </w:style>
  <w:style w:type="character" w:customStyle="1" w:styleId="000080">
    <w:name w:val="000080"/>
    <w:basedOn w:val="DefaultParagraphFont"/>
    <w:rsid w:val="00211B75"/>
    <w:rPr>
      <w:b w:val="0"/>
      <w:bCs w:val="0"/>
      <w:i/>
      <w:iCs/>
      <w:sz w:val="24"/>
      <w:szCs w:val="24"/>
    </w:rPr>
  </w:style>
  <w:style w:type="character" w:customStyle="1" w:styleId="zadanifontodlomka-000085">
    <w:name w:val="zadanifontodlomka-000085"/>
    <w:basedOn w:val="DefaultParagraphFont"/>
    <w:rsid w:val="00211B75"/>
    <w:rPr>
      <w:rFonts w:ascii="Calibri" w:hAnsi="Calibri" w:cs="Calibri" w:hint="default"/>
      <w:b w:val="0"/>
      <w:bCs w:val="0"/>
      <w:i/>
      <w:iCs/>
    </w:rPr>
  </w:style>
  <w:style w:type="character" w:customStyle="1" w:styleId="000088">
    <w:name w:val="000088"/>
    <w:basedOn w:val="DefaultParagraphFont"/>
    <w:rsid w:val="00211B75"/>
  </w:style>
  <w:style w:type="character" w:customStyle="1" w:styleId="zadanifontodlomka-000089">
    <w:name w:val="zadanifontodlomka-000089"/>
    <w:basedOn w:val="DefaultParagraphFont"/>
    <w:rsid w:val="00211B75"/>
    <w:rPr>
      <w:rFonts w:ascii="Times New Roman" w:hAnsi="Times New Roman" w:cs="Times New Roman" w:hint="default"/>
      <w:b w:val="0"/>
      <w:bCs w:val="0"/>
      <w:sz w:val="24"/>
      <w:szCs w:val="24"/>
      <w:u w:val="single"/>
    </w:rPr>
  </w:style>
  <w:style w:type="character" w:customStyle="1" w:styleId="zadanifontodlomka-000091">
    <w:name w:val="zadanifontodlomka-000091"/>
    <w:basedOn w:val="DefaultParagraphFont"/>
    <w:rsid w:val="00211B75"/>
    <w:rPr>
      <w:rFonts w:ascii="Times New Roman" w:hAnsi="Times New Roman" w:cs="Times New Roman" w:hint="default"/>
      <w:b w:val="0"/>
      <w:bCs w:val="0"/>
      <w:sz w:val="28"/>
      <w:szCs w:val="28"/>
    </w:rPr>
  </w:style>
  <w:style w:type="paragraph" w:styleId="BalloonText">
    <w:name w:val="Balloon Text"/>
    <w:basedOn w:val="Normal"/>
    <w:link w:val="BalloonTextChar"/>
    <w:uiPriority w:val="99"/>
    <w:semiHidden/>
    <w:unhideWhenUsed/>
    <w:rsid w:val="00211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5"/>
    <w:rPr>
      <w:rFonts w:ascii="Tahoma" w:hAnsi="Tahoma" w:cs="Tahoma"/>
      <w:sz w:val="16"/>
      <w:szCs w:val="16"/>
    </w:rPr>
  </w:style>
  <w:style w:type="character" w:customStyle="1" w:styleId="Heading2Char">
    <w:name w:val="Heading 2 Char"/>
    <w:basedOn w:val="DefaultParagraphFont"/>
    <w:link w:val="Heading2"/>
    <w:uiPriority w:val="9"/>
    <w:rsid w:val="00027C7C"/>
    <w:rPr>
      <w:rFonts w:ascii="Times New Roman" w:eastAsiaTheme="minorEastAsia" w:hAnsi="Times New Roman" w:cs="Times New Roman"/>
      <w:b/>
      <w:bCs/>
      <w:sz w:val="26"/>
      <w:szCs w:val="2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ingo.hr/page/standard-cost-model" TargetMode="External"/><Relationship Id="rId5" Type="http://schemas.openxmlformats.org/officeDocument/2006/relationships/hyperlink" Target="mailto:jjurinjak@uprav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4300</Words>
  <Characters>24510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VRH</Company>
  <LinksUpToDate>false</LinksUpToDate>
  <CharactersWithSpaces>28753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Marčinko</dc:creator>
  <cp:lastModifiedBy>Matija Karaula</cp:lastModifiedBy>
  <cp:revision>7</cp:revision>
  <cp:lastPrinted>2019-07-22T11:50:00Z</cp:lastPrinted>
  <dcterms:created xsi:type="dcterms:W3CDTF">2019-07-22T11:40:00Z</dcterms:created>
  <dcterms:modified xsi:type="dcterms:W3CDTF">2019-07-23T08:54:00Z</dcterms:modified>
</cp:coreProperties>
</file>