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85D" w:rsidRDefault="00175F7D" w:rsidP="00E2185D">
      <w:pPr>
        <w:pStyle w:val="Naslov"/>
      </w:pPr>
      <w:r>
        <w:t>MINISTARSTVO ZA DEMOGRAFIJU, OBITELJ, MLADE I SOCIJALNU POLITIKU</w:t>
      </w:r>
    </w:p>
    <w:p w:rsidR="00175F7D" w:rsidRPr="00E2185D" w:rsidRDefault="00E2185D" w:rsidP="00E2185D">
      <w:pPr>
        <w:pStyle w:val="Naslov"/>
      </w:pPr>
      <w:r>
        <w:rPr>
          <w:bCs/>
        </w:rPr>
        <w:t xml:space="preserve">NACRT </w:t>
      </w:r>
      <w:r w:rsidR="00175F7D">
        <w:rPr>
          <w:bCs/>
        </w:rPr>
        <w:t>PRIJEDLOG</w:t>
      </w:r>
      <w:r>
        <w:rPr>
          <w:bCs/>
        </w:rPr>
        <w:t>A</w:t>
      </w:r>
      <w:r w:rsidR="00175F7D">
        <w:rPr>
          <w:bCs/>
        </w:rPr>
        <w:t xml:space="preserve"> ZAKONA O IZMJENI OBITELJSKOG ZAKONA, S </w:t>
      </w:r>
      <w:r w:rsidR="00175F7D" w:rsidRPr="00484F82">
        <w:rPr>
          <w:bCs/>
        </w:rPr>
        <w:t>KONAČNI</w:t>
      </w:r>
      <w:r w:rsidR="00175F7D">
        <w:rPr>
          <w:bCs/>
        </w:rPr>
        <w:t>M</w:t>
      </w:r>
      <w:r w:rsidR="00175F7D" w:rsidRPr="00484F82">
        <w:rPr>
          <w:bCs/>
        </w:rPr>
        <w:t xml:space="preserve"> PRIJEDLOG</w:t>
      </w:r>
      <w:r w:rsidR="00175F7D">
        <w:rPr>
          <w:bCs/>
        </w:rPr>
        <w:t>OM</w:t>
      </w:r>
      <w:r w:rsidR="00175F7D" w:rsidRPr="00484F82">
        <w:rPr>
          <w:bCs/>
        </w:rPr>
        <w:t xml:space="preserve"> ZAKONA </w:t>
      </w:r>
    </w:p>
    <w:p w:rsidR="00175F7D" w:rsidRPr="00484F82" w:rsidRDefault="00175F7D" w:rsidP="00E2185D">
      <w:pPr>
        <w:pStyle w:val="Naslov"/>
        <w:rPr>
          <w:bCs/>
        </w:rPr>
      </w:pPr>
    </w:p>
    <w:p w:rsidR="00B107E7" w:rsidRPr="00FB324D" w:rsidRDefault="00B107E7" w:rsidP="00D54C49">
      <w:pPr>
        <w:pStyle w:val="1"/>
        <w:spacing w:after="0" w:line="240" w:lineRule="auto"/>
        <w:ind w:firstLine="0"/>
        <w:rPr>
          <w:lang w:eastAsia="hr-HR"/>
        </w:rPr>
      </w:pPr>
    </w:p>
    <w:p w:rsidR="00B107E7" w:rsidRPr="00FB324D" w:rsidRDefault="00B107E7" w:rsidP="00E2185D">
      <w:pPr>
        <w:pStyle w:val="Naslov1"/>
        <w:numPr>
          <w:ilvl w:val="0"/>
          <w:numId w:val="3"/>
        </w:numPr>
        <w:rPr>
          <w:lang w:eastAsia="hr-HR"/>
        </w:rPr>
      </w:pPr>
      <w:r w:rsidRPr="00FB324D">
        <w:rPr>
          <w:lang w:eastAsia="hr-HR"/>
        </w:rPr>
        <w:t>USTAVNA OSNOVA ZA DONOŠENJE ZAKONA</w:t>
      </w:r>
    </w:p>
    <w:p w:rsidR="00B107E7" w:rsidRPr="00FB324D" w:rsidRDefault="00B107E7" w:rsidP="00E2185D">
      <w:pPr>
        <w:pStyle w:val="Naslov1"/>
        <w:rPr>
          <w:lang w:eastAsia="hr-HR"/>
        </w:rPr>
      </w:pPr>
    </w:p>
    <w:p w:rsidR="00B107E7" w:rsidRDefault="00B107E7" w:rsidP="00D54C49">
      <w:pPr>
        <w:spacing w:after="0" w:line="240" w:lineRule="auto"/>
        <w:ind w:firstLine="708"/>
        <w:jc w:val="both"/>
        <w:rPr>
          <w:rFonts w:ascii="Times New Roman" w:hAnsi="Times New Roman" w:cs="Times New Roman"/>
          <w:sz w:val="24"/>
          <w:szCs w:val="24"/>
          <w:lang w:eastAsia="hr-HR"/>
        </w:rPr>
      </w:pPr>
      <w:r w:rsidRPr="00FB324D">
        <w:rPr>
          <w:rFonts w:ascii="Times New Roman" w:hAnsi="Times New Roman" w:cs="Times New Roman"/>
          <w:sz w:val="24"/>
          <w:szCs w:val="24"/>
          <w:lang w:eastAsia="hr-HR"/>
        </w:rPr>
        <w:t>Ustavna osnova za donošenje ovoga Zakona sadržana je u članku 2. stavku 4. podstavku 1. Ustava Republike Hrvatske (</w:t>
      </w:r>
      <w:r w:rsidR="00D54C49">
        <w:rPr>
          <w:rFonts w:ascii="Times New Roman" w:hAnsi="Times New Roman" w:cs="Times New Roman"/>
          <w:sz w:val="24"/>
          <w:szCs w:val="24"/>
          <w:lang w:eastAsia="hr-HR"/>
        </w:rPr>
        <w:t>„</w:t>
      </w:r>
      <w:r w:rsidRPr="00FB324D">
        <w:rPr>
          <w:rFonts w:ascii="Times New Roman" w:hAnsi="Times New Roman" w:cs="Times New Roman"/>
          <w:sz w:val="24"/>
          <w:szCs w:val="24"/>
          <w:lang w:eastAsia="hr-HR"/>
        </w:rPr>
        <w:t>Narodne novine</w:t>
      </w:r>
      <w:r w:rsidR="00D54C49">
        <w:rPr>
          <w:rFonts w:ascii="Times New Roman" w:hAnsi="Times New Roman" w:cs="Times New Roman"/>
          <w:sz w:val="24"/>
          <w:szCs w:val="24"/>
          <w:lang w:eastAsia="hr-HR"/>
        </w:rPr>
        <w:t>“</w:t>
      </w:r>
      <w:r w:rsidRPr="00FB324D">
        <w:rPr>
          <w:rFonts w:ascii="Times New Roman" w:hAnsi="Times New Roman" w:cs="Times New Roman"/>
          <w:sz w:val="24"/>
          <w:szCs w:val="24"/>
          <w:lang w:eastAsia="hr-HR"/>
        </w:rPr>
        <w:t>, br. 85/10 – pročišćeni tekst i 5/14 – Odluka Ustavnog suda Republike Hrvatske).</w:t>
      </w:r>
    </w:p>
    <w:p w:rsidR="00D54C49" w:rsidRPr="00FB324D" w:rsidRDefault="00D54C49" w:rsidP="00D54C49">
      <w:pPr>
        <w:spacing w:after="0" w:line="240" w:lineRule="auto"/>
        <w:ind w:firstLine="708"/>
        <w:jc w:val="both"/>
        <w:rPr>
          <w:rFonts w:ascii="Times New Roman" w:hAnsi="Times New Roman" w:cs="Times New Roman"/>
          <w:sz w:val="24"/>
          <w:szCs w:val="24"/>
          <w:lang w:eastAsia="hr-HR"/>
        </w:rPr>
      </w:pPr>
    </w:p>
    <w:p w:rsidR="00B107E7" w:rsidRPr="00FB324D" w:rsidRDefault="00B107E7" w:rsidP="00E2185D">
      <w:pPr>
        <w:pStyle w:val="Naslov1"/>
        <w:rPr>
          <w:lang w:eastAsia="hr-HR"/>
        </w:rPr>
      </w:pPr>
    </w:p>
    <w:p w:rsidR="00B107E7" w:rsidRPr="00FB324D" w:rsidRDefault="00D54C49" w:rsidP="00E2185D">
      <w:pPr>
        <w:pStyle w:val="Naslov1"/>
        <w:rPr>
          <w:lang w:eastAsia="hr-HR"/>
        </w:rPr>
      </w:pPr>
      <w:r>
        <w:rPr>
          <w:lang w:eastAsia="hr-HR"/>
        </w:rPr>
        <w:t xml:space="preserve">II. </w:t>
      </w:r>
      <w:r w:rsidR="00B107E7" w:rsidRPr="00FB324D">
        <w:rPr>
          <w:lang w:eastAsia="hr-HR"/>
        </w:rPr>
        <w:t>OCJENA STANJA I OSNOVNA PITANJA KOJA SE TREBAJU</w:t>
      </w:r>
      <w:r>
        <w:rPr>
          <w:lang w:eastAsia="hr-HR"/>
        </w:rPr>
        <w:t xml:space="preserve"> </w:t>
      </w:r>
      <w:r w:rsidR="00B107E7" w:rsidRPr="00FB324D">
        <w:rPr>
          <w:lang w:eastAsia="hr-HR"/>
        </w:rPr>
        <w:t>UREDITI ZAKONOM TE POSLJEDICE KOJE ĆE DONOŠENJEM ZAKONA PROISTEĆI</w:t>
      </w:r>
    </w:p>
    <w:p w:rsidR="00B107E7" w:rsidRPr="00FB324D" w:rsidRDefault="00B107E7" w:rsidP="00E2185D">
      <w:pPr>
        <w:pStyle w:val="Naslov1"/>
        <w:rPr>
          <w:lang w:eastAsia="hr-HR"/>
        </w:rPr>
      </w:pPr>
    </w:p>
    <w:p w:rsidR="00B107E7" w:rsidRPr="00FB324D" w:rsidRDefault="00B107E7" w:rsidP="00E2185D">
      <w:pPr>
        <w:pStyle w:val="Naslov2"/>
        <w:rPr>
          <w:lang w:eastAsia="hr-HR"/>
        </w:rPr>
      </w:pPr>
      <w:r w:rsidRPr="00FB324D">
        <w:rPr>
          <w:lang w:eastAsia="hr-HR"/>
        </w:rPr>
        <w:t>Ocjena stanja</w:t>
      </w:r>
    </w:p>
    <w:p w:rsidR="00E20CF0" w:rsidRPr="00FB324D" w:rsidRDefault="00E20CF0" w:rsidP="00D54C49">
      <w:pPr>
        <w:pStyle w:val="1"/>
        <w:spacing w:after="0" w:line="240" w:lineRule="auto"/>
        <w:jc w:val="both"/>
        <w:rPr>
          <w:lang w:eastAsia="hr-HR"/>
        </w:rPr>
      </w:pPr>
    </w:p>
    <w:p w:rsidR="00B107E7" w:rsidRPr="00FB324D" w:rsidRDefault="0026566D" w:rsidP="00D54C49">
      <w:pPr>
        <w:spacing w:after="0" w:line="240" w:lineRule="auto"/>
        <w:ind w:firstLine="708"/>
        <w:jc w:val="both"/>
        <w:rPr>
          <w:rFonts w:ascii="Times New Roman" w:hAnsi="Times New Roman" w:cs="Times New Roman"/>
          <w:sz w:val="24"/>
          <w:szCs w:val="24"/>
          <w:lang w:eastAsia="hr-HR"/>
        </w:rPr>
      </w:pPr>
      <w:r w:rsidRPr="00FB324D">
        <w:rPr>
          <w:rFonts w:ascii="Times New Roman" w:hAnsi="Times New Roman" w:cs="Times New Roman"/>
          <w:sz w:val="24"/>
          <w:szCs w:val="24"/>
          <w:lang w:eastAsia="hr-HR"/>
        </w:rPr>
        <w:t>Obiteljski zakon (</w:t>
      </w:r>
      <w:r w:rsidR="00826095">
        <w:rPr>
          <w:rFonts w:ascii="Times New Roman" w:hAnsi="Times New Roman" w:cs="Times New Roman"/>
          <w:sz w:val="24"/>
          <w:szCs w:val="24"/>
          <w:lang w:eastAsia="hr-HR"/>
        </w:rPr>
        <w:t>„</w:t>
      </w:r>
      <w:r w:rsidRPr="00FB324D">
        <w:rPr>
          <w:rFonts w:ascii="Times New Roman" w:hAnsi="Times New Roman" w:cs="Times New Roman"/>
          <w:sz w:val="24"/>
          <w:szCs w:val="24"/>
          <w:lang w:eastAsia="hr-HR"/>
        </w:rPr>
        <w:t>Narodne novine</w:t>
      </w:r>
      <w:r w:rsidR="00826095">
        <w:rPr>
          <w:rFonts w:ascii="Times New Roman" w:hAnsi="Times New Roman" w:cs="Times New Roman"/>
          <w:sz w:val="24"/>
          <w:szCs w:val="24"/>
          <w:lang w:eastAsia="hr-HR"/>
        </w:rPr>
        <w:t>“</w:t>
      </w:r>
      <w:r w:rsidRPr="00FB324D">
        <w:rPr>
          <w:rFonts w:ascii="Times New Roman" w:hAnsi="Times New Roman" w:cs="Times New Roman"/>
          <w:sz w:val="24"/>
          <w:szCs w:val="24"/>
          <w:lang w:eastAsia="hr-HR"/>
        </w:rPr>
        <w:t>, br</w:t>
      </w:r>
      <w:r w:rsidR="00826095">
        <w:rPr>
          <w:rFonts w:ascii="Times New Roman" w:hAnsi="Times New Roman" w:cs="Times New Roman"/>
          <w:sz w:val="24"/>
          <w:szCs w:val="24"/>
          <w:lang w:eastAsia="hr-HR"/>
        </w:rPr>
        <w:t>.</w:t>
      </w:r>
      <w:r w:rsidRPr="00FB324D">
        <w:rPr>
          <w:rFonts w:ascii="Times New Roman" w:hAnsi="Times New Roman" w:cs="Times New Roman"/>
          <w:sz w:val="24"/>
          <w:szCs w:val="24"/>
          <w:lang w:eastAsia="hr-HR"/>
        </w:rPr>
        <w:t xml:space="preserve"> 103/15) uređuje brak, izvanbračnu zajednicu žene i muškarca, odnose roditelja i djece, mjere za zaštitu prava i dobrobiti djeteta, posvojenje, skrbništvo, uzdržavanje, obvezno savjetovanje, obiteljsku medijaciju te postupke u vezi s obiteljskim odnosima i skrbništvom.</w:t>
      </w:r>
    </w:p>
    <w:p w:rsidR="00B107E7" w:rsidRPr="00FB324D" w:rsidRDefault="0026566D" w:rsidP="00D54C49">
      <w:pPr>
        <w:spacing w:after="0" w:line="240" w:lineRule="auto"/>
        <w:ind w:firstLine="708"/>
        <w:jc w:val="both"/>
        <w:rPr>
          <w:rFonts w:ascii="Times New Roman" w:hAnsi="Times New Roman" w:cs="Times New Roman"/>
          <w:sz w:val="24"/>
          <w:szCs w:val="24"/>
          <w:shd w:val="clear" w:color="auto" w:fill="FFFFFF"/>
        </w:rPr>
      </w:pPr>
      <w:r w:rsidRPr="00FB324D">
        <w:rPr>
          <w:rFonts w:ascii="Times New Roman" w:hAnsi="Times New Roman" w:cs="Times New Roman"/>
          <w:sz w:val="24"/>
          <w:szCs w:val="24"/>
          <w:shd w:val="clear" w:color="auto" w:fill="FFFFFF"/>
        </w:rPr>
        <w:t>Institutom skrbništva štite se djeca bez roditeljske skrbi, osobe lišene poslovne sposobnosti i osobe koje iz drugih razloga nisu u mogućnosti štititi svoja prava i interese.</w:t>
      </w:r>
    </w:p>
    <w:p w:rsidR="0026566D" w:rsidRPr="00FB324D" w:rsidRDefault="00E20CF0" w:rsidP="00D54C49">
      <w:pPr>
        <w:spacing w:after="0" w:line="240" w:lineRule="auto"/>
        <w:ind w:firstLine="708"/>
        <w:jc w:val="both"/>
        <w:rPr>
          <w:rFonts w:ascii="Times New Roman" w:hAnsi="Times New Roman" w:cs="Times New Roman"/>
          <w:sz w:val="24"/>
          <w:szCs w:val="24"/>
          <w:shd w:val="clear" w:color="auto" w:fill="FFFFFF"/>
        </w:rPr>
      </w:pPr>
      <w:r w:rsidRPr="00FB324D">
        <w:rPr>
          <w:rFonts w:ascii="Times New Roman" w:hAnsi="Times New Roman" w:cs="Times New Roman"/>
          <w:sz w:val="24"/>
          <w:szCs w:val="24"/>
          <w:shd w:val="clear" w:color="auto" w:fill="FFFFFF"/>
        </w:rPr>
        <w:t xml:space="preserve">Prema Obiteljskom zakonu, centar za socijalnu skrb je dužan popisati i opisati imovinu štićenika, a popisu imovine prisustvuju članovi povjerenstva u sastavu predstavnika centra za socijalnu skrb, predstavnika nadležnog ureda državne uprave, skrbnika, osobe kod koje se imovina nalazi i štićenika ako je sposoban shvatiti o čemu se radi. </w:t>
      </w:r>
    </w:p>
    <w:p w:rsidR="0026566D" w:rsidRPr="00FB324D" w:rsidRDefault="00567F07" w:rsidP="00D54C49">
      <w:pPr>
        <w:spacing w:after="0" w:line="240" w:lineRule="auto"/>
        <w:ind w:firstLine="708"/>
        <w:jc w:val="both"/>
        <w:rPr>
          <w:rFonts w:ascii="Times New Roman" w:hAnsi="Times New Roman" w:cs="Times New Roman"/>
          <w:sz w:val="24"/>
          <w:szCs w:val="24"/>
          <w:shd w:val="clear" w:color="auto" w:fill="FFFFFF"/>
        </w:rPr>
      </w:pPr>
      <w:r w:rsidRPr="00FB324D">
        <w:rPr>
          <w:rFonts w:ascii="Times New Roman" w:hAnsi="Times New Roman" w:cs="Times New Roman"/>
          <w:sz w:val="24"/>
          <w:szCs w:val="24"/>
          <w:shd w:val="clear" w:color="auto" w:fill="FFFFFF"/>
        </w:rPr>
        <w:t xml:space="preserve">S ciljem provedbe </w:t>
      </w:r>
      <w:r w:rsidR="00CA5909" w:rsidRPr="00FB324D">
        <w:rPr>
          <w:rFonts w:ascii="Times New Roman" w:hAnsi="Times New Roman" w:cs="Times New Roman"/>
          <w:sz w:val="24"/>
          <w:szCs w:val="24"/>
          <w:shd w:val="clear" w:color="auto" w:fill="FFFFFF"/>
        </w:rPr>
        <w:t>Nacionalnog programa</w:t>
      </w:r>
      <w:r w:rsidR="00E20CF0" w:rsidRPr="00FB324D">
        <w:rPr>
          <w:rFonts w:ascii="Times New Roman" w:hAnsi="Times New Roman" w:cs="Times New Roman"/>
          <w:sz w:val="24"/>
          <w:szCs w:val="24"/>
          <w:shd w:val="clear" w:color="auto" w:fill="FFFFFF"/>
        </w:rPr>
        <w:t xml:space="preserve"> reformi 2019., u okviru reformskog prioriteta „Unaprjeđenje javne uprave“ koji uključuje mjeru „Dece</w:t>
      </w:r>
      <w:r w:rsidRPr="00FB324D">
        <w:rPr>
          <w:rFonts w:ascii="Times New Roman" w:hAnsi="Times New Roman" w:cs="Times New Roman"/>
          <w:sz w:val="24"/>
          <w:szCs w:val="24"/>
          <w:shd w:val="clear" w:color="auto" w:fill="FFFFFF"/>
        </w:rPr>
        <w:t>ntralizacija i racionalizacija“</w:t>
      </w:r>
      <w:r w:rsidR="00CA5909" w:rsidRPr="00FB324D">
        <w:rPr>
          <w:rFonts w:ascii="Times New Roman" w:hAnsi="Times New Roman" w:cs="Times New Roman"/>
          <w:sz w:val="24"/>
          <w:szCs w:val="24"/>
          <w:shd w:val="clear" w:color="auto" w:fill="FFFFFF"/>
        </w:rPr>
        <w:t>,  Zakonom o sustavu državne uprave (</w:t>
      </w:r>
      <w:r w:rsidR="00D54C49">
        <w:rPr>
          <w:rFonts w:ascii="Times New Roman" w:hAnsi="Times New Roman" w:cs="Times New Roman"/>
          <w:sz w:val="24"/>
          <w:szCs w:val="24"/>
          <w:shd w:val="clear" w:color="auto" w:fill="FFFFFF"/>
        </w:rPr>
        <w:t>„</w:t>
      </w:r>
      <w:r w:rsidR="00CA5909" w:rsidRPr="00FB324D">
        <w:rPr>
          <w:rFonts w:ascii="Times New Roman" w:hAnsi="Times New Roman" w:cs="Times New Roman"/>
          <w:sz w:val="24"/>
          <w:szCs w:val="24"/>
          <w:shd w:val="clear" w:color="auto" w:fill="FFFFFF"/>
        </w:rPr>
        <w:t>Narodne novine</w:t>
      </w:r>
      <w:r w:rsidR="00D54C49">
        <w:rPr>
          <w:rFonts w:ascii="Times New Roman" w:hAnsi="Times New Roman" w:cs="Times New Roman"/>
          <w:sz w:val="24"/>
          <w:szCs w:val="24"/>
          <w:shd w:val="clear" w:color="auto" w:fill="FFFFFF"/>
        </w:rPr>
        <w:t>“</w:t>
      </w:r>
      <w:r w:rsidR="00CA5909" w:rsidRPr="00FB324D">
        <w:rPr>
          <w:rFonts w:ascii="Times New Roman" w:hAnsi="Times New Roman" w:cs="Times New Roman"/>
          <w:sz w:val="24"/>
          <w:szCs w:val="24"/>
          <w:shd w:val="clear" w:color="auto" w:fill="FFFFFF"/>
        </w:rPr>
        <w:t xml:space="preserve">, broj 66/19) propisano je da će se posebnim zakonima pojedini poslovi državne uprave iz nadležnosti ureda državne uprave povjeriti županijama. </w:t>
      </w:r>
    </w:p>
    <w:p w:rsidR="00CA5909" w:rsidRPr="00FB324D" w:rsidRDefault="00826095" w:rsidP="00D54C4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CA5909" w:rsidRPr="00FB324D">
        <w:rPr>
          <w:rFonts w:ascii="Times New Roman" w:hAnsi="Times New Roman" w:cs="Times New Roman"/>
          <w:sz w:val="24"/>
          <w:szCs w:val="24"/>
          <w:shd w:val="clear" w:color="auto" w:fill="FFFFFF"/>
        </w:rPr>
        <w:t>Slijedom navedenog, a radi usklađivanja Obiteljskog zakona sa Zakonom o sustavu državne uprave potrebno je izmijeniti odredbu kojom je propisano da popisu imovine štićenika, kao član povjerenstva prisustvuje p</w:t>
      </w:r>
      <w:r w:rsidR="009D4455" w:rsidRPr="00FB324D">
        <w:rPr>
          <w:rFonts w:ascii="Times New Roman" w:hAnsi="Times New Roman" w:cs="Times New Roman"/>
          <w:sz w:val="24"/>
          <w:szCs w:val="24"/>
          <w:shd w:val="clear" w:color="auto" w:fill="FFFFFF"/>
        </w:rPr>
        <w:t xml:space="preserve">redstavnik </w:t>
      </w:r>
      <w:r w:rsidR="00E6724F" w:rsidRPr="00FB324D">
        <w:rPr>
          <w:rFonts w:ascii="Times New Roman" w:hAnsi="Times New Roman" w:cs="Times New Roman"/>
          <w:sz w:val="24"/>
          <w:szCs w:val="24"/>
          <w:shd w:val="clear" w:color="auto" w:fill="FFFFFF"/>
        </w:rPr>
        <w:t xml:space="preserve">nadležnog </w:t>
      </w:r>
      <w:r w:rsidR="009D4455" w:rsidRPr="00FB324D">
        <w:rPr>
          <w:rFonts w:ascii="Times New Roman" w:hAnsi="Times New Roman" w:cs="Times New Roman"/>
          <w:sz w:val="24"/>
          <w:szCs w:val="24"/>
          <w:shd w:val="clear" w:color="auto" w:fill="FFFFFF"/>
        </w:rPr>
        <w:t>ureda državne uprave jer će te poslove nadalje obavljati predstavnik županije.</w:t>
      </w:r>
    </w:p>
    <w:p w:rsidR="0026566D" w:rsidRPr="00FB324D" w:rsidRDefault="0026566D" w:rsidP="00D54C49">
      <w:pPr>
        <w:spacing w:after="0" w:line="240" w:lineRule="auto"/>
        <w:jc w:val="both"/>
        <w:rPr>
          <w:rFonts w:ascii="Times New Roman" w:hAnsi="Times New Roman" w:cs="Times New Roman"/>
          <w:shd w:val="clear" w:color="auto" w:fill="FFFFFF"/>
        </w:rPr>
      </w:pPr>
    </w:p>
    <w:p w:rsidR="00B107E7" w:rsidRPr="00FB324D" w:rsidRDefault="00D54C49" w:rsidP="00E2185D">
      <w:pPr>
        <w:pStyle w:val="Naslov2"/>
        <w:rPr>
          <w:shd w:val="clear" w:color="auto" w:fill="FFFFFF"/>
        </w:rPr>
      </w:pPr>
      <w:r>
        <w:rPr>
          <w:shd w:val="clear" w:color="auto" w:fill="FFFFFF"/>
        </w:rPr>
        <w:t>Osnovna p</w:t>
      </w:r>
      <w:r w:rsidR="00B107E7" w:rsidRPr="00FB324D">
        <w:rPr>
          <w:shd w:val="clear" w:color="auto" w:fill="FFFFFF"/>
        </w:rPr>
        <w:t>itanja koja se trebaju urediti Zakonom</w:t>
      </w:r>
    </w:p>
    <w:p w:rsidR="00B107E7" w:rsidRPr="00FB324D" w:rsidRDefault="00B107E7" w:rsidP="00D54C49">
      <w:pPr>
        <w:spacing w:after="0" w:line="240" w:lineRule="auto"/>
        <w:rPr>
          <w:rFonts w:ascii="Times New Roman" w:hAnsi="Times New Roman" w:cs="Times New Roman"/>
          <w:sz w:val="24"/>
          <w:szCs w:val="24"/>
          <w:shd w:val="clear" w:color="auto" w:fill="FFFFFF"/>
        </w:rPr>
      </w:pPr>
    </w:p>
    <w:p w:rsidR="00D240BD" w:rsidRPr="00FB324D" w:rsidRDefault="00D240BD" w:rsidP="00D54C49">
      <w:pPr>
        <w:spacing w:after="0" w:line="240" w:lineRule="auto"/>
        <w:ind w:firstLine="708"/>
        <w:jc w:val="both"/>
        <w:rPr>
          <w:rFonts w:ascii="Times New Roman" w:hAnsi="Times New Roman" w:cs="Times New Roman"/>
          <w:sz w:val="24"/>
          <w:szCs w:val="24"/>
          <w:shd w:val="clear" w:color="auto" w:fill="FFFFFF"/>
        </w:rPr>
      </w:pPr>
      <w:r w:rsidRPr="00FB324D">
        <w:rPr>
          <w:rFonts w:ascii="Times New Roman" w:hAnsi="Times New Roman" w:cs="Times New Roman"/>
          <w:sz w:val="24"/>
          <w:szCs w:val="24"/>
          <w:shd w:val="clear" w:color="auto" w:fill="FFFFFF"/>
        </w:rPr>
        <w:t xml:space="preserve">Ovim </w:t>
      </w:r>
      <w:r w:rsidR="004236EA" w:rsidRPr="00FB324D">
        <w:rPr>
          <w:rFonts w:ascii="Times New Roman" w:hAnsi="Times New Roman" w:cs="Times New Roman"/>
          <w:sz w:val="24"/>
          <w:szCs w:val="24"/>
          <w:shd w:val="clear" w:color="auto" w:fill="FFFFFF"/>
        </w:rPr>
        <w:t>Zakonom</w:t>
      </w:r>
      <w:r w:rsidR="009D4455" w:rsidRPr="00FB324D">
        <w:rPr>
          <w:rFonts w:ascii="Times New Roman" w:hAnsi="Times New Roman" w:cs="Times New Roman"/>
          <w:sz w:val="24"/>
          <w:szCs w:val="24"/>
          <w:shd w:val="clear" w:color="auto" w:fill="FFFFFF"/>
        </w:rPr>
        <w:t xml:space="preserve"> </w:t>
      </w:r>
      <w:r w:rsidRPr="00FB324D">
        <w:rPr>
          <w:rFonts w:ascii="Times New Roman" w:hAnsi="Times New Roman" w:cs="Times New Roman"/>
          <w:sz w:val="24"/>
          <w:szCs w:val="24"/>
          <w:shd w:val="clear" w:color="auto" w:fill="FFFFFF"/>
        </w:rPr>
        <w:t>propisuje se članstvo pred</w:t>
      </w:r>
      <w:r w:rsidR="009D4455" w:rsidRPr="00FB324D">
        <w:rPr>
          <w:rFonts w:ascii="Times New Roman" w:hAnsi="Times New Roman" w:cs="Times New Roman"/>
          <w:sz w:val="24"/>
          <w:szCs w:val="24"/>
          <w:shd w:val="clear" w:color="auto" w:fill="FFFFFF"/>
        </w:rPr>
        <w:t xml:space="preserve">stavnika </w:t>
      </w:r>
      <w:r w:rsidR="00826095">
        <w:rPr>
          <w:rFonts w:ascii="Times New Roman" w:hAnsi="Times New Roman" w:cs="Times New Roman"/>
          <w:sz w:val="24"/>
          <w:szCs w:val="24"/>
          <w:shd w:val="clear" w:color="auto" w:fill="FFFFFF"/>
        </w:rPr>
        <w:t xml:space="preserve">upravnog tijela </w:t>
      </w:r>
      <w:r w:rsidR="009D4455" w:rsidRPr="00FB324D">
        <w:rPr>
          <w:rFonts w:ascii="Times New Roman" w:hAnsi="Times New Roman" w:cs="Times New Roman"/>
          <w:sz w:val="24"/>
          <w:szCs w:val="24"/>
          <w:shd w:val="clear" w:color="auto" w:fill="FFFFFF"/>
        </w:rPr>
        <w:t>županije u povjerenstvo</w:t>
      </w:r>
      <w:r w:rsidRPr="00FB324D">
        <w:rPr>
          <w:rFonts w:ascii="Times New Roman" w:hAnsi="Times New Roman" w:cs="Times New Roman"/>
          <w:sz w:val="24"/>
          <w:szCs w:val="24"/>
          <w:shd w:val="clear" w:color="auto" w:fill="FFFFFF"/>
        </w:rPr>
        <w:t xml:space="preserve"> za popis imovine štićenika umjesto dosadašnjeg predstavnika nadležnog ureda državne uprave na koji način se Obiteljski zakon usklađuje sa Zakonom o sustavu državne uprave.</w:t>
      </w:r>
    </w:p>
    <w:p w:rsidR="00D240BD" w:rsidRPr="00FB324D" w:rsidRDefault="00D240BD" w:rsidP="00D54C49">
      <w:pPr>
        <w:spacing w:after="0" w:line="240" w:lineRule="auto"/>
        <w:rPr>
          <w:rFonts w:ascii="Times New Roman" w:hAnsi="Times New Roman" w:cs="Times New Roman"/>
          <w:sz w:val="24"/>
          <w:szCs w:val="24"/>
          <w:shd w:val="clear" w:color="auto" w:fill="FFFFFF"/>
        </w:rPr>
      </w:pPr>
    </w:p>
    <w:p w:rsidR="00B107E7" w:rsidRPr="00FB324D" w:rsidRDefault="00B107E7" w:rsidP="00E2185D">
      <w:pPr>
        <w:pStyle w:val="Naslov2"/>
      </w:pPr>
      <w:r w:rsidRPr="00FB324D">
        <w:t>Posljedice koje će proisteći donošenjem Zakona</w:t>
      </w:r>
    </w:p>
    <w:p w:rsidR="00B107E7" w:rsidRPr="00FB324D" w:rsidRDefault="00B107E7" w:rsidP="00D54C49">
      <w:pPr>
        <w:spacing w:after="0" w:line="240" w:lineRule="auto"/>
        <w:rPr>
          <w:rFonts w:ascii="Times New Roman" w:hAnsi="Times New Roman" w:cs="Times New Roman"/>
          <w:sz w:val="24"/>
          <w:szCs w:val="24"/>
        </w:rPr>
      </w:pPr>
    </w:p>
    <w:p w:rsidR="00D240BD" w:rsidRPr="00FB324D" w:rsidRDefault="00B107E7" w:rsidP="00D54C49">
      <w:pPr>
        <w:spacing w:after="0" w:line="240" w:lineRule="auto"/>
        <w:ind w:firstLine="708"/>
        <w:jc w:val="both"/>
        <w:rPr>
          <w:rFonts w:ascii="Times New Roman" w:hAnsi="Times New Roman" w:cs="Times New Roman"/>
          <w:sz w:val="24"/>
          <w:szCs w:val="24"/>
        </w:rPr>
      </w:pPr>
      <w:r w:rsidRPr="00FB324D">
        <w:rPr>
          <w:rFonts w:ascii="Times New Roman" w:hAnsi="Times New Roman" w:cs="Times New Roman"/>
          <w:sz w:val="24"/>
          <w:szCs w:val="24"/>
        </w:rPr>
        <w:t xml:space="preserve">Donošenjem ovoga </w:t>
      </w:r>
      <w:r w:rsidR="004236EA" w:rsidRPr="00FB324D">
        <w:rPr>
          <w:rFonts w:ascii="Times New Roman" w:hAnsi="Times New Roman" w:cs="Times New Roman"/>
          <w:sz w:val="24"/>
          <w:szCs w:val="24"/>
        </w:rPr>
        <w:t xml:space="preserve">Zakona </w:t>
      </w:r>
      <w:r w:rsidRPr="00FB324D">
        <w:rPr>
          <w:rFonts w:ascii="Times New Roman" w:hAnsi="Times New Roman" w:cs="Times New Roman"/>
          <w:sz w:val="24"/>
          <w:szCs w:val="24"/>
        </w:rPr>
        <w:t xml:space="preserve">uskladiti će se </w:t>
      </w:r>
      <w:r w:rsidR="00D240BD" w:rsidRPr="00FB324D">
        <w:rPr>
          <w:rFonts w:ascii="Times New Roman" w:hAnsi="Times New Roman" w:cs="Times New Roman"/>
          <w:sz w:val="24"/>
          <w:szCs w:val="24"/>
        </w:rPr>
        <w:t xml:space="preserve">Obiteljski zakon sa Zakonom o sustavu državne uprave u dijelu u </w:t>
      </w:r>
      <w:r w:rsidR="00D240BD" w:rsidRPr="00FB324D">
        <w:rPr>
          <w:rFonts w:ascii="Times New Roman" w:hAnsi="Times New Roman" w:cs="Times New Roman"/>
          <w:sz w:val="24"/>
          <w:szCs w:val="24"/>
          <w:shd w:val="clear" w:color="auto" w:fill="FFFFFF"/>
        </w:rPr>
        <w:t>kojem je propisano da popisu imovine štićenika, kao član povjerenstva prisustvuje predstavnik nadležnog ureda državne uprave.</w:t>
      </w:r>
      <w:r w:rsidR="008D7A10" w:rsidRPr="00FB324D">
        <w:rPr>
          <w:rFonts w:ascii="Times New Roman" w:hAnsi="Times New Roman" w:cs="Times New Roman"/>
          <w:sz w:val="24"/>
          <w:szCs w:val="24"/>
          <w:shd w:val="clear" w:color="auto" w:fill="FFFFFF"/>
        </w:rPr>
        <w:t xml:space="preserve"> Poslovi ureda državne uprave u navedenom dijelu, ovim </w:t>
      </w:r>
      <w:r w:rsidR="004236EA" w:rsidRPr="00FB324D">
        <w:rPr>
          <w:rFonts w:ascii="Times New Roman" w:hAnsi="Times New Roman" w:cs="Times New Roman"/>
          <w:sz w:val="24"/>
          <w:szCs w:val="24"/>
          <w:shd w:val="clear" w:color="auto" w:fill="FFFFFF"/>
        </w:rPr>
        <w:t>Zakonom</w:t>
      </w:r>
      <w:r w:rsidR="008D7A10" w:rsidRPr="00FB324D">
        <w:rPr>
          <w:rFonts w:ascii="Times New Roman" w:hAnsi="Times New Roman" w:cs="Times New Roman"/>
          <w:sz w:val="24"/>
          <w:szCs w:val="24"/>
          <w:shd w:val="clear" w:color="auto" w:fill="FFFFFF"/>
        </w:rPr>
        <w:t xml:space="preserve"> prelaze u nadležnost županije.</w:t>
      </w:r>
    </w:p>
    <w:p w:rsidR="00D240BD" w:rsidRPr="00FB324D" w:rsidRDefault="00D240BD" w:rsidP="00D54C49">
      <w:pPr>
        <w:spacing w:after="0" w:line="240" w:lineRule="auto"/>
        <w:rPr>
          <w:rFonts w:ascii="Times New Roman" w:hAnsi="Times New Roman" w:cs="Times New Roman"/>
          <w:sz w:val="24"/>
          <w:szCs w:val="24"/>
        </w:rPr>
      </w:pPr>
    </w:p>
    <w:p w:rsidR="00D240BD" w:rsidRPr="00FB324D" w:rsidRDefault="00D240BD" w:rsidP="00D54C49">
      <w:pPr>
        <w:spacing w:after="0" w:line="240" w:lineRule="auto"/>
        <w:rPr>
          <w:rFonts w:ascii="Times New Roman" w:hAnsi="Times New Roman" w:cs="Times New Roman"/>
          <w:sz w:val="24"/>
          <w:szCs w:val="24"/>
        </w:rPr>
      </w:pPr>
    </w:p>
    <w:p w:rsidR="00B107E7" w:rsidRPr="00FB324D" w:rsidRDefault="00B107E7" w:rsidP="00E2185D">
      <w:pPr>
        <w:pStyle w:val="Naslov1"/>
        <w:numPr>
          <w:ilvl w:val="0"/>
          <w:numId w:val="4"/>
        </w:numPr>
        <w:rPr>
          <w:lang w:eastAsia="hr-HR"/>
        </w:rPr>
      </w:pPr>
      <w:r w:rsidRPr="00FB324D">
        <w:rPr>
          <w:lang w:eastAsia="hr-HR"/>
        </w:rPr>
        <w:t>OCJENA I IZVORI PO</w:t>
      </w:r>
      <w:r w:rsidR="00D54C49">
        <w:rPr>
          <w:lang w:eastAsia="hr-HR"/>
        </w:rPr>
        <w:t xml:space="preserve">TREBNIH SREDSTAVA ZA PROVOĐENJE </w:t>
      </w:r>
      <w:r w:rsidRPr="00FB324D">
        <w:rPr>
          <w:lang w:eastAsia="hr-HR"/>
        </w:rPr>
        <w:t>ZAKONA</w:t>
      </w:r>
    </w:p>
    <w:p w:rsidR="00B107E7" w:rsidRPr="00FB324D" w:rsidRDefault="00B107E7" w:rsidP="00D54C49">
      <w:pPr>
        <w:spacing w:after="0" w:line="240" w:lineRule="auto"/>
        <w:rPr>
          <w:rFonts w:ascii="Times New Roman" w:hAnsi="Times New Roman" w:cs="Times New Roman"/>
          <w:sz w:val="24"/>
          <w:szCs w:val="24"/>
          <w:lang w:eastAsia="hr-HR"/>
        </w:rPr>
      </w:pPr>
    </w:p>
    <w:p w:rsidR="00B107E7" w:rsidRDefault="00B107E7" w:rsidP="00D54C49">
      <w:pPr>
        <w:spacing w:after="0" w:line="240" w:lineRule="auto"/>
        <w:ind w:firstLine="708"/>
        <w:jc w:val="both"/>
        <w:rPr>
          <w:rFonts w:ascii="Times New Roman" w:hAnsi="Times New Roman" w:cs="Times New Roman"/>
          <w:sz w:val="24"/>
          <w:szCs w:val="24"/>
          <w:lang w:eastAsia="hr-HR"/>
        </w:rPr>
      </w:pPr>
      <w:r w:rsidRPr="00FB324D">
        <w:rPr>
          <w:rFonts w:ascii="Times New Roman" w:hAnsi="Times New Roman" w:cs="Times New Roman"/>
          <w:sz w:val="24"/>
          <w:szCs w:val="24"/>
          <w:lang w:eastAsia="hr-HR"/>
        </w:rPr>
        <w:t>Za provedbu ovoga Zakona nije potrebno osigurati dodatna financijska sredstva u državnom proračunu Republike Hrvatske.</w:t>
      </w:r>
    </w:p>
    <w:p w:rsidR="00826095" w:rsidRDefault="00826095" w:rsidP="00D54C49">
      <w:pPr>
        <w:spacing w:after="0" w:line="240" w:lineRule="auto"/>
        <w:rPr>
          <w:rFonts w:ascii="Times New Roman" w:hAnsi="Times New Roman" w:cs="Times New Roman"/>
          <w:sz w:val="24"/>
          <w:szCs w:val="24"/>
          <w:lang w:eastAsia="hr-HR"/>
        </w:rPr>
      </w:pPr>
    </w:p>
    <w:p w:rsidR="00826095" w:rsidRPr="00FE56D4" w:rsidRDefault="00826095" w:rsidP="00E2185D">
      <w:pPr>
        <w:pStyle w:val="Naslov1"/>
        <w:rPr>
          <w:lang w:eastAsia="hr-HR"/>
        </w:rPr>
      </w:pPr>
      <w:r w:rsidRPr="00FE56D4">
        <w:rPr>
          <w:lang w:eastAsia="hr-HR"/>
        </w:rPr>
        <w:tab/>
        <w:t>I</w:t>
      </w:r>
      <w:r>
        <w:rPr>
          <w:lang w:eastAsia="hr-HR"/>
        </w:rPr>
        <w:t>V.</w:t>
      </w:r>
      <w:r w:rsidRPr="00FE56D4">
        <w:rPr>
          <w:lang w:eastAsia="hr-HR"/>
        </w:rPr>
        <w:t xml:space="preserve"> OBRAZLOŽENJE PRIJEDLOGA ZA DONOŠENJE ZAKONA PO HITNOM POSTUPKU</w:t>
      </w:r>
    </w:p>
    <w:p w:rsidR="00826095" w:rsidRPr="00FE56D4" w:rsidRDefault="00826095" w:rsidP="00826095">
      <w:pPr>
        <w:spacing w:after="0" w:line="240" w:lineRule="auto"/>
        <w:jc w:val="both"/>
        <w:rPr>
          <w:rFonts w:ascii="Times New Roman" w:hAnsi="Times New Roman" w:cs="Times New Roman"/>
          <w:b/>
          <w:sz w:val="24"/>
          <w:szCs w:val="24"/>
          <w:lang w:eastAsia="hr-HR"/>
        </w:rPr>
      </w:pPr>
    </w:p>
    <w:p w:rsidR="00826095" w:rsidRPr="00FE56D4" w:rsidRDefault="00826095" w:rsidP="00826095">
      <w:pPr>
        <w:spacing w:after="0" w:line="240" w:lineRule="auto"/>
        <w:jc w:val="both"/>
        <w:rPr>
          <w:rFonts w:ascii="Times New Roman" w:hAnsi="Times New Roman" w:cs="Times New Roman"/>
          <w:sz w:val="24"/>
          <w:szCs w:val="24"/>
          <w:lang w:eastAsia="hr-HR"/>
        </w:rPr>
      </w:pPr>
      <w:r w:rsidRPr="00FE56D4">
        <w:rPr>
          <w:rFonts w:ascii="Times New Roman" w:hAnsi="Times New Roman" w:cs="Times New Roman"/>
          <w:b/>
          <w:sz w:val="24"/>
          <w:szCs w:val="24"/>
          <w:lang w:eastAsia="hr-HR"/>
        </w:rPr>
        <w:tab/>
      </w:r>
      <w:r w:rsidRPr="00FE56D4">
        <w:rPr>
          <w:rFonts w:ascii="Times New Roman" w:hAnsi="Times New Roman" w:cs="Times New Roman"/>
          <w:sz w:val="24"/>
          <w:szCs w:val="24"/>
          <w:lang w:eastAsia="hr-HR"/>
        </w:rPr>
        <w:t>Nacionalnim planom reformi 2019. definiran je reformski prioritet i mjera „Decentralizacija i racionalizacija“ s ciljem racionalizacije i normativnog uređenja, organizacije i obavljanja poslova javne uprave.</w:t>
      </w:r>
    </w:p>
    <w:p w:rsidR="00826095" w:rsidRPr="00FE56D4" w:rsidRDefault="00826095" w:rsidP="00826095">
      <w:pPr>
        <w:spacing w:after="0" w:line="240" w:lineRule="auto"/>
        <w:ind w:firstLine="708"/>
        <w:jc w:val="both"/>
        <w:rPr>
          <w:rFonts w:ascii="Times New Roman" w:hAnsi="Times New Roman" w:cs="Times New Roman"/>
          <w:sz w:val="24"/>
          <w:szCs w:val="24"/>
          <w:lang w:eastAsia="hr-HR"/>
        </w:rPr>
      </w:pPr>
      <w:r w:rsidRPr="00FE56D4">
        <w:rPr>
          <w:rFonts w:ascii="Times New Roman" w:hAnsi="Times New Roman" w:cs="Times New Roman"/>
          <w:sz w:val="24"/>
          <w:szCs w:val="24"/>
          <w:lang w:eastAsia="hr-HR"/>
        </w:rPr>
        <w:t xml:space="preserve">Donošenje ovoga Zakona predlaže se po hitnom postupku radi osiguranja pravilnog i učinkovitog obavljanja poslova državne uprave, provedbe Nacionalnog programa reformi 2019. i usklađivanja </w:t>
      </w:r>
      <w:r>
        <w:rPr>
          <w:rFonts w:ascii="Times New Roman" w:hAnsi="Times New Roman" w:cs="Times New Roman"/>
          <w:sz w:val="24"/>
          <w:szCs w:val="24"/>
          <w:lang w:eastAsia="hr-HR"/>
        </w:rPr>
        <w:t>Obiteljskog zakona</w:t>
      </w:r>
      <w:r w:rsidRPr="00FE56D4">
        <w:rPr>
          <w:rFonts w:ascii="Times New Roman" w:hAnsi="Times New Roman" w:cs="Times New Roman"/>
          <w:sz w:val="24"/>
          <w:szCs w:val="24"/>
          <w:lang w:eastAsia="hr-HR"/>
        </w:rPr>
        <w:t xml:space="preserve"> sa Zakonom o sustavu državne uprave, što su osobito opravdani razlozi za donošenje ovoga Zakona po hitnom postupku sukladno članku 204. Poslovnika Hrvatskoga Sabora (</w:t>
      </w:r>
      <w:r>
        <w:rPr>
          <w:rFonts w:ascii="Times New Roman" w:hAnsi="Times New Roman" w:cs="Times New Roman"/>
          <w:sz w:val="24"/>
          <w:szCs w:val="24"/>
          <w:lang w:eastAsia="hr-HR"/>
        </w:rPr>
        <w:t>„</w:t>
      </w:r>
      <w:r w:rsidRPr="00FE56D4">
        <w:rPr>
          <w:rFonts w:ascii="Times New Roman" w:hAnsi="Times New Roman" w:cs="Times New Roman"/>
          <w:sz w:val="24"/>
          <w:szCs w:val="24"/>
          <w:lang w:eastAsia="hr-HR"/>
        </w:rPr>
        <w:t>Narodne novine</w:t>
      </w:r>
      <w:r>
        <w:rPr>
          <w:rFonts w:ascii="Times New Roman" w:hAnsi="Times New Roman" w:cs="Times New Roman"/>
          <w:sz w:val="24"/>
          <w:szCs w:val="24"/>
          <w:lang w:eastAsia="hr-HR"/>
        </w:rPr>
        <w:t>“</w:t>
      </w:r>
      <w:r w:rsidRPr="00FE56D4">
        <w:rPr>
          <w:rFonts w:ascii="Times New Roman" w:hAnsi="Times New Roman" w:cs="Times New Roman"/>
          <w:sz w:val="24"/>
          <w:szCs w:val="24"/>
          <w:lang w:eastAsia="hr-HR"/>
        </w:rPr>
        <w:t>, broj 81/13, 113/16, 69/17</w:t>
      </w:r>
      <w:r>
        <w:rPr>
          <w:rFonts w:ascii="Times New Roman" w:hAnsi="Times New Roman" w:cs="Times New Roman"/>
          <w:sz w:val="24"/>
          <w:szCs w:val="24"/>
          <w:lang w:eastAsia="hr-HR"/>
        </w:rPr>
        <w:t xml:space="preserve"> i</w:t>
      </w:r>
      <w:r w:rsidRPr="00FE56D4">
        <w:rPr>
          <w:rFonts w:ascii="Times New Roman" w:hAnsi="Times New Roman" w:cs="Times New Roman"/>
          <w:sz w:val="24"/>
          <w:szCs w:val="24"/>
          <w:lang w:eastAsia="hr-HR"/>
        </w:rPr>
        <w:t xml:space="preserve"> 29/18).</w:t>
      </w:r>
    </w:p>
    <w:p w:rsidR="00826095" w:rsidRPr="00FE56D4" w:rsidRDefault="00826095" w:rsidP="00826095">
      <w:pPr>
        <w:spacing w:after="0" w:line="240" w:lineRule="auto"/>
        <w:jc w:val="both"/>
        <w:rPr>
          <w:rFonts w:ascii="Times New Roman" w:hAnsi="Times New Roman" w:cs="Times New Roman"/>
          <w:sz w:val="24"/>
          <w:szCs w:val="24"/>
          <w:lang w:eastAsia="hr-HR"/>
        </w:rPr>
      </w:pPr>
    </w:p>
    <w:p w:rsidR="00826095" w:rsidRPr="00FE56D4" w:rsidRDefault="00826095" w:rsidP="00826095">
      <w:pPr>
        <w:spacing w:after="0" w:line="240" w:lineRule="auto"/>
        <w:jc w:val="both"/>
        <w:rPr>
          <w:rFonts w:ascii="Times New Roman" w:hAnsi="Times New Roman" w:cs="Times New Roman"/>
          <w:sz w:val="24"/>
          <w:szCs w:val="24"/>
          <w:lang w:eastAsia="hr-HR"/>
        </w:rPr>
      </w:pPr>
    </w:p>
    <w:p w:rsidR="00826095" w:rsidRPr="00FB324D" w:rsidRDefault="00826095" w:rsidP="00D54C49">
      <w:pPr>
        <w:spacing w:after="0" w:line="240" w:lineRule="auto"/>
        <w:rPr>
          <w:rFonts w:ascii="Times New Roman" w:hAnsi="Times New Roman" w:cs="Times New Roman"/>
          <w:sz w:val="24"/>
          <w:szCs w:val="24"/>
          <w:lang w:eastAsia="hr-HR"/>
        </w:rPr>
      </w:pPr>
    </w:p>
    <w:p w:rsidR="00B107E7" w:rsidRPr="00FB324D" w:rsidRDefault="00B107E7" w:rsidP="00D54C49">
      <w:pPr>
        <w:spacing w:after="0" w:line="240" w:lineRule="auto"/>
        <w:rPr>
          <w:rFonts w:ascii="Times New Roman" w:hAnsi="Times New Roman" w:cs="Times New Roman"/>
          <w:sz w:val="24"/>
          <w:szCs w:val="24"/>
          <w:lang w:eastAsia="hr-HR"/>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rsidP="00E2185D">
      <w:pPr>
        <w:pStyle w:val="Bezproreda"/>
        <w:rPr>
          <w:rFonts w:ascii="Times New Roman" w:hAnsi="Times New Roman" w:cs="Times New Roman"/>
          <w:b/>
          <w:sz w:val="24"/>
          <w:szCs w:val="24"/>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pPr>
        <w:pStyle w:val="Bezproreda"/>
        <w:jc w:val="center"/>
        <w:rPr>
          <w:rFonts w:ascii="Times New Roman" w:hAnsi="Times New Roman" w:cs="Times New Roman"/>
          <w:b/>
          <w:sz w:val="24"/>
          <w:szCs w:val="24"/>
        </w:rPr>
      </w:pPr>
    </w:p>
    <w:p w:rsidR="00B107E7" w:rsidRPr="00FB324D" w:rsidRDefault="00B107E7" w:rsidP="00E2185D">
      <w:pPr>
        <w:pStyle w:val="Naslov1"/>
      </w:pPr>
    </w:p>
    <w:p w:rsidR="00C47AD8" w:rsidRPr="00FB324D" w:rsidRDefault="00826095" w:rsidP="00E2185D">
      <w:pPr>
        <w:pStyle w:val="Naslov1"/>
      </w:pPr>
      <w:r>
        <w:t>KONAČNI PR</w:t>
      </w:r>
      <w:r w:rsidR="004236EA" w:rsidRPr="00FB324D">
        <w:t>IJEDLOG</w:t>
      </w:r>
      <w:r w:rsidR="00420A04" w:rsidRPr="00FB324D">
        <w:t xml:space="preserve"> ZAKONA O IZMJEN</w:t>
      </w:r>
      <w:r>
        <w:t>I</w:t>
      </w:r>
      <w:r w:rsidR="00420A04" w:rsidRPr="00FB324D">
        <w:t xml:space="preserve"> </w:t>
      </w:r>
    </w:p>
    <w:p w:rsidR="00420A04" w:rsidRPr="00FB324D" w:rsidRDefault="00C47AD8" w:rsidP="00E2185D">
      <w:pPr>
        <w:pStyle w:val="Naslov1"/>
      </w:pPr>
      <w:r w:rsidRPr="00FB324D">
        <w:t>O</w:t>
      </w:r>
      <w:r w:rsidR="00420A04" w:rsidRPr="00FB324D">
        <w:t>BITELJSKOG ZAKONA</w:t>
      </w:r>
    </w:p>
    <w:p w:rsidR="00420A04" w:rsidRPr="00FB324D" w:rsidRDefault="00420A04" w:rsidP="00E2185D">
      <w:pPr>
        <w:pStyle w:val="Naslov1"/>
      </w:pPr>
    </w:p>
    <w:p w:rsidR="00577EAB" w:rsidRPr="00FB324D" w:rsidRDefault="00577EAB" w:rsidP="00E2185D">
      <w:pPr>
        <w:pStyle w:val="Naslov2"/>
      </w:pPr>
    </w:p>
    <w:p w:rsidR="00420A04" w:rsidRDefault="00420A04" w:rsidP="00E2185D">
      <w:pPr>
        <w:pStyle w:val="Naslov2"/>
      </w:pPr>
      <w:r w:rsidRPr="00FB324D">
        <w:t>Članak 1.</w:t>
      </w:r>
    </w:p>
    <w:p w:rsidR="00826095" w:rsidRPr="00FB324D" w:rsidRDefault="00826095" w:rsidP="00D54C49">
      <w:pPr>
        <w:spacing w:after="0" w:line="240" w:lineRule="auto"/>
        <w:jc w:val="center"/>
        <w:rPr>
          <w:rFonts w:ascii="Times New Roman" w:hAnsi="Times New Roman" w:cs="Times New Roman"/>
          <w:b/>
          <w:sz w:val="24"/>
        </w:rPr>
      </w:pPr>
    </w:p>
    <w:p w:rsidR="00420A04" w:rsidRDefault="00420A04" w:rsidP="00D54C49">
      <w:pPr>
        <w:spacing w:after="0" w:line="240" w:lineRule="auto"/>
        <w:ind w:firstLine="708"/>
        <w:jc w:val="both"/>
        <w:rPr>
          <w:rFonts w:ascii="Times New Roman" w:hAnsi="Times New Roman" w:cs="Times New Roman"/>
          <w:sz w:val="24"/>
        </w:rPr>
      </w:pPr>
      <w:r w:rsidRPr="00FB324D">
        <w:rPr>
          <w:rFonts w:ascii="Times New Roman" w:hAnsi="Times New Roman" w:cs="Times New Roman"/>
          <w:sz w:val="24"/>
        </w:rPr>
        <w:t>U Obiteljskom zakonu  („Narodne novine“, br</w:t>
      </w:r>
      <w:r w:rsidR="00826095">
        <w:rPr>
          <w:rFonts w:ascii="Times New Roman" w:hAnsi="Times New Roman" w:cs="Times New Roman"/>
          <w:sz w:val="24"/>
        </w:rPr>
        <w:t>.</w:t>
      </w:r>
      <w:r w:rsidRPr="00FB324D">
        <w:rPr>
          <w:rFonts w:ascii="Times New Roman" w:hAnsi="Times New Roman" w:cs="Times New Roman"/>
          <w:sz w:val="24"/>
        </w:rPr>
        <w:t xml:space="preserve"> 103/15)  u članku 253. stavku 4. riječi: „ureda državne uprave “ zamjenjuju se riječ</w:t>
      </w:r>
      <w:r w:rsidR="00826095">
        <w:rPr>
          <w:rFonts w:ascii="Times New Roman" w:hAnsi="Times New Roman" w:cs="Times New Roman"/>
          <w:sz w:val="24"/>
        </w:rPr>
        <w:t>ima</w:t>
      </w:r>
      <w:r w:rsidRPr="00FB324D">
        <w:rPr>
          <w:rFonts w:ascii="Times New Roman" w:hAnsi="Times New Roman" w:cs="Times New Roman"/>
          <w:sz w:val="24"/>
        </w:rPr>
        <w:t>: „</w:t>
      </w:r>
      <w:r w:rsidR="00826095">
        <w:rPr>
          <w:rFonts w:ascii="Times New Roman" w:hAnsi="Times New Roman" w:cs="Times New Roman"/>
          <w:sz w:val="24"/>
        </w:rPr>
        <w:t xml:space="preserve">upravnog tijela </w:t>
      </w:r>
      <w:r w:rsidRPr="00FB324D">
        <w:rPr>
          <w:rFonts w:ascii="Times New Roman" w:hAnsi="Times New Roman" w:cs="Times New Roman"/>
          <w:sz w:val="24"/>
        </w:rPr>
        <w:t>županije“.</w:t>
      </w:r>
    </w:p>
    <w:p w:rsidR="00826095" w:rsidRDefault="00826095" w:rsidP="00D54C49">
      <w:pPr>
        <w:spacing w:after="0" w:line="240" w:lineRule="auto"/>
        <w:jc w:val="both"/>
        <w:rPr>
          <w:rFonts w:ascii="Times New Roman" w:hAnsi="Times New Roman" w:cs="Times New Roman"/>
          <w:sz w:val="24"/>
        </w:rPr>
      </w:pPr>
    </w:p>
    <w:p w:rsidR="00826095" w:rsidRDefault="00826095" w:rsidP="00D54C49">
      <w:pPr>
        <w:spacing w:after="0" w:line="240" w:lineRule="auto"/>
        <w:jc w:val="both"/>
        <w:rPr>
          <w:rFonts w:ascii="Times New Roman" w:hAnsi="Times New Roman" w:cs="Times New Roman"/>
          <w:sz w:val="24"/>
        </w:rPr>
      </w:pPr>
    </w:p>
    <w:p w:rsidR="00826095" w:rsidRPr="00D54C49" w:rsidRDefault="00826095" w:rsidP="00E2185D">
      <w:pPr>
        <w:pStyle w:val="Naslov1"/>
      </w:pPr>
      <w:r w:rsidRPr="00D54C49">
        <w:t>PRIJELAZNA I ZAVRŠNA ODREDBA</w:t>
      </w:r>
    </w:p>
    <w:p w:rsidR="00826095" w:rsidRPr="00D56E78" w:rsidRDefault="00577EAB" w:rsidP="00E2185D">
      <w:pPr>
        <w:pStyle w:val="Naslov1"/>
      </w:pPr>
      <w:r w:rsidRPr="00FB324D">
        <w:t xml:space="preserve">                                           </w:t>
      </w:r>
    </w:p>
    <w:p w:rsidR="00826095" w:rsidRPr="00D54C49" w:rsidRDefault="00826095" w:rsidP="00E2185D">
      <w:pPr>
        <w:pStyle w:val="Naslov2"/>
      </w:pPr>
      <w:r w:rsidRPr="00D54C49">
        <w:t xml:space="preserve">Članak </w:t>
      </w:r>
      <w:r>
        <w:t>2</w:t>
      </w:r>
      <w:r w:rsidRPr="00D54C49">
        <w:t>.</w:t>
      </w:r>
    </w:p>
    <w:p w:rsidR="00826095" w:rsidRPr="00D54C49" w:rsidRDefault="00826095" w:rsidP="00D54C49">
      <w:pPr>
        <w:pStyle w:val="Bezproreda"/>
        <w:jc w:val="both"/>
        <w:rPr>
          <w:rFonts w:ascii="Times New Roman" w:hAnsi="Times New Roman" w:cs="Times New Roman"/>
          <w:b/>
          <w:sz w:val="24"/>
          <w:szCs w:val="24"/>
        </w:rPr>
      </w:pPr>
    </w:p>
    <w:p w:rsidR="00826095" w:rsidRPr="00D54C49" w:rsidRDefault="00826095" w:rsidP="00D54C49">
      <w:pPr>
        <w:spacing w:after="0" w:line="240" w:lineRule="auto"/>
        <w:ind w:firstLine="708"/>
        <w:jc w:val="both"/>
        <w:rPr>
          <w:rFonts w:ascii="Times New Roman" w:hAnsi="Times New Roman" w:cs="Times New Roman"/>
          <w:sz w:val="24"/>
          <w:szCs w:val="24"/>
          <w:lang w:eastAsia="hr-HR"/>
        </w:rPr>
      </w:pPr>
      <w:bookmarkStart w:id="0" w:name="_Hlk14272034"/>
      <w:r w:rsidRPr="00D54C49">
        <w:rPr>
          <w:rFonts w:ascii="Times New Roman" w:hAnsi="Times New Roman" w:cs="Times New Roman"/>
          <w:sz w:val="24"/>
          <w:szCs w:val="24"/>
        </w:rPr>
        <w:t xml:space="preserve">Ministar nadležan za socijalnu skrb dužan je uskladiti Pravilnik o </w:t>
      </w:r>
      <w:r w:rsidR="00E67360">
        <w:rPr>
          <w:rFonts w:ascii="Times New Roman" w:hAnsi="Times New Roman" w:cs="Times New Roman"/>
          <w:sz w:val="24"/>
          <w:szCs w:val="24"/>
        </w:rPr>
        <w:t>načinu vođenja očevidnika i spisa predmeta osoba pod skrbništvom, načinu popisa i opisa njihove imovine, podnošenju izvješća i polaganju računa skrbnika te sadržaju i obliku punomoći i anticipiranih naredbi („Narodne novine“, br. 106/14)</w:t>
      </w:r>
      <w:r w:rsidRPr="00D54C49">
        <w:rPr>
          <w:rFonts w:ascii="Times New Roman" w:hAnsi="Times New Roman" w:cs="Times New Roman"/>
          <w:sz w:val="24"/>
          <w:szCs w:val="24"/>
        </w:rPr>
        <w:t xml:space="preserve"> </w:t>
      </w:r>
      <w:bookmarkStart w:id="1" w:name="_Hlk14273857"/>
      <w:bookmarkEnd w:id="0"/>
      <w:r w:rsidRPr="00D54C49">
        <w:rPr>
          <w:rFonts w:ascii="Times New Roman" w:hAnsi="Times New Roman" w:cs="Times New Roman"/>
          <w:sz w:val="24"/>
          <w:szCs w:val="24"/>
          <w:lang w:eastAsia="hr-HR"/>
        </w:rPr>
        <w:t xml:space="preserve">u roku od 30 dana od dana stupanja na snagu ovoga Zakona. </w:t>
      </w:r>
    </w:p>
    <w:bookmarkEnd w:id="1"/>
    <w:p w:rsidR="00826095" w:rsidRDefault="00826095">
      <w:pPr>
        <w:pStyle w:val="Bezproreda"/>
        <w:jc w:val="both"/>
        <w:rPr>
          <w:rFonts w:ascii="Times New Roman" w:hAnsi="Times New Roman" w:cs="Times New Roman"/>
          <w:b/>
          <w:sz w:val="24"/>
          <w:szCs w:val="24"/>
        </w:rPr>
      </w:pPr>
    </w:p>
    <w:p w:rsidR="00420A04" w:rsidRPr="00D54C49" w:rsidRDefault="00420A04" w:rsidP="00E2185D">
      <w:pPr>
        <w:pStyle w:val="Naslov2"/>
      </w:pPr>
      <w:r w:rsidRPr="00D54C49">
        <w:t xml:space="preserve">Članak </w:t>
      </w:r>
      <w:r w:rsidR="00E67360">
        <w:t>3</w:t>
      </w:r>
      <w:r w:rsidRPr="00D54C49">
        <w:t>.</w:t>
      </w:r>
    </w:p>
    <w:p w:rsidR="00826095" w:rsidRPr="00D54C49" w:rsidRDefault="00826095" w:rsidP="00D54C49">
      <w:pPr>
        <w:spacing w:after="0" w:line="240" w:lineRule="auto"/>
        <w:ind w:firstLine="708"/>
        <w:jc w:val="both"/>
        <w:rPr>
          <w:rFonts w:ascii="Times New Roman" w:hAnsi="Times New Roman" w:cs="Times New Roman"/>
          <w:b/>
          <w:sz w:val="24"/>
          <w:szCs w:val="24"/>
        </w:rPr>
      </w:pPr>
    </w:p>
    <w:p w:rsidR="00420A04" w:rsidRPr="00D54C49" w:rsidRDefault="00420A04" w:rsidP="00D54C49">
      <w:pPr>
        <w:spacing w:after="0" w:line="240" w:lineRule="auto"/>
        <w:ind w:firstLine="708"/>
        <w:jc w:val="both"/>
        <w:rPr>
          <w:rFonts w:ascii="Times New Roman" w:hAnsi="Times New Roman" w:cs="Times New Roman"/>
          <w:sz w:val="24"/>
          <w:szCs w:val="24"/>
        </w:rPr>
      </w:pPr>
      <w:r w:rsidRPr="00D54C49">
        <w:rPr>
          <w:rFonts w:ascii="Times New Roman" w:hAnsi="Times New Roman" w:cs="Times New Roman"/>
          <w:sz w:val="24"/>
          <w:szCs w:val="24"/>
        </w:rPr>
        <w:t xml:space="preserve">Ovaj Zakon </w:t>
      </w:r>
      <w:r w:rsidR="00577EAB" w:rsidRPr="00D54C49">
        <w:rPr>
          <w:rFonts w:ascii="Times New Roman" w:hAnsi="Times New Roman" w:cs="Times New Roman"/>
          <w:sz w:val="24"/>
          <w:szCs w:val="24"/>
        </w:rPr>
        <w:t xml:space="preserve">objavit će se u </w:t>
      </w:r>
      <w:r w:rsidR="00D54C49">
        <w:rPr>
          <w:rFonts w:ascii="Times New Roman" w:hAnsi="Times New Roman" w:cs="Times New Roman"/>
          <w:sz w:val="24"/>
          <w:szCs w:val="24"/>
        </w:rPr>
        <w:t>„</w:t>
      </w:r>
      <w:r w:rsidR="00577EAB" w:rsidRPr="00D54C49">
        <w:rPr>
          <w:rFonts w:ascii="Times New Roman" w:hAnsi="Times New Roman" w:cs="Times New Roman"/>
          <w:sz w:val="24"/>
          <w:szCs w:val="24"/>
        </w:rPr>
        <w:t>Narodnim novinama</w:t>
      </w:r>
      <w:r w:rsidR="00D54C49">
        <w:rPr>
          <w:rFonts w:ascii="Times New Roman" w:hAnsi="Times New Roman" w:cs="Times New Roman"/>
          <w:sz w:val="24"/>
          <w:szCs w:val="24"/>
        </w:rPr>
        <w:t>“</w:t>
      </w:r>
      <w:r w:rsidR="00577EAB" w:rsidRPr="00D54C49">
        <w:rPr>
          <w:rFonts w:ascii="Times New Roman" w:hAnsi="Times New Roman" w:cs="Times New Roman"/>
          <w:sz w:val="24"/>
          <w:szCs w:val="24"/>
        </w:rPr>
        <w:t xml:space="preserve">, a </w:t>
      </w:r>
      <w:r w:rsidR="00C47AD8" w:rsidRPr="00D54C49">
        <w:rPr>
          <w:rFonts w:ascii="Times New Roman" w:hAnsi="Times New Roman" w:cs="Times New Roman"/>
          <w:sz w:val="24"/>
          <w:szCs w:val="24"/>
        </w:rPr>
        <w:t>stupa na snagu 1. siječnja 2020</w:t>
      </w:r>
      <w:r w:rsidR="00577EAB" w:rsidRPr="00D54C49">
        <w:rPr>
          <w:rFonts w:ascii="Times New Roman" w:hAnsi="Times New Roman" w:cs="Times New Roman"/>
          <w:sz w:val="24"/>
          <w:szCs w:val="24"/>
        </w:rPr>
        <w:t>. godine.</w:t>
      </w:r>
    </w:p>
    <w:p w:rsidR="00420A04" w:rsidRPr="00D54C49" w:rsidRDefault="00420A04" w:rsidP="00D54C49">
      <w:pPr>
        <w:spacing w:after="0" w:line="240" w:lineRule="auto"/>
        <w:ind w:firstLine="708"/>
        <w:jc w:val="both"/>
        <w:rPr>
          <w:rFonts w:ascii="Times New Roman" w:hAnsi="Times New Roman" w:cs="Times New Roman"/>
          <w:sz w:val="24"/>
          <w:szCs w:val="24"/>
        </w:rPr>
      </w:pPr>
    </w:p>
    <w:p w:rsidR="00420A04" w:rsidRPr="00FB324D" w:rsidRDefault="00420A04" w:rsidP="00D54C49">
      <w:pPr>
        <w:spacing w:after="0" w:line="240" w:lineRule="auto"/>
        <w:ind w:firstLine="708"/>
        <w:rPr>
          <w:rFonts w:ascii="Times New Roman" w:hAnsi="Times New Roman" w:cs="Times New Roman"/>
          <w:sz w:val="24"/>
        </w:rPr>
      </w:pPr>
    </w:p>
    <w:p w:rsidR="00BD4918" w:rsidRPr="00FB324D" w:rsidRDefault="00BD4918"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577EAB" w:rsidRPr="00FB324D" w:rsidRDefault="00577EAB" w:rsidP="00D54C49">
      <w:pPr>
        <w:spacing w:after="0" w:line="240" w:lineRule="auto"/>
        <w:rPr>
          <w:rFonts w:ascii="Times New Roman" w:hAnsi="Times New Roman" w:cs="Times New Roman"/>
        </w:rPr>
      </w:pPr>
    </w:p>
    <w:p w:rsidR="00420A04" w:rsidRPr="00FB324D" w:rsidRDefault="00420A04" w:rsidP="00D54C49">
      <w:pPr>
        <w:spacing w:after="0" w:line="240" w:lineRule="auto"/>
        <w:rPr>
          <w:rFonts w:ascii="Times New Roman" w:hAnsi="Times New Roman" w:cs="Times New Roman"/>
        </w:rPr>
      </w:pPr>
    </w:p>
    <w:p w:rsidR="00826095" w:rsidRDefault="00826095">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20A04" w:rsidRPr="00FB324D" w:rsidRDefault="00420A04" w:rsidP="00E2185D">
      <w:pPr>
        <w:pStyle w:val="Naslov1"/>
      </w:pPr>
      <w:r w:rsidRPr="00FB324D">
        <w:lastRenderedPageBreak/>
        <w:t>OBRAZLOŽENJE</w:t>
      </w:r>
    </w:p>
    <w:p w:rsidR="00420A04" w:rsidRPr="00FB324D" w:rsidRDefault="00420A04">
      <w:pPr>
        <w:pStyle w:val="Bezproreda"/>
        <w:jc w:val="center"/>
        <w:rPr>
          <w:rFonts w:ascii="Times New Roman" w:hAnsi="Times New Roman" w:cs="Times New Roman"/>
          <w:b/>
          <w:sz w:val="24"/>
          <w:szCs w:val="24"/>
        </w:rPr>
      </w:pPr>
    </w:p>
    <w:p w:rsidR="00420A04" w:rsidRPr="00FB324D" w:rsidRDefault="00420A04">
      <w:pPr>
        <w:pStyle w:val="Bezproreda"/>
        <w:jc w:val="center"/>
        <w:rPr>
          <w:rFonts w:ascii="Times New Roman" w:hAnsi="Times New Roman" w:cs="Times New Roman"/>
          <w:b/>
          <w:sz w:val="24"/>
          <w:szCs w:val="24"/>
        </w:rPr>
      </w:pPr>
    </w:p>
    <w:p w:rsidR="00420A04" w:rsidRPr="00FB324D" w:rsidRDefault="00420A04">
      <w:pPr>
        <w:pStyle w:val="Bezproreda"/>
        <w:jc w:val="center"/>
        <w:rPr>
          <w:rFonts w:ascii="Times New Roman" w:hAnsi="Times New Roman" w:cs="Times New Roman"/>
          <w:b/>
          <w:sz w:val="24"/>
          <w:szCs w:val="24"/>
        </w:rPr>
      </w:pPr>
    </w:p>
    <w:p w:rsidR="00420A04" w:rsidRPr="00FB324D" w:rsidRDefault="00B107E7">
      <w:pPr>
        <w:pStyle w:val="Bezproreda"/>
        <w:rPr>
          <w:rFonts w:ascii="Times New Roman" w:hAnsi="Times New Roman" w:cs="Times New Roman"/>
          <w:b/>
          <w:sz w:val="24"/>
          <w:szCs w:val="24"/>
        </w:rPr>
      </w:pPr>
      <w:r w:rsidRPr="00FB324D">
        <w:rPr>
          <w:rFonts w:ascii="Times New Roman" w:hAnsi="Times New Roman" w:cs="Times New Roman"/>
          <w:b/>
          <w:sz w:val="24"/>
          <w:szCs w:val="24"/>
        </w:rPr>
        <w:t>Uz č</w:t>
      </w:r>
      <w:r w:rsidR="00420A04" w:rsidRPr="00FB324D">
        <w:rPr>
          <w:rFonts w:ascii="Times New Roman" w:hAnsi="Times New Roman" w:cs="Times New Roman"/>
          <w:b/>
          <w:sz w:val="24"/>
          <w:szCs w:val="24"/>
        </w:rPr>
        <w:t>lanak 1.</w:t>
      </w:r>
    </w:p>
    <w:p w:rsidR="00C47AD8" w:rsidRPr="00FB324D" w:rsidRDefault="00C47AD8">
      <w:pPr>
        <w:pStyle w:val="Bezproreda"/>
        <w:rPr>
          <w:rFonts w:ascii="Times New Roman" w:hAnsi="Times New Roman" w:cs="Times New Roman"/>
          <w:sz w:val="24"/>
          <w:szCs w:val="24"/>
        </w:rPr>
      </w:pPr>
    </w:p>
    <w:p w:rsidR="00577EAB" w:rsidRPr="00FB324D" w:rsidRDefault="00420A04">
      <w:pPr>
        <w:pStyle w:val="Bezproreda"/>
        <w:jc w:val="both"/>
        <w:rPr>
          <w:rFonts w:ascii="Times New Roman" w:hAnsi="Times New Roman" w:cs="Times New Roman"/>
          <w:sz w:val="24"/>
          <w:szCs w:val="24"/>
        </w:rPr>
      </w:pPr>
      <w:r w:rsidRPr="00FB324D">
        <w:rPr>
          <w:rFonts w:ascii="Times New Roman" w:hAnsi="Times New Roman" w:cs="Times New Roman"/>
          <w:sz w:val="24"/>
          <w:szCs w:val="24"/>
        </w:rPr>
        <w:t xml:space="preserve">Predmetnim člankom </w:t>
      </w:r>
      <w:r w:rsidR="00577EAB" w:rsidRPr="00FB324D">
        <w:rPr>
          <w:rFonts w:ascii="Times New Roman" w:hAnsi="Times New Roman" w:cs="Times New Roman"/>
          <w:sz w:val="24"/>
          <w:szCs w:val="24"/>
        </w:rPr>
        <w:t>propisuje se da popisu imovine štićenika</w:t>
      </w:r>
      <w:r w:rsidR="00C47AD8" w:rsidRPr="00FB324D">
        <w:rPr>
          <w:rFonts w:ascii="Times New Roman" w:hAnsi="Times New Roman" w:cs="Times New Roman"/>
          <w:sz w:val="24"/>
          <w:szCs w:val="24"/>
        </w:rPr>
        <w:t>,</w:t>
      </w:r>
      <w:r w:rsidR="00577EAB" w:rsidRPr="00FB324D">
        <w:rPr>
          <w:rFonts w:ascii="Times New Roman" w:hAnsi="Times New Roman" w:cs="Times New Roman"/>
          <w:sz w:val="24"/>
          <w:szCs w:val="24"/>
        </w:rPr>
        <w:t xml:space="preserve"> kao član povjerenstva</w:t>
      </w:r>
      <w:r w:rsidR="00C47AD8" w:rsidRPr="00FB324D">
        <w:rPr>
          <w:rFonts w:ascii="Times New Roman" w:hAnsi="Times New Roman" w:cs="Times New Roman"/>
          <w:sz w:val="24"/>
          <w:szCs w:val="24"/>
        </w:rPr>
        <w:t>,</w:t>
      </w:r>
      <w:r w:rsidR="004236EA" w:rsidRPr="00FB324D">
        <w:rPr>
          <w:rFonts w:ascii="Times New Roman" w:hAnsi="Times New Roman" w:cs="Times New Roman"/>
          <w:sz w:val="24"/>
          <w:szCs w:val="24"/>
        </w:rPr>
        <w:t xml:space="preserve"> pr</w:t>
      </w:r>
      <w:r w:rsidR="00577EAB" w:rsidRPr="00FB324D">
        <w:rPr>
          <w:rFonts w:ascii="Times New Roman" w:hAnsi="Times New Roman" w:cs="Times New Roman"/>
          <w:sz w:val="24"/>
          <w:szCs w:val="24"/>
        </w:rPr>
        <w:t xml:space="preserve">isustvuje predstavnik </w:t>
      </w:r>
      <w:r w:rsidR="00826095">
        <w:rPr>
          <w:rFonts w:ascii="Times New Roman" w:hAnsi="Times New Roman" w:cs="Times New Roman"/>
          <w:sz w:val="24"/>
          <w:szCs w:val="24"/>
        </w:rPr>
        <w:t xml:space="preserve">upravnog tijela </w:t>
      </w:r>
      <w:r w:rsidR="00577EAB" w:rsidRPr="00FB324D">
        <w:rPr>
          <w:rFonts w:ascii="Times New Roman" w:hAnsi="Times New Roman" w:cs="Times New Roman"/>
          <w:sz w:val="24"/>
          <w:szCs w:val="24"/>
        </w:rPr>
        <w:t>županije umjesto dosadašnjeg predstavnika nadležnog ureda državne uprave.</w:t>
      </w:r>
      <w:r w:rsidR="00B107E7" w:rsidRPr="00FB324D">
        <w:rPr>
          <w:rFonts w:ascii="Times New Roman" w:hAnsi="Times New Roman" w:cs="Times New Roman"/>
          <w:sz w:val="24"/>
          <w:szCs w:val="24"/>
        </w:rPr>
        <w:t xml:space="preserve"> Navedenom izmjenom usklađuje se zakonska odredba sa Zakonom o sustavu državne uprave („Narodne novine“, br</w:t>
      </w:r>
      <w:r w:rsidR="00826095">
        <w:rPr>
          <w:rFonts w:ascii="Times New Roman" w:hAnsi="Times New Roman" w:cs="Times New Roman"/>
          <w:sz w:val="24"/>
          <w:szCs w:val="24"/>
        </w:rPr>
        <w:t>.</w:t>
      </w:r>
      <w:r w:rsidR="00B107E7" w:rsidRPr="00FB324D">
        <w:rPr>
          <w:rFonts w:ascii="Times New Roman" w:hAnsi="Times New Roman" w:cs="Times New Roman"/>
          <w:sz w:val="24"/>
          <w:szCs w:val="24"/>
        </w:rPr>
        <w:t xml:space="preserve"> 66/19).</w:t>
      </w:r>
    </w:p>
    <w:p w:rsidR="00420A04" w:rsidRPr="00FB324D" w:rsidRDefault="00420A04">
      <w:pPr>
        <w:pStyle w:val="Bezproreda"/>
        <w:jc w:val="both"/>
        <w:rPr>
          <w:rFonts w:ascii="Times New Roman" w:hAnsi="Times New Roman" w:cs="Times New Roman"/>
          <w:sz w:val="24"/>
          <w:szCs w:val="24"/>
        </w:rPr>
      </w:pPr>
    </w:p>
    <w:p w:rsidR="00420A04" w:rsidRPr="00FB324D" w:rsidRDefault="00C47AD8">
      <w:pPr>
        <w:pStyle w:val="Bezproreda"/>
        <w:jc w:val="both"/>
        <w:rPr>
          <w:rFonts w:ascii="Times New Roman" w:hAnsi="Times New Roman" w:cs="Times New Roman"/>
          <w:b/>
          <w:sz w:val="24"/>
          <w:szCs w:val="24"/>
        </w:rPr>
      </w:pPr>
      <w:r w:rsidRPr="00FB324D">
        <w:rPr>
          <w:rFonts w:ascii="Times New Roman" w:hAnsi="Times New Roman" w:cs="Times New Roman"/>
          <w:b/>
          <w:sz w:val="24"/>
          <w:szCs w:val="24"/>
        </w:rPr>
        <w:t>Uz č</w:t>
      </w:r>
      <w:r w:rsidR="00420A04" w:rsidRPr="00FB324D">
        <w:rPr>
          <w:rFonts w:ascii="Times New Roman" w:hAnsi="Times New Roman" w:cs="Times New Roman"/>
          <w:b/>
          <w:sz w:val="24"/>
          <w:szCs w:val="24"/>
        </w:rPr>
        <w:t xml:space="preserve">lanak 2. </w:t>
      </w:r>
    </w:p>
    <w:p w:rsidR="00C47AD8" w:rsidRPr="00FB324D" w:rsidRDefault="00C47AD8">
      <w:pPr>
        <w:pStyle w:val="Bezproreda"/>
        <w:jc w:val="both"/>
        <w:rPr>
          <w:rFonts w:ascii="Times New Roman" w:hAnsi="Times New Roman" w:cs="Times New Roman"/>
          <w:b/>
          <w:sz w:val="24"/>
          <w:szCs w:val="24"/>
        </w:rPr>
      </w:pPr>
    </w:p>
    <w:p w:rsidR="00E67360" w:rsidRPr="00D54C49" w:rsidRDefault="00E67360" w:rsidP="00D54C49">
      <w:pPr>
        <w:autoSpaceDE w:val="0"/>
        <w:autoSpaceDN w:val="0"/>
        <w:adjustRightInd w:val="0"/>
        <w:spacing w:after="0" w:line="240" w:lineRule="auto"/>
        <w:jc w:val="both"/>
        <w:rPr>
          <w:rFonts w:ascii="Times New Roman" w:eastAsia="Calibri" w:hAnsi="Times New Roman" w:cs="Times New Roman"/>
          <w:b/>
          <w:sz w:val="24"/>
          <w:szCs w:val="24"/>
        </w:rPr>
      </w:pPr>
      <w:r w:rsidRPr="00D54C49">
        <w:rPr>
          <w:rFonts w:ascii="Times New Roman" w:eastAsia="Calibri" w:hAnsi="Times New Roman" w:cs="Times New Roman"/>
          <w:sz w:val="24"/>
          <w:szCs w:val="24"/>
        </w:rPr>
        <w:t>Predloženom odredbom propisuje se obveza usklađenja provedbenog propisa s predložen</w:t>
      </w:r>
      <w:r w:rsidR="00D54C49">
        <w:rPr>
          <w:rFonts w:ascii="Times New Roman" w:eastAsia="Calibri" w:hAnsi="Times New Roman" w:cs="Times New Roman"/>
          <w:sz w:val="24"/>
          <w:szCs w:val="24"/>
        </w:rPr>
        <w:t xml:space="preserve">om </w:t>
      </w:r>
      <w:r w:rsidRPr="00D54C49">
        <w:rPr>
          <w:rFonts w:ascii="Times New Roman" w:eastAsia="Calibri" w:hAnsi="Times New Roman" w:cs="Times New Roman"/>
          <w:sz w:val="24"/>
          <w:szCs w:val="24"/>
        </w:rPr>
        <w:t>izmjen</w:t>
      </w:r>
      <w:r w:rsidR="00D54C49">
        <w:rPr>
          <w:rFonts w:ascii="Times New Roman" w:eastAsia="Calibri" w:hAnsi="Times New Roman" w:cs="Times New Roman"/>
          <w:sz w:val="24"/>
          <w:szCs w:val="24"/>
        </w:rPr>
        <w:t>om Obiteljskog zakona</w:t>
      </w:r>
      <w:r w:rsidRPr="00D54C49">
        <w:rPr>
          <w:rFonts w:ascii="Times New Roman" w:eastAsia="Calibri" w:hAnsi="Times New Roman" w:cs="Times New Roman"/>
          <w:b/>
          <w:sz w:val="24"/>
          <w:szCs w:val="24"/>
        </w:rPr>
        <w:t>.</w:t>
      </w:r>
    </w:p>
    <w:p w:rsidR="00E67360" w:rsidRDefault="00E67360" w:rsidP="00E67360">
      <w:pPr>
        <w:autoSpaceDE w:val="0"/>
        <w:autoSpaceDN w:val="0"/>
        <w:adjustRightInd w:val="0"/>
        <w:spacing w:after="0" w:line="240" w:lineRule="auto"/>
        <w:rPr>
          <w:rFonts w:eastAsia="Calibri"/>
          <w:b/>
        </w:rPr>
      </w:pPr>
    </w:p>
    <w:p w:rsidR="00E67360" w:rsidRDefault="00E67360">
      <w:pPr>
        <w:pStyle w:val="Bezproreda"/>
        <w:jc w:val="both"/>
        <w:rPr>
          <w:rFonts w:ascii="Times New Roman" w:hAnsi="Times New Roman" w:cs="Times New Roman"/>
          <w:b/>
          <w:sz w:val="24"/>
          <w:szCs w:val="24"/>
        </w:rPr>
      </w:pPr>
      <w:r>
        <w:rPr>
          <w:rFonts w:ascii="Times New Roman" w:hAnsi="Times New Roman" w:cs="Times New Roman"/>
          <w:b/>
          <w:sz w:val="24"/>
          <w:szCs w:val="24"/>
        </w:rPr>
        <w:t>Uz članak 3.</w:t>
      </w:r>
    </w:p>
    <w:p w:rsidR="00E67360" w:rsidRDefault="00E67360">
      <w:pPr>
        <w:pStyle w:val="Bezproreda"/>
        <w:jc w:val="both"/>
        <w:rPr>
          <w:rFonts w:ascii="Times New Roman" w:hAnsi="Times New Roman" w:cs="Times New Roman"/>
          <w:b/>
          <w:sz w:val="24"/>
          <w:szCs w:val="24"/>
        </w:rPr>
      </w:pPr>
    </w:p>
    <w:p w:rsidR="00420A04" w:rsidRPr="00FB324D" w:rsidRDefault="00420A04">
      <w:pPr>
        <w:pStyle w:val="Bezproreda"/>
        <w:jc w:val="both"/>
        <w:rPr>
          <w:rFonts w:ascii="Times New Roman" w:hAnsi="Times New Roman" w:cs="Times New Roman"/>
          <w:sz w:val="24"/>
          <w:szCs w:val="24"/>
        </w:rPr>
      </w:pPr>
      <w:r w:rsidRPr="00FB324D">
        <w:rPr>
          <w:rFonts w:ascii="Times New Roman" w:hAnsi="Times New Roman" w:cs="Times New Roman"/>
          <w:sz w:val="24"/>
          <w:szCs w:val="24"/>
        </w:rPr>
        <w:t>Predmetnim člankom propisano je stupanje na snagu Zakona.</w:t>
      </w:r>
    </w:p>
    <w:p w:rsidR="00420A04" w:rsidRPr="00FB324D" w:rsidRDefault="00420A04" w:rsidP="00D54C49">
      <w:pPr>
        <w:spacing w:after="0" w:line="240" w:lineRule="auto"/>
        <w:rPr>
          <w:rFonts w:ascii="Times New Roman" w:hAnsi="Times New Roman" w:cs="Times New Roman"/>
        </w:rPr>
      </w:pPr>
    </w:p>
    <w:p w:rsidR="00420A04" w:rsidRPr="00FB324D" w:rsidRDefault="00420A04" w:rsidP="00D54C49">
      <w:pPr>
        <w:spacing w:after="0" w:line="240" w:lineRule="auto"/>
        <w:rPr>
          <w:rFonts w:ascii="Times New Roman" w:hAnsi="Times New Roman" w:cs="Times New Roman"/>
        </w:rPr>
      </w:pPr>
    </w:p>
    <w:p w:rsidR="00826095" w:rsidRDefault="00826095">
      <w:pPr>
        <w:spacing w:line="259" w:lineRule="auto"/>
        <w:rPr>
          <w:rFonts w:ascii="Times New Roman" w:hAnsi="Times New Roman" w:cs="Times New Roman"/>
        </w:rPr>
      </w:pPr>
      <w:r>
        <w:rPr>
          <w:rFonts w:ascii="Times New Roman" w:hAnsi="Times New Roman" w:cs="Times New Roman"/>
        </w:rPr>
        <w:br w:type="page"/>
      </w:r>
    </w:p>
    <w:p w:rsidR="00103764" w:rsidRPr="00FB324D" w:rsidRDefault="00103764" w:rsidP="00E2185D">
      <w:pPr>
        <w:pStyle w:val="Naslov1"/>
      </w:pPr>
      <w:r w:rsidRPr="00FB324D">
        <w:lastRenderedPageBreak/>
        <w:t>TEKST ODREDBI VAŽEĆEG ZAKONA KOJE SE MIJENJAJU</w:t>
      </w:r>
    </w:p>
    <w:p w:rsidR="00103764" w:rsidRPr="00FB324D" w:rsidRDefault="00103764" w:rsidP="00D54C49">
      <w:pPr>
        <w:spacing w:after="0" w:line="240" w:lineRule="auto"/>
        <w:rPr>
          <w:rFonts w:ascii="Times New Roman" w:hAnsi="Times New Roman" w:cs="Times New Roman"/>
          <w:b/>
          <w:sz w:val="24"/>
          <w:szCs w:val="24"/>
        </w:rPr>
      </w:pPr>
    </w:p>
    <w:p w:rsidR="00103764" w:rsidRDefault="00103764" w:rsidP="00D54C49">
      <w:pPr>
        <w:spacing w:after="0" w:line="240" w:lineRule="auto"/>
        <w:jc w:val="center"/>
        <w:rPr>
          <w:rFonts w:ascii="Times New Roman" w:hAnsi="Times New Roman" w:cs="Times New Roman"/>
          <w:b/>
          <w:sz w:val="24"/>
          <w:szCs w:val="24"/>
        </w:rPr>
      </w:pPr>
      <w:r w:rsidRPr="00FB324D">
        <w:rPr>
          <w:rFonts w:ascii="Times New Roman" w:hAnsi="Times New Roman" w:cs="Times New Roman"/>
          <w:b/>
          <w:sz w:val="24"/>
          <w:szCs w:val="24"/>
        </w:rPr>
        <w:t>Članak 253.</w:t>
      </w:r>
    </w:p>
    <w:p w:rsidR="00E67360" w:rsidRPr="00FB324D" w:rsidRDefault="00E67360" w:rsidP="00D54C49">
      <w:pPr>
        <w:spacing w:after="0" w:line="240" w:lineRule="auto"/>
        <w:jc w:val="center"/>
        <w:rPr>
          <w:rFonts w:ascii="Times New Roman" w:hAnsi="Times New Roman" w:cs="Times New Roman"/>
          <w:b/>
          <w:sz w:val="24"/>
          <w:szCs w:val="24"/>
        </w:rPr>
      </w:pPr>
    </w:p>
    <w:p w:rsidR="00103764" w:rsidRPr="00FB324D" w:rsidRDefault="00103764" w:rsidP="00D54C49">
      <w:pPr>
        <w:spacing w:after="0" w:line="240" w:lineRule="auto"/>
        <w:jc w:val="both"/>
        <w:rPr>
          <w:rFonts w:ascii="Times New Roman" w:hAnsi="Times New Roman" w:cs="Times New Roman"/>
          <w:sz w:val="24"/>
          <w:szCs w:val="24"/>
        </w:rPr>
      </w:pPr>
      <w:r w:rsidRPr="00FB324D">
        <w:rPr>
          <w:rFonts w:ascii="Times New Roman" w:hAnsi="Times New Roman" w:cs="Times New Roman"/>
          <w:sz w:val="24"/>
          <w:szCs w:val="24"/>
        </w:rPr>
        <w:t>(1) Centar za socijalnu skrb će bez odgode popisati i opisati imovinu štićenika lišenog poslovne sposobnosti glede raspolaganja i upravljanja imovinom i povjeriti je na upravljanje skrbniku.</w:t>
      </w:r>
    </w:p>
    <w:p w:rsidR="00103764" w:rsidRPr="00FB324D" w:rsidRDefault="00103764" w:rsidP="00D54C49">
      <w:pPr>
        <w:spacing w:after="0" w:line="240" w:lineRule="auto"/>
        <w:jc w:val="both"/>
        <w:rPr>
          <w:rFonts w:ascii="Times New Roman" w:hAnsi="Times New Roman" w:cs="Times New Roman"/>
          <w:sz w:val="24"/>
          <w:szCs w:val="24"/>
        </w:rPr>
      </w:pPr>
      <w:r w:rsidRPr="00FB324D">
        <w:rPr>
          <w:rFonts w:ascii="Times New Roman" w:hAnsi="Times New Roman" w:cs="Times New Roman"/>
          <w:sz w:val="24"/>
          <w:szCs w:val="24"/>
        </w:rPr>
        <w:t>(2) Ako štićenik iz stavka 1. ovoga članka ima nepokretnu imovinu, centar za socijalnu skrb  procijenit će njezinu vrijednost na temelju raspoloživih podataka javnopravnih tijela.</w:t>
      </w:r>
    </w:p>
    <w:p w:rsidR="00103764" w:rsidRPr="00FB324D" w:rsidRDefault="00103764" w:rsidP="00D54C49">
      <w:pPr>
        <w:spacing w:after="0" w:line="240" w:lineRule="auto"/>
        <w:jc w:val="both"/>
        <w:rPr>
          <w:rFonts w:ascii="Times New Roman" w:hAnsi="Times New Roman" w:cs="Times New Roman"/>
          <w:sz w:val="24"/>
          <w:szCs w:val="24"/>
        </w:rPr>
      </w:pPr>
      <w:r w:rsidRPr="00FB324D">
        <w:rPr>
          <w:rFonts w:ascii="Times New Roman" w:hAnsi="Times New Roman" w:cs="Times New Roman"/>
          <w:sz w:val="24"/>
          <w:szCs w:val="24"/>
        </w:rPr>
        <w:t>(3) Ako to centar za socijalnu skrb smatra potrebnim, procijenit će vrijednost pokretne imovine na temelju raspoloživih podataka javnopravnih tijela.</w:t>
      </w:r>
    </w:p>
    <w:p w:rsidR="00103764" w:rsidRPr="00FB324D" w:rsidRDefault="00103764" w:rsidP="00D54C49">
      <w:pPr>
        <w:spacing w:after="0" w:line="240" w:lineRule="auto"/>
        <w:jc w:val="both"/>
        <w:rPr>
          <w:rFonts w:ascii="Times New Roman" w:hAnsi="Times New Roman" w:cs="Times New Roman"/>
          <w:sz w:val="24"/>
          <w:szCs w:val="24"/>
        </w:rPr>
      </w:pPr>
      <w:r w:rsidRPr="00FB324D">
        <w:rPr>
          <w:rFonts w:ascii="Times New Roman" w:hAnsi="Times New Roman" w:cs="Times New Roman"/>
          <w:sz w:val="24"/>
          <w:szCs w:val="24"/>
        </w:rPr>
        <w:t>(4) Popisu imovine prisustvuju članovi povjerenstva u sastavu: predstavnik centra za socijalnu skrb, predstavnik nadležnog ureda državne uprave, skrbnik, osoba kod koje se imovina nalazi, a štićenik ako je sposoban shvatiti o čemu se radi.</w:t>
      </w:r>
    </w:p>
    <w:p w:rsidR="00103764" w:rsidRPr="00FB324D" w:rsidRDefault="00103764" w:rsidP="00D54C49">
      <w:pPr>
        <w:spacing w:after="0" w:line="240" w:lineRule="auto"/>
        <w:jc w:val="both"/>
        <w:rPr>
          <w:rFonts w:ascii="Times New Roman" w:hAnsi="Times New Roman" w:cs="Times New Roman"/>
          <w:sz w:val="24"/>
          <w:szCs w:val="24"/>
        </w:rPr>
      </w:pPr>
      <w:r w:rsidRPr="00FB324D">
        <w:rPr>
          <w:rFonts w:ascii="Times New Roman" w:hAnsi="Times New Roman" w:cs="Times New Roman"/>
          <w:sz w:val="24"/>
          <w:szCs w:val="24"/>
        </w:rPr>
        <w:t>(5) Članove povjerenstva iz stavka 4. ovoga članka imenuje centar za socijalnu skrb.</w:t>
      </w:r>
    </w:p>
    <w:p w:rsidR="00103764" w:rsidRPr="00FB324D" w:rsidRDefault="00103764" w:rsidP="00D54C49">
      <w:pPr>
        <w:spacing w:after="0" w:line="240" w:lineRule="auto"/>
        <w:jc w:val="both"/>
        <w:rPr>
          <w:rFonts w:ascii="Times New Roman" w:hAnsi="Times New Roman" w:cs="Times New Roman"/>
          <w:sz w:val="24"/>
          <w:szCs w:val="24"/>
        </w:rPr>
      </w:pPr>
      <w:r w:rsidRPr="00FB324D">
        <w:rPr>
          <w:rFonts w:ascii="Times New Roman" w:hAnsi="Times New Roman" w:cs="Times New Roman"/>
          <w:sz w:val="24"/>
          <w:szCs w:val="24"/>
        </w:rPr>
        <w:t>(6) Akt o imenovanju članova povjerenstva iz stavka 5. ovoga članka nije upravni akt.</w:t>
      </w:r>
    </w:p>
    <w:p w:rsidR="00420A04" w:rsidRDefault="00420A04" w:rsidP="00D54C49">
      <w:pPr>
        <w:spacing w:after="0" w:line="240" w:lineRule="auto"/>
        <w:rPr>
          <w:rFonts w:ascii="Times New Roman" w:hAnsi="Times New Roman" w:cs="Times New Roman"/>
        </w:rPr>
      </w:pPr>
    </w:p>
    <w:p w:rsidR="00E2185D" w:rsidRDefault="00E2185D" w:rsidP="00D54C49">
      <w:pPr>
        <w:spacing w:after="0" w:line="240" w:lineRule="auto"/>
        <w:rPr>
          <w:rFonts w:ascii="Times New Roman" w:hAnsi="Times New Roman" w:cs="Times New Roman"/>
        </w:rPr>
      </w:pPr>
    </w:p>
    <w:p w:rsidR="00E2185D" w:rsidRDefault="00E2185D" w:rsidP="00D54C49">
      <w:pPr>
        <w:spacing w:after="0" w:line="240" w:lineRule="auto"/>
        <w:rPr>
          <w:rFonts w:ascii="Times New Roman" w:hAnsi="Times New Roman" w:cs="Times New Roman"/>
        </w:rPr>
      </w:pPr>
    </w:p>
    <w:p w:rsidR="00E2185D" w:rsidRDefault="00E2185D" w:rsidP="00E2185D">
      <w:pPr>
        <w:pStyle w:val="Naslov1"/>
      </w:pPr>
      <w:r w:rsidRPr="000A6AD5">
        <w:t>OBRAZAC ISKAZA O PROCJENI UČINAKA PROPISA</w:t>
      </w:r>
    </w:p>
    <w:p w:rsidR="00E2185D" w:rsidRDefault="00E2185D" w:rsidP="00E2185D"/>
    <w:p w:rsidR="00E2185D" w:rsidRDefault="00E2185D" w:rsidP="00E2185D"/>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8"/>
        <w:gridCol w:w="988"/>
        <w:gridCol w:w="5386"/>
      </w:tblGrid>
      <w:tr w:rsidR="00E2185D" w:rsidRPr="000A6AD5" w:rsidTr="00E007FC">
        <w:tc>
          <w:tcPr>
            <w:tcW w:w="9923" w:type="dxa"/>
            <w:gridSpan w:val="4"/>
            <w:shd w:val="clear" w:color="auto" w:fill="auto"/>
          </w:tcPr>
          <w:p w:rsidR="00E2185D" w:rsidRPr="000A6AD5" w:rsidRDefault="00E2185D" w:rsidP="00E007FC">
            <w:pPr>
              <w:jc w:val="center"/>
              <w:rPr>
                <w:b/>
                <w:szCs w:val="24"/>
              </w:rPr>
            </w:pPr>
            <w:r w:rsidRPr="000A6AD5">
              <w:rPr>
                <w:b/>
                <w:szCs w:val="24"/>
              </w:rPr>
              <w:t>PRILOG 4.</w:t>
            </w:r>
          </w:p>
          <w:p w:rsidR="00E2185D" w:rsidRPr="000A6AD5" w:rsidRDefault="00E2185D" w:rsidP="00E007FC">
            <w:pPr>
              <w:jc w:val="center"/>
              <w:rPr>
                <w:b/>
                <w:szCs w:val="24"/>
              </w:rPr>
            </w:pPr>
            <w:r w:rsidRPr="000A6AD5">
              <w:rPr>
                <w:b/>
                <w:szCs w:val="24"/>
              </w:rPr>
              <w:t>OBRAZAC ISKAZA O PROCJENI UČINAKA PROPISA</w:t>
            </w:r>
          </w:p>
        </w:tc>
      </w:tr>
      <w:tr w:rsidR="00E2185D" w:rsidRPr="000A6AD5" w:rsidTr="00E007FC">
        <w:tc>
          <w:tcPr>
            <w:tcW w:w="851" w:type="dxa"/>
            <w:shd w:val="clear" w:color="auto" w:fill="auto"/>
          </w:tcPr>
          <w:p w:rsidR="00E2185D" w:rsidRPr="000A6AD5" w:rsidRDefault="00E2185D" w:rsidP="00E007FC">
            <w:pPr>
              <w:rPr>
                <w:b/>
                <w:szCs w:val="24"/>
              </w:rPr>
            </w:pPr>
            <w:r w:rsidRPr="000A6AD5">
              <w:rPr>
                <w:b/>
                <w:szCs w:val="24"/>
              </w:rPr>
              <w:t>1.</w:t>
            </w:r>
          </w:p>
        </w:tc>
        <w:tc>
          <w:tcPr>
            <w:tcW w:w="9072" w:type="dxa"/>
            <w:gridSpan w:val="3"/>
            <w:shd w:val="clear" w:color="auto" w:fill="auto"/>
          </w:tcPr>
          <w:p w:rsidR="00E2185D" w:rsidRDefault="00E2185D" w:rsidP="00E007FC">
            <w:pPr>
              <w:rPr>
                <w:b/>
                <w:szCs w:val="24"/>
              </w:rPr>
            </w:pPr>
            <w:r w:rsidRPr="000A6AD5">
              <w:rPr>
                <w:b/>
                <w:szCs w:val="24"/>
              </w:rPr>
              <w:t>OPĆE INFORMACIJE</w:t>
            </w:r>
          </w:p>
          <w:p w:rsidR="00E2185D" w:rsidRPr="000A6AD5" w:rsidRDefault="00E2185D" w:rsidP="00E007FC">
            <w:pPr>
              <w:rPr>
                <w:b/>
                <w:szCs w:val="24"/>
              </w:rPr>
            </w:pPr>
          </w:p>
        </w:tc>
      </w:tr>
      <w:tr w:rsidR="00E2185D" w:rsidRPr="000A6AD5" w:rsidTr="00E007FC">
        <w:tc>
          <w:tcPr>
            <w:tcW w:w="851" w:type="dxa"/>
            <w:shd w:val="clear" w:color="auto" w:fill="auto"/>
          </w:tcPr>
          <w:p w:rsidR="00E2185D" w:rsidRPr="000A6AD5" w:rsidRDefault="00E2185D" w:rsidP="00E007FC">
            <w:pPr>
              <w:rPr>
                <w:szCs w:val="24"/>
              </w:rPr>
            </w:pPr>
            <w:r w:rsidRPr="000A6AD5">
              <w:rPr>
                <w:szCs w:val="24"/>
              </w:rPr>
              <w:t>1.1.</w:t>
            </w:r>
          </w:p>
        </w:tc>
        <w:tc>
          <w:tcPr>
            <w:tcW w:w="2698" w:type="dxa"/>
            <w:shd w:val="clear" w:color="auto" w:fill="auto"/>
          </w:tcPr>
          <w:p w:rsidR="00E2185D" w:rsidRPr="000A6AD5" w:rsidRDefault="00E2185D" w:rsidP="00E007FC">
            <w:pPr>
              <w:rPr>
                <w:szCs w:val="24"/>
              </w:rPr>
            </w:pPr>
            <w:r w:rsidRPr="000A6AD5">
              <w:rPr>
                <w:szCs w:val="24"/>
              </w:rPr>
              <w:t>Naziv nacrta prijedloga zakona:</w:t>
            </w:r>
          </w:p>
        </w:tc>
        <w:tc>
          <w:tcPr>
            <w:tcW w:w="6374" w:type="dxa"/>
            <w:gridSpan w:val="2"/>
            <w:shd w:val="clear" w:color="auto" w:fill="auto"/>
          </w:tcPr>
          <w:p w:rsidR="00E2185D" w:rsidRPr="000A6AD5" w:rsidRDefault="00E2185D" w:rsidP="00E007FC">
            <w:pPr>
              <w:rPr>
                <w:szCs w:val="24"/>
              </w:rPr>
            </w:pPr>
            <w:r w:rsidRPr="000A6AD5">
              <w:rPr>
                <w:rStyle w:val="zadanifontodlomka-000003"/>
              </w:rPr>
              <w:t xml:space="preserve">Zakon o izmjeni Obiteljskog zakona </w:t>
            </w:r>
          </w:p>
        </w:tc>
      </w:tr>
      <w:tr w:rsidR="00E2185D" w:rsidRPr="000A6AD5" w:rsidTr="00E007FC">
        <w:tc>
          <w:tcPr>
            <w:tcW w:w="851" w:type="dxa"/>
            <w:shd w:val="clear" w:color="auto" w:fill="auto"/>
          </w:tcPr>
          <w:p w:rsidR="00E2185D" w:rsidRPr="000A6AD5" w:rsidRDefault="00E2185D" w:rsidP="00E007FC">
            <w:pPr>
              <w:rPr>
                <w:szCs w:val="24"/>
              </w:rPr>
            </w:pPr>
            <w:r w:rsidRPr="000A6AD5">
              <w:rPr>
                <w:szCs w:val="24"/>
              </w:rPr>
              <w:t>1.2.</w:t>
            </w:r>
          </w:p>
        </w:tc>
        <w:tc>
          <w:tcPr>
            <w:tcW w:w="2698" w:type="dxa"/>
            <w:shd w:val="clear" w:color="auto" w:fill="auto"/>
          </w:tcPr>
          <w:p w:rsidR="00E2185D" w:rsidRPr="000A6AD5" w:rsidRDefault="00E2185D" w:rsidP="00E007FC">
            <w:pPr>
              <w:rPr>
                <w:szCs w:val="24"/>
              </w:rPr>
            </w:pPr>
            <w:r w:rsidRPr="000A6AD5">
              <w:rPr>
                <w:szCs w:val="24"/>
              </w:rPr>
              <w:t>Program rada Vlade Republike Hrvatske, akt planiranja ili reformska mjera:</w:t>
            </w:r>
          </w:p>
        </w:tc>
        <w:tc>
          <w:tcPr>
            <w:tcW w:w="988" w:type="dxa"/>
            <w:shd w:val="clear" w:color="auto" w:fill="auto"/>
          </w:tcPr>
          <w:p w:rsidR="00E2185D" w:rsidRPr="000A6AD5" w:rsidRDefault="00E2185D" w:rsidP="00E007FC">
            <w:pPr>
              <w:rPr>
                <w:szCs w:val="24"/>
              </w:rPr>
            </w:pPr>
            <w:r w:rsidRPr="000A6AD5">
              <w:rPr>
                <w:szCs w:val="24"/>
              </w:rPr>
              <w:t>Da/Ne:</w:t>
            </w:r>
          </w:p>
          <w:p w:rsidR="00E2185D" w:rsidRPr="000A6AD5" w:rsidRDefault="00E2185D" w:rsidP="00E007FC">
            <w:pPr>
              <w:rPr>
                <w:szCs w:val="24"/>
              </w:rPr>
            </w:pPr>
            <w:r w:rsidRPr="000A6AD5">
              <w:rPr>
                <w:szCs w:val="24"/>
              </w:rPr>
              <w:t>Da</w:t>
            </w:r>
          </w:p>
        </w:tc>
        <w:tc>
          <w:tcPr>
            <w:tcW w:w="5386" w:type="dxa"/>
            <w:shd w:val="clear" w:color="auto" w:fill="auto"/>
          </w:tcPr>
          <w:p w:rsidR="00E2185D" w:rsidRPr="000A6AD5" w:rsidRDefault="00E2185D" w:rsidP="00E007FC">
            <w:pPr>
              <w:shd w:val="clear" w:color="auto" w:fill="FFFFFF"/>
              <w:rPr>
                <w:szCs w:val="24"/>
              </w:rPr>
            </w:pPr>
            <w:r w:rsidRPr="000A6AD5">
              <w:rPr>
                <w:szCs w:val="24"/>
              </w:rPr>
              <w:t xml:space="preserve">Naziv akta: </w:t>
            </w:r>
          </w:p>
          <w:p w:rsidR="00E2185D" w:rsidRPr="000A6AD5" w:rsidRDefault="00E2185D" w:rsidP="00E007FC">
            <w:pPr>
              <w:shd w:val="clear" w:color="auto" w:fill="FFFFFF"/>
              <w:rPr>
                <w:szCs w:val="24"/>
              </w:rPr>
            </w:pPr>
            <w:r w:rsidRPr="000A6AD5">
              <w:rPr>
                <w:szCs w:val="24"/>
              </w:rPr>
              <w:t>Nacionalni program reformi 2019.</w:t>
            </w:r>
          </w:p>
          <w:p w:rsidR="00E2185D" w:rsidRPr="000A6AD5" w:rsidRDefault="00E2185D" w:rsidP="00E007FC">
            <w:pPr>
              <w:shd w:val="clear" w:color="auto" w:fill="FFFFFF"/>
              <w:rPr>
                <w:szCs w:val="24"/>
              </w:rPr>
            </w:pPr>
          </w:p>
          <w:p w:rsidR="00E2185D" w:rsidRPr="000A6AD5" w:rsidRDefault="00E2185D" w:rsidP="00E007FC">
            <w:pPr>
              <w:shd w:val="clear" w:color="auto" w:fill="FFFFFF"/>
              <w:rPr>
                <w:szCs w:val="24"/>
              </w:rPr>
            </w:pPr>
            <w:r w:rsidRPr="000A6AD5">
              <w:rPr>
                <w:szCs w:val="24"/>
              </w:rPr>
              <w:t>Opis mjere:</w:t>
            </w:r>
          </w:p>
          <w:p w:rsidR="00E2185D" w:rsidRPr="000A6AD5" w:rsidRDefault="00E2185D" w:rsidP="00E007FC">
            <w:pPr>
              <w:pStyle w:val="Normal1"/>
            </w:pPr>
            <w:r w:rsidRPr="000A6AD5">
              <w:rPr>
                <w:rFonts w:eastAsia="Calibri"/>
              </w:rPr>
              <w:t xml:space="preserve">Reformski prioritet: 1.4. „Unaprjeđenje javne uprave“, </w:t>
            </w:r>
            <w:r w:rsidRPr="000A6AD5">
              <w:t>mjera: 1.4.4. „Decentralizacija i racionalizacija“</w:t>
            </w:r>
          </w:p>
          <w:p w:rsidR="00E2185D" w:rsidRPr="000A6AD5" w:rsidRDefault="00E2185D" w:rsidP="00E007FC">
            <w:pPr>
              <w:jc w:val="both"/>
              <w:rPr>
                <w:szCs w:val="24"/>
              </w:rPr>
            </w:pPr>
          </w:p>
        </w:tc>
      </w:tr>
      <w:tr w:rsidR="00E2185D" w:rsidRPr="000A6AD5" w:rsidTr="00E007FC">
        <w:trPr>
          <w:trHeight w:val="735"/>
        </w:trPr>
        <w:tc>
          <w:tcPr>
            <w:tcW w:w="851" w:type="dxa"/>
            <w:shd w:val="clear" w:color="auto" w:fill="auto"/>
          </w:tcPr>
          <w:p w:rsidR="00E2185D" w:rsidRPr="000A6AD5" w:rsidRDefault="00E2185D" w:rsidP="00E007FC">
            <w:pPr>
              <w:rPr>
                <w:szCs w:val="24"/>
              </w:rPr>
            </w:pPr>
            <w:r w:rsidRPr="000A6AD5">
              <w:rPr>
                <w:szCs w:val="24"/>
              </w:rPr>
              <w:t>1.3.</w:t>
            </w:r>
          </w:p>
        </w:tc>
        <w:tc>
          <w:tcPr>
            <w:tcW w:w="2698" w:type="dxa"/>
            <w:shd w:val="clear" w:color="auto" w:fill="auto"/>
          </w:tcPr>
          <w:p w:rsidR="00E2185D" w:rsidRPr="000A6AD5" w:rsidRDefault="00E2185D" w:rsidP="00E007FC">
            <w:pPr>
              <w:rPr>
                <w:szCs w:val="24"/>
              </w:rPr>
            </w:pPr>
            <w:r w:rsidRPr="000A6AD5">
              <w:rPr>
                <w:szCs w:val="24"/>
              </w:rPr>
              <w:t>Plan usklađivanja zakonodavstva Republike Hrvatske s pravnom stečevinom Europske unije</w:t>
            </w:r>
          </w:p>
        </w:tc>
        <w:tc>
          <w:tcPr>
            <w:tcW w:w="988" w:type="dxa"/>
            <w:shd w:val="clear" w:color="auto" w:fill="auto"/>
          </w:tcPr>
          <w:p w:rsidR="00E2185D" w:rsidRPr="000A6AD5" w:rsidRDefault="00E2185D" w:rsidP="00E007FC">
            <w:pPr>
              <w:rPr>
                <w:szCs w:val="24"/>
              </w:rPr>
            </w:pPr>
            <w:r w:rsidRPr="000A6AD5">
              <w:rPr>
                <w:szCs w:val="24"/>
              </w:rPr>
              <w:t>Da/Ne:</w:t>
            </w:r>
          </w:p>
          <w:p w:rsidR="00E2185D" w:rsidRPr="000A6AD5" w:rsidRDefault="00E2185D" w:rsidP="00E007FC">
            <w:pPr>
              <w:rPr>
                <w:szCs w:val="24"/>
              </w:rPr>
            </w:pPr>
            <w:r w:rsidRPr="000A6AD5">
              <w:rPr>
                <w:szCs w:val="24"/>
              </w:rPr>
              <w:t>Ne</w:t>
            </w:r>
          </w:p>
        </w:tc>
        <w:tc>
          <w:tcPr>
            <w:tcW w:w="5386" w:type="dxa"/>
            <w:shd w:val="clear" w:color="auto" w:fill="auto"/>
          </w:tcPr>
          <w:p w:rsidR="00E2185D" w:rsidRPr="000A6AD5" w:rsidRDefault="00E2185D" w:rsidP="00E007FC">
            <w:pPr>
              <w:rPr>
                <w:szCs w:val="24"/>
              </w:rPr>
            </w:pPr>
            <w:r w:rsidRPr="000A6AD5">
              <w:rPr>
                <w:szCs w:val="24"/>
              </w:rPr>
              <w:t>Naziv pravne stečevine EU:</w:t>
            </w:r>
          </w:p>
          <w:p w:rsidR="00E2185D" w:rsidRPr="000A6AD5" w:rsidRDefault="00E2185D" w:rsidP="00E007FC">
            <w:pPr>
              <w:jc w:val="both"/>
              <w:rPr>
                <w:szCs w:val="24"/>
              </w:rPr>
            </w:pPr>
          </w:p>
        </w:tc>
      </w:tr>
      <w:tr w:rsidR="00E2185D" w:rsidRPr="000A6AD5" w:rsidTr="00E007FC">
        <w:trPr>
          <w:trHeight w:val="314"/>
        </w:trPr>
        <w:tc>
          <w:tcPr>
            <w:tcW w:w="851" w:type="dxa"/>
            <w:shd w:val="clear" w:color="auto" w:fill="auto"/>
          </w:tcPr>
          <w:p w:rsidR="00E2185D" w:rsidRPr="000A6AD5" w:rsidRDefault="00E2185D" w:rsidP="00E007FC">
            <w:pPr>
              <w:rPr>
                <w:b/>
                <w:szCs w:val="24"/>
              </w:rPr>
            </w:pPr>
            <w:r w:rsidRPr="000A6AD5">
              <w:rPr>
                <w:b/>
                <w:szCs w:val="24"/>
              </w:rPr>
              <w:t>2.</w:t>
            </w:r>
          </w:p>
        </w:tc>
        <w:tc>
          <w:tcPr>
            <w:tcW w:w="9072" w:type="dxa"/>
            <w:gridSpan w:val="3"/>
            <w:shd w:val="clear" w:color="auto" w:fill="auto"/>
          </w:tcPr>
          <w:p w:rsidR="00E2185D" w:rsidRDefault="00E2185D" w:rsidP="00E007FC">
            <w:pPr>
              <w:rPr>
                <w:b/>
                <w:szCs w:val="24"/>
              </w:rPr>
            </w:pPr>
            <w:r w:rsidRPr="000A6AD5">
              <w:rPr>
                <w:b/>
                <w:szCs w:val="24"/>
              </w:rPr>
              <w:t>ANALIZA ISHODA NACRTA PRIJEDLOGA ZAKONA</w:t>
            </w:r>
          </w:p>
          <w:p w:rsidR="00E2185D" w:rsidRPr="000A6AD5" w:rsidRDefault="00E2185D" w:rsidP="00E007FC">
            <w:pPr>
              <w:rPr>
                <w:b/>
                <w:szCs w:val="24"/>
              </w:rPr>
            </w:pPr>
          </w:p>
        </w:tc>
      </w:tr>
      <w:tr w:rsidR="00E2185D" w:rsidRPr="000A6AD5" w:rsidTr="00E007FC">
        <w:tc>
          <w:tcPr>
            <w:tcW w:w="851" w:type="dxa"/>
            <w:shd w:val="clear" w:color="auto" w:fill="auto"/>
          </w:tcPr>
          <w:p w:rsidR="00E2185D" w:rsidRPr="000A6AD5" w:rsidRDefault="00E2185D" w:rsidP="00E007FC">
            <w:pPr>
              <w:rPr>
                <w:szCs w:val="24"/>
              </w:rPr>
            </w:pPr>
            <w:r w:rsidRPr="000A6AD5">
              <w:rPr>
                <w:szCs w:val="24"/>
              </w:rPr>
              <w:lastRenderedPageBreak/>
              <w:t>2.1.</w:t>
            </w:r>
          </w:p>
        </w:tc>
        <w:tc>
          <w:tcPr>
            <w:tcW w:w="9072" w:type="dxa"/>
            <w:gridSpan w:val="3"/>
            <w:shd w:val="clear" w:color="auto" w:fill="auto"/>
          </w:tcPr>
          <w:p w:rsidR="00E2185D" w:rsidRPr="000A6AD5" w:rsidRDefault="00E2185D" w:rsidP="00E007FC">
            <w:pPr>
              <w:jc w:val="both"/>
              <w:rPr>
                <w:szCs w:val="24"/>
              </w:rPr>
            </w:pPr>
            <w:r w:rsidRPr="000A6AD5">
              <w:rPr>
                <w:szCs w:val="24"/>
              </w:rPr>
              <w:t>Donošenjem ovoga Zakona uskladiti će se Obiteljski zakon sa Zakonom o sustavu državne uprave („Narodne novine“ broj: 66/19) koji je stupio na snagu 18. srpnja 2019. godine</w:t>
            </w:r>
            <w:r>
              <w:rPr>
                <w:szCs w:val="24"/>
              </w:rPr>
              <w:t>,</w:t>
            </w:r>
            <w:r w:rsidRPr="000A6AD5">
              <w:rPr>
                <w:szCs w:val="24"/>
              </w:rPr>
              <w:t xml:space="preserve"> </w:t>
            </w:r>
            <w:r>
              <w:rPr>
                <w:szCs w:val="24"/>
              </w:rPr>
              <w:t>koji</w:t>
            </w:r>
            <w:r w:rsidRPr="000A6AD5">
              <w:rPr>
                <w:szCs w:val="24"/>
              </w:rPr>
              <w:t xml:space="preserve">m poslovi ureda državne uprave prelaze u nadležnost županije. Slijedom </w:t>
            </w:r>
            <w:r>
              <w:rPr>
                <w:szCs w:val="24"/>
              </w:rPr>
              <w:t xml:space="preserve">navedenog </w:t>
            </w:r>
            <w:r w:rsidRPr="000A6AD5">
              <w:rPr>
                <w:szCs w:val="24"/>
              </w:rPr>
              <w:t>trebalo je u izmijeniti odredbu Obiteljskog zakona koja se odnosi sastav povjerenstva koje prisustvuje popisu imovine štićenika. Umjesto dosadašnjeg predstavnika nadležnog ureda državne uprave, popisu imovine štićenika, kao član povjerenstva, prisustvuje predstavnik upravnog tijela županije, na koji način se Obiteljski zakon usklađuje sa Zakonom o sustavu državne uprave.</w:t>
            </w:r>
          </w:p>
          <w:p w:rsidR="00E2185D" w:rsidRPr="000A6AD5" w:rsidRDefault="00E2185D" w:rsidP="00E007FC">
            <w:pPr>
              <w:jc w:val="both"/>
              <w:rPr>
                <w:szCs w:val="24"/>
              </w:rPr>
            </w:pPr>
          </w:p>
          <w:p w:rsidR="00E2185D" w:rsidRPr="000A6AD5" w:rsidRDefault="00E2185D" w:rsidP="00E007FC">
            <w:pPr>
              <w:jc w:val="both"/>
              <w:rPr>
                <w:szCs w:val="24"/>
              </w:rPr>
            </w:pPr>
            <w:r w:rsidRPr="000A6AD5">
              <w:rPr>
                <w:szCs w:val="24"/>
              </w:rPr>
              <w:t xml:space="preserve">Uspostavit će se racionalna struktura državne uprave, sa jasno određenim funkcijama i poslovima, ukloniti će se postojeće nelogičnosti i </w:t>
            </w:r>
            <w:proofErr w:type="spellStart"/>
            <w:r w:rsidRPr="000A6AD5">
              <w:rPr>
                <w:szCs w:val="24"/>
              </w:rPr>
              <w:t>fragmentiranost</w:t>
            </w:r>
            <w:proofErr w:type="spellEnd"/>
            <w:r w:rsidRPr="000A6AD5">
              <w:rPr>
                <w:szCs w:val="24"/>
              </w:rPr>
              <w:t xml:space="preserve"> sustava i time osigurati učinkovitije obavljanje poslova državne uprave. </w:t>
            </w:r>
          </w:p>
          <w:p w:rsidR="00E2185D" w:rsidRPr="000A6AD5" w:rsidRDefault="00E2185D" w:rsidP="00E007FC">
            <w:pPr>
              <w:pStyle w:val="Default"/>
              <w:jc w:val="both"/>
              <w:rPr>
                <w:color w:val="auto"/>
              </w:rPr>
            </w:pPr>
          </w:p>
        </w:tc>
      </w:tr>
      <w:tr w:rsidR="00E2185D" w:rsidRPr="000A6AD5" w:rsidTr="00E007FC">
        <w:trPr>
          <w:trHeight w:val="240"/>
        </w:trPr>
        <w:tc>
          <w:tcPr>
            <w:tcW w:w="851" w:type="dxa"/>
            <w:shd w:val="clear" w:color="auto" w:fill="auto"/>
          </w:tcPr>
          <w:p w:rsidR="00E2185D" w:rsidRPr="000A6AD5" w:rsidRDefault="00E2185D" w:rsidP="00E007FC">
            <w:pPr>
              <w:rPr>
                <w:b/>
                <w:szCs w:val="24"/>
              </w:rPr>
            </w:pPr>
            <w:r w:rsidRPr="000A6AD5">
              <w:rPr>
                <w:b/>
                <w:szCs w:val="24"/>
              </w:rPr>
              <w:t>3.</w:t>
            </w:r>
          </w:p>
        </w:tc>
        <w:tc>
          <w:tcPr>
            <w:tcW w:w="9072" w:type="dxa"/>
            <w:gridSpan w:val="3"/>
            <w:shd w:val="clear" w:color="auto" w:fill="auto"/>
          </w:tcPr>
          <w:p w:rsidR="00E2185D" w:rsidRDefault="00E2185D" w:rsidP="00E007FC">
            <w:pPr>
              <w:rPr>
                <w:b/>
                <w:szCs w:val="24"/>
              </w:rPr>
            </w:pPr>
            <w:r w:rsidRPr="000A6AD5">
              <w:rPr>
                <w:b/>
                <w:szCs w:val="24"/>
              </w:rPr>
              <w:t xml:space="preserve">ANALIZA UTVRĐENIH IZRAVNIH UČINAKA  </w:t>
            </w:r>
          </w:p>
          <w:p w:rsidR="00E2185D" w:rsidRPr="000A6AD5" w:rsidRDefault="00E2185D" w:rsidP="00E007FC">
            <w:pPr>
              <w:rPr>
                <w:b/>
                <w:szCs w:val="24"/>
              </w:rPr>
            </w:pPr>
          </w:p>
        </w:tc>
      </w:tr>
      <w:tr w:rsidR="00E2185D" w:rsidRPr="000A6AD5" w:rsidTr="00E007FC">
        <w:tc>
          <w:tcPr>
            <w:tcW w:w="851" w:type="dxa"/>
            <w:shd w:val="clear" w:color="auto" w:fill="auto"/>
          </w:tcPr>
          <w:p w:rsidR="00E2185D" w:rsidRPr="000A6AD5" w:rsidRDefault="00E2185D" w:rsidP="00E007FC">
            <w:pPr>
              <w:rPr>
                <w:szCs w:val="24"/>
              </w:rPr>
            </w:pPr>
            <w:r w:rsidRPr="000A6AD5">
              <w:rPr>
                <w:szCs w:val="24"/>
              </w:rPr>
              <w:t>3.1.</w:t>
            </w:r>
          </w:p>
        </w:tc>
        <w:tc>
          <w:tcPr>
            <w:tcW w:w="9072" w:type="dxa"/>
            <w:gridSpan w:val="3"/>
            <w:shd w:val="clear" w:color="auto" w:fill="auto"/>
          </w:tcPr>
          <w:p w:rsidR="00E2185D" w:rsidRPr="000A6AD5" w:rsidRDefault="00E2185D" w:rsidP="00E007FC">
            <w:pPr>
              <w:rPr>
                <w:szCs w:val="24"/>
              </w:rPr>
            </w:pPr>
            <w:r w:rsidRPr="000A6AD5">
              <w:rPr>
                <w:b/>
                <w:szCs w:val="24"/>
              </w:rPr>
              <w:t xml:space="preserve">Analiza gospodarskih učinaka </w:t>
            </w:r>
          </w:p>
        </w:tc>
      </w:tr>
      <w:tr w:rsidR="00E2185D" w:rsidRPr="000A6AD5" w:rsidTr="00E007FC">
        <w:tc>
          <w:tcPr>
            <w:tcW w:w="851" w:type="dxa"/>
            <w:shd w:val="clear" w:color="auto" w:fill="auto"/>
          </w:tcPr>
          <w:p w:rsidR="00E2185D" w:rsidRPr="000A6AD5" w:rsidRDefault="00E2185D" w:rsidP="00E007FC">
            <w:pPr>
              <w:rPr>
                <w:szCs w:val="24"/>
              </w:rPr>
            </w:pPr>
          </w:p>
        </w:tc>
        <w:tc>
          <w:tcPr>
            <w:tcW w:w="9072" w:type="dxa"/>
            <w:gridSpan w:val="3"/>
            <w:shd w:val="clear" w:color="auto" w:fill="auto"/>
          </w:tcPr>
          <w:p w:rsidR="00E2185D" w:rsidRPr="000A6AD5" w:rsidRDefault="00E2185D" w:rsidP="00E007FC">
            <w:pPr>
              <w:jc w:val="both"/>
              <w:rPr>
                <w:szCs w:val="24"/>
              </w:rPr>
            </w:pPr>
            <w:r w:rsidRPr="000A6AD5">
              <w:rPr>
                <w:szCs w:val="24"/>
              </w:rPr>
              <w:t>Pitanje koje se uređuju Zakonom o izmjeni Obiteljskog zakona neće imati gospodarskih učinaka.</w:t>
            </w:r>
          </w:p>
          <w:p w:rsidR="00E2185D" w:rsidRPr="000A6AD5" w:rsidRDefault="00E2185D" w:rsidP="00E007FC">
            <w:pPr>
              <w:jc w:val="both"/>
              <w:rPr>
                <w:szCs w:val="24"/>
              </w:rPr>
            </w:pPr>
          </w:p>
        </w:tc>
      </w:tr>
      <w:tr w:rsidR="00E2185D" w:rsidRPr="000A6AD5" w:rsidTr="00E007FC">
        <w:tc>
          <w:tcPr>
            <w:tcW w:w="851" w:type="dxa"/>
            <w:shd w:val="clear" w:color="auto" w:fill="auto"/>
          </w:tcPr>
          <w:p w:rsidR="00E2185D" w:rsidRPr="000A6AD5" w:rsidRDefault="00E2185D" w:rsidP="00E007FC">
            <w:pPr>
              <w:rPr>
                <w:szCs w:val="24"/>
              </w:rPr>
            </w:pPr>
            <w:r w:rsidRPr="000A6AD5">
              <w:rPr>
                <w:szCs w:val="24"/>
              </w:rPr>
              <w:t>3.2.</w:t>
            </w:r>
          </w:p>
        </w:tc>
        <w:tc>
          <w:tcPr>
            <w:tcW w:w="9072" w:type="dxa"/>
            <w:gridSpan w:val="3"/>
            <w:shd w:val="clear" w:color="auto" w:fill="auto"/>
          </w:tcPr>
          <w:p w:rsidR="00E2185D" w:rsidRPr="000A6AD5" w:rsidRDefault="00E2185D" w:rsidP="00E007FC">
            <w:pPr>
              <w:rPr>
                <w:b/>
                <w:szCs w:val="24"/>
              </w:rPr>
            </w:pPr>
            <w:r w:rsidRPr="000A6AD5">
              <w:rPr>
                <w:b/>
                <w:szCs w:val="24"/>
              </w:rPr>
              <w:t>Analiza učinaka na zaštitu tržišnog natjecanja</w:t>
            </w:r>
          </w:p>
        </w:tc>
      </w:tr>
      <w:tr w:rsidR="00E2185D" w:rsidRPr="000A6AD5" w:rsidTr="00E007FC">
        <w:tc>
          <w:tcPr>
            <w:tcW w:w="851" w:type="dxa"/>
            <w:shd w:val="clear" w:color="auto" w:fill="auto"/>
          </w:tcPr>
          <w:p w:rsidR="00E2185D" w:rsidRPr="000A6AD5" w:rsidRDefault="00E2185D" w:rsidP="00E007FC">
            <w:pPr>
              <w:rPr>
                <w:szCs w:val="24"/>
              </w:rPr>
            </w:pPr>
          </w:p>
        </w:tc>
        <w:tc>
          <w:tcPr>
            <w:tcW w:w="9072" w:type="dxa"/>
            <w:gridSpan w:val="3"/>
            <w:shd w:val="clear" w:color="auto" w:fill="auto"/>
          </w:tcPr>
          <w:p w:rsidR="00E2185D" w:rsidRPr="000A6AD5" w:rsidRDefault="00E2185D" w:rsidP="00E007FC">
            <w:pPr>
              <w:jc w:val="both"/>
              <w:rPr>
                <w:szCs w:val="24"/>
              </w:rPr>
            </w:pPr>
            <w:r w:rsidRPr="000A6AD5">
              <w:rPr>
                <w:szCs w:val="24"/>
              </w:rPr>
              <w:t>Pitanje koje se uređuje Zakonom o izmjeni Obiteljskog zakona neće imati učinaka na tržišno natjecanje.</w:t>
            </w:r>
          </w:p>
          <w:p w:rsidR="00E2185D" w:rsidRPr="000A6AD5" w:rsidRDefault="00E2185D" w:rsidP="00E007FC">
            <w:pPr>
              <w:jc w:val="both"/>
              <w:rPr>
                <w:b/>
                <w:szCs w:val="24"/>
              </w:rPr>
            </w:pPr>
          </w:p>
        </w:tc>
      </w:tr>
      <w:tr w:rsidR="00E2185D" w:rsidRPr="000A6AD5" w:rsidTr="00E007FC">
        <w:tc>
          <w:tcPr>
            <w:tcW w:w="851" w:type="dxa"/>
            <w:shd w:val="clear" w:color="auto" w:fill="auto"/>
          </w:tcPr>
          <w:p w:rsidR="00E2185D" w:rsidRPr="000A6AD5" w:rsidRDefault="00E2185D" w:rsidP="00E007FC">
            <w:pPr>
              <w:rPr>
                <w:szCs w:val="24"/>
              </w:rPr>
            </w:pPr>
            <w:r w:rsidRPr="000A6AD5">
              <w:rPr>
                <w:szCs w:val="24"/>
              </w:rPr>
              <w:t>3.3.</w:t>
            </w:r>
          </w:p>
        </w:tc>
        <w:tc>
          <w:tcPr>
            <w:tcW w:w="9072" w:type="dxa"/>
            <w:gridSpan w:val="3"/>
            <w:shd w:val="clear" w:color="auto" w:fill="auto"/>
          </w:tcPr>
          <w:p w:rsidR="00E2185D" w:rsidRPr="000A6AD5" w:rsidRDefault="00E2185D" w:rsidP="00E007FC">
            <w:pPr>
              <w:rPr>
                <w:szCs w:val="24"/>
              </w:rPr>
            </w:pPr>
            <w:r w:rsidRPr="000A6AD5">
              <w:rPr>
                <w:b/>
                <w:szCs w:val="24"/>
              </w:rPr>
              <w:t>Analiza socijalnih učinaka</w:t>
            </w:r>
          </w:p>
        </w:tc>
      </w:tr>
      <w:tr w:rsidR="00E2185D" w:rsidRPr="000A6AD5" w:rsidTr="00E007FC">
        <w:tc>
          <w:tcPr>
            <w:tcW w:w="851" w:type="dxa"/>
            <w:shd w:val="clear" w:color="auto" w:fill="auto"/>
          </w:tcPr>
          <w:p w:rsidR="00E2185D" w:rsidRPr="000A6AD5" w:rsidRDefault="00E2185D" w:rsidP="00E007FC">
            <w:pPr>
              <w:rPr>
                <w:szCs w:val="24"/>
              </w:rPr>
            </w:pPr>
          </w:p>
        </w:tc>
        <w:tc>
          <w:tcPr>
            <w:tcW w:w="9072" w:type="dxa"/>
            <w:gridSpan w:val="3"/>
            <w:shd w:val="clear" w:color="auto" w:fill="auto"/>
          </w:tcPr>
          <w:p w:rsidR="00E2185D" w:rsidRPr="000A6AD5" w:rsidRDefault="00E2185D" w:rsidP="00E007FC">
            <w:pPr>
              <w:suppressAutoHyphens/>
              <w:jc w:val="both"/>
              <w:rPr>
                <w:szCs w:val="24"/>
              </w:rPr>
            </w:pPr>
            <w:r w:rsidRPr="000A6AD5">
              <w:rPr>
                <w:szCs w:val="24"/>
              </w:rPr>
              <w:t>Pitanje koje se uređuje Zakonom o izmjeni Obiteljskog zakona neće imati socijalnih učinaka.</w:t>
            </w:r>
          </w:p>
          <w:p w:rsidR="00E2185D" w:rsidRPr="000A6AD5" w:rsidRDefault="00E2185D" w:rsidP="00E007FC">
            <w:pPr>
              <w:suppressAutoHyphens/>
              <w:jc w:val="both"/>
              <w:rPr>
                <w:szCs w:val="24"/>
              </w:rPr>
            </w:pPr>
          </w:p>
        </w:tc>
      </w:tr>
      <w:tr w:rsidR="00E2185D" w:rsidRPr="000A6AD5" w:rsidTr="00E007FC">
        <w:tc>
          <w:tcPr>
            <w:tcW w:w="851" w:type="dxa"/>
            <w:shd w:val="clear" w:color="auto" w:fill="auto"/>
          </w:tcPr>
          <w:p w:rsidR="00E2185D" w:rsidRPr="000A6AD5" w:rsidRDefault="00E2185D" w:rsidP="00E007FC">
            <w:pPr>
              <w:rPr>
                <w:szCs w:val="24"/>
              </w:rPr>
            </w:pPr>
            <w:r w:rsidRPr="000A6AD5">
              <w:rPr>
                <w:szCs w:val="24"/>
              </w:rPr>
              <w:t>3.4.</w:t>
            </w:r>
          </w:p>
        </w:tc>
        <w:tc>
          <w:tcPr>
            <w:tcW w:w="9072" w:type="dxa"/>
            <w:gridSpan w:val="3"/>
            <w:shd w:val="clear" w:color="auto" w:fill="auto"/>
          </w:tcPr>
          <w:p w:rsidR="00E2185D" w:rsidRPr="000A6AD5" w:rsidRDefault="00E2185D" w:rsidP="00E007FC">
            <w:pPr>
              <w:rPr>
                <w:b/>
                <w:szCs w:val="24"/>
              </w:rPr>
            </w:pPr>
            <w:r w:rsidRPr="000A6AD5">
              <w:rPr>
                <w:b/>
                <w:szCs w:val="24"/>
              </w:rPr>
              <w:t>Analiza učinaka na rad i tržište rada</w:t>
            </w:r>
          </w:p>
        </w:tc>
      </w:tr>
      <w:tr w:rsidR="00E2185D" w:rsidRPr="000A6AD5" w:rsidTr="00E007FC">
        <w:trPr>
          <w:trHeight w:val="416"/>
        </w:trPr>
        <w:tc>
          <w:tcPr>
            <w:tcW w:w="851" w:type="dxa"/>
            <w:shd w:val="clear" w:color="auto" w:fill="auto"/>
          </w:tcPr>
          <w:p w:rsidR="00E2185D" w:rsidRPr="000A6AD5" w:rsidRDefault="00E2185D" w:rsidP="00E007FC">
            <w:pPr>
              <w:rPr>
                <w:szCs w:val="24"/>
              </w:rPr>
            </w:pPr>
          </w:p>
        </w:tc>
        <w:tc>
          <w:tcPr>
            <w:tcW w:w="9072" w:type="dxa"/>
            <w:gridSpan w:val="3"/>
            <w:shd w:val="clear" w:color="auto" w:fill="auto"/>
          </w:tcPr>
          <w:p w:rsidR="00E2185D" w:rsidRPr="000A6AD5" w:rsidRDefault="00E2185D" w:rsidP="00E007FC">
            <w:pPr>
              <w:jc w:val="both"/>
              <w:rPr>
                <w:szCs w:val="24"/>
              </w:rPr>
            </w:pPr>
            <w:r w:rsidRPr="000A6AD5">
              <w:rPr>
                <w:szCs w:val="24"/>
              </w:rPr>
              <w:t>Pitanje koje se uređuje Zakonom o izmjeni Obiteljskog zakona neće imati izravnih učinaka na rad i tržište rada.</w:t>
            </w:r>
          </w:p>
          <w:p w:rsidR="00E2185D" w:rsidRPr="000A6AD5" w:rsidRDefault="00E2185D" w:rsidP="00E007FC">
            <w:pPr>
              <w:jc w:val="both"/>
              <w:rPr>
                <w:i/>
                <w:color w:val="FF0000"/>
                <w:szCs w:val="24"/>
              </w:rPr>
            </w:pPr>
          </w:p>
        </w:tc>
      </w:tr>
      <w:tr w:rsidR="00E2185D" w:rsidRPr="000A6AD5" w:rsidTr="00E007FC">
        <w:tc>
          <w:tcPr>
            <w:tcW w:w="851" w:type="dxa"/>
            <w:shd w:val="clear" w:color="auto" w:fill="auto"/>
          </w:tcPr>
          <w:p w:rsidR="00E2185D" w:rsidRPr="000A6AD5" w:rsidRDefault="00E2185D" w:rsidP="00E007FC">
            <w:pPr>
              <w:rPr>
                <w:szCs w:val="24"/>
              </w:rPr>
            </w:pPr>
            <w:r w:rsidRPr="000A6AD5">
              <w:rPr>
                <w:szCs w:val="24"/>
              </w:rPr>
              <w:t>3.5.</w:t>
            </w:r>
          </w:p>
        </w:tc>
        <w:tc>
          <w:tcPr>
            <w:tcW w:w="9072" w:type="dxa"/>
            <w:gridSpan w:val="3"/>
            <w:shd w:val="clear" w:color="auto" w:fill="auto"/>
          </w:tcPr>
          <w:p w:rsidR="00E2185D" w:rsidRPr="000A6AD5" w:rsidRDefault="00E2185D" w:rsidP="00E007FC">
            <w:pPr>
              <w:rPr>
                <w:b/>
                <w:szCs w:val="24"/>
              </w:rPr>
            </w:pPr>
            <w:r w:rsidRPr="000A6AD5">
              <w:rPr>
                <w:b/>
                <w:szCs w:val="24"/>
              </w:rPr>
              <w:t>Analiza učinaka na zaštitu okoliša</w:t>
            </w:r>
          </w:p>
        </w:tc>
      </w:tr>
      <w:tr w:rsidR="00E2185D" w:rsidRPr="000A6AD5" w:rsidTr="00E007FC">
        <w:tc>
          <w:tcPr>
            <w:tcW w:w="851" w:type="dxa"/>
            <w:shd w:val="clear" w:color="auto" w:fill="auto"/>
          </w:tcPr>
          <w:p w:rsidR="00E2185D" w:rsidRPr="000A6AD5" w:rsidRDefault="00E2185D" w:rsidP="00E007FC">
            <w:pPr>
              <w:rPr>
                <w:szCs w:val="24"/>
              </w:rPr>
            </w:pPr>
          </w:p>
        </w:tc>
        <w:tc>
          <w:tcPr>
            <w:tcW w:w="9072" w:type="dxa"/>
            <w:gridSpan w:val="3"/>
            <w:shd w:val="clear" w:color="auto" w:fill="auto"/>
          </w:tcPr>
          <w:p w:rsidR="00E2185D" w:rsidRPr="000A6AD5" w:rsidRDefault="00E2185D" w:rsidP="00E007FC">
            <w:pPr>
              <w:jc w:val="both"/>
              <w:rPr>
                <w:szCs w:val="24"/>
              </w:rPr>
            </w:pPr>
            <w:r w:rsidRPr="000A6AD5">
              <w:rPr>
                <w:szCs w:val="24"/>
              </w:rPr>
              <w:t>Pitanje koje se uređuje Zakonom o izmjeni Obiteljskog zakona neće imati učinaka na zaštitu okoliša.</w:t>
            </w:r>
          </w:p>
          <w:p w:rsidR="00E2185D" w:rsidRPr="000A6AD5" w:rsidRDefault="00E2185D" w:rsidP="00E007FC">
            <w:pPr>
              <w:jc w:val="both"/>
              <w:rPr>
                <w:i/>
                <w:szCs w:val="24"/>
              </w:rPr>
            </w:pPr>
          </w:p>
        </w:tc>
      </w:tr>
      <w:tr w:rsidR="00E2185D" w:rsidRPr="000A6AD5" w:rsidTr="00E007FC">
        <w:tc>
          <w:tcPr>
            <w:tcW w:w="851" w:type="dxa"/>
            <w:shd w:val="clear" w:color="auto" w:fill="auto"/>
          </w:tcPr>
          <w:p w:rsidR="00E2185D" w:rsidRPr="000A6AD5" w:rsidRDefault="00E2185D" w:rsidP="00E007FC">
            <w:pPr>
              <w:rPr>
                <w:szCs w:val="24"/>
              </w:rPr>
            </w:pPr>
            <w:r w:rsidRPr="000A6AD5">
              <w:rPr>
                <w:szCs w:val="24"/>
              </w:rPr>
              <w:t>3.6.</w:t>
            </w:r>
          </w:p>
        </w:tc>
        <w:tc>
          <w:tcPr>
            <w:tcW w:w="9072" w:type="dxa"/>
            <w:gridSpan w:val="3"/>
            <w:shd w:val="clear" w:color="auto" w:fill="auto"/>
          </w:tcPr>
          <w:p w:rsidR="00E2185D" w:rsidRPr="000A6AD5" w:rsidRDefault="00E2185D" w:rsidP="00E007FC">
            <w:pPr>
              <w:rPr>
                <w:b/>
                <w:szCs w:val="24"/>
              </w:rPr>
            </w:pPr>
            <w:r w:rsidRPr="000A6AD5">
              <w:rPr>
                <w:b/>
                <w:szCs w:val="24"/>
              </w:rPr>
              <w:t>Analiza učinaka na zaštitu ljudskih prava</w:t>
            </w:r>
          </w:p>
        </w:tc>
      </w:tr>
      <w:tr w:rsidR="00E2185D" w:rsidRPr="000A6AD5" w:rsidTr="00E007FC">
        <w:tc>
          <w:tcPr>
            <w:tcW w:w="851" w:type="dxa"/>
            <w:shd w:val="clear" w:color="auto" w:fill="auto"/>
          </w:tcPr>
          <w:p w:rsidR="00E2185D" w:rsidRPr="000A6AD5" w:rsidRDefault="00E2185D" w:rsidP="00E007FC">
            <w:pPr>
              <w:rPr>
                <w:szCs w:val="24"/>
              </w:rPr>
            </w:pPr>
          </w:p>
        </w:tc>
        <w:tc>
          <w:tcPr>
            <w:tcW w:w="9072" w:type="dxa"/>
            <w:gridSpan w:val="3"/>
            <w:shd w:val="clear" w:color="auto" w:fill="auto"/>
          </w:tcPr>
          <w:p w:rsidR="00E2185D" w:rsidRPr="000A6AD5" w:rsidRDefault="00E2185D" w:rsidP="00E007FC">
            <w:pPr>
              <w:jc w:val="both"/>
              <w:rPr>
                <w:color w:val="FF0000"/>
                <w:szCs w:val="24"/>
              </w:rPr>
            </w:pPr>
            <w:r w:rsidRPr="000A6AD5">
              <w:rPr>
                <w:szCs w:val="24"/>
              </w:rPr>
              <w:t>Pitanje koje se uređuje Zakonom o izmjeni Obiteljskog zakona neće imati učinaka na zaštitu ljudskih prava.</w:t>
            </w:r>
          </w:p>
          <w:p w:rsidR="00E2185D" w:rsidRPr="000A6AD5" w:rsidRDefault="00E2185D" w:rsidP="00E007FC">
            <w:pPr>
              <w:jc w:val="both"/>
              <w:rPr>
                <w:color w:val="FF0000"/>
                <w:szCs w:val="24"/>
              </w:rPr>
            </w:pPr>
          </w:p>
        </w:tc>
      </w:tr>
      <w:tr w:rsidR="00E2185D" w:rsidRPr="000A6AD5" w:rsidTr="00E007FC">
        <w:tc>
          <w:tcPr>
            <w:tcW w:w="851" w:type="dxa"/>
            <w:shd w:val="clear" w:color="auto" w:fill="auto"/>
          </w:tcPr>
          <w:p w:rsidR="00E2185D" w:rsidRPr="000A6AD5" w:rsidRDefault="00E2185D" w:rsidP="00E007FC">
            <w:pPr>
              <w:rPr>
                <w:szCs w:val="24"/>
              </w:rPr>
            </w:pPr>
            <w:r w:rsidRPr="000A6AD5">
              <w:rPr>
                <w:szCs w:val="24"/>
              </w:rPr>
              <w:lastRenderedPageBreak/>
              <w:t>4.</w:t>
            </w:r>
          </w:p>
        </w:tc>
        <w:tc>
          <w:tcPr>
            <w:tcW w:w="9072" w:type="dxa"/>
            <w:gridSpan w:val="3"/>
            <w:shd w:val="clear" w:color="auto" w:fill="auto"/>
          </w:tcPr>
          <w:p w:rsidR="00E2185D" w:rsidRPr="000A6AD5" w:rsidRDefault="00E2185D" w:rsidP="00E007FC">
            <w:pPr>
              <w:rPr>
                <w:b/>
                <w:szCs w:val="24"/>
              </w:rPr>
            </w:pPr>
            <w:r w:rsidRPr="000A6AD5">
              <w:rPr>
                <w:b/>
                <w:szCs w:val="24"/>
              </w:rPr>
              <w:t>TEST MALOG I SREDNJEG PODUZETNIŠTVA (MSP TEST)</w:t>
            </w:r>
          </w:p>
          <w:p w:rsidR="00E2185D" w:rsidRPr="000A6AD5" w:rsidRDefault="00E2185D" w:rsidP="00E007FC">
            <w:pPr>
              <w:jc w:val="both"/>
              <w:rPr>
                <w:szCs w:val="24"/>
              </w:rPr>
            </w:pPr>
            <w:r w:rsidRPr="000A6AD5">
              <w:rPr>
                <w:szCs w:val="24"/>
              </w:rPr>
              <w:t>Nije obvezna provedba procjene učinaka propisa na malo gospodarstvo izradom MSP testa.</w:t>
            </w:r>
          </w:p>
          <w:p w:rsidR="00E2185D" w:rsidRPr="000A6AD5" w:rsidRDefault="00E2185D" w:rsidP="00E007FC">
            <w:pPr>
              <w:jc w:val="both"/>
              <w:rPr>
                <w:szCs w:val="24"/>
              </w:rPr>
            </w:pPr>
          </w:p>
        </w:tc>
      </w:tr>
      <w:tr w:rsidR="00E2185D" w:rsidRPr="000A6AD5" w:rsidTr="00E007FC">
        <w:tc>
          <w:tcPr>
            <w:tcW w:w="851" w:type="dxa"/>
            <w:shd w:val="clear" w:color="auto" w:fill="auto"/>
          </w:tcPr>
          <w:p w:rsidR="00E2185D" w:rsidRPr="000A6AD5" w:rsidRDefault="00E2185D" w:rsidP="00E007FC">
            <w:pPr>
              <w:rPr>
                <w:szCs w:val="24"/>
              </w:rPr>
            </w:pPr>
            <w:r w:rsidRPr="000A6AD5">
              <w:rPr>
                <w:szCs w:val="24"/>
              </w:rPr>
              <w:t>4.1.</w:t>
            </w:r>
          </w:p>
        </w:tc>
        <w:tc>
          <w:tcPr>
            <w:tcW w:w="9072" w:type="dxa"/>
            <w:gridSpan w:val="3"/>
            <w:shd w:val="clear" w:color="auto" w:fill="auto"/>
          </w:tcPr>
          <w:p w:rsidR="00E2185D" w:rsidRPr="000A6AD5" w:rsidRDefault="00E2185D" w:rsidP="00E007FC">
            <w:pPr>
              <w:rPr>
                <w:b/>
                <w:szCs w:val="24"/>
              </w:rPr>
            </w:pPr>
            <w:r w:rsidRPr="000A6AD5">
              <w:rPr>
                <w:b/>
                <w:szCs w:val="24"/>
              </w:rPr>
              <w:t>Moguće opcije javnih politika</w:t>
            </w:r>
          </w:p>
        </w:tc>
      </w:tr>
      <w:tr w:rsidR="00E2185D" w:rsidRPr="000A6AD5" w:rsidTr="00E007FC">
        <w:tc>
          <w:tcPr>
            <w:tcW w:w="851" w:type="dxa"/>
            <w:shd w:val="clear" w:color="auto" w:fill="auto"/>
          </w:tcPr>
          <w:p w:rsidR="00E2185D" w:rsidRPr="000A6AD5" w:rsidRDefault="00E2185D" w:rsidP="00E007FC">
            <w:pPr>
              <w:rPr>
                <w:szCs w:val="24"/>
              </w:rPr>
            </w:pPr>
          </w:p>
        </w:tc>
        <w:tc>
          <w:tcPr>
            <w:tcW w:w="9072" w:type="dxa"/>
            <w:gridSpan w:val="3"/>
            <w:shd w:val="clear" w:color="auto" w:fill="auto"/>
          </w:tcPr>
          <w:p w:rsidR="00E2185D" w:rsidRPr="000A6AD5" w:rsidRDefault="00E2185D" w:rsidP="00E007FC">
            <w:pPr>
              <w:spacing w:after="60"/>
              <w:jc w:val="both"/>
              <w:rPr>
                <w:rFonts w:eastAsia="Times New Roman"/>
                <w:b/>
                <w:i/>
                <w:szCs w:val="24"/>
              </w:rPr>
            </w:pPr>
            <w:r w:rsidRPr="000A6AD5">
              <w:rPr>
                <w:rFonts w:eastAsia="Times New Roman"/>
                <w:b/>
                <w:i/>
                <w:szCs w:val="24"/>
              </w:rPr>
              <w:t>4.1.1. Opcija 1. (</w:t>
            </w:r>
            <w:proofErr w:type="spellStart"/>
            <w:r w:rsidRPr="000A6AD5">
              <w:rPr>
                <w:rFonts w:eastAsia="Times New Roman"/>
                <w:b/>
                <w:i/>
                <w:szCs w:val="24"/>
              </w:rPr>
              <w:t>nenormativno</w:t>
            </w:r>
            <w:proofErr w:type="spellEnd"/>
            <w:r w:rsidRPr="000A6AD5">
              <w:rPr>
                <w:rFonts w:eastAsia="Times New Roman"/>
                <w:b/>
                <w:i/>
                <w:szCs w:val="24"/>
              </w:rPr>
              <w:t xml:space="preserve"> rješenje) »Ne poduzimati ništa«</w:t>
            </w:r>
          </w:p>
          <w:p w:rsidR="00E2185D" w:rsidRPr="000A6AD5" w:rsidRDefault="00E2185D" w:rsidP="00E007FC">
            <w:pPr>
              <w:spacing w:after="60"/>
              <w:jc w:val="both"/>
              <w:rPr>
                <w:rFonts w:eastAsia="Times New Roman"/>
                <w:szCs w:val="24"/>
              </w:rPr>
            </w:pPr>
            <w:r>
              <w:rPr>
                <w:rFonts w:eastAsia="Times New Roman"/>
                <w:szCs w:val="24"/>
              </w:rPr>
              <w:t>Ako</w:t>
            </w:r>
            <w:r w:rsidRPr="000A6AD5">
              <w:rPr>
                <w:rFonts w:eastAsia="Times New Roman"/>
                <w:szCs w:val="24"/>
              </w:rPr>
              <w:t xml:space="preserve"> se ne poduzmu nikakve radnje neće se osigurati jedinstveni pr</w:t>
            </w:r>
            <w:r>
              <w:rPr>
                <w:rFonts w:eastAsia="Times New Roman"/>
                <w:szCs w:val="24"/>
              </w:rPr>
              <w:t xml:space="preserve">avni poredak Republike Hrvatske </w:t>
            </w:r>
            <w:r w:rsidRPr="000A6AD5">
              <w:rPr>
                <w:rFonts w:eastAsia="Times New Roman"/>
                <w:szCs w:val="24"/>
              </w:rPr>
              <w:t>i učinkovitije obavljanje p</w:t>
            </w:r>
            <w:r>
              <w:rPr>
                <w:rFonts w:eastAsia="Times New Roman"/>
                <w:szCs w:val="24"/>
              </w:rPr>
              <w:t xml:space="preserve">oslova državne uprave, odnosno </w:t>
            </w:r>
            <w:r w:rsidRPr="000A6AD5">
              <w:rPr>
                <w:rFonts w:eastAsia="Times New Roman"/>
                <w:szCs w:val="24"/>
              </w:rPr>
              <w:t xml:space="preserve">uspostavljanje racionalne strukture državne uprave, </w:t>
            </w:r>
            <w:r>
              <w:rPr>
                <w:rFonts w:eastAsia="Times New Roman"/>
                <w:szCs w:val="24"/>
              </w:rPr>
              <w:t>neće se ukloniti</w:t>
            </w:r>
            <w:r w:rsidRPr="000A6AD5">
              <w:rPr>
                <w:rFonts w:eastAsia="Times New Roman"/>
                <w:szCs w:val="24"/>
              </w:rPr>
              <w:t xml:space="preserve"> nelogičnosti i </w:t>
            </w:r>
            <w:proofErr w:type="spellStart"/>
            <w:r w:rsidRPr="000A6AD5">
              <w:rPr>
                <w:rFonts w:eastAsia="Times New Roman"/>
                <w:szCs w:val="24"/>
              </w:rPr>
              <w:t>fragmentiranost</w:t>
            </w:r>
            <w:proofErr w:type="spellEnd"/>
            <w:r w:rsidRPr="000A6AD5">
              <w:rPr>
                <w:rFonts w:eastAsia="Times New Roman"/>
                <w:szCs w:val="24"/>
              </w:rPr>
              <w:t xml:space="preserve"> sustava </w:t>
            </w:r>
            <w:r>
              <w:rPr>
                <w:rFonts w:eastAsia="Times New Roman"/>
                <w:szCs w:val="24"/>
              </w:rPr>
              <w:t>te unaprijediti</w:t>
            </w:r>
            <w:r w:rsidRPr="000A6AD5">
              <w:rPr>
                <w:rFonts w:eastAsia="Times New Roman"/>
                <w:szCs w:val="24"/>
              </w:rPr>
              <w:t xml:space="preserve"> horizontaln</w:t>
            </w:r>
            <w:r>
              <w:rPr>
                <w:rFonts w:eastAsia="Times New Roman"/>
                <w:szCs w:val="24"/>
              </w:rPr>
              <w:t>a</w:t>
            </w:r>
            <w:r w:rsidRPr="000A6AD5">
              <w:rPr>
                <w:rFonts w:eastAsia="Times New Roman"/>
                <w:szCs w:val="24"/>
              </w:rPr>
              <w:t xml:space="preserve"> i vertikaln</w:t>
            </w:r>
            <w:r>
              <w:rPr>
                <w:rFonts w:eastAsia="Times New Roman"/>
                <w:szCs w:val="24"/>
              </w:rPr>
              <w:t>a</w:t>
            </w:r>
            <w:r w:rsidRPr="000A6AD5">
              <w:rPr>
                <w:rFonts w:eastAsia="Times New Roman"/>
                <w:szCs w:val="24"/>
              </w:rPr>
              <w:t xml:space="preserve"> suradnj</w:t>
            </w:r>
            <w:r>
              <w:rPr>
                <w:rFonts w:eastAsia="Times New Roman"/>
                <w:szCs w:val="24"/>
              </w:rPr>
              <w:t>a</w:t>
            </w:r>
            <w:r w:rsidRPr="000A6AD5">
              <w:rPr>
                <w:rFonts w:eastAsia="Times New Roman"/>
                <w:szCs w:val="24"/>
              </w:rPr>
              <w:t xml:space="preserve"> tijela državne uprave. </w:t>
            </w:r>
          </w:p>
          <w:p w:rsidR="00E2185D" w:rsidRPr="000A6AD5" w:rsidRDefault="00E2185D" w:rsidP="00E007FC">
            <w:pPr>
              <w:spacing w:after="60"/>
              <w:jc w:val="both"/>
              <w:rPr>
                <w:rFonts w:eastAsia="Times New Roman"/>
                <w:i/>
                <w:szCs w:val="24"/>
              </w:rPr>
            </w:pPr>
          </w:p>
          <w:p w:rsidR="00E2185D" w:rsidRPr="000A6AD5" w:rsidRDefault="00E2185D" w:rsidP="00E007FC">
            <w:pPr>
              <w:spacing w:after="60"/>
              <w:jc w:val="both"/>
              <w:rPr>
                <w:rFonts w:eastAsia="Times New Roman"/>
                <w:b/>
                <w:i/>
                <w:szCs w:val="24"/>
              </w:rPr>
            </w:pPr>
            <w:r w:rsidRPr="000A6AD5">
              <w:rPr>
                <w:rFonts w:eastAsia="Times New Roman"/>
                <w:b/>
                <w:i/>
                <w:szCs w:val="24"/>
              </w:rPr>
              <w:t>4.1.2. Opcija 2. (</w:t>
            </w:r>
            <w:proofErr w:type="spellStart"/>
            <w:r w:rsidRPr="000A6AD5">
              <w:rPr>
                <w:rFonts w:eastAsia="Times New Roman"/>
                <w:b/>
                <w:i/>
                <w:szCs w:val="24"/>
              </w:rPr>
              <w:t>nenormativno</w:t>
            </w:r>
            <w:proofErr w:type="spellEnd"/>
            <w:r w:rsidRPr="000A6AD5">
              <w:rPr>
                <w:rFonts w:eastAsia="Times New Roman"/>
                <w:b/>
                <w:i/>
                <w:szCs w:val="24"/>
              </w:rPr>
              <w:t xml:space="preserve"> rješenje) »Poduzimati </w:t>
            </w:r>
            <w:proofErr w:type="spellStart"/>
            <w:r w:rsidRPr="000A6AD5">
              <w:rPr>
                <w:rFonts w:eastAsia="Times New Roman"/>
                <w:b/>
                <w:i/>
                <w:szCs w:val="24"/>
              </w:rPr>
              <w:t>nenormativne</w:t>
            </w:r>
            <w:proofErr w:type="spellEnd"/>
            <w:r w:rsidRPr="000A6AD5">
              <w:rPr>
                <w:rFonts w:eastAsia="Times New Roman"/>
                <w:b/>
                <w:i/>
                <w:szCs w:val="24"/>
              </w:rPr>
              <w:t xml:space="preserve"> aktivnosti«</w:t>
            </w:r>
          </w:p>
          <w:p w:rsidR="00E2185D" w:rsidRPr="000A6AD5" w:rsidRDefault="00E2185D" w:rsidP="00E007FC">
            <w:pPr>
              <w:spacing w:after="60"/>
              <w:jc w:val="both"/>
              <w:rPr>
                <w:rFonts w:eastAsia="Times New Roman"/>
                <w:szCs w:val="24"/>
              </w:rPr>
            </w:pPr>
            <w:r w:rsidRPr="000A6AD5">
              <w:rPr>
                <w:rFonts w:eastAsia="Times New Roman"/>
                <w:szCs w:val="24"/>
              </w:rPr>
              <w:t xml:space="preserve">Nema </w:t>
            </w:r>
            <w:proofErr w:type="spellStart"/>
            <w:r w:rsidRPr="000A6AD5">
              <w:rPr>
                <w:rFonts w:eastAsia="Times New Roman"/>
                <w:szCs w:val="24"/>
              </w:rPr>
              <w:t>nenormativnih</w:t>
            </w:r>
            <w:proofErr w:type="spellEnd"/>
            <w:r w:rsidRPr="000A6AD5">
              <w:rPr>
                <w:rFonts w:eastAsia="Times New Roman"/>
                <w:szCs w:val="24"/>
              </w:rPr>
              <w:t xml:space="preserve"> rješenja jer je ishod moguće postići isključivo normativnim rješenjem budući da je područje koje se uređuje i sada zakonski uređeno. </w:t>
            </w:r>
          </w:p>
          <w:p w:rsidR="00E2185D" w:rsidRPr="000A6AD5" w:rsidRDefault="00E2185D" w:rsidP="00E007FC">
            <w:pPr>
              <w:spacing w:after="60"/>
              <w:jc w:val="both"/>
              <w:rPr>
                <w:rFonts w:eastAsia="Times New Roman"/>
                <w:szCs w:val="24"/>
              </w:rPr>
            </w:pPr>
            <w:r w:rsidRPr="000A6AD5">
              <w:rPr>
                <w:rFonts w:eastAsia="Times New Roman"/>
                <w:szCs w:val="24"/>
              </w:rPr>
              <w:t xml:space="preserve"> </w:t>
            </w:r>
          </w:p>
          <w:p w:rsidR="00E2185D" w:rsidRPr="000A6AD5" w:rsidRDefault="00E2185D" w:rsidP="00E007FC">
            <w:pPr>
              <w:spacing w:after="60"/>
              <w:jc w:val="both"/>
              <w:rPr>
                <w:rFonts w:eastAsia="Times New Roman"/>
                <w:b/>
                <w:i/>
                <w:szCs w:val="24"/>
              </w:rPr>
            </w:pPr>
            <w:r w:rsidRPr="000A6AD5">
              <w:rPr>
                <w:rFonts w:eastAsia="Times New Roman"/>
                <w:b/>
                <w:i/>
                <w:szCs w:val="24"/>
              </w:rPr>
              <w:t>4.1.3. Opcija 3. (normativno rješenje) »Poduzimati normativnu aktivnost A«</w:t>
            </w:r>
          </w:p>
          <w:p w:rsidR="00E2185D" w:rsidRPr="000A6AD5" w:rsidRDefault="00E2185D" w:rsidP="00E007FC">
            <w:pPr>
              <w:spacing w:after="60"/>
              <w:jc w:val="both"/>
              <w:rPr>
                <w:rFonts w:eastAsia="Times New Roman"/>
                <w:szCs w:val="24"/>
              </w:rPr>
            </w:pPr>
            <w:r w:rsidRPr="000A6AD5">
              <w:rPr>
                <w:rFonts w:eastAsia="Times New Roman"/>
                <w:szCs w:val="24"/>
              </w:rPr>
              <w:t>Postizanje ishoda moguće je ostvariti donošenjem Zakona o izmjeni Obiteljskog zakona.</w:t>
            </w:r>
          </w:p>
          <w:p w:rsidR="00E2185D" w:rsidRDefault="00E2185D" w:rsidP="00E007FC">
            <w:pPr>
              <w:spacing w:after="60"/>
              <w:jc w:val="both"/>
              <w:rPr>
                <w:rFonts w:eastAsia="Times New Roman"/>
                <w:b/>
                <w:i/>
                <w:szCs w:val="24"/>
              </w:rPr>
            </w:pPr>
          </w:p>
          <w:p w:rsidR="00E2185D" w:rsidRPr="000A6AD5" w:rsidRDefault="00E2185D" w:rsidP="00E007FC">
            <w:pPr>
              <w:spacing w:after="60"/>
              <w:jc w:val="both"/>
              <w:rPr>
                <w:rFonts w:eastAsia="Times New Roman"/>
                <w:b/>
                <w:i/>
                <w:szCs w:val="24"/>
              </w:rPr>
            </w:pPr>
            <w:r w:rsidRPr="000A6AD5">
              <w:rPr>
                <w:rFonts w:eastAsia="Times New Roman"/>
                <w:b/>
                <w:i/>
                <w:szCs w:val="24"/>
              </w:rPr>
              <w:t>4.1.4. Opcija 4. (normativno rješenje) »Poduzimati normativnu aktivnost B«</w:t>
            </w:r>
          </w:p>
          <w:p w:rsidR="00E2185D" w:rsidRPr="000A6AD5" w:rsidRDefault="00E2185D" w:rsidP="00E007FC">
            <w:pPr>
              <w:spacing w:after="60"/>
              <w:jc w:val="both"/>
              <w:rPr>
                <w:rFonts w:eastAsia="Times New Roman"/>
                <w:szCs w:val="24"/>
              </w:rPr>
            </w:pPr>
            <w:r w:rsidRPr="000A6AD5">
              <w:rPr>
                <w:rFonts w:eastAsia="Times New Roman"/>
                <w:szCs w:val="24"/>
              </w:rPr>
              <w:t>S obzirom na opseg potrebnih izmjena nije potrebno donošenje novog zakonskog propisa.</w:t>
            </w:r>
          </w:p>
          <w:p w:rsidR="00E2185D" w:rsidRPr="000A6AD5" w:rsidRDefault="00E2185D" w:rsidP="00E007FC">
            <w:pPr>
              <w:spacing w:after="60"/>
              <w:jc w:val="both"/>
              <w:rPr>
                <w:szCs w:val="24"/>
              </w:rPr>
            </w:pPr>
          </w:p>
        </w:tc>
      </w:tr>
      <w:tr w:rsidR="00E2185D" w:rsidRPr="000A6AD5" w:rsidTr="00E007FC">
        <w:trPr>
          <w:trHeight w:val="2540"/>
        </w:trPr>
        <w:tc>
          <w:tcPr>
            <w:tcW w:w="851" w:type="dxa"/>
            <w:shd w:val="clear" w:color="auto" w:fill="auto"/>
          </w:tcPr>
          <w:p w:rsidR="00E2185D" w:rsidRPr="000A6AD5" w:rsidRDefault="00E2185D" w:rsidP="00E007FC">
            <w:pPr>
              <w:rPr>
                <w:szCs w:val="24"/>
              </w:rPr>
            </w:pPr>
            <w:r w:rsidRPr="000A6AD5">
              <w:rPr>
                <w:szCs w:val="24"/>
              </w:rPr>
              <w:t>4.2.</w:t>
            </w:r>
          </w:p>
        </w:tc>
        <w:tc>
          <w:tcPr>
            <w:tcW w:w="9072" w:type="dxa"/>
            <w:gridSpan w:val="3"/>
            <w:shd w:val="clear" w:color="auto" w:fill="auto"/>
          </w:tcPr>
          <w:p w:rsidR="00E2185D" w:rsidRPr="000A6AD5" w:rsidRDefault="00E2185D" w:rsidP="00E007FC">
            <w:pPr>
              <w:spacing w:after="60"/>
              <w:jc w:val="both"/>
              <w:rPr>
                <w:rFonts w:eastAsia="Times New Roman"/>
                <w:b/>
                <w:szCs w:val="24"/>
              </w:rPr>
            </w:pPr>
            <w:r w:rsidRPr="000A6AD5">
              <w:rPr>
                <w:rFonts w:eastAsia="Times New Roman"/>
                <w:b/>
                <w:szCs w:val="24"/>
              </w:rPr>
              <w:t>Ocjena i opcije</w:t>
            </w:r>
          </w:p>
          <w:p w:rsidR="00E2185D" w:rsidRPr="000A6AD5" w:rsidRDefault="00E2185D" w:rsidP="00E007FC">
            <w:pPr>
              <w:spacing w:after="60"/>
              <w:jc w:val="both"/>
              <w:rPr>
                <w:rFonts w:eastAsia="Times New Roman"/>
                <w:b/>
                <w:i/>
                <w:szCs w:val="24"/>
              </w:rPr>
            </w:pPr>
            <w:r w:rsidRPr="000A6AD5">
              <w:rPr>
                <w:rFonts w:eastAsia="Times New Roman"/>
                <w:b/>
                <w:i/>
                <w:szCs w:val="24"/>
              </w:rPr>
              <w:t xml:space="preserve">Opcija 1. </w:t>
            </w:r>
          </w:p>
          <w:p w:rsidR="00E2185D" w:rsidRPr="000A6AD5" w:rsidRDefault="00E2185D" w:rsidP="00E007FC">
            <w:pPr>
              <w:spacing w:after="60"/>
              <w:jc w:val="both"/>
              <w:rPr>
                <w:rFonts w:eastAsia="Times New Roman"/>
                <w:i/>
                <w:szCs w:val="24"/>
              </w:rPr>
            </w:pPr>
            <w:r w:rsidRPr="000A6AD5">
              <w:rPr>
                <w:rFonts w:eastAsia="Times New Roman"/>
                <w:b/>
                <w:i/>
                <w:szCs w:val="24"/>
              </w:rPr>
              <w:t>Koristi:</w:t>
            </w:r>
            <w:r w:rsidRPr="000A6AD5">
              <w:rPr>
                <w:szCs w:val="24"/>
              </w:rPr>
              <w:t xml:space="preserve"> </w:t>
            </w:r>
            <w:r w:rsidRPr="000A6AD5">
              <w:rPr>
                <w:rFonts w:eastAsia="Times New Roman"/>
                <w:szCs w:val="24"/>
              </w:rPr>
              <w:t>Nema koristi.</w:t>
            </w:r>
          </w:p>
          <w:p w:rsidR="00E2185D" w:rsidRPr="000A6AD5" w:rsidRDefault="00E2185D" w:rsidP="00E007FC">
            <w:pPr>
              <w:spacing w:after="60"/>
              <w:jc w:val="both"/>
              <w:rPr>
                <w:szCs w:val="24"/>
              </w:rPr>
            </w:pPr>
            <w:r w:rsidRPr="000A6AD5">
              <w:rPr>
                <w:rFonts w:eastAsia="Times New Roman"/>
                <w:b/>
                <w:i/>
                <w:szCs w:val="24"/>
              </w:rPr>
              <w:t>Troškovi:</w:t>
            </w:r>
            <w:r w:rsidRPr="000A6AD5">
              <w:rPr>
                <w:szCs w:val="24"/>
              </w:rPr>
              <w:t xml:space="preserve"> Nema troškova. </w:t>
            </w:r>
          </w:p>
          <w:p w:rsidR="00E2185D" w:rsidRPr="000A6AD5" w:rsidRDefault="00E2185D" w:rsidP="00E007FC">
            <w:pPr>
              <w:spacing w:after="60"/>
              <w:jc w:val="both"/>
              <w:rPr>
                <w:rFonts w:eastAsia="Times New Roman"/>
                <w:b/>
                <w:i/>
                <w:szCs w:val="24"/>
              </w:rPr>
            </w:pPr>
            <w:r w:rsidRPr="000A6AD5">
              <w:rPr>
                <w:rFonts w:eastAsia="Times New Roman"/>
                <w:b/>
                <w:i/>
                <w:szCs w:val="24"/>
              </w:rPr>
              <w:t xml:space="preserve">Opcija 2. </w:t>
            </w:r>
          </w:p>
          <w:p w:rsidR="00E2185D" w:rsidRPr="000A6AD5" w:rsidRDefault="00E2185D" w:rsidP="00E007FC">
            <w:pPr>
              <w:spacing w:after="60"/>
              <w:jc w:val="both"/>
              <w:rPr>
                <w:rFonts w:eastAsia="Times New Roman"/>
                <w:b/>
                <w:i/>
                <w:szCs w:val="24"/>
              </w:rPr>
            </w:pPr>
            <w:r w:rsidRPr="000A6AD5">
              <w:rPr>
                <w:rFonts w:eastAsia="Times New Roman"/>
                <w:b/>
                <w:i/>
                <w:szCs w:val="24"/>
              </w:rPr>
              <w:t>Koristi:</w:t>
            </w:r>
            <w:r w:rsidRPr="000A6AD5">
              <w:rPr>
                <w:szCs w:val="24"/>
              </w:rPr>
              <w:t xml:space="preserve"> </w:t>
            </w:r>
            <w:r w:rsidRPr="000A6AD5">
              <w:rPr>
                <w:rFonts w:eastAsia="Times New Roman"/>
                <w:szCs w:val="24"/>
              </w:rPr>
              <w:t>Ne razmatra se</w:t>
            </w:r>
            <w:r>
              <w:rPr>
                <w:rFonts w:eastAsia="Times New Roman"/>
                <w:szCs w:val="24"/>
              </w:rPr>
              <w:t>.</w:t>
            </w:r>
          </w:p>
          <w:p w:rsidR="00E2185D" w:rsidRPr="000A6AD5" w:rsidRDefault="00E2185D" w:rsidP="00E007FC">
            <w:pPr>
              <w:spacing w:after="60"/>
              <w:jc w:val="both"/>
              <w:rPr>
                <w:rFonts w:eastAsia="Times New Roman"/>
                <w:b/>
                <w:i/>
                <w:szCs w:val="24"/>
              </w:rPr>
            </w:pPr>
            <w:r w:rsidRPr="000A6AD5">
              <w:rPr>
                <w:rFonts w:eastAsia="Times New Roman"/>
                <w:b/>
                <w:i/>
                <w:szCs w:val="24"/>
              </w:rPr>
              <w:t>Troškovi:</w:t>
            </w:r>
            <w:r w:rsidRPr="000A6AD5">
              <w:rPr>
                <w:rFonts w:eastAsia="Times New Roman"/>
                <w:i/>
                <w:szCs w:val="24"/>
              </w:rPr>
              <w:t>-</w:t>
            </w:r>
          </w:p>
          <w:p w:rsidR="00E2185D" w:rsidRPr="000A6AD5" w:rsidRDefault="00E2185D" w:rsidP="00E007FC">
            <w:pPr>
              <w:spacing w:after="60"/>
              <w:jc w:val="both"/>
              <w:rPr>
                <w:rFonts w:eastAsia="Times New Roman"/>
                <w:b/>
                <w:i/>
                <w:szCs w:val="24"/>
              </w:rPr>
            </w:pPr>
            <w:r w:rsidRPr="000A6AD5">
              <w:rPr>
                <w:rFonts w:eastAsia="Times New Roman"/>
                <w:b/>
                <w:i/>
                <w:szCs w:val="24"/>
              </w:rPr>
              <w:t xml:space="preserve">Opcija 3. </w:t>
            </w:r>
          </w:p>
          <w:p w:rsidR="00E2185D" w:rsidRPr="000A6AD5" w:rsidRDefault="00E2185D" w:rsidP="00E007FC">
            <w:pPr>
              <w:spacing w:after="60"/>
              <w:jc w:val="both"/>
              <w:rPr>
                <w:rFonts w:eastAsia="Times New Roman"/>
                <w:szCs w:val="24"/>
              </w:rPr>
            </w:pPr>
            <w:r w:rsidRPr="000A6AD5">
              <w:rPr>
                <w:rFonts w:eastAsia="Times New Roman"/>
                <w:b/>
                <w:i/>
                <w:szCs w:val="24"/>
              </w:rPr>
              <w:t xml:space="preserve">Koristi: </w:t>
            </w:r>
            <w:r w:rsidRPr="000A6AD5">
              <w:rPr>
                <w:szCs w:val="24"/>
              </w:rPr>
              <w:t xml:space="preserve"> </w:t>
            </w:r>
            <w:r w:rsidRPr="000A6AD5">
              <w:rPr>
                <w:rFonts w:eastAsia="Times New Roman"/>
                <w:szCs w:val="24"/>
              </w:rPr>
              <w:t xml:space="preserve"> Uspostavit će se racionalna struktura državne uprave, sa jasno određenim funkcijama i poslovima, ukloniti će se postojeće nelogičnosti i </w:t>
            </w:r>
            <w:proofErr w:type="spellStart"/>
            <w:r w:rsidRPr="000A6AD5">
              <w:rPr>
                <w:rFonts w:eastAsia="Times New Roman"/>
                <w:szCs w:val="24"/>
              </w:rPr>
              <w:t>fragmentiranost</w:t>
            </w:r>
            <w:proofErr w:type="spellEnd"/>
            <w:r w:rsidRPr="000A6AD5">
              <w:rPr>
                <w:rFonts w:eastAsia="Times New Roman"/>
                <w:szCs w:val="24"/>
              </w:rPr>
              <w:t xml:space="preserve"> sustava i time osigurati učinkovitije obavljanje poslova državne uprave. Također će se unaprijediti horizontalna i vertikalna suradnja tijela državne uprave, što će pridonijeti bržem i kvalitetnijem obavljanju poslova koji</w:t>
            </w:r>
            <w:r w:rsidRPr="000A6AD5">
              <w:rPr>
                <w:szCs w:val="24"/>
              </w:rPr>
              <w:t xml:space="preserve"> </w:t>
            </w:r>
            <w:r w:rsidRPr="000A6AD5">
              <w:rPr>
                <w:rFonts w:eastAsia="Times New Roman"/>
                <w:szCs w:val="24"/>
              </w:rPr>
              <w:t>zahtijevaju međusobnu suradnju tijela državne uprave.</w:t>
            </w:r>
          </w:p>
          <w:p w:rsidR="00E2185D" w:rsidRPr="000A6AD5" w:rsidRDefault="00E2185D" w:rsidP="00E007FC">
            <w:pPr>
              <w:spacing w:after="60"/>
              <w:jc w:val="both"/>
              <w:rPr>
                <w:rFonts w:eastAsia="Times New Roman"/>
                <w:szCs w:val="24"/>
              </w:rPr>
            </w:pPr>
            <w:r w:rsidRPr="000A6AD5">
              <w:rPr>
                <w:rFonts w:eastAsia="Times New Roman"/>
                <w:b/>
                <w:i/>
                <w:szCs w:val="24"/>
              </w:rPr>
              <w:t>Troškovi:</w:t>
            </w:r>
            <w:r w:rsidRPr="000A6AD5">
              <w:rPr>
                <w:szCs w:val="24"/>
              </w:rPr>
              <w:t xml:space="preserve"> </w:t>
            </w:r>
            <w:r w:rsidRPr="000A6AD5">
              <w:rPr>
                <w:rFonts w:eastAsia="Times New Roman"/>
                <w:szCs w:val="24"/>
              </w:rPr>
              <w:t>-</w:t>
            </w:r>
          </w:p>
          <w:p w:rsidR="00E2185D" w:rsidRPr="000A6AD5" w:rsidRDefault="00E2185D" w:rsidP="00E007FC">
            <w:pPr>
              <w:spacing w:after="60"/>
              <w:jc w:val="both"/>
              <w:rPr>
                <w:rFonts w:eastAsia="Times New Roman"/>
                <w:b/>
                <w:i/>
                <w:szCs w:val="24"/>
              </w:rPr>
            </w:pPr>
            <w:r w:rsidRPr="000A6AD5">
              <w:rPr>
                <w:rFonts w:eastAsia="Times New Roman"/>
                <w:b/>
                <w:i/>
                <w:szCs w:val="24"/>
              </w:rPr>
              <w:t xml:space="preserve">Opcija 4. </w:t>
            </w:r>
          </w:p>
          <w:p w:rsidR="00E2185D" w:rsidRPr="000A6AD5" w:rsidRDefault="00E2185D" w:rsidP="00E007FC">
            <w:pPr>
              <w:spacing w:after="60"/>
              <w:jc w:val="both"/>
              <w:rPr>
                <w:rFonts w:eastAsia="Times New Roman"/>
                <w:b/>
                <w:i/>
                <w:szCs w:val="24"/>
              </w:rPr>
            </w:pPr>
            <w:r w:rsidRPr="000A6AD5">
              <w:rPr>
                <w:rFonts w:eastAsia="Times New Roman"/>
                <w:b/>
                <w:i/>
                <w:szCs w:val="24"/>
              </w:rPr>
              <w:t>Koristi:</w:t>
            </w:r>
            <w:r w:rsidRPr="000A6AD5">
              <w:rPr>
                <w:szCs w:val="24"/>
              </w:rPr>
              <w:t xml:space="preserve">  </w:t>
            </w:r>
            <w:r w:rsidRPr="000A6AD5">
              <w:rPr>
                <w:rFonts w:eastAsia="Times New Roman"/>
                <w:szCs w:val="24"/>
              </w:rPr>
              <w:t>Ne razmatra se</w:t>
            </w:r>
          </w:p>
          <w:p w:rsidR="00E2185D" w:rsidRPr="000A6AD5" w:rsidRDefault="00E2185D" w:rsidP="00E007FC">
            <w:pPr>
              <w:spacing w:after="60"/>
              <w:jc w:val="both"/>
              <w:rPr>
                <w:rFonts w:eastAsia="Times New Roman"/>
                <w:szCs w:val="24"/>
              </w:rPr>
            </w:pPr>
            <w:r w:rsidRPr="000A6AD5">
              <w:rPr>
                <w:rFonts w:eastAsia="Times New Roman"/>
                <w:b/>
                <w:i/>
                <w:szCs w:val="24"/>
              </w:rPr>
              <w:t>Troškovi:</w:t>
            </w:r>
            <w:r w:rsidRPr="000A6AD5">
              <w:rPr>
                <w:szCs w:val="24"/>
              </w:rPr>
              <w:t xml:space="preserve"> </w:t>
            </w:r>
            <w:r w:rsidRPr="000A6AD5">
              <w:rPr>
                <w:rFonts w:eastAsia="Times New Roman"/>
                <w:szCs w:val="24"/>
              </w:rPr>
              <w:t xml:space="preserve">-  </w:t>
            </w:r>
          </w:p>
          <w:p w:rsidR="00E2185D" w:rsidRPr="000A6AD5" w:rsidRDefault="00E2185D" w:rsidP="00E007FC">
            <w:pPr>
              <w:spacing w:after="60"/>
              <w:jc w:val="both"/>
              <w:rPr>
                <w:rFonts w:eastAsia="Times New Roman"/>
                <w:b/>
                <w:i/>
                <w:szCs w:val="24"/>
              </w:rPr>
            </w:pPr>
          </w:p>
          <w:p w:rsidR="00E2185D" w:rsidRPr="000A6AD5" w:rsidRDefault="00E2185D" w:rsidP="00E007FC">
            <w:pPr>
              <w:spacing w:after="60"/>
              <w:jc w:val="both"/>
              <w:rPr>
                <w:rFonts w:eastAsia="Times New Roman"/>
                <w:szCs w:val="24"/>
              </w:rPr>
            </w:pPr>
            <w:r w:rsidRPr="000A6AD5">
              <w:rPr>
                <w:rFonts w:eastAsia="Times New Roman"/>
                <w:szCs w:val="24"/>
              </w:rPr>
              <w:t>Tablica: Analiza troškova i koristi</w:t>
            </w:r>
          </w:p>
          <w:tbl>
            <w:tblPr>
              <w:tblW w:w="4847" w:type="pct"/>
              <w:jc w:val="center"/>
              <w:tblLayout w:type="fixed"/>
              <w:tblCellMar>
                <w:left w:w="10" w:type="dxa"/>
                <w:right w:w="10" w:type="dxa"/>
              </w:tblCellMar>
              <w:tblLook w:val="04A0" w:firstRow="1" w:lastRow="0" w:firstColumn="1" w:lastColumn="0" w:noHBand="0" w:noVBand="1"/>
            </w:tblPr>
            <w:tblGrid>
              <w:gridCol w:w="1380"/>
              <w:gridCol w:w="3597"/>
              <w:gridCol w:w="3598"/>
            </w:tblGrid>
            <w:tr w:rsidR="00E2185D" w:rsidRPr="000A6AD5" w:rsidTr="00E007FC">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E2185D" w:rsidRPr="000A6AD5" w:rsidRDefault="00E2185D" w:rsidP="00E007FC">
                  <w:pPr>
                    <w:spacing w:after="60"/>
                    <w:jc w:val="both"/>
                    <w:rPr>
                      <w:rFonts w:eastAsia="Times New Roman"/>
                      <w:szCs w:val="24"/>
                    </w:rPr>
                  </w:pPr>
                  <w:r w:rsidRPr="000A6AD5">
                    <w:rPr>
                      <w:rFonts w:eastAsia="Times New Roman"/>
                      <w:szCs w:val="24"/>
                    </w:rPr>
                    <w:lastRenderedPageBreak/>
                    <w:t>Opcije</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E2185D" w:rsidRPr="000A6AD5" w:rsidRDefault="00E2185D" w:rsidP="00E007FC">
                  <w:pPr>
                    <w:spacing w:after="60"/>
                    <w:jc w:val="both"/>
                    <w:rPr>
                      <w:rFonts w:eastAsia="Times New Roman"/>
                      <w:szCs w:val="24"/>
                    </w:rPr>
                  </w:pPr>
                  <w:r w:rsidRPr="000A6AD5">
                    <w:rPr>
                      <w:rFonts w:eastAsia="Times New Roman"/>
                      <w:szCs w:val="24"/>
                    </w:rPr>
                    <w:t xml:space="preserve">Troškovi (negativni učinci) </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E2185D" w:rsidRPr="000A6AD5" w:rsidRDefault="00E2185D" w:rsidP="00E007FC">
                  <w:pPr>
                    <w:spacing w:after="60"/>
                    <w:jc w:val="both"/>
                    <w:rPr>
                      <w:rFonts w:eastAsia="Times New Roman"/>
                      <w:szCs w:val="24"/>
                    </w:rPr>
                  </w:pPr>
                  <w:r w:rsidRPr="000A6AD5">
                    <w:rPr>
                      <w:rFonts w:eastAsia="Times New Roman"/>
                      <w:szCs w:val="24"/>
                    </w:rPr>
                    <w:t>Koristi (pozitivni učinci)</w:t>
                  </w:r>
                </w:p>
              </w:tc>
            </w:tr>
            <w:tr w:rsidR="00E2185D" w:rsidRPr="000A6AD5" w:rsidTr="00E007FC">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E2185D" w:rsidRPr="000A6AD5" w:rsidRDefault="00E2185D" w:rsidP="00E007FC">
                  <w:pPr>
                    <w:spacing w:after="60"/>
                    <w:jc w:val="both"/>
                    <w:rPr>
                      <w:rFonts w:eastAsia="Times New Roman"/>
                      <w:szCs w:val="24"/>
                    </w:rPr>
                  </w:pPr>
                  <w:r w:rsidRPr="000A6AD5">
                    <w:rPr>
                      <w:rFonts w:eastAsia="Times New Roman"/>
                      <w:szCs w:val="24"/>
                    </w:rPr>
                    <w:t>Opcija 1.</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E2185D" w:rsidRPr="000A6AD5" w:rsidRDefault="00E2185D" w:rsidP="00E007FC">
                  <w:pPr>
                    <w:spacing w:after="60"/>
                    <w:jc w:val="both"/>
                    <w:rPr>
                      <w:rFonts w:eastAsia="Times New Roman"/>
                      <w:szCs w:val="24"/>
                    </w:rPr>
                  </w:pPr>
                  <w:r w:rsidRPr="000A6AD5">
                    <w:rPr>
                      <w:rFonts w:eastAsia="Times New Roman"/>
                      <w:szCs w:val="24"/>
                    </w:rPr>
                    <w:t>--</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E2185D" w:rsidRPr="000A6AD5" w:rsidRDefault="00E2185D" w:rsidP="00E007FC">
                  <w:pPr>
                    <w:spacing w:after="60"/>
                    <w:jc w:val="both"/>
                    <w:rPr>
                      <w:rFonts w:eastAsia="Times New Roman"/>
                      <w:szCs w:val="24"/>
                    </w:rPr>
                  </w:pPr>
                  <w:r w:rsidRPr="000A6AD5">
                    <w:rPr>
                      <w:rFonts w:eastAsia="Times New Roman"/>
                      <w:szCs w:val="24"/>
                    </w:rPr>
                    <w:t>1</w:t>
                  </w:r>
                </w:p>
              </w:tc>
            </w:tr>
            <w:tr w:rsidR="00E2185D" w:rsidRPr="000A6AD5" w:rsidTr="00E007FC">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E2185D" w:rsidRPr="000A6AD5" w:rsidRDefault="00E2185D" w:rsidP="00E007FC">
                  <w:pPr>
                    <w:spacing w:after="60"/>
                    <w:jc w:val="both"/>
                    <w:rPr>
                      <w:rFonts w:eastAsia="Times New Roman"/>
                      <w:szCs w:val="24"/>
                    </w:rPr>
                  </w:pPr>
                  <w:r w:rsidRPr="000A6AD5">
                    <w:rPr>
                      <w:rFonts w:eastAsia="Times New Roman"/>
                      <w:szCs w:val="24"/>
                    </w:rPr>
                    <w:t xml:space="preserve">Opcija 2.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E2185D" w:rsidRPr="000A6AD5" w:rsidRDefault="00E2185D" w:rsidP="00E007FC">
                  <w:pPr>
                    <w:spacing w:after="60"/>
                    <w:jc w:val="both"/>
                    <w:rPr>
                      <w:rFonts w:eastAsia="Times New Roman"/>
                      <w:szCs w:val="24"/>
                    </w:rPr>
                  </w:pPr>
                  <w:r w:rsidRPr="000A6AD5">
                    <w:rPr>
                      <w:rFonts w:eastAsia="Times New Roman"/>
                      <w:szCs w:val="24"/>
                    </w:rPr>
                    <w:t>--</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E2185D" w:rsidRPr="000A6AD5" w:rsidRDefault="00E2185D" w:rsidP="00E007FC">
                  <w:pPr>
                    <w:spacing w:after="60"/>
                    <w:jc w:val="both"/>
                    <w:rPr>
                      <w:rFonts w:eastAsia="Times New Roman"/>
                      <w:szCs w:val="24"/>
                    </w:rPr>
                  </w:pPr>
                  <w:r w:rsidRPr="000A6AD5">
                    <w:rPr>
                      <w:rFonts w:eastAsia="Times New Roman"/>
                      <w:szCs w:val="24"/>
                    </w:rPr>
                    <w:t>1</w:t>
                  </w:r>
                </w:p>
              </w:tc>
            </w:tr>
            <w:tr w:rsidR="00E2185D" w:rsidRPr="000A6AD5" w:rsidTr="00E007FC">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E2185D" w:rsidRPr="000A6AD5" w:rsidRDefault="00E2185D" w:rsidP="00E007FC">
                  <w:pPr>
                    <w:spacing w:after="60"/>
                    <w:jc w:val="both"/>
                    <w:rPr>
                      <w:rFonts w:eastAsia="Times New Roman"/>
                      <w:szCs w:val="24"/>
                    </w:rPr>
                  </w:pPr>
                  <w:r w:rsidRPr="000A6AD5">
                    <w:rPr>
                      <w:rFonts w:eastAsia="Times New Roman"/>
                      <w:szCs w:val="24"/>
                    </w:rPr>
                    <w:t xml:space="preserve">Opcija 3.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E2185D" w:rsidRPr="000A6AD5" w:rsidRDefault="00E2185D" w:rsidP="00E007FC">
                  <w:pPr>
                    <w:spacing w:after="60"/>
                    <w:jc w:val="both"/>
                    <w:rPr>
                      <w:rFonts w:eastAsia="Times New Roman"/>
                      <w:szCs w:val="24"/>
                    </w:rPr>
                  </w:pPr>
                  <w:r w:rsidRPr="000A6AD5">
                    <w:rPr>
                      <w:rFonts w:eastAsia="Times New Roman"/>
                      <w:szCs w:val="24"/>
                    </w:rPr>
                    <w:t>1</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E2185D" w:rsidRPr="000A6AD5" w:rsidRDefault="00E2185D" w:rsidP="00E007FC">
                  <w:pPr>
                    <w:spacing w:after="60"/>
                    <w:jc w:val="both"/>
                    <w:rPr>
                      <w:rFonts w:eastAsia="Times New Roman"/>
                      <w:szCs w:val="24"/>
                    </w:rPr>
                  </w:pPr>
                  <w:r w:rsidRPr="000A6AD5">
                    <w:rPr>
                      <w:rFonts w:eastAsia="Times New Roman"/>
                      <w:szCs w:val="24"/>
                    </w:rPr>
                    <w:t>++</w:t>
                  </w:r>
                </w:p>
              </w:tc>
            </w:tr>
            <w:tr w:rsidR="00E2185D" w:rsidRPr="000A6AD5" w:rsidTr="00E007FC">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E2185D" w:rsidRPr="000A6AD5" w:rsidRDefault="00E2185D" w:rsidP="00E007FC">
                  <w:pPr>
                    <w:spacing w:after="60"/>
                    <w:jc w:val="both"/>
                    <w:rPr>
                      <w:rFonts w:eastAsia="Times New Roman"/>
                      <w:szCs w:val="24"/>
                    </w:rPr>
                  </w:pPr>
                  <w:r w:rsidRPr="000A6AD5">
                    <w:rPr>
                      <w:rFonts w:eastAsia="Times New Roman"/>
                      <w:szCs w:val="24"/>
                    </w:rPr>
                    <w:t>Opcija 4.</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E2185D" w:rsidRPr="000A6AD5" w:rsidRDefault="00E2185D" w:rsidP="00E007FC">
                  <w:pPr>
                    <w:spacing w:after="60"/>
                    <w:jc w:val="both"/>
                    <w:rPr>
                      <w:rFonts w:eastAsia="Times New Roman"/>
                      <w:szCs w:val="24"/>
                    </w:rPr>
                  </w:pPr>
                  <w:r w:rsidRPr="000A6AD5">
                    <w:rPr>
                      <w:rFonts w:eastAsia="Times New Roman"/>
                      <w:szCs w:val="24"/>
                    </w:rPr>
                    <w:t>--</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E2185D" w:rsidRPr="000A6AD5" w:rsidRDefault="00E2185D" w:rsidP="00E007FC">
                  <w:pPr>
                    <w:spacing w:after="60"/>
                    <w:jc w:val="both"/>
                    <w:rPr>
                      <w:rFonts w:eastAsia="Times New Roman"/>
                      <w:szCs w:val="24"/>
                    </w:rPr>
                  </w:pPr>
                </w:p>
              </w:tc>
            </w:tr>
          </w:tbl>
          <w:p w:rsidR="00E2185D" w:rsidRPr="000A6AD5" w:rsidRDefault="00E2185D" w:rsidP="00E007FC">
            <w:pPr>
              <w:spacing w:after="60"/>
              <w:jc w:val="both"/>
              <w:rPr>
                <w:rFonts w:eastAsia="Times New Roman"/>
                <w:i/>
                <w:szCs w:val="24"/>
              </w:rPr>
            </w:pPr>
          </w:p>
          <w:tbl>
            <w:tblPr>
              <w:tblW w:w="5067" w:type="dxa"/>
              <w:tblInd w:w="170" w:type="dxa"/>
              <w:tblLayout w:type="fixed"/>
              <w:tblCellMar>
                <w:left w:w="10" w:type="dxa"/>
                <w:right w:w="10" w:type="dxa"/>
              </w:tblCellMar>
              <w:tblLook w:val="04A0" w:firstRow="1" w:lastRow="0" w:firstColumn="1" w:lastColumn="0" w:noHBand="0" w:noVBand="1"/>
            </w:tblPr>
            <w:tblGrid>
              <w:gridCol w:w="5067"/>
            </w:tblGrid>
            <w:tr w:rsidR="00E2185D" w:rsidRPr="000A6AD5" w:rsidTr="00E007FC">
              <w:tc>
                <w:tcPr>
                  <w:tcW w:w="5067" w:type="dxa"/>
                  <w:tcBorders>
                    <w:top w:val="outset" w:sz="6" w:space="0" w:color="000000"/>
                    <w:left w:val="outset" w:sz="6" w:space="0" w:color="000000"/>
                    <w:bottom w:val="outset" w:sz="6" w:space="0" w:color="000000"/>
                    <w:right w:val="outset" w:sz="6" w:space="0" w:color="000000"/>
                  </w:tcBorders>
                  <w:tcMar>
                    <w:top w:w="36" w:type="dxa"/>
                    <w:left w:w="36" w:type="dxa"/>
                    <w:bottom w:w="36" w:type="dxa"/>
                    <w:right w:w="36" w:type="dxa"/>
                  </w:tcMar>
                  <w:vAlign w:val="center"/>
                  <w:hideMark/>
                </w:tcPr>
                <w:p w:rsidR="00E2185D" w:rsidRPr="000A6AD5" w:rsidRDefault="00E2185D" w:rsidP="00E007FC">
                  <w:pPr>
                    <w:widowControl w:val="0"/>
                    <w:autoSpaceDE w:val="0"/>
                    <w:spacing w:after="60"/>
                    <w:jc w:val="both"/>
                    <w:rPr>
                      <w:rFonts w:eastAsia="Times New Roman"/>
                      <w:szCs w:val="24"/>
                    </w:rPr>
                  </w:pPr>
                  <w:r w:rsidRPr="000A6AD5">
                    <w:rPr>
                      <w:rFonts w:eastAsia="Times New Roman"/>
                      <w:szCs w:val="24"/>
                    </w:rPr>
                    <w:t xml:space="preserve">Legenda: </w:t>
                  </w:r>
                </w:p>
                <w:p w:rsidR="00E2185D" w:rsidRPr="000A6AD5" w:rsidRDefault="00E2185D" w:rsidP="00E007FC">
                  <w:pPr>
                    <w:widowControl w:val="0"/>
                    <w:autoSpaceDE w:val="0"/>
                    <w:spacing w:after="60"/>
                    <w:jc w:val="both"/>
                    <w:rPr>
                      <w:rFonts w:eastAsia="Times New Roman"/>
                      <w:szCs w:val="24"/>
                    </w:rPr>
                  </w:pPr>
                  <w:r w:rsidRPr="000A6AD5">
                    <w:rPr>
                      <w:rFonts w:eastAsia="Times New Roman"/>
                      <w:szCs w:val="24"/>
                    </w:rPr>
                    <w:t xml:space="preserve"> - - znatan negativni učinak</w:t>
                  </w:r>
                </w:p>
                <w:p w:rsidR="00E2185D" w:rsidRPr="000A6AD5" w:rsidRDefault="00E2185D" w:rsidP="00E007FC">
                  <w:pPr>
                    <w:widowControl w:val="0"/>
                    <w:autoSpaceDE w:val="0"/>
                    <w:spacing w:after="60"/>
                    <w:jc w:val="both"/>
                    <w:rPr>
                      <w:rFonts w:eastAsia="Times New Roman"/>
                      <w:szCs w:val="24"/>
                    </w:rPr>
                  </w:pPr>
                  <w:r w:rsidRPr="000A6AD5">
                    <w:rPr>
                      <w:rFonts w:eastAsia="Times New Roman"/>
                      <w:szCs w:val="24"/>
                    </w:rPr>
                    <w:t xml:space="preserve"> - ograničen negativni učinak</w:t>
                  </w:r>
                </w:p>
                <w:p w:rsidR="00E2185D" w:rsidRPr="000A6AD5" w:rsidRDefault="00E2185D" w:rsidP="00E007FC">
                  <w:pPr>
                    <w:widowControl w:val="0"/>
                    <w:autoSpaceDE w:val="0"/>
                    <w:spacing w:after="60"/>
                    <w:jc w:val="both"/>
                    <w:rPr>
                      <w:rFonts w:eastAsia="Times New Roman"/>
                      <w:szCs w:val="24"/>
                    </w:rPr>
                  </w:pPr>
                  <w:r w:rsidRPr="000A6AD5">
                    <w:rPr>
                      <w:rFonts w:eastAsia="Times New Roman"/>
                      <w:szCs w:val="24"/>
                    </w:rPr>
                    <w:t>1 nema učinka</w:t>
                  </w:r>
                </w:p>
                <w:p w:rsidR="00E2185D" w:rsidRPr="000A6AD5" w:rsidRDefault="00E2185D" w:rsidP="00E007FC">
                  <w:pPr>
                    <w:widowControl w:val="0"/>
                    <w:autoSpaceDE w:val="0"/>
                    <w:spacing w:after="60"/>
                    <w:ind w:left="45"/>
                    <w:jc w:val="both"/>
                    <w:rPr>
                      <w:rFonts w:eastAsia="Times New Roman"/>
                      <w:szCs w:val="24"/>
                    </w:rPr>
                  </w:pPr>
                  <w:r w:rsidRPr="000A6AD5">
                    <w:rPr>
                      <w:rFonts w:eastAsia="Times New Roman"/>
                      <w:szCs w:val="24"/>
                    </w:rPr>
                    <w:t>+ ograničen pozitivan učinak</w:t>
                  </w:r>
                </w:p>
                <w:p w:rsidR="00E2185D" w:rsidRPr="000A6AD5" w:rsidRDefault="00E2185D" w:rsidP="00E007FC">
                  <w:pPr>
                    <w:spacing w:after="60"/>
                    <w:jc w:val="both"/>
                    <w:rPr>
                      <w:szCs w:val="24"/>
                    </w:rPr>
                  </w:pPr>
                  <w:r w:rsidRPr="000A6AD5">
                    <w:rPr>
                      <w:rFonts w:eastAsia="Times New Roman"/>
                      <w:szCs w:val="24"/>
                    </w:rPr>
                    <w:t>+ + znatan pozitivan učinak</w:t>
                  </w:r>
                </w:p>
              </w:tc>
            </w:tr>
          </w:tbl>
          <w:p w:rsidR="00E2185D" w:rsidRPr="000A6AD5" w:rsidRDefault="00E2185D" w:rsidP="00E007FC">
            <w:pPr>
              <w:spacing w:after="60"/>
              <w:jc w:val="both"/>
              <w:rPr>
                <w:rFonts w:eastAsia="Times New Roman"/>
                <w:b/>
                <w:szCs w:val="24"/>
              </w:rPr>
            </w:pPr>
          </w:p>
        </w:tc>
      </w:tr>
      <w:tr w:rsidR="00E2185D" w:rsidRPr="000A6AD5" w:rsidTr="00E007FC">
        <w:tc>
          <w:tcPr>
            <w:tcW w:w="851" w:type="dxa"/>
            <w:vMerge w:val="restart"/>
            <w:shd w:val="clear" w:color="auto" w:fill="auto"/>
          </w:tcPr>
          <w:p w:rsidR="00E2185D" w:rsidRPr="000A6AD5" w:rsidRDefault="00E2185D" w:rsidP="00E007FC">
            <w:pPr>
              <w:rPr>
                <w:szCs w:val="24"/>
              </w:rPr>
            </w:pPr>
            <w:r w:rsidRPr="000A6AD5">
              <w:rPr>
                <w:szCs w:val="24"/>
              </w:rPr>
              <w:lastRenderedPageBreak/>
              <w:t xml:space="preserve">5. </w:t>
            </w:r>
          </w:p>
        </w:tc>
        <w:tc>
          <w:tcPr>
            <w:tcW w:w="9072" w:type="dxa"/>
            <w:gridSpan w:val="3"/>
            <w:shd w:val="clear" w:color="auto" w:fill="auto"/>
          </w:tcPr>
          <w:p w:rsidR="00E2185D" w:rsidRDefault="00E2185D" w:rsidP="00E007FC">
            <w:pPr>
              <w:rPr>
                <w:b/>
                <w:szCs w:val="24"/>
              </w:rPr>
            </w:pPr>
            <w:r w:rsidRPr="000A6AD5">
              <w:rPr>
                <w:b/>
                <w:szCs w:val="24"/>
              </w:rPr>
              <w:t>PROVOĐENJE SCM METODOLOGIJE</w:t>
            </w:r>
          </w:p>
          <w:p w:rsidR="00E2185D" w:rsidRPr="000A6AD5" w:rsidRDefault="00E2185D" w:rsidP="00E007FC">
            <w:pPr>
              <w:rPr>
                <w:b/>
                <w:szCs w:val="24"/>
              </w:rPr>
            </w:pPr>
          </w:p>
        </w:tc>
      </w:tr>
      <w:tr w:rsidR="00E2185D" w:rsidRPr="000A6AD5" w:rsidTr="00E007FC">
        <w:tc>
          <w:tcPr>
            <w:tcW w:w="851" w:type="dxa"/>
            <w:vMerge/>
            <w:shd w:val="clear" w:color="auto" w:fill="auto"/>
          </w:tcPr>
          <w:p w:rsidR="00E2185D" w:rsidRPr="000A6AD5" w:rsidRDefault="00E2185D" w:rsidP="00E007FC">
            <w:pPr>
              <w:rPr>
                <w:szCs w:val="24"/>
              </w:rPr>
            </w:pPr>
          </w:p>
        </w:tc>
        <w:tc>
          <w:tcPr>
            <w:tcW w:w="9072" w:type="dxa"/>
            <w:gridSpan w:val="3"/>
            <w:shd w:val="clear" w:color="auto" w:fill="auto"/>
          </w:tcPr>
          <w:p w:rsidR="00E2185D" w:rsidRPr="000A6AD5" w:rsidRDefault="00E2185D" w:rsidP="00E007FC">
            <w:pPr>
              <w:jc w:val="both"/>
              <w:rPr>
                <w:rFonts w:eastAsia="Times New Roman"/>
                <w:szCs w:val="24"/>
              </w:rPr>
            </w:pPr>
            <w:r w:rsidRPr="000A6AD5">
              <w:rPr>
                <w:rFonts w:eastAsia="Times New Roman"/>
                <w:szCs w:val="24"/>
              </w:rPr>
              <w:t>Navedenim propisom se ne uređuju nikakve administrativne obveze poduzetnicima kojima bi se utjecalo na poslovanje malih ili srednjih poduzetnika kao ni njihove naknade i davanja niti se uređuju područja tržišne konkurencije.</w:t>
            </w:r>
          </w:p>
          <w:p w:rsidR="00E2185D" w:rsidRPr="000A6AD5" w:rsidRDefault="00E2185D" w:rsidP="00E007FC">
            <w:pPr>
              <w:jc w:val="both"/>
              <w:rPr>
                <w:rFonts w:eastAsia="Times New Roman"/>
                <w:szCs w:val="24"/>
              </w:rPr>
            </w:pPr>
            <w:r w:rsidRPr="000A6AD5">
              <w:rPr>
                <w:rFonts w:eastAsia="Times New Roman"/>
                <w:szCs w:val="24"/>
              </w:rPr>
              <w:t>S obzirom da su pitanja koja se uređuju Zakonom o izmjeni Obiteljskog zakona neće imati izravnih učinaka na male i srednje poduzetnike nema potrebe za provođenjem SCM metodologije.</w:t>
            </w:r>
          </w:p>
          <w:p w:rsidR="00E2185D" w:rsidRPr="000A6AD5" w:rsidRDefault="00E2185D" w:rsidP="00E007FC">
            <w:pPr>
              <w:jc w:val="both"/>
              <w:rPr>
                <w:szCs w:val="24"/>
              </w:rPr>
            </w:pPr>
          </w:p>
        </w:tc>
      </w:tr>
      <w:tr w:rsidR="00E2185D" w:rsidRPr="000A6AD5" w:rsidTr="00E007FC">
        <w:tc>
          <w:tcPr>
            <w:tcW w:w="851" w:type="dxa"/>
            <w:shd w:val="clear" w:color="auto" w:fill="auto"/>
          </w:tcPr>
          <w:p w:rsidR="00E2185D" w:rsidRPr="000A6AD5" w:rsidRDefault="00E2185D" w:rsidP="00E007FC">
            <w:pPr>
              <w:rPr>
                <w:szCs w:val="24"/>
              </w:rPr>
            </w:pPr>
            <w:r w:rsidRPr="000A6AD5">
              <w:rPr>
                <w:szCs w:val="24"/>
              </w:rPr>
              <w:t>6.</w:t>
            </w:r>
          </w:p>
        </w:tc>
        <w:tc>
          <w:tcPr>
            <w:tcW w:w="9072" w:type="dxa"/>
            <w:gridSpan w:val="3"/>
            <w:shd w:val="clear" w:color="auto" w:fill="auto"/>
          </w:tcPr>
          <w:p w:rsidR="00E2185D" w:rsidRDefault="00E2185D" w:rsidP="00E007FC">
            <w:pPr>
              <w:rPr>
                <w:b/>
                <w:szCs w:val="24"/>
              </w:rPr>
            </w:pPr>
            <w:r w:rsidRPr="000A6AD5">
              <w:rPr>
                <w:b/>
                <w:szCs w:val="24"/>
              </w:rPr>
              <w:t>SAVJETOVANJE I KONZULTACIJE</w:t>
            </w:r>
          </w:p>
          <w:p w:rsidR="00E2185D" w:rsidRPr="000A6AD5" w:rsidRDefault="00E2185D" w:rsidP="00E007FC">
            <w:pPr>
              <w:rPr>
                <w:b/>
                <w:szCs w:val="24"/>
              </w:rPr>
            </w:pPr>
          </w:p>
        </w:tc>
      </w:tr>
      <w:tr w:rsidR="00E2185D" w:rsidRPr="000A6AD5" w:rsidTr="00E007FC">
        <w:trPr>
          <w:trHeight w:val="70"/>
        </w:trPr>
        <w:tc>
          <w:tcPr>
            <w:tcW w:w="851" w:type="dxa"/>
            <w:shd w:val="clear" w:color="auto" w:fill="auto"/>
          </w:tcPr>
          <w:p w:rsidR="00E2185D" w:rsidRPr="000A6AD5" w:rsidRDefault="00E2185D" w:rsidP="00E007FC">
            <w:pPr>
              <w:rPr>
                <w:szCs w:val="24"/>
              </w:rPr>
            </w:pPr>
          </w:p>
        </w:tc>
        <w:tc>
          <w:tcPr>
            <w:tcW w:w="9072" w:type="dxa"/>
            <w:gridSpan w:val="3"/>
            <w:shd w:val="clear" w:color="auto" w:fill="auto"/>
          </w:tcPr>
          <w:p w:rsidR="00E2185D" w:rsidRPr="000A6AD5" w:rsidRDefault="00E2185D" w:rsidP="00E007FC">
            <w:pPr>
              <w:jc w:val="both"/>
              <w:rPr>
                <w:szCs w:val="24"/>
              </w:rPr>
            </w:pPr>
            <w:r w:rsidRPr="000A6AD5">
              <w:rPr>
                <w:szCs w:val="24"/>
              </w:rPr>
              <w:t>Savjetovanje će se provesti u trajanju od 30 dana putem središnjeg državnog internetskog portala za savjetovanje s javnošću</w:t>
            </w:r>
            <w:r>
              <w:rPr>
                <w:szCs w:val="24"/>
              </w:rPr>
              <w:t xml:space="preserve"> za</w:t>
            </w:r>
            <w:r w:rsidRPr="000A6AD5">
              <w:rPr>
                <w:szCs w:val="24"/>
              </w:rPr>
              <w:t xml:space="preserve"> Prijedlog zakona o izmjeni</w:t>
            </w:r>
            <w:r>
              <w:rPr>
                <w:szCs w:val="24"/>
              </w:rPr>
              <w:t xml:space="preserve"> </w:t>
            </w:r>
            <w:r w:rsidRPr="000A6AD5">
              <w:rPr>
                <w:szCs w:val="24"/>
              </w:rPr>
              <w:t>Obiteljskog zakona, s konačnim prijedlogom zakona</w:t>
            </w:r>
            <w:r>
              <w:rPr>
                <w:szCs w:val="24"/>
              </w:rPr>
              <w:t xml:space="preserve"> i Iskaz</w:t>
            </w:r>
            <w:r w:rsidRPr="000A6AD5">
              <w:rPr>
                <w:szCs w:val="24"/>
              </w:rPr>
              <w:t xml:space="preserve"> o procjeni učinaka propisa. </w:t>
            </w:r>
          </w:p>
          <w:p w:rsidR="00E2185D" w:rsidRPr="000A6AD5" w:rsidRDefault="00E2185D" w:rsidP="00E007FC">
            <w:pPr>
              <w:contextualSpacing/>
              <w:jc w:val="both"/>
              <w:rPr>
                <w:szCs w:val="24"/>
              </w:rPr>
            </w:pPr>
            <w:r w:rsidRPr="000A6AD5">
              <w:rPr>
                <w:szCs w:val="24"/>
              </w:rPr>
              <w:t>Istovremeno sa savjetovanjem, Iskaz o procjeni učinaka propisa biti će dostavljen na mišljenje nadležnim tijelima i Uredu za zakonodavstvo.</w:t>
            </w:r>
          </w:p>
          <w:p w:rsidR="00E2185D" w:rsidRPr="000A6AD5" w:rsidRDefault="00E2185D" w:rsidP="00E007FC">
            <w:pPr>
              <w:contextualSpacing/>
              <w:jc w:val="both"/>
              <w:rPr>
                <w:szCs w:val="24"/>
              </w:rPr>
            </w:pPr>
          </w:p>
        </w:tc>
      </w:tr>
      <w:tr w:rsidR="00E2185D" w:rsidRPr="000A6AD5" w:rsidTr="00E007FC">
        <w:tc>
          <w:tcPr>
            <w:tcW w:w="851" w:type="dxa"/>
            <w:shd w:val="clear" w:color="auto" w:fill="auto"/>
          </w:tcPr>
          <w:p w:rsidR="00E2185D" w:rsidRPr="000A6AD5" w:rsidRDefault="00E2185D" w:rsidP="00E007FC">
            <w:pPr>
              <w:rPr>
                <w:szCs w:val="24"/>
              </w:rPr>
            </w:pPr>
            <w:r w:rsidRPr="000A6AD5">
              <w:rPr>
                <w:szCs w:val="24"/>
              </w:rPr>
              <w:t>7.</w:t>
            </w:r>
          </w:p>
        </w:tc>
        <w:tc>
          <w:tcPr>
            <w:tcW w:w="9072" w:type="dxa"/>
            <w:gridSpan w:val="3"/>
            <w:shd w:val="clear" w:color="auto" w:fill="auto"/>
          </w:tcPr>
          <w:p w:rsidR="00E2185D" w:rsidRDefault="00E2185D" w:rsidP="00E007FC">
            <w:pPr>
              <w:rPr>
                <w:b/>
                <w:szCs w:val="24"/>
              </w:rPr>
            </w:pPr>
            <w:r w:rsidRPr="000A6AD5">
              <w:rPr>
                <w:b/>
                <w:szCs w:val="24"/>
              </w:rPr>
              <w:t>OPTIMALNO RJEŠENJE</w:t>
            </w:r>
          </w:p>
          <w:p w:rsidR="00E2185D" w:rsidRPr="000A6AD5" w:rsidRDefault="00E2185D" w:rsidP="00E007FC">
            <w:pPr>
              <w:rPr>
                <w:szCs w:val="24"/>
              </w:rPr>
            </w:pPr>
          </w:p>
        </w:tc>
      </w:tr>
      <w:tr w:rsidR="00E2185D" w:rsidRPr="000A6AD5" w:rsidTr="00E007FC">
        <w:tc>
          <w:tcPr>
            <w:tcW w:w="851" w:type="dxa"/>
            <w:shd w:val="clear" w:color="auto" w:fill="auto"/>
          </w:tcPr>
          <w:p w:rsidR="00E2185D" w:rsidRPr="000A6AD5" w:rsidRDefault="00E2185D" w:rsidP="00E007FC">
            <w:pPr>
              <w:rPr>
                <w:szCs w:val="24"/>
              </w:rPr>
            </w:pPr>
          </w:p>
        </w:tc>
        <w:tc>
          <w:tcPr>
            <w:tcW w:w="9072" w:type="dxa"/>
            <w:gridSpan w:val="3"/>
            <w:shd w:val="clear" w:color="auto" w:fill="auto"/>
          </w:tcPr>
          <w:p w:rsidR="00E2185D" w:rsidRPr="000A6AD5" w:rsidRDefault="00E2185D" w:rsidP="00E007FC">
            <w:pPr>
              <w:jc w:val="both"/>
              <w:rPr>
                <w:szCs w:val="24"/>
              </w:rPr>
            </w:pPr>
            <w:r w:rsidRPr="000A6AD5">
              <w:rPr>
                <w:szCs w:val="24"/>
              </w:rPr>
              <w:t>Sukladno članku 11. Zakona o procjeni učinaka propisa (</w:t>
            </w:r>
            <w:r>
              <w:rPr>
                <w:szCs w:val="24"/>
              </w:rPr>
              <w:t>„</w:t>
            </w:r>
            <w:r w:rsidRPr="000A6AD5">
              <w:rPr>
                <w:szCs w:val="24"/>
              </w:rPr>
              <w:t>Narodne novine</w:t>
            </w:r>
            <w:r>
              <w:rPr>
                <w:szCs w:val="24"/>
              </w:rPr>
              <w:t>“</w:t>
            </w:r>
            <w:r w:rsidRPr="000A6AD5">
              <w:rPr>
                <w:szCs w:val="24"/>
              </w:rPr>
              <w:t>, br</w:t>
            </w:r>
            <w:r>
              <w:rPr>
                <w:szCs w:val="24"/>
              </w:rPr>
              <w:t>.</w:t>
            </w:r>
            <w:r w:rsidRPr="000A6AD5">
              <w:rPr>
                <w:szCs w:val="24"/>
              </w:rPr>
              <w:t xml:space="preserve"> 44/17) provedena je prethodna procjena učinaka propisa te se na temelju rezultata utvrđenih u postupku procjene učinaka propisa kao optimalno normativno rješenje predlaže donošenje Zakona o izmjeni Obiteljskog zakona kako bi se osigurale zakonske pretpostavke koje će rezultirati postizanjem očekivanog ishoda, a u cilju učinkovitijeg obavljanja poslova državne uprave u Republici Hrvatskoj.</w:t>
            </w:r>
          </w:p>
          <w:p w:rsidR="00E2185D" w:rsidRPr="000A6AD5" w:rsidRDefault="00E2185D" w:rsidP="00E007FC">
            <w:pPr>
              <w:jc w:val="both"/>
              <w:rPr>
                <w:szCs w:val="24"/>
              </w:rPr>
            </w:pPr>
          </w:p>
        </w:tc>
      </w:tr>
      <w:tr w:rsidR="00E2185D" w:rsidRPr="000A6AD5" w:rsidTr="00E007FC">
        <w:tc>
          <w:tcPr>
            <w:tcW w:w="851" w:type="dxa"/>
            <w:shd w:val="clear" w:color="auto" w:fill="auto"/>
          </w:tcPr>
          <w:p w:rsidR="00E2185D" w:rsidRPr="000A6AD5" w:rsidRDefault="00E2185D" w:rsidP="00E007FC">
            <w:pPr>
              <w:rPr>
                <w:szCs w:val="24"/>
              </w:rPr>
            </w:pPr>
            <w:r w:rsidRPr="000A6AD5">
              <w:rPr>
                <w:szCs w:val="24"/>
              </w:rPr>
              <w:t>8.</w:t>
            </w:r>
          </w:p>
        </w:tc>
        <w:tc>
          <w:tcPr>
            <w:tcW w:w="9072" w:type="dxa"/>
            <w:gridSpan w:val="3"/>
            <w:shd w:val="clear" w:color="auto" w:fill="auto"/>
          </w:tcPr>
          <w:p w:rsidR="00E2185D" w:rsidRDefault="00E2185D" w:rsidP="00E007FC">
            <w:pPr>
              <w:rPr>
                <w:b/>
                <w:szCs w:val="24"/>
              </w:rPr>
            </w:pPr>
            <w:r w:rsidRPr="000A6AD5">
              <w:rPr>
                <w:b/>
                <w:szCs w:val="24"/>
              </w:rPr>
              <w:t>VREMENSKI OKVIR I VREDNOVANJE</w:t>
            </w:r>
          </w:p>
          <w:p w:rsidR="00E2185D" w:rsidRPr="000A6AD5" w:rsidRDefault="00E2185D" w:rsidP="00E007FC">
            <w:pPr>
              <w:rPr>
                <w:b/>
                <w:szCs w:val="24"/>
              </w:rPr>
            </w:pPr>
          </w:p>
        </w:tc>
      </w:tr>
      <w:tr w:rsidR="00E2185D" w:rsidRPr="000A6AD5" w:rsidTr="00E007FC">
        <w:tc>
          <w:tcPr>
            <w:tcW w:w="851" w:type="dxa"/>
            <w:shd w:val="clear" w:color="auto" w:fill="auto"/>
          </w:tcPr>
          <w:p w:rsidR="00E2185D" w:rsidRPr="000A6AD5" w:rsidRDefault="00E2185D" w:rsidP="00E007FC">
            <w:pPr>
              <w:rPr>
                <w:szCs w:val="24"/>
              </w:rPr>
            </w:pPr>
          </w:p>
        </w:tc>
        <w:tc>
          <w:tcPr>
            <w:tcW w:w="9072" w:type="dxa"/>
            <w:gridSpan w:val="3"/>
            <w:shd w:val="clear" w:color="auto" w:fill="auto"/>
          </w:tcPr>
          <w:p w:rsidR="00E2185D" w:rsidRPr="000A6AD5" w:rsidRDefault="00E2185D" w:rsidP="00E007FC">
            <w:pPr>
              <w:jc w:val="both"/>
              <w:rPr>
                <w:szCs w:val="24"/>
              </w:rPr>
            </w:pPr>
            <w:r w:rsidRPr="000A6AD5">
              <w:rPr>
                <w:szCs w:val="24"/>
              </w:rPr>
              <w:t xml:space="preserve">Zakon o </w:t>
            </w:r>
            <w:r>
              <w:rPr>
                <w:szCs w:val="24"/>
              </w:rPr>
              <w:t xml:space="preserve">izmjeni Obiteljskog zakona </w:t>
            </w:r>
            <w:r w:rsidRPr="000A6AD5">
              <w:rPr>
                <w:szCs w:val="24"/>
              </w:rPr>
              <w:t>stupa na snagu s 1. siječnja 2020. godine.</w:t>
            </w:r>
          </w:p>
          <w:p w:rsidR="00E2185D" w:rsidRPr="000A6AD5" w:rsidRDefault="00E2185D" w:rsidP="00E007FC">
            <w:pPr>
              <w:shd w:val="clear" w:color="auto" w:fill="FFFFFF"/>
              <w:jc w:val="both"/>
              <w:rPr>
                <w:szCs w:val="24"/>
              </w:rPr>
            </w:pPr>
            <w:r w:rsidRPr="000A6AD5">
              <w:rPr>
                <w:szCs w:val="24"/>
              </w:rPr>
              <w:t xml:space="preserve">Vremenski okvir postizanja ishoda moguće je procijeniti nakon godinu dana od </w:t>
            </w:r>
            <w:r>
              <w:rPr>
                <w:szCs w:val="24"/>
              </w:rPr>
              <w:t xml:space="preserve">dana stupanja na snagu </w:t>
            </w:r>
            <w:r w:rsidRPr="000A6AD5">
              <w:rPr>
                <w:szCs w:val="24"/>
              </w:rPr>
              <w:t xml:space="preserve">Zakona. </w:t>
            </w:r>
          </w:p>
          <w:p w:rsidR="00E2185D" w:rsidRPr="000A6AD5" w:rsidRDefault="00E2185D" w:rsidP="00E007FC">
            <w:pPr>
              <w:shd w:val="clear" w:color="auto" w:fill="FFFFFF"/>
              <w:jc w:val="both"/>
              <w:rPr>
                <w:szCs w:val="24"/>
              </w:rPr>
            </w:pPr>
          </w:p>
        </w:tc>
      </w:tr>
      <w:tr w:rsidR="00E2185D" w:rsidRPr="000A6AD5" w:rsidTr="00E007FC">
        <w:tc>
          <w:tcPr>
            <w:tcW w:w="851" w:type="dxa"/>
            <w:shd w:val="clear" w:color="auto" w:fill="auto"/>
          </w:tcPr>
          <w:p w:rsidR="00E2185D" w:rsidRPr="000A6AD5" w:rsidRDefault="00E2185D" w:rsidP="00E007FC">
            <w:pPr>
              <w:rPr>
                <w:szCs w:val="24"/>
              </w:rPr>
            </w:pPr>
            <w:r w:rsidRPr="000A6AD5">
              <w:rPr>
                <w:szCs w:val="24"/>
              </w:rPr>
              <w:t xml:space="preserve">9. </w:t>
            </w:r>
          </w:p>
        </w:tc>
        <w:tc>
          <w:tcPr>
            <w:tcW w:w="9072" w:type="dxa"/>
            <w:gridSpan w:val="3"/>
            <w:shd w:val="clear" w:color="auto" w:fill="auto"/>
          </w:tcPr>
          <w:p w:rsidR="00E2185D" w:rsidRPr="000A6AD5" w:rsidRDefault="00E2185D" w:rsidP="00E007FC">
            <w:pPr>
              <w:jc w:val="both"/>
              <w:rPr>
                <w:b/>
                <w:szCs w:val="24"/>
              </w:rPr>
            </w:pPr>
            <w:r w:rsidRPr="000A6AD5">
              <w:rPr>
                <w:b/>
                <w:szCs w:val="24"/>
              </w:rPr>
              <w:t>PRILOZI</w:t>
            </w:r>
          </w:p>
        </w:tc>
      </w:tr>
      <w:tr w:rsidR="00E2185D" w:rsidRPr="000A6AD5" w:rsidTr="00E007FC">
        <w:tc>
          <w:tcPr>
            <w:tcW w:w="851" w:type="dxa"/>
            <w:shd w:val="clear" w:color="auto" w:fill="auto"/>
          </w:tcPr>
          <w:p w:rsidR="00E2185D" w:rsidRPr="000A6AD5" w:rsidRDefault="00E2185D" w:rsidP="00E007FC">
            <w:pPr>
              <w:rPr>
                <w:szCs w:val="24"/>
              </w:rPr>
            </w:pPr>
          </w:p>
        </w:tc>
        <w:tc>
          <w:tcPr>
            <w:tcW w:w="9072" w:type="dxa"/>
            <w:gridSpan w:val="3"/>
            <w:shd w:val="clear" w:color="auto" w:fill="auto"/>
          </w:tcPr>
          <w:p w:rsidR="00E2185D" w:rsidRPr="000A6AD5" w:rsidRDefault="00E2185D" w:rsidP="00E007FC">
            <w:pPr>
              <w:jc w:val="both"/>
              <w:rPr>
                <w:szCs w:val="24"/>
              </w:rPr>
            </w:pPr>
            <w:r w:rsidRPr="000A6AD5">
              <w:rPr>
                <w:szCs w:val="24"/>
              </w:rPr>
              <w:t xml:space="preserve"> </w:t>
            </w:r>
          </w:p>
        </w:tc>
      </w:tr>
      <w:tr w:rsidR="00E2185D" w:rsidRPr="000A6AD5" w:rsidTr="00E007FC">
        <w:tc>
          <w:tcPr>
            <w:tcW w:w="851" w:type="dxa"/>
            <w:shd w:val="clear" w:color="auto" w:fill="auto"/>
          </w:tcPr>
          <w:p w:rsidR="00E2185D" w:rsidRPr="000A6AD5" w:rsidRDefault="00E2185D" w:rsidP="00E007FC">
            <w:pPr>
              <w:rPr>
                <w:szCs w:val="24"/>
              </w:rPr>
            </w:pPr>
            <w:r w:rsidRPr="000A6AD5">
              <w:rPr>
                <w:szCs w:val="24"/>
              </w:rPr>
              <w:t xml:space="preserve">10. </w:t>
            </w:r>
          </w:p>
        </w:tc>
        <w:tc>
          <w:tcPr>
            <w:tcW w:w="9072" w:type="dxa"/>
            <w:gridSpan w:val="3"/>
            <w:shd w:val="clear" w:color="auto" w:fill="auto"/>
          </w:tcPr>
          <w:p w:rsidR="00E2185D" w:rsidRPr="000A6AD5" w:rsidRDefault="00E2185D" w:rsidP="00E007FC">
            <w:pPr>
              <w:rPr>
                <w:b/>
                <w:szCs w:val="24"/>
              </w:rPr>
            </w:pPr>
            <w:r w:rsidRPr="000A6AD5">
              <w:rPr>
                <w:b/>
                <w:szCs w:val="24"/>
              </w:rPr>
              <w:t>POTPIS ČELNIKA TIJELA</w:t>
            </w:r>
          </w:p>
        </w:tc>
      </w:tr>
      <w:tr w:rsidR="00E2185D" w:rsidRPr="000A6AD5" w:rsidTr="00E007FC">
        <w:tc>
          <w:tcPr>
            <w:tcW w:w="851" w:type="dxa"/>
            <w:shd w:val="clear" w:color="auto" w:fill="auto"/>
          </w:tcPr>
          <w:p w:rsidR="00E2185D" w:rsidRPr="000A6AD5" w:rsidRDefault="00E2185D" w:rsidP="00E007FC">
            <w:pPr>
              <w:rPr>
                <w:szCs w:val="24"/>
              </w:rPr>
            </w:pPr>
          </w:p>
        </w:tc>
        <w:tc>
          <w:tcPr>
            <w:tcW w:w="9072" w:type="dxa"/>
            <w:gridSpan w:val="3"/>
            <w:shd w:val="clear" w:color="auto" w:fill="auto"/>
          </w:tcPr>
          <w:p w:rsidR="00E2185D" w:rsidRPr="000A6AD5" w:rsidRDefault="00E2185D" w:rsidP="00E007FC">
            <w:pPr>
              <w:jc w:val="both"/>
              <w:rPr>
                <w:rFonts w:eastAsia="Times New Roman"/>
                <w:szCs w:val="24"/>
              </w:rPr>
            </w:pPr>
          </w:p>
          <w:p w:rsidR="00E2185D" w:rsidRPr="000A6AD5" w:rsidRDefault="00E2185D" w:rsidP="00E007FC">
            <w:pPr>
              <w:jc w:val="both"/>
              <w:rPr>
                <w:rFonts w:eastAsia="Times New Roman"/>
                <w:szCs w:val="24"/>
              </w:rPr>
            </w:pPr>
            <w:r w:rsidRPr="000A6AD5">
              <w:rPr>
                <w:rFonts w:eastAsia="Times New Roman"/>
                <w:szCs w:val="24"/>
              </w:rPr>
              <w:t>Potpis:</w:t>
            </w:r>
            <w:r>
              <w:rPr>
                <w:rFonts w:eastAsia="Times New Roman"/>
                <w:szCs w:val="24"/>
              </w:rPr>
              <w:t xml:space="preserve"> ministrica izv. prof. dr. </w:t>
            </w:r>
            <w:proofErr w:type="spellStart"/>
            <w:r>
              <w:rPr>
                <w:rFonts w:eastAsia="Times New Roman"/>
                <w:szCs w:val="24"/>
              </w:rPr>
              <w:t>sc</w:t>
            </w:r>
            <w:proofErr w:type="spellEnd"/>
            <w:r>
              <w:rPr>
                <w:rFonts w:eastAsia="Times New Roman"/>
                <w:szCs w:val="24"/>
              </w:rPr>
              <w:t>. Vesna Bedeković</w:t>
            </w:r>
          </w:p>
          <w:p w:rsidR="00E2185D" w:rsidRPr="000A6AD5" w:rsidRDefault="00E2185D" w:rsidP="00E007FC">
            <w:pPr>
              <w:jc w:val="both"/>
              <w:rPr>
                <w:rFonts w:eastAsia="Times New Roman"/>
                <w:szCs w:val="24"/>
              </w:rPr>
            </w:pPr>
          </w:p>
          <w:p w:rsidR="00E2185D" w:rsidRPr="000A6AD5" w:rsidRDefault="00E2185D" w:rsidP="00E007FC">
            <w:pPr>
              <w:jc w:val="both"/>
              <w:rPr>
                <w:szCs w:val="24"/>
              </w:rPr>
            </w:pPr>
            <w:r w:rsidRPr="000A6AD5">
              <w:rPr>
                <w:rFonts w:eastAsia="Times New Roman"/>
                <w:szCs w:val="24"/>
              </w:rPr>
              <w:t>Datum: 6. kolovoza 2019.</w:t>
            </w:r>
            <w:r w:rsidRPr="000A6AD5">
              <w:rPr>
                <w:szCs w:val="24"/>
              </w:rPr>
              <w:t xml:space="preserve"> </w:t>
            </w:r>
          </w:p>
        </w:tc>
      </w:tr>
      <w:tr w:rsidR="00E2185D" w:rsidRPr="000A6AD5" w:rsidTr="00E007FC">
        <w:tc>
          <w:tcPr>
            <w:tcW w:w="851" w:type="dxa"/>
            <w:shd w:val="clear" w:color="auto" w:fill="auto"/>
          </w:tcPr>
          <w:p w:rsidR="00E2185D" w:rsidRPr="000A6AD5" w:rsidRDefault="00E2185D" w:rsidP="00E007FC">
            <w:pPr>
              <w:rPr>
                <w:szCs w:val="24"/>
              </w:rPr>
            </w:pPr>
            <w:r w:rsidRPr="000A6AD5">
              <w:rPr>
                <w:szCs w:val="24"/>
              </w:rPr>
              <w:t>11.</w:t>
            </w:r>
          </w:p>
        </w:tc>
        <w:tc>
          <w:tcPr>
            <w:tcW w:w="9072" w:type="dxa"/>
            <w:gridSpan w:val="3"/>
            <w:shd w:val="clear" w:color="auto" w:fill="auto"/>
          </w:tcPr>
          <w:p w:rsidR="00E2185D" w:rsidRPr="000A6AD5" w:rsidRDefault="00E2185D" w:rsidP="00E007FC">
            <w:pPr>
              <w:jc w:val="both"/>
              <w:rPr>
                <w:rFonts w:eastAsia="Times New Roman"/>
                <w:szCs w:val="24"/>
              </w:rPr>
            </w:pPr>
            <w:r w:rsidRPr="000A6AD5">
              <w:rPr>
                <w:rFonts w:eastAsia="Times New Roman"/>
                <w:b/>
                <w:szCs w:val="24"/>
              </w:rPr>
              <w:t>Odgovarajuća primjena ovoga Obrasca u slučaju provedbe članka 18. stavka 2. Zakona o procjeni učinaka propisa ("Narodne novine", broj 44/17)</w:t>
            </w:r>
          </w:p>
        </w:tc>
      </w:tr>
      <w:tr w:rsidR="00E2185D" w:rsidRPr="000A6AD5" w:rsidTr="00E007FC">
        <w:tc>
          <w:tcPr>
            <w:tcW w:w="851" w:type="dxa"/>
            <w:shd w:val="clear" w:color="auto" w:fill="auto"/>
          </w:tcPr>
          <w:p w:rsidR="00E2185D" w:rsidRPr="000A6AD5" w:rsidRDefault="00E2185D" w:rsidP="00E007FC">
            <w:pPr>
              <w:rPr>
                <w:szCs w:val="24"/>
              </w:rPr>
            </w:pPr>
          </w:p>
        </w:tc>
        <w:tc>
          <w:tcPr>
            <w:tcW w:w="9072" w:type="dxa"/>
            <w:gridSpan w:val="3"/>
            <w:shd w:val="clear" w:color="auto" w:fill="auto"/>
          </w:tcPr>
          <w:p w:rsidR="00E2185D" w:rsidRPr="000A6AD5" w:rsidRDefault="00E2185D" w:rsidP="00E007FC">
            <w:pPr>
              <w:pStyle w:val="Odlomakpopisa"/>
              <w:ind w:left="0"/>
              <w:rPr>
                <w:i/>
              </w:rPr>
            </w:pPr>
            <w:r w:rsidRPr="000A6AD5">
              <w:rPr>
                <w:i/>
              </w:rPr>
              <w:t xml:space="preserve"> /</w:t>
            </w:r>
          </w:p>
        </w:tc>
      </w:tr>
    </w:tbl>
    <w:p w:rsidR="00E2185D" w:rsidRPr="000A6AD5" w:rsidRDefault="00E2185D" w:rsidP="00E2185D">
      <w:pPr>
        <w:rPr>
          <w:szCs w:val="24"/>
        </w:rPr>
      </w:pPr>
    </w:p>
    <w:p w:rsidR="00E2185D" w:rsidRPr="00E2185D" w:rsidRDefault="00E2185D" w:rsidP="00E2185D">
      <w:bookmarkStart w:id="2" w:name="_GoBack"/>
      <w:bookmarkEnd w:id="2"/>
    </w:p>
    <w:sectPr w:rsidR="00E2185D" w:rsidRPr="00E2185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1FD" w:rsidRDefault="005E61FD">
      <w:pPr>
        <w:spacing w:after="0" w:line="240" w:lineRule="auto"/>
      </w:pPr>
      <w:r>
        <w:separator/>
      </w:r>
    </w:p>
  </w:endnote>
  <w:endnote w:type="continuationSeparator" w:id="0">
    <w:p w:rsidR="005E61FD" w:rsidRDefault="005E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1FD" w:rsidRDefault="005E61FD">
      <w:pPr>
        <w:spacing w:after="0" w:line="240" w:lineRule="auto"/>
      </w:pPr>
      <w:r>
        <w:separator/>
      </w:r>
    </w:p>
  </w:footnote>
  <w:footnote w:type="continuationSeparator" w:id="0">
    <w:p w:rsidR="005E61FD" w:rsidRDefault="005E6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2BD" w:rsidRDefault="005E61FD">
    <w:pPr>
      <w:pStyle w:val="Zaglavlje"/>
      <w:jc w:val="center"/>
    </w:pPr>
  </w:p>
  <w:p w:rsidR="000552BD" w:rsidRDefault="005E61F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80C"/>
    <w:multiLevelType w:val="hybridMultilevel"/>
    <w:tmpl w:val="2F4E52D0"/>
    <w:lvl w:ilvl="0" w:tplc="9FAAD9A6">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141EF7"/>
    <w:multiLevelType w:val="hybridMultilevel"/>
    <w:tmpl w:val="DBB2D904"/>
    <w:lvl w:ilvl="0" w:tplc="2788DC24">
      <w:start w:val="1"/>
      <w:numFmt w:val="decimal"/>
      <w:pStyle w:val="Odlomakpopisa"/>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5FB7402F"/>
    <w:multiLevelType w:val="hybridMultilevel"/>
    <w:tmpl w:val="52FAC278"/>
    <w:lvl w:ilvl="0" w:tplc="FC04B334">
      <w:start w:val="1"/>
      <w:numFmt w:val="upperRoman"/>
      <w:lvlText w:val="%1."/>
      <w:lvlJc w:val="left"/>
      <w:pPr>
        <w:ind w:left="1429" w:hanging="7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 w15:restartNumberingAfterBreak="0">
    <w:nsid w:val="614F4C9F"/>
    <w:multiLevelType w:val="hybridMultilevel"/>
    <w:tmpl w:val="E6446382"/>
    <w:lvl w:ilvl="0" w:tplc="DD5A41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03E"/>
    <w:rsid w:val="00103764"/>
    <w:rsid w:val="00175F7D"/>
    <w:rsid w:val="00194308"/>
    <w:rsid w:val="0026566D"/>
    <w:rsid w:val="003E2868"/>
    <w:rsid w:val="00420A04"/>
    <w:rsid w:val="00421DD5"/>
    <w:rsid w:val="004236EA"/>
    <w:rsid w:val="0042513E"/>
    <w:rsid w:val="00567F07"/>
    <w:rsid w:val="00577EAB"/>
    <w:rsid w:val="005E61FD"/>
    <w:rsid w:val="00826095"/>
    <w:rsid w:val="008D7A10"/>
    <w:rsid w:val="009D4455"/>
    <w:rsid w:val="00B107E7"/>
    <w:rsid w:val="00BD4918"/>
    <w:rsid w:val="00C47AD8"/>
    <w:rsid w:val="00CA5909"/>
    <w:rsid w:val="00D240BD"/>
    <w:rsid w:val="00D54C49"/>
    <w:rsid w:val="00E20CF0"/>
    <w:rsid w:val="00E2185D"/>
    <w:rsid w:val="00E6724F"/>
    <w:rsid w:val="00E67360"/>
    <w:rsid w:val="00E8140D"/>
    <w:rsid w:val="00FA303E"/>
    <w:rsid w:val="00FB32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712B"/>
  <w15:chartTrackingRefBased/>
  <w15:docId w15:val="{4CCF62A0-2AF4-4FC1-875A-E169FC2B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A04"/>
    <w:pPr>
      <w:spacing w:line="254" w:lineRule="auto"/>
    </w:pPr>
  </w:style>
  <w:style w:type="paragraph" w:styleId="Naslov1">
    <w:name w:val="heading 1"/>
    <w:basedOn w:val="Normal"/>
    <w:next w:val="Normal"/>
    <w:link w:val="Naslov1Char"/>
    <w:uiPriority w:val="9"/>
    <w:qFormat/>
    <w:rsid w:val="00E2185D"/>
    <w:pPr>
      <w:keepNext/>
      <w:keepLines/>
      <w:spacing w:before="240" w:after="0"/>
      <w:outlineLvl w:val="0"/>
    </w:pPr>
    <w:rPr>
      <w:rFonts w:ascii="Times New Roman" w:eastAsiaTheme="majorEastAsia" w:hAnsi="Times New Roman" w:cstheme="majorBidi"/>
      <w:b/>
      <w:sz w:val="24"/>
      <w:szCs w:val="32"/>
    </w:rPr>
  </w:style>
  <w:style w:type="paragraph" w:styleId="Naslov2">
    <w:name w:val="heading 2"/>
    <w:basedOn w:val="Normal"/>
    <w:next w:val="Normal"/>
    <w:link w:val="Naslov2Char"/>
    <w:uiPriority w:val="9"/>
    <w:unhideWhenUsed/>
    <w:qFormat/>
    <w:rsid w:val="00E2185D"/>
    <w:pPr>
      <w:keepNext/>
      <w:keepLines/>
      <w:spacing w:before="40" w:after="0"/>
      <w:jc w:val="center"/>
      <w:outlineLvl w:val="1"/>
    </w:pPr>
    <w:rPr>
      <w:rFonts w:ascii="Times New Roman" w:eastAsiaTheme="majorEastAsia" w:hAnsi="Times New Roman" w:cstheme="majorBidi"/>
      <w:b/>
      <w:sz w:val="24"/>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420A04"/>
    <w:pPr>
      <w:spacing w:after="0" w:line="240" w:lineRule="auto"/>
    </w:pPr>
  </w:style>
  <w:style w:type="paragraph" w:styleId="Odlomakpopisa">
    <w:name w:val="List Paragraph"/>
    <w:basedOn w:val="Normal"/>
    <w:link w:val="OdlomakpopisaChar"/>
    <w:uiPriority w:val="34"/>
    <w:qFormat/>
    <w:rsid w:val="00B107E7"/>
    <w:pPr>
      <w:numPr>
        <w:numId w:val="1"/>
      </w:numPr>
      <w:spacing w:after="200" w:line="259" w:lineRule="auto"/>
      <w:jc w:val="both"/>
    </w:pPr>
    <w:rPr>
      <w:rFonts w:ascii="Times New Roman" w:eastAsia="Times New Roman" w:hAnsi="Times New Roman" w:cs="Times New Roman"/>
      <w:sz w:val="24"/>
      <w:szCs w:val="24"/>
      <w:lang w:eastAsia="hr-HR"/>
    </w:rPr>
  </w:style>
  <w:style w:type="paragraph" w:customStyle="1" w:styleId="1">
    <w:name w:val="1"/>
    <w:basedOn w:val="Normal"/>
    <w:rsid w:val="00B107E7"/>
    <w:pPr>
      <w:spacing w:after="200" w:line="259" w:lineRule="auto"/>
      <w:ind w:firstLine="709"/>
      <w:jc w:val="center"/>
    </w:pPr>
    <w:rPr>
      <w:rFonts w:ascii="Times New Roman" w:eastAsia="Times New Roman" w:hAnsi="Times New Roman" w:cs="Times New Roman"/>
      <w:b/>
      <w:sz w:val="24"/>
      <w:szCs w:val="24"/>
    </w:rPr>
  </w:style>
  <w:style w:type="character" w:customStyle="1" w:styleId="OdlomakpopisaChar">
    <w:name w:val="Odlomak popisa Char"/>
    <w:basedOn w:val="Zadanifontodlomka"/>
    <w:link w:val="Odlomakpopisa"/>
    <w:uiPriority w:val="34"/>
    <w:rsid w:val="00B107E7"/>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D445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D4455"/>
    <w:rPr>
      <w:rFonts w:ascii="Segoe UI" w:hAnsi="Segoe UI" w:cs="Segoe UI"/>
      <w:sz w:val="18"/>
      <w:szCs w:val="18"/>
    </w:rPr>
  </w:style>
  <w:style w:type="character" w:customStyle="1" w:styleId="BezproredaChar">
    <w:name w:val="Bez proreda Char"/>
    <w:link w:val="Bezproreda"/>
    <w:uiPriority w:val="1"/>
    <w:rsid w:val="00826095"/>
  </w:style>
  <w:style w:type="paragraph" w:styleId="Zaglavlje">
    <w:name w:val="header"/>
    <w:basedOn w:val="Normal"/>
    <w:link w:val="ZaglavljeChar"/>
    <w:uiPriority w:val="99"/>
    <w:unhideWhenUsed/>
    <w:rsid w:val="00175F7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75F7D"/>
  </w:style>
  <w:style w:type="paragraph" w:styleId="Naslov">
    <w:name w:val="Title"/>
    <w:basedOn w:val="Normal"/>
    <w:next w:val="Normal"/>
    <w:link w:val="NaslovChar"/>
    <w:uiPriority w:val="10"/>
    <w:qFormat/>
    <w:rsid w:val="00E2185D"/>
    <w:pPr>
      <w:spacing w:after="0" w:line="240" w:lineRule="auto"/>
      <w:contextualSpacing/>
      <w:jc w:val="center"/>
    </w:pPr>
    <w:rPr>
      <w:rFonts w:ascii="Times New Roman" w:eastAsiaTheme="majorEastAsia" w:hAnsi="Times New Roman" w:cstheme="majorBidi"/>
      <w:spacing w:val="-10"/>
      <w:kern w:val="28"/>
      <w:sz w:val="28"/>
      <w:szCs w:val="56"/>
    </w:rPr>
  </w:style>
  <w:style w:type="character" w:customStyle="1" w:styleId="NaslovChar">
    <w:name w:val="Naslov Char"/>
    <w:basedOn w:val="Zadanifontodlomka"/>
    <w:link w:val="Naslov"/>
    <w:uiPriority w:val="10"/>
    <w:rsid w:val="00E2185D"/>
    <w:rPr>
      <w:rFonts w:ascii="Times New Roman" w:eastAsiaTheme="majorEastAsia" w:hAnsi="Times New Roman" w:cstheme="majorBidi"/>
      <w:spacing w:val="-10"/>
      <w:kern w:val="28"/>
      <w:sz w:val="28"/>
      <w:szCs w:val="56"/>
    </w:rPr>
  </w:style>
  <w:style w:type="character" w:customStyle="1" w:styleId="Naslov1Char">
    <w:name w:val="Naslov 1 Char"/>
    <w:basedOn w:val="Zadanifontodlomka"/>
    <w:link w:val="Naslov1"/>
    <w:uiPriority w:val="9"/>
    <w:rsid w:val="00E2185D"/>
    <w:rPr>
      <w:rFonts w:ascii="Times New Roman" w:eastAsiaTheme="majorEastAsia" w:hAnsi="Times New Roman" w:cstheme="majorBidi"/>
      <w:b/>
      <w:sz w:val="24"/>
      <w:szCs w:val="32"/>
    </w:rPr>
  </w:style>
  <w:style w:type="character" w:customStyle="1" w:styleId="Naslov2Char">
    <w:name w:val="Naslov 2 Char"/>
    <w:basedOn w:val="Zadanifontodlomka"/>
    <w:link w:val="Naslov2"/>
    <w:uiPriority w:val="9"/>
    <w:rsid w:val="00E2185D"/>
    <w:rPr>
      <w:rFonts w:ascii="Times New Roman" w:eastAsiaTheme="majorEastAsia" w:hAnsi="Times New Roman" w:cstheme="majorBidi"/>
      <w:b/>
      <w:sz w:val="24"/>
      <w:szCs w:val="26"/>
    </w:rPr>
  </w:style>
  <w:style w:type="paragraph" w:customStyle="1" w:styleId="Default">
    <w:name w:val="Default"/>
    <w:rsid w:val="00E2185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zadanifontodlomka-000003">
    <w:name w:val="zadanifontodlomka-000003"/>
    <w:rsid w:val="00E2185D"/>
    <w:rPr>
      <w:rFonts w:ascii="Times New Roman" w:hAnsi="Times New Roman" w:cs="Times New Roman" w:hint="default"/>
      <w:b w:val="0"/>
      <w:bCs w:val="0"/>
      <w:sz w:val="24"/>
      <w:szCs w:val="24"/>
    </w:rPr>
  </w:style>
  <w:style w:type="paragraph" w:customStyle="1" w:styleId="Normal1">
    <w:name w:val="Normal1"/>
    <w:basedOn w:val="Normal"/>
    <w:rsid w:val="00E2185D"/>
    <w:pPr>
      <w:shd w:val="clear" w:color="auto" w:fill="FFFFFF"/>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9394">
      <w:bodyDiv w:val="1"/>
      <w:marLeft w:val="0"/>
      <w:marRight w:val="0"/>
      <w:marTop w:val="0"/>
      <w:marBottom w:val="0"/>
      <w:divBdr>
        <w:top w:val="none" w:sz="0" w:space="0" w:color="auto"/>
        <w:left w:val="none" w:sz="0" w:space="0" w:color="auto"/>
        <w:bottom w:val="none" w:sz="0" w:space="0" w:color="auto"/>
        <w:right w:val="none" w:sz="0" w:space="0" w:color="auto"/>
      </w:divBdr>
    </w:div>
    <w:div w:id="1767461593">
      <w:bodyDiv w:val="1"/>
      <w:marLeft w:val="0"/>
      <w:marRight w:val="0"/>
      <w:marTop w:val="0"/>
      <w:marBottom w:val="0"/>
      <w:divBdr>
        <w:top w:val="none" w:sz="0" w:space="0" w:color="auto"/>
        <w:left w:val="none" w:sz="0" w:space="0" w:color="auto"/>
        <w:bottom w:val="none" w:sz="0" w:space="0" w:color="auto"/>
        <w:right w:val="none" w:sz="0" w:space="0" w:color="auto"/>
      </w:divBdr>
    </w:div>
    <w:div w:id="199937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1843</Words>
  <Characters>10508</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Turalija</dc:creator>
  <cp:keywords/>
  <dc:description/>
  <cp:lastModifiedBy>Ivana Popovac</cp:lastModifiedBy>
  <cp:revision>2</cp:revision>
  <cp:lastPrinted>2019-07-17T07:08:00Z</cp:lastPrinted>
  <dcterms:created xsi:type="dcterms:W3CDTF">2019-08-01T13:43:00Z</dcterms:created>
  <dcterms:modified xsi:type="dcterms:W3CDTF">2019-08-01T13:43:00Z</dcterms:modified>
</cp:coreProperties>
</file>