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7E" w:rsidRDefault="00925B7E" w:rsidP="00925B7E">
      <w:pPr>
        <w:tabs>
          <w:tab w:val="left" w:pos="1845"/>
        </w:tabs>
        <w:jc w:val="both"/>
        <w:rPr>
          <w:b/>
        </w:rPr>
      </w:pPr>
    </w:p>
    <w:p w:rsidR="00925B7E" w:rsidRPr="00607556" w:rsidRDefault="00925B7E" w:rsidP="00925B7E">
      <w:pPr>
        <w:widowControl w:val="0"/>
        <w:pBdr>
          <w:bottom w:val="single" w:sz="12" w:space="1" w:color="auto"/>
        </w:pBdr>
        <w:jc w:val="center"/>
        <w:rPr>
          <w:b/>
          <w:snapToGrid w:val="0"/>
        </w:rPr>
      </w:pPr>
      <w:r w:rsidRPr="00607556">
        <w:rPr>
          <w:b/>
          <w:snapToGrid w:val="0"/>
        </w:rPr>
        <w:t>MINISTARSTVO ZNANOSTI I OBRAZOVANJA</w:t>
      </w:r>
    </w:p>
    <w:p w:rsidR="00925B7E" w:rsidRPr="00607556" w:rsidRDefault="00925B7E" w:rsidP="00925B7E">
      <w:pPr>
        <w:widowControl w:val="0"/>
        <w:pBdr>
          <w:bottom w:val="single" w:sz="12" w:space="1" w:color="auto"/>
        </w:pBdr>
        <w:jc w:val="center"/>
        <w:rPr>
          <w:b/>
          <w:snapToGrid w:val="0"/>
        </w:rPr>
      </w:pPr>
    </w:p>
    <w:p w:rsidR="00925B7E" w:rsidRPr="00607556" w:rsidRDefault="00925B7E" w:rsidP="00925B7E">
      <w:pPr>
        <w:widowControl w:val="0"/>
        <w:jc w:val="both"/>
        <w:rPr>
          <w:b/>
          <w:snapToGrid w:val="0"/>
        </w:rPr>
      </w:pPr>
    </w:p>
    <w:p w:rsidR="00925B7E" w:rsidRPr="00607556" w:rsidRDefault="00925B7E" w:rsidP="00925B7E">
      <w:pPr>
        <w:widowControl w:val="0"/>
        <w:jc w:val="both"/>
        <w:rPr>
          <w:b/>
          <w:snapToGrid w:val="0"/>
        </w:rPr>
      </w:pPr>
    </w:p>
    <w:p w:rsidR="00925B7E" w:rsidRPr="00607556" w:rsidRDefault="00925B7E" w:rsidP="00925B7E">
      <w:pPr>
        <w:widowControl w:val="0"/>
        <w:suppressAutoHyphens/>
        <w:jc w:val="both"/>
        <w:rPr>
          <w:snapToGrid w:val="0"/>
          <w:spacing w:val="-3"/>
        </w:rPr>
      </w:pPr>
    </w:p>
    <w:p w:rsidR="00925B7E" w:rsidRPr="00607556" w:rsidRDefault="00925B7E" w:rsidP="00925B7E">
      <w:pPr>
        <w:widowControl w:val="0"/>
        <w:suppressAutoHyphens/>
        <w:jc w:val="both"/>
        <w:rPr>
          <w:snapToGrid w:val="0"/>
          <w:spacing w:val="-3"/>
        </w:rPr>
      </w:pPr>
    </w:p>
    <w:p w:rsidR="00925B7E" w:rsidRPr="00607556" w:rsidRDefault="00925B7E" w:rsidP="00925B7E">
      <w:pPr>
        <w:widowControl w:val="0"/>
        <w:suppressAutoHyphens/>
        <w:jc w:val="both"/>
        <w:rPr>
          <w:snapToGrid w:val="0"/>
          <w:spacing w:val="-3"/>
        </w:rPr>
      </w:pPr>
    </w:p>
    <w:p w:rsidR="00925B7E" w:rsidRPr="00607556" w:rsidRDefault="00925B7E" w:rsidP="00925B7E">
      <w:pPr>
        <w:widowControl w:val="0"/>
        <w:suppressAutoHyphens/>
        <w:jc w:val="both"/>
        <w:rPr>
          <w:snapToGrid w:val="0"/>
          <w:spacing w:val="-3"/>
        </w:rPr>
      </w:pPr>
    </w:p>
    <w:p w:rsidR="00925B7E" w:rsidRPr="00925B7E" w:rsidRDefault="00925B7E" w:rsidP="00925B7E">
      <w:pPr>
        <w:pStyle w:val="Title"/>
        <w:jc w:val="center"/>
        <w:rPr>
          <w:snapToGrid w:val="0"/>
          <w:color w:val="000000"/>
          <w:sz w:val="52"/>
          <w:szCs w:val="52"/>
        </w:rPr>
      </w:pPr>
      <w:r w:rsidRPr="00925B7E">
        <w:rPr>
          <w:snapToGrid w:val="0"/>
          <w:sz w:val="52"/>
          <w:szCs w:val="52"/>
        </w:rPr>
        <w:t>NACRT PRIJEDLOGA ZAKONA O</w:t>
      </w:r>
      <w:r w:rsidRPr="00925B7E">
        <w:rPr>
          <w:snapToGrid w:val="0"/>
          <w:color w:val="000000"/>
          <w:sz w:val="52"/>
          <w:szCs w:val="52"/>
        </w:rPr>
        <w:t xml:space="preserve"> IZMJENAMA I DOPUNAMA</w:t>
      </w:r>
    </w:p>
    <w:p w:rsidR="00925B7E" w:rsidRPr="00925B7E" w:rsidRDefault="00925B7E" w:rsidP="00925B7E">
      <w:pPr>
        <w:pStyle w:val="Title"/>
        <w:jc w:val="center"/>
        <w:rPr>
          <w:snapToGrid w:val="0"/>
          <w:color w:val="000000"/>
          <w:sz w:val="52"/>
          <w:szCs w:val="52"/>
        </w:rPr>
      </w:pPr>
      <w:r w:rsidRPr="00925B7E">
        <w:rPr>
          <w:snapToGrid w:val="0"/>
          <w:color w:val="000000"/>
          <w:sz w:val="52"/>
          <w:szCs w:val="52"/>
        </w:rPr>
        <w:t>ZAKONA O ZNANSTVENOJ DJELATNOSTI I VISOKOM OBRAZOVANJU,</w:t>
      </w:r>
    </w:p>
    <w:p w:rsidR="00925B7E" w:rsidRPr="00925B7E" w:rsidRDefault="00925B7E" w:rsidP="00925B7E">
      <w:pPr>
        <w:pStyle w:val="Title"/>
        <w:jc w:val="center"/>
        <w:rPr>
          <w:snapToGrid w:val="0"/>
          <w:sz w:val="52"/>
          <w:szCs w:val="52"/>
        </w:rPr>
      </w:pPr>
      <w:r w:rsidRPr="00925B7E">
        <w:rPr>
          <w:snapToGrid w:val="0"/>
          <w:color w:val="000000"/>
          <w:sz w:val="52"/>
          <w:szCs w:val="52"/>
        </w:rPr>
        <w:t>S  NACRTOM KONAČNOG PRIJEDLOGA ZAKONA</w:t>
      </w: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rPr>
          <w:b/>
          <w:snapToGrid w:val="0"/>
          <w:spacing w:val="-3"/>
        </w:rPr>
      </w:pPr>
    </w:p>
    <w:p w:rsidR="00925B7E" w:rsidRPr="00607556" w:rsidRDefault="00925B7E" w:rsidP="00925B7E">
      <w:pPr>
        <w:widowControl w:val="0"/>
        <w:pBdr>
          <w:bottom w:val="single" w:sz="12" w:space="1" w:color="auto"/>
        </w:pBdr>
        <w:suppressAutoHyphens/>
        <w:jc w:val="center"/>
        <w:rPr>
          <w:b/>
          <w:snapToGrid w:val="0"/>
          <w:spacing w:val="-3"/>
        </w:rPr>
      </w:pP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jc w:val="center"/>
        <w:rPr>
          <w:b/>
          <w:snapToGrid w:val="0"/>
          <w:spacing w:val="-3"/>
        </w:rPr>
      </w:pPr>
      <w:r w:rsidRPr="00607556">
        <w:rPr>
          <w:b/>
          <w:snapToGrid w:val="0"/>
          <w:spacing w:val="-3"/>
        </w:rPr>
        <w:t>Zagreb, rujan 2019.</w:t>
      </w:r>
      <w:r w:rsidRPr="00607556">
        <w:rPr>
          <w:b/>
          <w:snapToGrid w:val="0"/>
          <w:spacing w:val="-3"/>
        </w:rPr>
        <w:br w:type="page"/>
      </w:r>
    </w:p>
    <w:p w:rsidR="00925B7E" w:rsidRPr="00607556" w:rsidRDefault="00925B7E" w:rsidP="00925B7E">
      <w:pPr>
        <w:widowControl w:val="0"/>
        <w:suppressAutoHyphens/>
        <w:jc w:val="center"/>
        <w:rPr>
          <w:b/>
          <w:snapToGrid w:val="0"/>
          <w:color w:val="000000"/>
        </w:rPr>
      </w:pPr>
      <w:r w:rsidRPr="00607556">
        <w:rPr>
          <w:b/>
          <w:snapToGrid w:val="0"/>
          <w:spacing w:val="-3"/>
        </w:rPr>
        <w:lastRenderedPageBreak/>
        <w:t>NACRT PRIJEDLOGA ZAKONA O</w:t>
      </w:r>
      <w:r w:rsidRPr="00607556">
        <w:rPr>
          <w:b/>
          <w:snapToGrid w:val="0"/>
          <w:color w:val="000000"/>
        </w:rPr>
        <w:t xml:space="preserve"> IZMJENAMA I DOPUNAMA </w:t>
      </w:r>
    </w:p>
    <w:p w:rsidR="00925B7E" w:rsidRPr="00607556" w:rsidRDefault="00925B7E" w:rsidP="00925B7E">
      <w:pPr>
        <w:widowControl w:val="0"/>
        <w:suppressAutoHyphens/>
        <w:jc w:val="center"/>
        <w:rPr>
          <w:b/>
          <w:snapToGrid w:val="0"/>
          <w:color w:val="000000"/>
        </w:rPr>
      </w:pPr>
      <w:r w:rsidRPr="00607556">
        <w:rPr>
          <w:b/>
          <w:snapToGrid w:val="0"/>
          <w:color w:val="000000"/>
        </w:rPr>
        <w:t xml:space="preserve">ZAKONA O ZNANSTVENOJ DJELATNOSTI I VISOKOM OBRAZOVANJU, </w:t>
      </w:r>
    </w:p>
    <w:p w:rsidR="00925B7E" w:rsidRPr="00607556" w:rsidRDefault="00925B7E" w:rsidP="00925B7E">
      <w:pPr>
        <w:widowControl w:val="0"/>
        <w:suppressAutoHyphens/>
        <w:jc w:val="center"/>
        <w:rPr>
          <w:b/>
          <w:snapToGrid w:val="0"/>
          <w:color w:val="000000"/>
        </w:rPr>
      </w:pPr>
      <w:r w:rsidRPr="00607556">
        <w:rPr>
          <w:b/>
          <w:snapToGrid w:val="0"/>
          <w:color w:val="000000"/>
        </w:rPr>
        <w:t>S  NACRTOM KONAČNOG PRIJEDLOGA ZAKONA</w:t>
      </w:r>
    </w:p>
    <w:p w:rsidR="00925B7E" w:rsidRPr="00607556" w:rsidRDefault="00925B7E" w:rsidP="00925B7E"/>
    <w:p w:rsidR="00925B7E" w:rsidRPr="00607556" w:rsidRDefault="00925B7E" w:rsidP="00925B7E"/>
    <w:p w:rsidR="00925B7E" w:rsidRPr="00925B7E" w:rsidRDefault="00925B7E" w:rsidP="00925B7E">
      <w:pPr>
        <w:pStyle w:val="Heading1"/>
        <w:numPr>
          <w:ilvl w:val="0"/>
          <w:numId w:val="4"/>
        </w:numPr>
        <w:ind w:left="709" w:hanging="709"/>
      </w:pPr>
      <w:r w:rsidRPr="00925B7E">
        <w:t>USTAVNA OSNOVA ZA DONOŠENJE ZAKONA</w:t>
      </w:r>
    </w:p>
    <w:p w:rsidR="00925B7E" w:rsidRPr="00607556" w:rsidRDefault="00925B7E" w:rsidP="00925B7E"/>
    <w:p w:rsidR="00925B7E" w:rsidRPr="00607556" w:rsidRDefault="00925B7E" w:rsidP="00925B7E">
      <w:pPr>
        <w:autoSpaceDE w:val="0"/>
        <w:autoSpaceDN w:val="0"/>
        <w:adjustRightInd w:val="0"/>
        <w:ind w:firstLine="708"/>
        <w:jc w:val="both"/>
        <w:rPr>
          <w:rFonts w:eastAsia="SimSun"/>
          <w:lang w:eastAsia="zh-CN"/>
        </w:rPr>
      </w:pPr>
      <w:r w:rsidRPr="00607556">
        <w:rPr>
          <w:rFonts w:eastAsia="SimSun"/>
          <w:lang w:eastAsia="zh-CN"/>
        </w:rPr>
        <w:t xml:space="preserve">Ustavna osnova za donošenje ovoga zakona sadržana je u članku 2. stavku 4. podstavku 1. Ustava Republike Hrvatske („Narodne novine“, br. 85/10 - pročišćeni tekst i 5/14 - Odluka Ustavnog suda Republike Hrvatske). </w:t>
      </w:r>
    </w:p>
    <w:p w:rsidR="00925B7E" w:rsidRPr="00607556" w:rsidRDefault="00925B7E" w:rsidP="00925B7E"/>
    <w:p w:rsidR="00925B7E" w:rsidRPr="00607556" w:rsidRDefault="00925B7E" w:rsidP="00925B7E"/>
    <w:p w:rsidR="00925B7E" w:rsidRPr="00607556" w:rsidRDefault="00925B7E" w:rsidP="00925B7E">
      <w:pPr>
        <w:pStyle w:val="Heading1"/>
        <w:numPr>
          <w:ilvl w:val="0"/>
          <w:numId w:val="4"/>
        </w:numPr>
        <w:ind w:left="709" w:hanging="709"/>
      </w:pPr>
      <w:r w:rsidRPr="00607556">
        <w:t xml:space="preserve">OCJENA </w:t>
      </w:r>
      <w:r w:rsidRPr="00607556">
        <w:rPr>
          <w:spacing w:val="1"/>
        </w:rPr>
        <w:t>S</w:t>
      </w:r>
      <w:r w:rsidRPr="00607556">
        <w:t>TA</w:t>
      </w:r>
      <w:r w:rsidRPr="00607556">
        <w:rPr>
          <w:spacing w:val="-1"/>
        </w:rPr>
        <w:t>N</w:t>
      </w:r>
      <w:r w:rsidRPr="00607556">
        <w:t>JA I O</w:t>
      </w:r>
      <w:r w:rsidRPr="00607556">
        <w:rPr>
          <w:spacing w:val="1"/>
        </w:rPr>
        <w:t>S</w:t>
      </w:r>
      <w:r w:rsidRPr="00607556">
        <w:t>NOV</w:t>
      </w:r>
      <w:r w:rsidRPr="00607556">
        <w:rPr>
          <w:spacing w:val="-1"/>
        </w:rPr>
        <w:t>N</w:t>
      </w:r>
      <w:r w:rsidRPr="00607556">
        <w:t xml:space="preserve">A </w:t>
      </w:r>
      <w:r w:rsidRPr="00607556">
        <w:rPr>
          <w:spacing w:val="-3"/>
        </w:rPr>
        <w:t>P</w:t>
      </w:r>
      <w:r w:rsidRPr="00607556">
        <w:t>I</w:t>
      </w:r>
      <w:r w:rsidRPr="00607556">
        <w:rPr>
          <w:spacing w:val="1"/>
        </w:rPr>
        <w:t>T</w:t>
      </w:r>
      <w:r w:rsidRPr="00607556">
        <w:t>A</w:t>
      </w:r>
      <w:r w:rsidRPr="00607556">
        <w:rPr>
          <w:spacing w:val="-1"/>
        </w:rPr>
        <w:t>N</w:t>
      </w:r>
      <w:r w:rsidRPr="00607556">
        <w:t xml:space="preserve">JA </w:t>
      </w:r>
      <w:r w:rsidRPr="00607556">
        <w:rPr>
          <w:spacing w:val="-2"/>
        </w:rPr>
        <w:t>K</w:t>
      </w:r>
      <w:r w:rsidRPr="00607556">
        <w:t xml:space="preserve">OJA </w:t>
      </w:r>
      <w:r w:rsidRPr="00607556">
        <w:rPr>
          <w:spacing w:val="1"/>
        </w:rPr>
        <w:t>S</w:t>
      </w:r>
      <w:r w:rsidRPr="00607556">
        <w:t xml:space="preserve">E UREĐUJU PREDLOŽENIM </w:t>
      </w:r>
      <w:r w:rsidRPr="00607556">
        <w:rPr>
          <w:spacing w:val="-2"/>
        </w:rPr>
        <w:t>Z</w:t>
      </w:r>
      <w:r w:rsidRPr="00607556">
        <w:rPr>
          <w:spacing w:val="2"/>
        </w:rPr>
        <w:t>A</w:t>
      </w:r>
      <w:r w:rsidRPr="00607556">
        <w:rPr>
          <w:spacing w:val="-2"/>
        </w:rPr>
        <w:t>K</w:t>
      </w:r>
      <w:r w:rsidRPr="00607556">
        <w:t>ONOM TE</w:t>
      </w:r>
      <w:r w:rsidRPr="00607556">
        <w:rPr>
          <w:spacing w:val="1"/>
        </w:rPr>
        <w:t xml:space="preserve"> </w:t>
      </w:r>
      <w:r w:rsidRPr="00607556">
        <w:t>PO</w:t>
      </w:r>
      <w:r w:rsidRPr="00607556">
        <w:rPr>
          <w:spacing w:val="1"/>
        </w:rPr>
        <w:t>S</w:t>
      </w:r>
      <w:r w:rsidRPr="00607556">
        <w:t>LJEDICE</w:t>
      </w:r>
      <w:r w:rsidRPr="00607556">
        <w:rPr>
          <w:spacing w:val="1"/>
        </w:rPr>
        <w:t xml:space="preserve"> </w:t>
      </w:r>
      <w:r w:rsidRPr="00607556">
        <w:rPr>
          <w:spacing w:val="-2"/>
        </w:rPr>
        <w:t>K</w:t>
      </w:r>
      <w:r w:rsidRPr="00607556">
        <w:t>OJE ĆE</w:t>
      </w:r>
      <w:r w:rsidRPr="00607556">
        <w:rPr>
          <w:spacing w:val="-3"/>
        </w:rPr>
        <w:t xml:space="preserve"> P</w:t>
      </w:r>
      <w:r w:rsidRPr="00607556">
        <w:t>ROI</w:t>
      </w:r>
      <w:r w:rsidRPr="00607556">
        <w:rPr>
          <w:spacing w:val="1"/>
        </w:rPr>
        <w:t>S</w:t>
      </w:r>
      <w:r w:rsidRPr="00607556">
        <w:t>TEĆI</w:t>
      </w:r>
      <w:r w:rsidRPr="00607556">
        <w:rPr>
          <w:spacing w:val="1"/>
        </w:rPr>
        <w:t xml:space="preserve"> </w:t>
      </w:r>
      <w:r w:rsidRPr="00607556">
        <w:t>DONO</w:t>
      </w:r>
      <w:r w:rsidRPr="00607556">
        <w:rPr>
          <w:spacing w:val="1"/>
        </w:rPr>
        <w:t>Š</w:t>
      </w:r>
      <w:r w:rsidRPr="00607556">
        <w:t>ENJ</w:t>
      </w:r>
      <w:r w:rsidRPr="00607556">
        <w:rPr>
          <w:spacing w:val="-2"/>
        </w:rPr>
        <w:t>E</w:t>
      </w:r>
      <w:r w:rsidRPr="00607556">
        <w:t xml:space="preserve">M </w:t>
      </w:r>
      <w:r w:rsidRPr="00607556">
        <w:rPr>
          <w:spacing w:val="-2"/>
        </w:rPr>
        <w:t>Z</w:t>
      </w:r>
      <w:r w:rsidRPr="00607556">
        <w:rPr>
          <w:spacing w:val="2"/>
        </w:rPr>
        <w:t>A</w:t>
      </w:r>
      <w:r w:rsidRPr="00607556">
        <w:rPr>
          <w:spacing w:val="-2"/>
        </w:rPr>
        <w:t>K</w:t>
      </w:r>
      <w:r w:rsidRPr="00607556">
        <w:t xml:space="preserve">ONA </w:t>
      </w:r>
    </w:p>
    <w:p w:rsidR="00925B7E" w:rsidRPr="00607556" w:rsidRDefault="00925B7E" w:rsidP="00925B7E">
      <w:pPr>
        <w:jc w:val="both"/>
        <w:rPr>
          <w:spacing w:val="-3"/>
        </w:rPr>
      </w:pPr>
    </w:p>
    <w:p w:rsidR="00925B7E" w:rsidRPr="00607556" w:rsidRDefault="00925B7E" w:rsidP="00925B7E">
      <w:pPr>
        <w:numPr>
          <w:ilvl w:val="0"/>
          <w:numId w:val="3"/>
        </w:numPr>
        <w:jc w:val="both"/>
        <w:rPr>
          <w:rFonts w:eastAsia="Calibri"/>
          <w:b/>
          <w:lang w:eastAsia="en-US"/>
        </w:rPr>
      </w:pPr>
      <w:r w:rsidRPr="00607556">
        <w:rPr>
          <w:rFonts w:eastAsia="Calibri"/>
          <w:b/>
          <w:lang w:eastAsia="en-US"/>
        </w:rPr>
        <w:t xml:space="preserve">Ocjena stanja </w:t>
      </w:r>
    </w:p>
    <w:p w:rsidR="00925B7E" w:rsidRPr="00607556" w:rsidRDefault="00925B7E" w:rsidP="00925B7E">
      <w:pPr>
        <w:ind w:firstLine="705"/>
        <w:jc w:val="both"/>
        <w:rPr>
          <w:color w:val="000000"/>
        </w:rPr>
      </w:pPr>
    </w:p>
    <w:p w:rsidR="00925B7E" w:rsidRPr="00607556" w:rsidRDefault="00925B7E" w:rsidP="00925B7E">
      <w:pPr>
        <w:ind w:firstLine="705"/>
        <w:jc w:val="both"/>
        <w:rPr>
          <w:rFonts w:eastAsia="Calibri"/>
        </w:rPr>
      </w:pPr>
      <w:r w:rsidRPr="00607556">
        <w:rPr>
          <w:rFonts w:eastAsia="Calibri"/>
        </w:rPr>
        <w:t>Postojeće stanje na domaćem tržištu rada, obilježeno manjkom radne snage, ali i potrebom za održivošću cjelokupnog sustava socijalne sigurnosti u okviru promjena u sustavu mirovinskog osiguranja, iziskuje poticanje na što dulji ostanak u svijetu rada za radnike koji mogu i žele raditi.</w:t>
      </w:r>
    </w:p>
    <w:p w:rsidR="00925B7E" w:rsidRPr="00607556" w:rsidRDefault="00925B7E" w:rsidP="00925B7E">
      <w:pPr>
        <w:ind w:firstLine="705"/>
        <w:jc w:val="both"/>
        <w:rPr>
          <w:rFonts w:eastAsia="Calibri"/>
        </w:rPr>
      </w:pPr>
      <w:r w:rsidRPr="00607556">
        <w:rPr>
          <w:rFonts w:eastAsia="Calibri"/>
        </w:rPr>
        <w:t xml:space="preserve">Radni odnosi u Republici Hrvatskoj uređuju se </w:t>
      </w:r>
      <w:r w:rsidRPr="00607556">
        <w:rPr>
          <w:rFonts w:eastAsia="SimSun"/>
          <w:lang w:eastAsia="zh-CN"/>
        </w:rPr>
        <w:t>Z</w:t>
      </w:r>
      <w:r w:rsidRPr="00607556">
        <w:rPr>
          <w:rFonts w:eastAsia="Calibri"/>
        </w:rPr>
        <w:t xml:space="preserve">akonom o radu, odnosno posebnim propisima kao što je Zakon o znanstvenoj djelatnosti i visokom obrazovanju. </w:t>
      </w:r>
    </w:p>
    <w:p w:rsidR="00925B7E" w:rsidRPr="00607556" w:rsidRDefault="00925B7E" w:rsidP="00925B7E">
      <w:pPr>
        <w:ind w:firstLine="705"/>
        <w:jc w:val="both"/>
        <w:rPr>
          <w:rFonts w:eastAsia="Calibri"/>
        </w:rPr>
      </w:pPr>
      <w:r w:rsidRPr="00607556">
        <w:rPr>
          <w:rFonts w:eastAsia="Calibri"/>
        </w:rPr>
        <w:t xml:space="preserve">Načini prestanka ugovora o radu radnika uređeni su člancima 42. i 102. Zakona o znanstvenoj djelatnosti i visokom obrazovanju kojima je propisano  da ugovor o radu prestaje kada radnik navrši šezdeset pet godina života, osim ako se poslodavac i radnik drukčije ne dogovore. </w:t>
      </w:r>
    </w:p>
    <w:p w:rsidR="00925B7E" w:rsidRPr="00607556" w:rsidRDefault="00925B7E" w:rsidP="00925B7E">
      <w:pPr>
        <w:ind w:firstLine="705"/>
        <w:jc w:val="both"/>
        <w:rPr>
          <w:rFonts w:eastAsia="Calibri"/>
        </w:rPr>
      </w:pPr>
      <w:r w:rsidRPr="00607556">
        <w:rPr>
          <w:rFonts w:eastAsia="Calibri"/>
        </w:rPr>
        <w:t>Sukladno važećem zakonskom rješenju, radniku koji može i želi raditi i nakon navršenih šezdeset i pet godina života, poslodavac nije obvezan omogućiti nastavak radnog odnosa.</w:t>
      </w:r>
    </w:p>
    <w:p w:rsidR="00925B7E" w:rsidRPr="00607556" w:rsidRDefault="00925B7E" w:rsidP="00925B7E">
      <w:pPr>
        <w:ind w:firstLine="705"/>
        <w:jc w:val="both"/>
        <w:rPr>
          <w:rFonts w:eastAsia="Calibri"/>
        </w:rPr>
      </w:pPr>
      <w:r w:rsidRPr="00607556">
        <w:t>Opisane zakonske mogućnosti promatrane s pozicija odnosa na tržištu rada, u neskladu su s iskazanim interesom radnika za nastavljanjem rada u radnom odnosu. Službeni podaci ukazuju na povećanje broja sklopljenih ugovora o radu korisnika mirovine koji rade do polovice punog radnog vremena, a što je omogućeno izmjenama i dopunama Zakona o mirovinskom osiguranju koje su stupile na snagu 1. siječnja 2019. godine i kojima je proširen krug korisnika mirovine koji uz zadržavanje prava na isplatu iste mogu raditi do polovice punog radnog vremena. Naime, u odnosu na stanje 31. prosinca 2018. godine, kada je ukupno 5 138 korisnika starosne mirovine ujedno i radilo do polovice radnog vremena, stanje na dan 31. kolovoza 2019. godine, dakle samo osam mjeseci od stupanja na snagu izmjena spomenutog zakona, ukazuje da je u službenim podacima matične evidencije Hrvatskog zavoda za mirovinsko osiguranje evidentirano 11 849 radnika koji su ujedno korisnici starosne mirovine, prijevremene starosne mirovine ili starosne mirovine za dugogodišnjeg osiguranika. Nadalje, prema posljednjim evidencijama na dan 14. rujna 2019. godine proizlazi podatak od čak 13 798 zaposlenih koji su ujedno korisnici mirovine.</w:t>
      </w:r>
      <w:r w:rsidRPr="00607556">
        <w:rPr>
          <w:sz w:val="22"/>
        </w:rPr>
        <w:t xml:space="preserve"> </w:t>
      </w:r>
      <w:r w:rsidRPr="00607556">
        <w:t>Opisano stanje i trendovi ukazuju na veliki interes radnika za duljim ostankom u svijetu rada, posebice ako se promatra kao izrazito povećanje broja ovih radnika u relativno kratkom vremenskom razdoblju.</w:t>
      </w:r>
    </w:p>
    <w:p w:rsidR="00925B7E" w:rsidRPr="00607556" w:rsidRDefault="00925B7E" w:rsidP="00925B7E">
      <w:pPr>
        <w:ind w:firstLine="705"/>
        <w:jc w:val="both"/>
        <w:rPr>
          <w:rFonts w:eastAsia="Calibri"/>
        </w:rPr>
      </w:pPr>
    </w:p>
    <w:p w:rsidR="00925B7E" w:rsidRPr="00607556" w:rsidRDefault="00925B7E" w:rsidP="00925B7E">
      <w:pPr>
        <w:ind w:firstLine="705"/>
        <w:jc w:val="both"/>
        <w:rPr>
          <w:rFonts w:eastAsia="Calibri"/>
        </w:rPr>
      </w:pPr>
    </w:p>
    <w:p w:rsidR="00925B7E" w:rsidRPr="00607556" w:rsidRDefault="00925B7E" w:rsidP="00925B7E">
      <w:pPr>
        <w:ind w:firstLine="705"/>
        <w:jc w:val="both"/>
        <w:rPr>
          <w:rFonts w:eastAsia="Calibri"/>
        </w:rPr>
      </w:pPr>
    </w:p>
    <w:p w:rsidR="00925B7E" w:rsidRPr="00607556" w:rsidRDefault="00925B7E" w:rsidP="00925B7E">
      <w:pPr>
        <w:jc w:val="both"/>
      </w:pPr>
    </w:p>
    <w:p w:rsidR="00925B7E" w:rsidRPr="00607556" w:rsidRDefault="00925B7E" w:rsidP="00925B7E">
      <w:pPr>
        <w:numPr>
          <w:ilvl w:val="0"/>
          <w:numId w:val="3"/>
        </w:numPr>
        <w:jc w:val="both"/>
        <w:rPr>
          <w:rFonts w:eastAsia="Calibri"/>
          <w:b/>
          <w:lang w:eastAsia="en-US"/>
        </w:rPr>
      </w:pPr>
      <w:r w:rsidRPr="00607556">
        <w:rPr>
          <w:rFonts w:eastAsia="Calibri"/>
          <w:b/>
          <w:lang w:eastAsia="en-US"/>
        </w:rPr>
        <w:lastRenderedPageBreak/>
        <w:t xml:space="preserve">Osnovna pitanja koja treba urediti Zakonom o izmjenama i dopunama Zakona o znanstvenoj djelatnosti i visokom obrazovanju </w:t>
      </w:r>
    </w:p>
    <w:p w:rsidR="00925B7E" w:rsidRPr="00607556" w:rsidRDefault="00925B7E" w:rsidP="00925B7E">
      <w:pPr>
        <w:jc w:val="both"/>
      </w:pPr>
    </w:p>
    <w:p w:rsidR="00925B7E" w:rsidRPr="00607556" w:rsidRDefault="00925B7E" w:rsidP="00925B7E">
      <w:pPr>
        <w:ind w:firstLine="705"/>
        <w:jc w:val="both"/>
      </w:pPr>
      <w:r w:rsidRPr="00607556">
        <w:t xml:space="preserve">U svrhu rješavanja problema u odnosima na tržištu rada i potrebe za jačanjem održivosti sustava socijalne sigurnosti, potrebno je i ovim posebnim propisom urediti nove mogućnosti za zadržavanje i produljenje radnog odnosa, te u tome smislu, ovim Zakonom </w:t>
      </w:r>
      <w:r w:rsidRPr="00607556">
        <w:rPr>
          <w:rFonts w:eastAsia="Calibri"/>
          <w:lang w:eastAsia="en-US"/>
        </w:rPr>
        <w:t>izmijeniti važeću odredbu Zakona o znanstvenoj djelatnosti i visokom obrazovanju koja propisuje da</w:t>
      </w:r>
      <w:r w:rsidRPr="00607556">
        <w:rPr>
          <w:rFonts w:eastAsia="Calibri"/>
        </w:rPr>
        <w:t xml:space="preserve"> ugovor o radu prestaje kada radnik navrši šezdeset pet godina života i petnaest godina mirovinskog staža</w:t>
      </w:r>
      <w:r w:rsidRPr="00607556">
        <w:rPr>
          <w:rFonts w:eastAsia="Calibri"/>
          <w:lang w:eastAsia="en-US"/>
        </w:rPr>
        <w:t>, na način da se umjesto šezdeset i pet godina dobna granica podigne na šezdeset i osam godina života.</w:t>
      </w:r>
    </w:p>
    <w:p w:rsidR="00925B7E" w:rsidRPr="00607556" w:rsidRDefault="00925B7E" w:rsidP="00925B7E">
      <w:pPr>
        <w:jc w:val="both"/>
        <w:rPr>
          <w:rFonts w:eastAsia="Calibri"/>
          <w:lang w:eastAsia="en-US"/>
        </w:rPr>
      </w:pPr>
    </w:p>
    <w:p w:rsidR="00925B7E" w:rsidRPr="00607556" w:rsidRDefault="00925B7E" w:rsidP="00925B7E">
      <w:pPr>
        <w:numPr>
          <w:ilvl w:val="0"/>
          <w:numId w:val="3"/>
        </w:numPr>
        <w:jc w:val="both"/>
        <w:rPr>
          <w:rFonts w:eastAsia="Calibri"/>
          <w:b/>
          <w:lang w:eastAsia="en-US"/>
        </w:rPr>
      </w:pPr>
      <w:r w:rsidRPr="00607556">
        <w:rPr>
          <w:rFonts w:eastAsia="Calibri"/>
          <w:b/>
          <w:lang w:eastAsia="en-US"/>
        </w:rPr>
        <w:t>Posljedice koje će donošenjem Zakona o izmjenama i dopunama Zakona o znanstvenoj djelatnosti i visokom obrazovanju proisteći</w:t>
      </w:r>
    </w:p>
    <w:p w:rsidR="00925B7E" w:rsidRPr="00607556" w:rsidRDefault="00925B7E" w:rsidP="00925B7E">
      <w:pPr>
        <w:jc w:val="both"/>
        <w:rPr>
          <w:rFonts w:eastAsia="Calibri"/>
          <w:lang w:eastAsia="en-US"/>
        </w:rPr>
      </w:pPr>
    </w:p>
    <w:p w:rsidR="00925B7E" w:rsidRPr="00607556" w:rsidRDefault="00925B7E" w:rsidP="00925B7E">
      <w:pPr>
        <w:ind w:firstLine="705"/>
        <w:jc w:val="both"/>
      </w:pPr>
      <w:r w:rsidRPr="00607556">
        <w:t xml:space="preserve">Važeća odredba Zakona omogućava rad nakon 65. godine života samo ako radnik i poslodavac o tome postignu sporazum, dok se zakonskim rješenjem predloženim u </w:t>
      </w:r>
      <w:r w:rsidRPr="00607556">
        <w:rPr>
          <w:rFonts w:eastAsia="Calibri"/>
          <w:lang w:eastAsia="en-US"/>
        </w:rPr>
        <w:t xml:space="preserve">Zakonu o izmjenama i dopunama Zakona o znanstvenoj djelatnosti i visokom obrazovanju, </w:t>
      </w:r>
      <w:r w:rsidRPr="00607556">
        <w:t>omogućava nastavak radnog odnosa za dodatne 3 godine, uz zadržavanje mogućnosti kasnijeg dogovora radnika i poslodavca o eventualnom produljenju istog.</w:t>
      </w:r>
    </w:p>
    <w:p w:rsidR="00925B7E" w:rsidRPr="00607556" w:rsidRDefault="00925B7E" w:rsidP="00925B7E">
      <w:pPr>
        <w:ind w:firstLine="705"/>
        <w:jc w:val="both"/>
      </w:pPr>
      <w:r w:rsidRPr="00607556">
        <w:t>Ova zakonska izmjena će, s jedne strane, omogućiti radnicima dulji ostanak u radnom odnosu, a  za poslodavce će, s druge strane, još uvijek zadržati mogućnost da ne produlje radni odnos i nakon 68 godine radnikova života, ako to inače ne namjeravaju učiniti.</w:t>
      </w:r>
    </w:p>
    <w:p w:rsidR="00925B7E" w:rsidRPr="00607556" w:rsidRDefault="00925B7E" w:rsidP="00925B7E">
      <w:pPr>
        <w:ind w:firstLine="708"/>
        <w:jc w:val="both"/>
      </w:pPr>
      <w:r w:rsidRPr="00607556">
        <w:t>Jednako tako, zadržavanjem kriterija od ostvarenih 15 godina mirovinskog staža kao kumulativnog uvjeta uz godine života, radniku se daje sigurnost da nakon prestanka radnog odnosa temeljem ove odredbe može ostvariti prava iz mirovinskog osiguranja prema odgovarajućim propisima. Radnik koji ne želi raditi do 68 godina, kao i do sada može raskinuti radni odnos, sporazumnim prestankom ugovora o radu ili otkazivanjem prema važećim odredbama Zakona o radu.</w:t>
      </w:r>
    </w:p>
    <w:p w:rsidR="00925B7E" w:rsidRPr="00607556" w:rsidRDefault="00925B7E" w:rsidP="00925B7E">
      <w:pPr>
        <w:jc w:val="both"/>
        <w:rPr>
          <w:color w:val="000000"/>
        </w:rPr>
      </w:pPr>
      <w:r w:rsidRPr="00607556">
        <w:t xml:space="preserve"> </w:t>
      </w:r>
      <w:r w:rsidRPr="00607556">
        <w:tab/>
      </w:r>
      <w:r w:rsidRPr="00607556">
        <w:rPr>
          <w:rFonts w:eastAsia="Calibri"/>
          <w:lang w:eastAsia="en-US"/>
        </w:rPr>
        <w:t xml:space="preserve">Zakon o izmjenama i dopunama Zakona o znanstvenoj djelatnosti i visokom obrazovanju osigurat će i </w:t>
      </w:r>
      <w:r w:rsidRPr="00607556">
        <w:rPr>
          <w:rFonts w:eastAsia="Calibri"/>
        </w:rPr>
        <w:t>održivost cjelokupnog sustava socijalne sigurnosti u okviru promjena u sustavu mirovinskog osiguranja.</w:t>
      </w:r>
    </w:p>
    <w:p w:rsidR="00925B7E" w:rsidRPr="00607556" w:rsidRDefault="00925B7E" w:rsidP="00925B7E"/>
    <w:p w:rsidR="00925B7E" w:rsidRPr="00607556" w:rsidRDefault="00925B7E" w:rsidP="00925B7E"/>
    <w:p w:rsidR="00925B7E" w:rsidRPr="00607556" w:rsidRDefault="00925B7E" w:rsidP="00925B7E">
      <w:pPr>
        <w:pStyle w:val="Heading1"/>
        <w:numPr>
          <w:ilvl w:val="0"/>
          <w:numId w:val="4"/>
        </w:numPr>
        <w:ind w:left="567" w:hanging="567"/>
      </w:pPr>
      <w:r w:rsidRPr="00607556">
        <w:t>OCJENA SREDSTAVA POTREBNIH ZA PROVOĐENJE ZAKONA</w:t>
      </w:r>
    </w:p>
    <w:p w:rsidR="00925B7E" w:rsidRPr="00607556" w:rsidRDefault="00925B7E" w:rsidP="00925B7E">
      <w:pPr>
        <w:contextualSpacing/>
        <w:rPr>
          <w:b/>
        </w:rPr>
      </w:pPr>
    </w:p>
    <w:p w:rsidR="00925B7E" w:rsidRPr="00607556" w:rsidRDefault="00925B7E" w:rsidP="00925B7E">
      <w:pPr>
        <w:ind w:left="708"/>
        <w:contextualSpacing/>
        <w:jc w:val="both"/>
      </w:pPr>
      <w:r w:rsidRPr="00607556">
        <w:t xml:space="preserve">Financijska sredstva za provedbu ovih izmjena Zakona osigurana su u Državnom </w:t>
      </w:r>
    </w:p>
    <w:p w:rsidR="00925B7E" w:rsidRPr="00607556" w:rsidRDefault="00925B7E" w:rsidP="00925B7E">
      <w:pPr>
        <w:contextualSpacing/>
        <w:jc w:val="both"/>
      </w:pPr>
      <w:r w:rsidRPr="00607556">
        <w:t xml:space="preserve">proračunu za 2019. godinu i projekcijama za 2020. i 2021. godinu („Narodne novine“, broj: 113/18), u okviru Razdjela 080-Ministarstvo znanosti i obrazovanja, Glave 06 Sveučilišta i veleučilišta u Republici Hrvatskoj, Programa 3705 – Visoko obrazovanje, na aktivnostima redovnih djelatnosti Sveučilišta: A621001, A621002, A621003, A621004, A621074, A621138, A621148, A621168, A621185, A679080, A679112 te Glavi 08008 Javni instituti u Republici Hrvatskoj, Programu 3801 – Ulaganje u znanstveno istraživačku djelatnost, na aktivnostima: A622000, A622011, u okviru redovite djelatnosti. Ukoliko će biti potrebe za dodatnim sredstvima ista će se osigurati u okviru razdjela 080 – Ministarstvo znanosti i obrazovanja. </w:t>
      </w:r>
    </w:p>
    <w:p w:rsidR="00925B7E" w:rsidRPr="00607556" w:rsidRDefault="00925B7E" w:rsidP="00925B7E"/>
    <w:p w:rsidR="00925B7E" w:rsidRPr="00607556" w:rsidRDefault="00925B7E" w:rsidP="00925B7E"/>
    <w:p w:rsidR="00925B7E" w:rsidRPr="00607556" w:rsidRDefault="00925B7E" w:rsidP="00925B7E">
      <w:pPr>
        <w:pStyle w:val="Heading1"/>
        <w:numPr>
          <w:ilvl w:val="0"/>
          <w:numId w:val="4"/>
        </w:numPr>
        <w:ind w:left="567" w:hanging="567"/>
        <w:rPr>
          <w:spacing w:val="-3"/>
        </w:rPr>
      </w:pPr>
      <w:r w:rsidRPr="00607556">
        <w:rPr>
          <w:spacing w:val="-3"/>
        </w:rPr>
        <w:t>P</w:t>
      </w:r>
      <w:r w:rsidRPr="00607556">
        <w:t>RIJEDLOG</w:t>
      </w:r>
      <w:r w:rsidRPr="00607556">
        <w:rPr>
          <w:spacing w:val="1"/>
        </w:rPr>
        <w:t xml:space="preserve"> </w:t>
      </w:r>
      <w:r w:rsidRPr="00607556">
        <w:rPr>
          <w:spacing w:val="-2"/>
        </w:rPr>
        <w:t>Z</w:t>
      </w:r>
      <w:r w:rsidRPr="00607556">
        <w:t>A</w:t>
      </w:r>
      <w:r w:rsidRPr="00607556">
        <w:rPr>
          <w:spacing w:val="2"/>
        </w:rPr>
        <w:t xml:space="preserve"> </w:t>
      </w:r>
      <w:r w:rsidRPr="00607556">
        <w:t>DO</w:t>
      </w:r>
      <w:r w:rsidRPr="00607556">
        <w:rPr>
          <w:spacing w:val="3"/>
        </w:rPr>
        <w:t>N</w:t>
      </w:r>
      <w:r w:rsidRPr="00607556">
        <w:t>O</w:t>
      </w:r>
      <w:r w:rsidRPr="00607556">
        <w:rPr>
          <w:spacing w:val="1"/>
        </w:rPr>
        <w:t>ŠE</w:t>
      </w:r>
      <w:r w:rsidRPr="00607556">
        <w:t>NJE</w:t>
      </w:r>
      <w:r w:rsidRPr="00607556">
        <w:rPr>
          <w:spacing w:val="1"/>
        </w:rPr>
        <w:t xml:space="preserve"> </w:t>
      </w:r>
      <w:r w:rsidRPr="00607556">
        <w:rPr>
          <w:spacing w:val="-2"/>
        </w:rPr>
        <w:t>Z</w:t>
      </w:r>
      <w:r w:rsidRPr="00607556">
        <w:t>A</w:t>
      </w:r>
      <w:r w:rsidRPr="00607556">
        <w:rPr>
          <w:spacing w:val="-2"/>
        </w:rPr>
        <w:t>K</w:t>
      </w:r>
      <w:r w:rsidRPr="00607556">
        <w:t>ONA</w:t>
      </w:r>
      <w:r w:rsidRPr="00607556">
        <w:rPr>
          <w:spacing w:val="2"/>
        </w:rPr>
        <w:t xml:space="preserve"> </w:t>
      </w:r>
      <w:r w:rsidRPr="00607556">
        <w:rPr>
          <w:spacing w:val="-3"/>
        </w:rPr>
        <w:t>P</w:t>
      </w:r>
      <w:r w:rsidRPr="00607556">
        <w:t>O</w:t>
      </w:r>
      <w:r w:rsidRPr="00607556">
        <w:rPr>
          <w:spacing w:val="3"/>
        </w:rPr>
        <w:t xml:space="preserve"> </w:t>
      </w:r>
      <w:r w:rsidRPr="00607556">
        <w:t>HI</w:t>
      </w:r>
      <w:r w:rsidRPr="00607556">
        <w:rPr>
          <w:spacing w:val="1"/>
        </w:rPr>
        <w:t>T</w:t>
      </w:r>
      <w:r w:rsidRPr="00607556">
        <w:t>NOME</w:t>
      </w:r>
      <w:r w:rsidRPr="00607556">
        <w:rPr>
          <w:spacing w:val="-1"/>
        </w:rPr>
        <w:t xml:space="preserve"> </w:t>
      </w:r>
      <w:r w:rsidRPr="00607556">
        <w:rPr>
          <w:spacing w:val="-3"/>
        </w:rPr>
        <w:t>P</w:t>
      </w:r>
      <w:r w:rsidRPr="00607556">
        <w:t>O</w:t>
      </w:r>
      <w:r w:rsidRPr="00607556">
        <w:rPr>
          <w:spacing w:val="1"/>
        </w:rPr>
        <w:t>S</w:t>
      </w:r>
      <w:r w:rsidRPr="00607556">
        <w:t>TUP</w:t>
      </w:r>
      <w:r w:rsidRPr="00607556">
        <w:rPr>
          <w:spacing w:val="-3"/>
        </w:rPr>
        <w:t>K</w:t>
      </w:r>
      <w:r w:rsidRPr="00607556">
        <w:t>U</w:t>
      </w:r>
    </w:p>
    <w:p w:rsidR="00925B7E" w:rsidRPr="00607556" w:rsidRDefault="00925B7E" w:rsidP="00925B7E">
      <w:pPr>
        <w:jc w:val="both"/>
        <w:rPr>
          <w:b/>
          <w:spacing w:val="-2"/>
        </w:rPr>
      </w:pPr>
    </w:p>
    <w:p w:rsidR="00925B7E" w:rsidRPr="00607556" w:rsidRDefault="00925B7E" w:rsidP="00925B7E">
      <w:pPr>
        <w:autoSpaceDE w:val="0"/>
        <w:autoSpaceDN w:val="0"/>
        <w:ind w:firstLine="709"/>
        <w:jc w:val="both"/>
        <w:rPr>
          <w:color w:val="000000"/>
        </w:rPr>
      </w:pPr>
      <w:r w:rsidRPr="00607556">
        <w:rPr>
          <w:color w:val="000000"/>
        </w:rPr>
        <w:lastRenderedPageBreak/>
        <w:t>Prema odredbi članka 204. stavka 1. Poslovnika Hrvatskoga sabora  („Narodne novine“, br. 81/13, 113/16, 69/17 i 29/18), zakon se može iznimno donijeti po hitnom postupku, kada to zahtijevaju osobito opravdani razlozi, koji u prijedlogu moraju biti posebno obrazloženi.</w:t>
      </w:r>
    </w:p>
    <w:p w:rsidR="00925B7E" w:rsidRPr="00607556" w:rsidRDefault="00925B7E" w:rsidP="00925B7E">
      <w:pPr>
        <w:autoSpaceDE w:val="0"/>
        <w:autoSpaceDN w:val="0"/>
        <w:ind w:firstLine="709"/>
        <w:jc w:val="both"/>
        <w:rPr>
          <w:color w:val="000000"/>
        </w:rPr>
      </w:pPr>
      <w:r w:rsidRPr="00607556">
        <w:rPr>
          <w:color w:val="000000"/>
        </w:rPr>
        <w:t xml:space="preserve">Sukladno članku 204. stavku 1. Poslovnika Hrvatskoga sabora, predlaže se donošenje ovoga Zakona po hitnom postupku, radi </w:t>
      </w:r>
      <w:r w:rsidRPr="00607556">
        <w:t xml:space="preserve">rješavanja problema u odnosima na tržištu rada i  </w:t>
      </w:r>
      <w:r w:rsidRPr="00607556">
        <w:rPr>
          <w:color w:val="000000"/>
        </w:rPr>
        <w:t xml:space="preserve">osiguravanja zakonskih preduvjeta za jačanje održivosti </w:t>
      </w:r>
      <w:r w:rsidRPr="00607556">
        <w:rPr>
          <w:rFonts w:eastAsia="Calibri"/>
        </w:rPr>
        <w:t>sustava socijalne sigurnosti.</w:t>
      </w:r>
    </w:p>
    <w:p w:rsidR="00925B7E" w:rsidRPr="00607556" w:rsidRDefault="00925B7E" w:rsidP="00925B7E">
      <w:pPr>
        <w:autoSpaceDE w:val="0"/>
        <w:autoSpaceDN w:val="0"/>
        <w:jc w:val="both"/>
        <w:rPr>
          <w:color w:val="000000"/>
        </w:rPr>
      </w:pPr>
    </w:p>
    <w:p w:rsidR="00925B7E" w:rsidRPr="00607556" w:rsidRDefault="00925B7E" w:rsidP="00925B7E">
      <w:pPr>
        <w:autoSpaceDE w:val="0"/>
        <w:autoSpaceDN w:val="0"/>
        <w:ind w:firstLine="709"/>
        <w:jc w:val="both"/>
        <w:rPr>
          <w:color w:val="000000"/>
        </w:rPr>
      </w:pPr>
      <w:r w:rsidRPr="00607556">
        <w:rPr>
          <w:color w:val="000000"/>
        </w:rPr>
        <w:t>Slijedom obrazloženja prijedloga da se ovaj Zakon donese po hitnom postupku, podnosi se Konačni prijedlog zakona.</w:t>
      </w:r>
    </w:p>
    <w:p w:rsidR="00925B7E" w:rsidRPr="00607556" w:rsidRDefault="00925B7E" w:rsidP="00925B7E">
      <w:pPr>
        <w:jc w:val="both"/>
        <w:rPr>
          <w:b/>
        </w:rPr>
      </w:pPr>
    </w:p>
    <w:p w:rsidR="00925B7E" w:rsidRPr="00607556" w:rsidRDefault="00925B7E" w:rsidP="00925B7E">
      <w:pPr>
        <w:jc w:val="both"/>
        <w:rPr>
          <w:b/>
        </w:rPr>
      </w:pPr>
    </w:p>
    <w:p w:rsidR="00925B7E" w:rsidRPr="00607556" w:rsidRDefault="00925B7E" w:rsidP="00925B7E">
      <w:pPr>
        <w:jc w:val="both"/>
        <w:rPr>
          <w:b/>
        </w:rPr>
      </w:pPr>
    </w:p>
    <w:p w:rsidR="00925B7E" w:rsidRPr="00607556" w:rsidRDefault="00925B7E" w:rsidP="00925B7E">
      <w:pPr>
        <w:jc w:val="both"/>
        <w:rPr>
          <w:b/>
        </w:rPr>
      </w:pPr>
    </w:p>
    <w:p w:rsidR="00925B7E" w:rsidRPr="00607556" w:rsidRDefault="00925B7E" w:rsidP="00925B7E">
      <w:pPr>
        <w:widowControl w:val="0"/>
        <w:suppressAutoHyphens/>
        <w:jc w:val="center"/>
        <w:rPr>
          <w:b/>
          <w:snapToGrid w:val="0"/>
          <w:spacing w:val="-3"/>
        </w:rPr>
      </w:pPr>
    </w:p>
    <w:p w:rsidR="00925B7E" w:rsidRPr="00607556" w:rsidRDefault="00925B7E" w:rsidP="00925B7E">
      <w:pPr>
        <w:widowControl w:val="0"/>
        <w:suppressAutoHyphens/>
        <w:jc w:val="center"/>
        <w:rPr>
          <w:b/>
          <w:snapToGrid w:val="0"/>
          <w:color w:val="000000"/>
        </w:rPr>
      </w:pPr>
      <w:r w:rsidRPr="00607556">
        <w:rPr>
          <w:b/>
          <w:snapToGrid w:val="0"/>
          <w:spacing w:val="-3"/>
        </w:rPr>
        <w:t>NACRT PRIJEDLOGA ZAKONA</w:t>
      </w:r>
      <w:r w:rsidRPr="00607556">
        <w:rPr>
          <w:b/>
          <w:snapToGrid w:val="0"/>
          <w:color w:val="000000"/>
        </w:rPr>
        <w:t xml:space="preserve"> </w:t>
      </w:r>
      <w:r w:rsidRPr="00607556">
        <w:rPr>
          <w:b/>
          <w:snapToGrid w:val="0"/>
          <w:spacing w:val="-3"/>
        </w:rPr>
        <w:t>O</w:t>
      </w:r>
      <w:r w:rsidRPr="00607556">
        <w:rPr>
          <w:b/>
          <w:snapToGrid w:val="0"/>
          <w:color w:val="000000"/>
        </w:rPr>
        <w:t xml:space="preserve"> IZMJENAMA I DOPUNAMA </w:t>
      </w:r>
    </w:p>
    <w:p w:rsidR="00925B7E" w:rsidRPr="00607556" w:rsidRDefault="00925B7E" w:rsidP="00925B7E">
      <w:pPr>
        <w:widowControl w:val="0"/>
        <w:suppressAutoHyphens/>
        <w:jc w:val="center"/>
        <w:rPr>
          <w:b/>
          <w:snapToGrid w:val="0"/>
          <w:color w:val="000000"/>
        </w:rPr>
      </w:pPr>
      <w:r w:rsidRPr="00607556">
        <w:rPr>
          <w:b/>
          <w:snapToGrid w:val="0"/>
          <w:color w:val="000000"/>
        </w:rPr>
        <w:t xml:space="preserve">ZAKONA O ZNANSTVENOJ DJELATNOSTI I VISOKOM OBRAZOVANJU, </w:t>
      </w:r>
    </w:p>
    <w:p w:rsidR="00925B7E" w:rsidRPr="00607556" w:rsidRDefault="00925B7E" w:rsidP="00925B7E">
      <w:pPr>
        <w:widowControl w:val="0"/>
        <w:suppressAutoHyphens/>
        <w:jc w:val="center"/>
        <w:rPr>
          <w:b/>
          <w:snapToGrid w:val="0"/>
          <w:color w:val="000000"/>
        </w:rPr>
      </w:pPr>
      <w:r w:rsidRPr="00607556">
        <w:rPr>
          <w:b/>
          <w:snapToGrid w:val="0"/>
          <w:color w:val="000000"/>
        </w:rPr>
        <w:t>S  NACRTOM KONAČNOG PRIJEDLOGA ZAKONA</w:t>
      </w:r>
    </w:p>
    <w:p w:rsidR="00925B7E" w:rsidRPr="00607556" w:rsidRDefault="00925B7E" w:rsidP="00925B7E">
      <w:pPr>
        <w:widowControl w:val="0"/>
        <w:suppressAutoHyphens/>
        <w:jc w:val="both"/>
        <w:rPr>
          <w:b/>
          <w:snapToGrid w:val="0"/>
          <w:color w:val="000000"/>
        </w:rPr>
      </w:pPr>
    </w:p>
    <w:p w:rsidR="00925B7E" w:rsidRPr="00607556" w:rsidRDefault="00925B7E" w:rsidP="00925B7E">
      <w:pPr>
        <w:jc w:val="both"/>
        <w:rPr>
          <w:b/>
        </w:rPr>
      </w:pPr>
    </w:p>
    <w:p w:rsidR="00925B7E" w:rsidRPr="00607556" w:rsidRDefault="00925B7E" w:rsidP="00925B7E">
      <w:pPr>
        <w:jc w:val="both"/>
        <w:rPr>
          <w:b/>
          <w:spacing w:val="-2"/>
        </w:rPr>
      </w:pPr>
    </w:p>
    <w:p w:rsidR="00925B7E" w:rsidRPr="00607556" w:rsidRDefault="00925B7E" w:rsidP="00925B7E">
      <w:pPr>
        <w:pStyle w:val="Heading1"/>
        <w:jc w:val="center"/>
      </w:pPr>
      <w:r w:rsidRPr="00607556">
        <w:t>Članak 1.</w:t>
      </w:r>
    </w:p>
    <w:p w:rsidR="00925B7E" w:rsidRPr="00607556" w:rsidRDefault="00925B7E" w:rsidP="00925B7E">
      <w:pPr>
        <w:spacing w:before="100" w:beforeAutospacing="1" w:after="100" w:afterAutospacing="1"/>
        <w:jc w:val="both"/>
      </w:pPr>
      <w:r w:rsidRPr="00607556">
        <w:t xml:space="preserve">U Zakonu o znanstvenoj djelatnosti i visokom obrazovanju („Narodne novine“, broj: 123/03, 105/04, 174/04, 02/07-OUSRH, 46/07, 45/09, 63/11, 94/13, 139/13, 101/14-O i RUSRH, 60/15-OUSRH i 131/17), u članku 6. stavku 2. podstavku 8. broj: „65“ zamjenjuje se brojem: „68“. </w:t>
      </w:r>
    </w:p>
    <w:p w:rsidR="00925B7E" w:rsidRPr="00607556" w:rsidRDefault="00925B7E" w:rsidP="00925B7E">
      <w:pPr>
        <w:pStyle w:val="Heading1"/>
        <w:jc w:val="center"/>
      </w:pPr>
      <w:r w:rsidRPr="00607556">
        <w:t>Članak 2.</w:t>
      </w:r>
    </w:p>
    <w:p w:rsidR="00925B7E" w:rsidRPr="00607556" w:rsidRDefault="00925B7E" w:rsidP="00925B7E">
      <w:pPr>
        <w:spacing w:before="100" w:beforeAutospacing="1" w:after="100" w:afterAutospacing="1"/>
        <w:jc w:val="both"/>
      </w:pPr>
      <w:r w:rsidRPr="00607556">
        <w:rPr>
          <w:color w:val="000000"/>
        </w:rPr>
        <w:t xml:space="preserve">U članku 42. stavku 8. u prvoj rečenici  </w:t>
      </w:r>
      <w:r w:rsidRPr="00607556">
        <w:t>broj: „65“ zamjenjuje se brojem: „68“, iza riječi: „ugovor o radu“ stavlja se točka, a riječi: „zbog odlaska u mirovinu“ brišu se.</w:t>
      </w:r>
    </w:p>
    <w:p w:rsidR="00925B7E" w:rsidRPr="00607556" w:rsidRDefault="00925B7E" w:rsidP="00925B7E">
      <w:pPr>
        <w:spacing w:before="100" w:beforeAutospacing="1" w:after="100" w:afterAutospacing="1"/>
        <w:jc w:val="both"/>
      </w:pPr>
      <w:r w:rsidRPr="00607556">
        <w:t xml:space="preserve">U drugoj rečenici riječi: „od dvije godine s mogućnošću produljenja u dvogodišnjim mandatima“ zamjenjuje se riječima: „ ,ali ne dulje od 70 godina života“. </w:t>
      </w:r>
    </w:p>
    <w:p w:rsidR="00925B7E" w:rsidRPr="00607556" w:rsidRDefault="00925B7E" w:rsidP="00925B7E">
      <w:pPr>
        <w:spacing w:before="100" w:beforeAutospacing="1" w:after="100" w:afterAutospacing="1"/>
      </w:pPr>
      <w:r w:rsidRPr="00607556">
        <w:t>U trećoj rečenici broj: „65“ zamjenjuje se brojem: „68“.</w:t>
      </w:r>
    </w:p>
    <w:p w:rsidR="00925B7E" w:rsidRPr="00607556" w:rsidRDefault="00925B7E" w:rsidP="00925B7E">
      <w:pPr>
        <w:spacing w:before="100" w:beforeAutospacing="1" w:after="100" w:afterAutospacing="1"/>
      </w:pPr>
      <w:r w:rsidRPr="00607556">
        <w:t>U stavku 11. broj: „65“ zamjenjuje se brojem: „68“, a riječi: „zbog odlaska u mirovinu“ brišu se.</w:t>
      </w:r>
    </w:p>
    <w:p w:rsidR="00925B7E" w:rsidRPr="00607556" w:rsidRDefault="00925B7E" w:rsidP="00925B7E">
      <w:pPr>
        <w:pStyle w:val="Heading1"/>
        <w:jc w:val="center"/>
      </w:pPr>
      <w:r w:rsidRPr="00607556">
        <w:t>Članak 3.</w:t>
      </w:r>
    </w:p>
    <w:p w:rsidR="00925B7E" w:rsidRPr="00607556" w:rsidRDefault="00925B7E" w:rsidP="00925B7E">
      <w:pPr>
        <w:spacing w:before="100" w:beforeAutospacing="1" w:after="100" w:afterAutospacing="1"/>
      </w:pPr>
      <w:r w:rsidRPr="00607556">
        <w:t>U članku 102. stavku 7. broj: „65“ zamjenjuje se brojem: „68“, iza riječi: „ugovor o radu“ stavlja se točka, a riječi: „radi odlaska u mirovinu“ brišu se.</w:t>
      </w:r>
    </w:p>
    <w:p w:rsidR="00925B7E" w:rsidRPr="00607556" w:rsidRDefault="00925B7E" w:rsidP="00925B7E">
      <w:pPr>
        <w:spacing w:before="100" w:beforeAutospacing="1" w:after="100" w:afterAutospacing="1"/>
      </w:pPr>
      <w:r w:rsidRPr="00607556">
        <w:t xml:space="preserve">U stavku 8. u prvoj rečenici riječi: „od dvije godine s mogućnošću produljenja u dvogodišnjim mandatima“ zamjenjuje se riječima: „ ,ali ne dulje od 70 godina života“. </w:t>
      </w:r>
    </w:p>
    <w:p w:rsidR="00925B7E" w:rsidRPr="00607556" w:rsidRDefault="00925B7E" w:rsidP="00925B7E">
      <w:pPr>
        <w:spacing w:before="100" w:beforeAutospacing="1" w:after="100" w:afterAutospacing="1"/>
      </w:pPr>
      <w:r w:rsidRPr="00607556">
        <w:t>U drugoj rečenici broj: „65“ zamjenjuje se brojem: „68“.</w:t>
      </w:r>
    </w:p>
    <w:p w:rsidR="00925B7E" w:rsidRPr="00607556" w:rsidRDefault="00925B7E" w:rsidP="00925B7E">
      <w:pPr>
        <w:spacing w:before="100" w:beforeAutospacing="1" w:after="100" w:afterAutospacing="1"/>
      </w:pPr>
      <w:r w:rsidRPr="00607556">
        <w:lastRenderedPageBreak/>
        <w:t>U stavku 11. broj: „65“ zamjenjuje se brojem: „68“, a riječi: „radi odlaska u mirovinu“ brišu se.</w:t>
      </w:r>
    </w:p>
    <w:p w:rsidR="00925B7E" w:rsidRPr="00607556" w:rsidRDefault="00925B7E" w:rsidP="00925B7E">
      <w:pPr>
        <w:spacing w:before="100" w:beforeAutospacing="1" w:after="100" w:afterAutospacing="1"/>
      </w:pPr>
    </w:p>
    <w:p w:rsidR="00925B7E" w:rsidRPr="00607556" w:rsidRDefault="00925B7E" w:rsidP="00925B7E">
      <w:pPr>
        <w:pStyle w:val="Heading1"/>
        <w:jc w:val="center"/>
      </w:pPr>
      <w:r w:rsidRPr="00607556">
        <w:t>Članak 4.</w:t>
      </w:r>
    </w:p>
    <w:p w:rsidR="00925B7E" w:rsidRPr="00607556" w:rsidRDefault="00925B7E" w:rsidP="00925B7E">
      <w:pPr>
        <w:spacing w:before="100" w:beforeAutospacing="1" w:after="100" w:afterAutospacing="1"/>
      </w:pPr>
      <w:r w:rsidRPr="00607556">
        <w:rPr>
          <w:color w:val="000000"/>
        </w:rPr>
        <w:t xml:space="preserve">Ovaj Zakon objavit će se u „Narodnim novinama“, a stupa na snagu 1. siječnja 2020. godine. </w:t>
      </w:r>
    </w:p>
    <w:p w:rsidR="00925B7E" w:rsidRPr="00607556" w:rsidRDefault="00925B7E" w:rsidP="00925B7E">
      <w:pPr>
        <w:tabs>
          <w:tab w:val="left" w:pos="315"/>
        </w:tabs>
        <w:rPr>
          <w:b/>
        </w:rPr>
      </w:pPr>
    </w:p>
    <w:p w:rsidR="00925B7E" w:rsidRPr="00607556" w:rsidRDefault="00925B7E" w:rsidP="00925B7E">
      <w:pPr>
        <w:tabs>
          <w:tab w:val="left" w:pos="315"/>
        </w:tabs>
        <w:rPr>
          <w:b/>
        </w:rPr>
      </w:pPr>
    </w:p>
    <w:p w:rsidR="00925B7E" w:rsidRPr="00607556" w:rsidRDefault="00925B7E" w:rsidP="00925B7E">
      <w:pPr>
        <w:tabs>
          <w:tab w:val="left" w:pos="315"/>
        </w:tabs>
        <w:rPr>
          <w:b/>
        </w:rPr>
      </w:pPr>
    </w:p>
    <w:p w:rsidR="00925B7E" w:rsidRPr="00607556" w:rsidRDefault="00925B7E" w:rsidP="00925B7E">
      <w:pPr>
        <w:pStyle w:val="Heading1"/>
        <w:jc w:val="center"/>
      </w:pPr>
      <w:r w:rsidRPr="00607556">
        <w:t>OBRAZLOŽENJE</w:t>
      </w:r>
    </w:p>
    <w:p w:rsidR="00925B7E" w:rsidRPr="00607556" w:rsidRDefault="00925B7E" w:rsidP="00925B7E">
      <w:pPr>
        <w:jc w:val="center"/>
        <w:rPr>
          <w:b/>
        </w:rPr>
      </w:pPr>
    </w:p>
    <w:p w:rsidR="00925B7E" w:rsidRPr="00607556" w:rsidRDefault="00925B7E" w:rsidP="00925B7E">
      <w:pPr>
        <w:spacing w:before="100" w:beforeAutospacing="1" w:after="100" w:afterAutospacing="1"/>
        <w:jc w:val="both"/>
      </w:pPr>
      <w:r w:rsidRPr="00607556">
        <w:rPr>
          <w:b/>
        </w:rPr>
        <w:t xml:space="preserve">Člankom 1. </w:t>
      </w:r>
      <w:r w:rsidRPr="00607556">
        <w:t>mijenja se</w:t>
      </w:r>
      <w:r w:rsidRPr="00607556">
        <w:rPr>
          <w:b/>
        </w:rPr>
        <w:t xml:space="preserve"> </w:t>
      </w:r>
      <w:r w:rsidRPr="00607556">
        <w:t>članak 6. stavak 2. podstavak 8. Zakona o znanstvenoj djelatnosti i visokom obrazovanju koji propisuje obvezu Nacionalnog vijeća za znanost, visoko obrazovanje i tehnološki razvoj da donosi kriterije izvrsnosti za odabir znanstvenika i nastavnika za produljenje njihova ugovora o radu, tako da se produljenje ugovora o radu odnosi na znanstvenike i nastavnike koji su navršili 68 godina života (umjesto dosadašnje odredbe koja se odnosila na produljenje ugovora o radu nakon 65 godine života).</w:t>
      </w:r>
    </w:p>
    <w:p w:rsidR="00925B7E" w:rsidRPr="00607556" w:rsidRDefault="00925B7E" w:rsidP="00925B7E">
      <w:pPr>
        <w:jc w:val="both"/>
        <w:rPr>
          <w:color w:val="000000"/>
        </w:rPr>
      </w:pPr>
      <w:r w:rsidRPr="00607556">
        <w:rPr>
          <w:b/>
        </w:rPr>
        <w:t>Člankom 2.</w:t>
      </w:r>
      <w:r w:rsidRPr="00607556">
        <w:rPr>
          <w:color w:val="000000"/>
        </w:rPr>
        <w:t xml:space="preserve"> mijenja se članak 42. stavak 8.</w:t>
      </w:r>
      <w:r w:rsidRPr="00607556">
        <w:t xml:space="preserve"> Zakona o znanstvenoj djelatnosti i visokom obrazovanju tako da propisuje kako znanstveniku u javnom znanstvenom institutu prestaje ugovor o radu istekom kalendarske godine u kojoj je navršio 68 godina života, a da </w:t>
      </w:r>
      <w:r w:rsidRPr="00607556">
        <w:rPr>
          <w:color w:val="000000"/>
        </w:rPr>
        <w:t xml:space="preserve">iznimno, kada postoji potreba za nastavkom rada znanstvenika, znanstvena organizacija može sa znanstvenikom koji udovoljava kriterijima izvrsnosti zaključiti ugovor o radu na određeno vrijeme, </w:t>
      </w:r>
      <w:r w:rsidRPr="00607556">
        <w:t xml:space="preserve">ali ne dulje od 70 godina života. </w:t>
      </w:r>
      <w:r w:rsidRPr="00607556">
        <w:rPr>
          <w:color w:val="000000"/>
        </w:rPr>
        <w:t xml:space="preserve">Nacionalno vijeće za znanost, visoko obrazovanje i tehnološki razvoj donosi kriterije izvrsnosti za odabir znanstvenika za zaključenje ugovora o radu nakon 68. godine života (umjesto dosadašnje odredbe koja se odnosila na produljenje ugovora o radu nakon 65 godine života). </w:t>
      </w:r>
      <w:r w:rsidRPr="00607556">
        <w:t xml:space="preserve">Stavak 11. istog članka mijenja se </w:t>
      </w:r>
      <w:r w:rsidRPr="00607556">
        <w:rPr>
          <w:color w:val="000000"/>
        </w:rPr>
        <w:t xml:space="preserve">tako </w:t>
      </w:r>
      <w:r w:rsidRPr="00607556">
        <w:t>da propisuje</w:t>
      </w:r>
      <w:r w:rsidRPr="00607556">
        <w:rPr>
          <w:color w:val="000000"/>
        </w:rPr>
        <w:t xml:space="preserve"> kako se znanstvenik stariji od 68 godina kojem je prestao ugovor o radu može zaposliti na određeno vrijeme u drugoj znanstvenoj organizaciji pod uvjetima iz stavaka 8., 9. ili 10. ovoga članka, ako se na raspisani natječaj u toj znanstvenoj organizaciji nije javio odgovarajući pristupnik.</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b/>
          <w:color w:val="000000"/>
        </w:rPr>
        <w:t xml:space="preserve">Člankom 3. </w:t>
      </w:r>
      <w:r w:rsidRPr="00607556">
        <w:rPr>
          <w:color w:val="000000"/>
        </w:rPr>
        <w:t xml:space="preserve">mijenja se članak </w:t>
      </w:r>
      <w:r w:rsidRPr="00607556">
        <w:t xml:space="preserve">102. stavak 7. Zakona o znanstvenoj djelatnosti i visokom obrazovanju tako da propisuje kako </w:t>
      </w:r>
      <w:r w:rsidRPr="00607556">
        <w:rPr>
          <w:rFonts w:eastAsia="Calibri"/>
          <w:lang w:eastAsia="en-US"/>
        </w:rPr>
        <w:t xml:space="preserve">zaposleniku na znanstveno-nastavnom, umjetničko-nastavnom, nastavnom i stručnom radnom mjestu na visokom učilištu istekom akademske godine u kojoj je navršio 68 godina prestaje ugovor o radu. Stavak 8. </w:t>
      </w:r>
      <w:r w:rsidRPr="00607556">
        <w:t xml:space="preserve">mijenja se na način da se njime propisuje da u slučaju </w:t>
      </w:r>
      <w:r w:rsidRPr="00607556">
        <w:rPr>
          <w:rFonts w:eastAsia="Calibri"/>
          <w:lang w:eastAsia="en-US"/>
        </w:rPr>
        <w:t xml:space="preserve">kada na sveučilištu odnosno fakultetu postoji potreba za nastavkom rada zaposlenika na znanstveno-nastavnom i/ili umjetničko-nastavnom radnom mjestu, odnosno kada na veleučilištu i visokoj školi postoji potreba za nastavkom rada zaposlenika na nastavnom radnom mjestu, sveučilište, fakultet, veleučilište, odnosno visoka škola može sa zaposlenikom koji udovoljava kriterijima izvrsnosti zaključiti ugovor o radu na određeno vrijeme, </w:t>
      </w:r>
      <w:r w:rsidRPr="00607556">
        <w:t xml:space="preserve">ali ne dulje od 70 godina života. </w:t>
      </w:r>
      <w:r w:rsidRPr="00607556">
        <w:rPr>
          <w:rFonts w:eastAsia="Calibri"/>
          <w:lang w:eastAsia="en-US"/>
        </w:rPr>
        <w:t xml:space="preserve">Kriterije izvrsnosti za odabir zaposlenika za zaključenje ugovora o radu nakon 68. godine donosi Nacionalno vijeće za znanost, visoko obrazovanje i tehnološki razvoj, a sveučilište, veleučilište ili visoka škola općim aktom može propisati i dodatne kriterije izvrsnosti. </w:t>
      </w:r>
      <w:r w:rsidRPr="00607556">
        <w:t xml:space="preserve">Stavak 11. istog članka mijenja se </w:t>
      </w:r>
      <w:r w:rsidRPr="00607556">
        <w:rPr>
          <w:color w:val="000000"/>
        </w:rPr>
        <w:t xml:space="preserve">tako </w:t>
      </w:r>
      <w:r w:rsidRPr="00607556">
        <w:t>da propisuje</w:t>
      </w:r>
      <w:r w:rsidRPr="00607556">
        <w:rPr>
          <w:color w:val="000000"/>
        </w:rPr>
        <w:t xml:space="preserve"> kako se </w:t>
      </w:r>
      <w:r w:rsidRPr="00607556">
        <w:rPr>
          <w:rFonts w:eastAsia="Calibri"/>
          <w:lang w:eastAsia="en-US"/>
        </w:rPr>
        <w:t xml:space="preserve">nastavnik stariji od 68 godina kojem je prestao ugovor o radu može na određeno vrijeme </w:t>
      </w:r>
      <w:r w:rsidRPr="00607556">
        <w:rPr>
          <w:rFonts w:eastAsia="Calibri"/>
          <w:lang w:eastAsia="en-US"/>
        </w:rPr>
        <w:lastRenderedPageBreak/>
        <w:t>zaposliti na drugom visokom učilištu pod uvjetima iz stavaka 8., 9. ili 10. ovoga članka, ako se na raspisani natječaj na tom visokom učilištu nije javio odgovarajući pristupnik.</w:t>
      </w:r>
    </w:p>
    <w:p w:rsidR="00925B7E" w:rsidRPr="00607556" w:rsidRDefault="00925B7E" w:rsidP="00925B7E">
      <w:pPr>
        <w:spacing w:after="200" w:line="276" w:lineRule="auto"/>
        <w:rPr>
          <w:rFonts w:ascii="Calibri" w:eastAsia="Calibri" w:hAnsi="Calibri"/>
          <w:sz w:val="22"/>
          <w:szCs w:val="22"/>
          <w:lang w:eastAsia="en-US"/>
        </w:rPr>
      </w:pPr>
    </w:p>
    <w:p w:rsidR="00925B7E" w:rsidRPr="00607556" w:rsidRDefault="00925B7E" w:rsidP="00925B7E">
      <w:pPr>
        <w:spacing w:after="200" w:line="276" w:lineRule="auto"/>
        <w:jc w:val="both"/>
        <w:rPr>
          <w:rFonts w:eastAsia="Calibri"/>
          <w:lang w:eastAsia="en-US"/>
        </w:rPr>
      </w:pPr>
      <w:r w:rsidRPr="00607556">
        <w:rPr>
          <w:rFonts w:eastAsia="Calibri"/>
          <w:b/>
          <w:lang w:eastAsia="en-US"/>
        </w:rPr>
        <w:t xml:space="preserve">Člankom 4. </w:t>
      </w:r>
      <w:r w:rsidRPr="00607556">
        <w:rPr>
          <w:rFonts w:eastAsia="Calibri"/>
          <w:lang w:eastAsia="en-US"/>
        </w:rPr>
        <w:t xml:space="preserve"> propisuje se da</w:t>
      </w:r>
      <w:r w:rsidRPr="00607556">
        <w:t xml:space="preserve"> će se </w:t>
      </w:r>
      <w:r w:rsidRPr="00607556">
        <w:rPr>
          <w:rFonts w:eastAsia="Calibri"/>
          <w:lang w:eastAsia="en-US"/>
        </w:rPr>
        <w:t xml:space="preserve">ovaj Zakon objaviti u „Narodnim novinama“, a stupa na snagu 1. siječnja 2020. godine.  </w:t>
      </w:r>
    </w:p>
    <w:p w:rsidR="00925B7E" w:rsidRPr="00607556" w:rsidRDefault="00925B7E" w:rsidP="00925B7E">
      <w:pPr>
        <w:tabs>
          <w:tab w:val="left" w:pos="1845"/>
        </w:tabs>
        <w:rPr>
          <w:b/>
        </w:rPr>
      </w:pPr>
    </w:p>
    <w:p w:rsidR="00925B7E" w:rsidRPr="00607556" w:rsidRDefault="00925B7E" w:rsidP="00925B7E">
      <w:pPr>
        <w:tabs>
          <w:tab w:val="left" w:pos="1845"/>
        </w:tabs>
        <w:jc w:val="center"/>
        <w:rPr>
          <w:b/>
        </w:rPr>
      </w:pPr>
    </w:p>
    <w:p w:rsidR="00925B7E" w:rsidRPr="00607556" w:rsidRDefault="00925B7E" w:rsidP="00925B7E">
      <w:pPr>
        <w:tabs>
          <w:tab w:val="left" w:pos="1845"/>
        </w:tabs>
        <w:jc w:val="center"/>
        <w:rPr>
          <w:b/>
        </w:rPr>
      </w:pPr>
    </w:p>
    <w:p w:rsidR="00925B7E" w:rsidRPr="00607556" w:rsidRDefault="00925B7E" w:rsidP="00925B7E">
      <w:pPr>
        <w:pStyle w:val="Heading1"/>
        <w:jc w:val="center"/>
      </w:pPr>
      <w:r w:rsidRPr="00607556">
        <w:t>ODREDBE VAŽEĆEG ZAKONA</w:t>
      </w:r>
    </w:p>
    <w:p w:rsidR="00925B7E" w:rsidRPr="00607556" w:rsidRDefault="00925B7E" w:rsidP="00925B7E">
      <w:pPr>
        <w:pStyle w:val="Heading1"/>
        <w:jc w:val="center"/>
      </w:pPr>
      <w:r w:rsidRPr="00607556">
        <w:t>O ZNANSTVENOJ DJELATNOSTI I VISOKOM OBRAZOVANJU KOJE SE MIJENJAJU</w:t>
      </w:r>
    </w:p>
    <w:p w:rsidR="00925B7E" w:rsidRPr="00607556" w:rsidRDefault="00925B7E" w:rsidP="00925B7E">
      <w:pPr>
        <w:jc w:val="both"/>
        <w:rPr>
          <w:color w:val="000000"/>
        </w:rPr>
      </w:pPr>
    </w:p>
    <w:p w:rsidR="00925B7E" w:rsidRPr="00607556" w:rsidRDefault="00925B7E" w:rsidP="00925B7E">
      <w:pPr>
        <w:jc w:val="both"/>
        <w:rPr>
          <w:color w:val="000000"/>
        </w:rPr>
      </w:pPr>
    </w:p>
    <w:p w:rsidR="00925B7E" w:rsidRPr="00607556" w:rsidRDefault="00925B7E" w:rsidP="00925B7E">
      <w:pPr>
        <w:jc w:val="center"/>
        <w:rPr>
          <w:b/>
          <w:color w:val="000000"/>
        </w:rPr>
      </w:pPr>
      <w:r w:rsidRPr="00607556">
        <w:rPr>
          <w:b/>
          <w:color w:val="000000"/>
        </w:rPr>
        <w:t>Zadaće Nacionalnog vijeća za znanost, visoko obrazovanje i tehnološki razvoj</w:t>
      </w:r>
    </w:p>
    <w:p w:rsidR="00925B7E" w:rsidRPr="00607556" w:rsidRDefault="00925B7E" w:rsidP="00925B7E">
      <w:pPr>
        <w:jc w:val="center"/>
        <w:rPr>
          <w:b/>
          <w:color w:val="000000"/>
        </w:rPr>
      </w:pPr>
    </w:p>
    <w:p w:rsidR="00925B7E" w:rsidRPr="00607556" w:rsidRDefault="00925B7E" w:rsidP="00925B7E">
      <w:pPr>
        <w:jc w:val="center"/>
        <w:rPr>
          <w:b/>
          <w:color w:val="000000"/>
        </w:rPr>
      </w:pPr>
      <w:r w:rsidRPr="00607556">
        <w:rPr>
          <w:b/>
          <w:color w:val="000000"/>
        </w:rPr>
        <w:t>Članak 6.</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 Nacionalno vijeće za znanost, visoko obrazovanje i tehnološki razvoj (u daljnjem tekstu: Nacionalno vijeće) najviše je stručno tijelo koje se brine za razvitak i kvalitetu cjelokupne znanstvene djelatnosti i sustava znanosti, visokog obrazovanja i tehnološkog razvoja u Republici Hrvatskoj.</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(2) Nacionalno vijeće:</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 raspravlja pitanja od važnosti za znanstvenu djelatnost te predlaže i potiče donošenje mjera za njezino unapređenje,</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2. predlaže i potiče donošenje mjera za unapređenje visokog obrazovanja,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3. daje suglasnost na uvjete Rektorskog zbora i Vijeća veleučilišta i visokih škola za stjecanje znanstveno-nastavnih, umjetničko--nastavnih i nastavnih zvanja,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4. prati razvitak i utvrđuje znanstvena i umjetnička područja i polja, imenuje područna znanstvena i umjetnička vijeća te matične odbore za pojedina polja,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5. općim aktom utvrđuje uvjete za stjecanje znanstvenih zvanja u skladu s ovim Zakonom,</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6. općim aktom utvrđuje minimalne uvjete radnih obveza za znanstveno, znanstveno-nastavna i umjetničko-nastavna zvanja o kojima se podnosi izvješće u skladu s ovim Zakonom,</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7. utvrđuje uvjete koje trebaju ispuniti znanstvene organizacije i visoka učilišta u području umjetnosti da bi dobile ovlaštenje za provođenje postupka izbora u znanstvena zvanja odnosno umjetničku komponentu umjetničko-nastavnih zvanja u skladu s ovim Zakonom,</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8. donosi kriterije izvrsnosti za odabir znanstvenika i nastavnika za produljenje ugovora o radu nakon 65 godina života, u skladu s ovim Zakonom,</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lastRenderedPageBreak/>
        <w:t>9. propisuje minimalne uvjete radnih obveza za reizbor na znanstvena, znanstveno-nastavna, umjetničko-nastavna, nastavna i stručna radna mjesta, u skladu s ovim Zakonom,</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10. predlaže proglašavanje znanstvenih centara izvrsnosti te daje mišljenje o osnivanju znanstveno-tehnologijskih parkova i kolaborativnih tehnologijskih centara,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11. predlaže kriterije i odnose raspodjele proračunskih sredstava za znanstvenu djelatnost i visoko obrazovanje te tehnološki razvoj,</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12. predlaže i potiče sudjelovanje drugih subjekata i organizacija civilnog društva, posebno tijela državne uprave, tijela jedinica lokalne i područne (regionalne) samouprave te gospodarskih subjekata u sustavu znanstvene djelatnosti i visokog obrazovanja,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13. predlaže mjere i poduzima aktivnosti za afirmaciju i napredovanje znanstvenog i nastavnog pomlatka,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14. imenuje članove Savjeta za financiranje znanstvene djelatnosti i visokog obrazovanja,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15. predlaže i potiče mjere vezane za policentrični sustav znanstvene djelatnosti i visokog obrazovanja u Republici Hrvatskoj te predlaže Hrvatskome saboru strateški dokument mreže javnih visokih učilišta i javnih znanstvenih instituta,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16. raspravlja pitanja od važnosti za razvoj nacionalnoga inovacijskog sustava i predlaže i potiče donošenje mjera za njegovo unapređenje te poticanje tehnološkog razvoja,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17. predlaže članove Odbora za etiku u znanosti i visokom obrazovanju,</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18. razmatra i daje svoje mišljenje o drugim pitanjima važnima za razvoj sustava znanosti i visokog obrazovanja u Republici Hrvatskoj.</w:t>
      </w:r>
    </w:p>
    <w:p w:rsidR="00925B7E" w:rsidRPr="00607556" w:rsidRDefault="00925B7E" w:rsidP="00925B7E">
      <w:pPr>
        <w:jc w:val="both"/>
        <w:rPr>
          <w:color w:val="000000"/>
        </w:rPr>
      </w:pPr>
    </w:p>
    <w:p w:rsidR="00925B7E" w:rsidRPr="00607556" w:rsidRDefault="00925B7E" w:rsidP="00925B7E">
      <w:pPr>
        <w:jc w:val="both"/>
        <w:rPr>
          <w:color w:val="000000"/>
        </w:rPr>
      </w:pPr>
    </w:p>
    <w:p w:rsidR="00925B7E" w:rsidRPr="00607556" w:rsidRDefault="00925B7E" w:rsidP="00925B7E">
      <w:pPr>
        <w:jc w:val="center"/>
        <w:rPr>
          <w:b/>
          <w:color w:val="000000"/>
        </w:rPr>
      </w:pPr>
    </w:p>
    <w:p w:rsidR="00925B7E" w:rsidRPr="00607556" w:rsidRDefault="00925B7E" w:rsidP="00925B7E">
      <w:pPr>
        <w:jc w:val="center"/>
        <w:rPr>
          <w:b/>
          <w:color w:val="000000"/>
        </w:rPr>
      </w:pPr>
      <w:r w:rsidRPr="00607556">
        <w:rPr>
          <w:b/>
          <w:color w:val="000000"/>
        </w:rPr>
        <w:t>Ugovor o radu</w:t>
      </w:r>
    </w:p>
    <w:p w:rsidR="00925B7E" w:rsidRPr="00607556" w:rsidRDefault="00925B7E" w:rsidP="00925B7E">
      <w:pPr>
        <w:jc w:val="center"/>
        <w:rPr>
          <w:b/>
          <w:color w:val="000000"/>
        </w:rPr>
      </w:pPr>
    </w:p>
    <w:p w:rsidR="00925B7E" w:rsidRPr="00607556" w:rsidRDefault="00925B7E" w:rsidP="00925B7E">
      <w:pPr>
        <w:jc w:val="center"/>
        <w:rPr>
          <w:b/>
          <w:color w:val="000000"/>
        </w:rPr>
      </w:pPr>
      <w:r w:rsidRPr="00607556">
        <w:rPr>
          <w:b/>
          <w:color w:val="000000"/>
        </w:rPr>
        <w:t>Članak 42.</w:t>
      </w:r>
    </w:p>
    <w:p w:rsidR="00925B7E" w:rsidRPr="00607556" w:rsidRDefault="00925B7E" w:rsidP="00925B7E">
      <w:pPr>
        <w:jc w:val="center"/>
        <w:rPr>
          <w:b/>
          <w:color w:val="000000"/>
        </w:rPr>
      </w:pPr>
    </w:p>
    <w:p w:rsidR="00925B7E" w:rsidRPr="00607556" w:rsidRDefault="00925B7E" w:rsidP="00925B7E">
      <w:pPr>
        <w:jc w:val="both"/>
        <w:rPr>
          <w:color w:val="000000"/>
        </w:rPr>
      </w:pPr>
      <w:r w:rsidRPr="00607556">
        <w:rPr>
          <w:color w:val="000000"/>
        </w:rPr>
        <w:t>(1) S osobama izabranim na znanstvena radna mjesta u javnim znanstvenim institutima zaključuje se ugovor o radu na neodređeno vrijeme, s obvezom provođenja reizbora ili izbora na više radno mjesto.</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(2) Reizbor znanstvenika na znanstvenom radnom mjestu znanstvenog suradnika, višega znanstvenog suradnika i znanstvenog savjetnika vrši se na način da stručno povjerenstvo ovlaštene znanstvene organizacije podnosi znanstvenom vijeću javnog znanstvenog instituta u kojem je pristupnik zaposlen, svakih pet godina, izvješće o radu znanstvenika. Stručno povjerenstvo se sastoji od tri člana koji moraju biti u istom ili višem znanstvenom zvanju i na odgovarajućem radnom mjestu, s obzirom na ono za koje se traži reizbor. Barem jedan član povjerenstva ne može biti zaposlenik znanstvene organizacije u kojoj je zaposlen pristupnik.</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 xml:space="preserve">(3) Oblik izvješća te minimalne uvjete radnih obveza za znanstvena radna mjesta za koje se podnosi izvješće iz stavka 2. ovoga članka propisuje Nacionalno vijeće za znanost, visoko obrazovanje i tehnološki razvoj. Javni znanstveni institut općim aktom propisuje postupak </w:t>
      </w:r>
      <w:r w:rsidRPr="00607556">
        <w:rPr>
          <w:color w:val="000000"/>
        </w:rPr>
        <w:lastRenderedPageBreak/>
        <w:t>odlučivanja o prihvaćanju izvješća, a može propisati i dodatne uvjete radnih obveza na znanstvenim radnim mjestima za koje se podnosi izvješće iz stavka 2. ovoga članka.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(4) Ako znanstveno vijeće javnog znanstvenog instituta ne prihvati pozitivno izvješće o radu, odnosno prihvati negativno izvješće o radu, u skladu sa stavkom 3. ovoga članka, nakon dvije godine od dana donošenja navedene odluke, ponavlja se postupak reizbora u skladu sa stavcima 2. i 3. ovoga članka.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(5) Mišljenje o ponovljenom izvješću iz stavka 4. ovoga članka donosi upravno vijeće javnog znanstvenog instituta. Ako upravno vijeće javnog znanstvenog instituta ne prihvati izvješće, odnosno ako je mišljenje upravnog vijeća negativno, ravnatelj pokreće postupak redovitog otkaza ugovora o radu (otkaz uvjetovan skrivljenim ponašanjem radnika) u skladu s općim propisima o radu i općim aktom javnog znanstvenog instituta.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(6) S osobama izabranim u znanstvena, suradnička i stručna zvanja koje rade na projektu ograničenog trajanja, ugovor o radu zaključuje se na određeno vrijeme, dok traje projekt ili njegova dionica na kojoj je ta osoba angažirana. S osobama koje rade na projektu ograničenog trajanja, moguće je sklapanje uzastopnih ugovora o radu na određeno vrijeme duže od 3 godine, ukoliko je to opravdano objektivnim projektnim razlozima, odnosno razlozima pravovremenog i kvalitetnog provođenja projekta ili dionice projekta na kojoj je ta osoba angažirana, s tim da ukupno trajanje svih uzastopnih ugovora o radu na određeno vrijeme, ne smije trajati neprekidno dulje od 6 godina.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(7) Obveza podnošenja izvješća o radu znanstvenika iz ovog članka prestaje nakon što zaposlenik bude izabran na znanstveno radno mjesto znanstvenog savjetnika u trajnom zvanju.</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(8) Znanstveniku u javnom znanstvenom institutu istekom kalendarske godine u kojoj je navršio 65 godina života prestaje ugovor o radu zbog odlaska u mirovinu. Iznimno, kada postoji potreba za nastavkom rada znanstvenika, znanstvena organizacija može sa znanstvenikom koji udovoljava kriterijima izvrsnosti zaključiti ugovor o radu na određeno vrijeme od dvije godine s mogućnošću produljenja u dvogodišnjim mandatima. Kriterije izvrsnosti za odabir znanstvenika za zaključenje ugovora o radu nakon 65. godine donosi Nacionalno vijeće za znanost, visoko obrazovanje i tehnološki razvoj, a javni znanstveni institut općim aktom može propisati i dodatne kriterije izvrsnosti.</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(9) Na temelju izvješća stručnog povjerenstva ovlaštene znanstvene organizacije iz članka 34. ovoga Zakona, a koje se sastoji od tri člana koji moraju biti u istom ili višem znanstvenom zvanju u odnosu na pristupnika, pri čemu barem jedan član povjerenstva ne može biti zaposlenik znanstvene organizacije u kojoj je zaposlen pristupnik, odgovarajući matični odbor donosi odluku o ispunjenju kriterija izvrsnosti iz stavka 8. ovoga članka.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(10) Kada su sredstva za plaću znanstvenika iz stavka 8. ovoga članka osigurana iz namjenskih sredstava za znanstvene ili stručne projekte, ili iz vlastitih sredstava, javni znanstveni institut može mu produljiti radni odnos i izvan ograničenja propisanih stavkom 8. ovoga članka.</w:t>
      </w:r>
    </w:p>
    <w:p w:rsidR="00925B7E" w:rsidRPr="00607556" w:rsidRDefault="00925B7E" w:rsidP="00925B7E">
      <w:pPr>
        <w:jc w:val="both"/>
        <w:rPr>
          <w:color w:val="000000"/>
        </w:rPr>
      </w:pPr>
    </w:p>
    <w:p w:rsidR="00925B7E" w:rsidRPr="00607556" w:rsidRDefault="00925B7E" w:rsidP="00925B7E">
      <w:pPr>
        <w:jc w:val="both"/>
        <w:rPr>
          <w:color w:val="000000"/>
        </w:rPr>
      </w:pPr>
      <w:r w:rsidRPr="00607556">
        <w:rPr>
          <w:color w:val="000000"/>
        </w:rPr>
        <w:t>(11) Znanstvenik stariji od 65 godina kojem je prestao ugovor o radu zbog odlaska u mirovinu može se zaposliti na određeno vrijeme u drugoj znanstvenoj organizaciji pod uvjetima iz stavaka 8., 9. ili 10. ovoga članka, ako se na raspisani natječaj u toj znanstvenoj organizaciji nije javio odgovarajući pristupnik.</w:t>
      </w:r>
    </w:p>
    <w:p w:rsidR="00925B7E" w:rsidRPr="00607556" w:rsidRDefault="00925B7E" w:rsidP="00925B7E">
      <w:pPr>
        <w:rPr>
          <w:rFonts w:eastAsia="Calibri"/>
          <w:b/>
          <w:lang w:eastAsia="en-US"/>
        </w:rPr>
      </w:pPr>
    </w:p>
    <w:p w:rsidR="00925B7E" w:rsidRPr="00607556" w:rsidRDefault="00925B7E" w:rsidP="00925B7E">
      <w:pPr>
        <w:jc w:val="center"/>
        <w:rPr>
          <w:rFonts w:eastAsia="Calibri"/>
          <w:b/>
          <w:lang w:eastAsia="en-US"/>
        </w:rPr>
      </w:pPr>
    </w:p>
    <w:p w:rsidR="00925B7E" w:rsidRPr="00607556" w:rsidRDefault="00925B7E" w:rsidP="00925B7E">
      <w:pPr>
        <w:jc w:val="center"/>
        <w:rPr>
          <w:rFonts w:eastAsia="Calibri"/>
          <w:b/>
          <w:lang w:eastAsia="en-US"/>
        </w:rPr>
      </w:pPr>
      <w:r w:rsidRPr="00607556">
        <w:rPr>
          <w:rFonts w:eastAsia="Calibri"/>
          <w:b/>
          <w:lang w:eastAsia="en-US"/>
        </w:rPr>
        <w:lastRenderedPageBreak/>
        <w:t>Ugovor o radu za znanstveno-nastavna, umjetničko- -nastavna, nastavna i stručna radna mjesta</w:t>
      </w:r>
    </w:p>
    <w:p w:rsidR="00925B7E" w:rsidRPr="00607556" w:rsidRDefault="00925B7E" w:rsidP="00925B7E">
      <w:pPr>
        <w:jc w:val="center"/>
        <w:rPr>
          <w:rFonts w:eastAsia="Calibri"/>
          <w:b/>
          <w:lang w:eastAsia="en-US"/>
        </w:rPr>
      </w:pPr>
    </w:p>
    <w:p w:rsidR="00925B7E" w:rsidRPr="00607556" w:rsidRDefault="00925B7E" w:rsidP="00925B7E">
      <w:pPr>
        <w:jc w:val="center"/>
        <w:rPr>
          <w:rFonts w:eastAsia="Calibri"/>
          <w:b/>
          <w:lang w:eastAsia="en-US"/>
        </w:rPr>
      </w:pPr>
      <w:r w:rsidRPr="00607556">
        <w:rPr>
          <w:rFonts w:eastAsia="Calibri"/>
          <w:b/>
          <w:lang w:eastAsia="en-US"/>
        </w:rPr>
        <w:t>Članak 102.</w:t>
      </w:r>
    </w:p>
    <w:p w:rsidR="00925B7E" w:rsidRPr="00607556" w:rsidRDefault="00925B7E" w:rsidP="00925B7E">
      <w:pPr>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(1) S osobama izabranim na znanstveno-nastavna, umjetničko-nastavna, nastavna i stručna radna mjesta sklapa se ugovor o radu na neodređeno vrijeme, s obvezom provođenja reizbora ili izbora na više radno mjesto.</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(2) Reizbor osobe na znanstveno-nastavnim, umjetničko-nastavnim, nastavnim i stručnim radnim mjestima, osim redovitih profesora u trajnom zvanju, vrši se na način da stručno povjerenstvo visokog učilišta podnosi stručnom vijeću visokog učilišta u kojem je pristupnik zaposlen izvješće o radu zaposlenika svakih pet godina sukladno općim aktima visokog učilišta. Stručno povjerenstvo se sastoji od tri člana koji moraju biti u istom ili višem zvanju i odgovarajućem radnom mjestu s obzirom na ono za koje se traži reizbor. Barem jedan član povjerenstva ne može biti zaposlenik visokog učilišta u kojem je zaposlen pristupnik.</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(3) Oblik izvješća te minimalne uvjete radnih obveza o kojima se podnosi izvješće iz stavka 2. ovoga članka za znanstveno-nastavno, umjetničko-nastavno, nastavno i stručno radno mjesto propisuje Nacionalno vijeće za znanost, visoko obrazovanje i tehnološki razvoj. Visoko učilište općim aktom propisuje postupak odlučivanja o prihvaćanju izvješća, a može propisati i dodatne uvjete o kojima se podnosi izvješće iz stavka 2. ovoga članka.</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(4) Ako stručno vijeće visokog učilišta ne prihvati izvješće o radu, odnosno prihvati negativno izvješće o radu, u skladu sa stavkom 3. ovoga članka, nakon dvije godine od dana donošenja navedene odluke, ponavlja se postupak reizbora u skladu sa stavcima 2. i 3. ovoga članka.</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(5) Ako stručno vijeće visokog učilišta ne prihvati izvješće zaposlenika iz stavka 4. ovoga članka, čelnik visokog učilišta pokreće postupak redovitog otkaza ugovora o radu (otkaz uvjetovan skrivljenim ponašanjem radnika) u skladu s općim propisima o radu i općim aktom visokog učilišta.</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(6) Obveza podnošenja izvješća iz ovog članka prestaje nakon što zaposlenik bude izabran na znanstveno-nastavno radno mjesto redovitog profesora u trajnom zvanju.</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(7) Zaposleniku na znanstveno-nastavnom, umjetničko-nastavnom, nastavnom i stručnom radnom mjestu na visokom učilištu istekom akademske godine u kojoj je navršio 65 godina prestaje ugovor o radu radi odlaska u mirovinu.</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(8) Iznimno od odredbe stavka 7. ovoga članka, kada na sveučilištu odnosno fakultetu postoji potreba za nastavkom rada zaposlenika na znanstveno-nastavnom i/ili umjetničko-nastavnom radnom mjestu, odnosno kada na veleučilištu i visokoj školi postoji potreba za nastavkom rada zaposlenika na nastavnom radnom mjestu, sveučilište, fakultet, veleučilište, odnosno visoka škola može sa zaposlenikom koji udovoljava kriterijima izvrsnosti zaključiti ugovor o radu na određeno vrijeme od dvije godine s mogućnošću produljenja u dvogodišnjim mandatima. Kriterije izvrsnosti za odabir zaposlenika za zaključenje ugovora o radu nakon 65. godine donosi Nacionalno vijeće za znanost, visoko obrazovanje i tehnološki razvoj, a sveučilište, veleučilište ili visoka škola općim aktom može propisati i dodatne kriterije izvrsnosti.</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 xml:space="preserve">(9) Na temelju izvješća stručnog povjerenstva ovlaštene znanstvene organizacije iz članka 34. ovoga Zakona, a koje se sastoji od tri člana koji moraju biti u istom ili višem znanstvenom </w:t>
      </w:r>
      <w:r w:rsidRPr="00607556">
        <w:rPr>
          <w:rFonts w:eastAsia="Calibri"/>
          <w:lang w:eastAsia="en-US"/>
        </w:rPr>
        <w:lastRenderedPageBreak/>
        <w:t>zvanju u odnosu na pristupnika, pri čemu barem jedan član povjerenstva ne može biti zaposlenik znanstvene organizacije u kojoj je zaposlen pristupnik, odgovarajući matični odbor donosi odluku o ispunjenju kriterija znanstvene izvrsnosti iz stavka 8. ovoga članka. Za kandidata na znanstveno-nastavnom i/ili umjetničko-nastavnom radnom mjestu na sveučilištu, odnosno fakultetu, odnosno za kandidata na nastavnom radnom mjestu na veleučilištu i visokoj školi, stručno povjerenstvo sveučilišta, fakulteta, veleučilišta, odnosno visoke škole podnosi izvješće o ispunjenju kriterija nastavne izvrsnosti koje potvrđuje povjerenstvo koje imenuje Nacionalno vijeće za znanost, visoko obrazovanje i tehnološki razvoj.</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(10) Kada su sredstva za plaću zaposlenika iz stavka 8. ovoga članka osigurana iz namjenskih sredstava znanstvenih ili stručnih projekata ili iz vlastitih sredstava, visoko učilište može zaposleniku produljiti radni odnos i izvan ograničenja iz stavka 8. ovoga članka. Pri tome će se posebno cijeniti njegov znanstveni doprinos, uspješnost u obrazovnom procesu i odgoju mladih znanstvenika i nastavnika.</w:t>
      </w:r>
    </w:p>
    <w:p w:rsidR="00925B7E" w:rsidRPr="00607556" w:rsidRDefault="00925B7E" w:rsidP="00925B7E">
      <w:pPr>
        <w:jc w:val="both"/>
        <w:rPr>
          <w:rFonts w:eastAsia="Calibri"/>
          <w:lang w:eastAsia="en-US"/>
        </w:rPr>
      </w:pPr>
    </w:p>
    <w:p w:rsidR="00925B7E" w:rsidRPr="00607556" w:rsidRDefault="00925B7E" w:rsidP="00925B7E">
      <w:pPr>
        <w:jc w:val="both"/>
        <w:rPr>
          <w:rFonts w:eastAsia="Calibri"/>
          <w:lang w:eastAsia="en-US"/>
        </w:rPr>
      </w:pPr>
      <w:r w:rsidRPr="00607556">
        <w:rPr>
          <w:rFonts w:eastAsia="Calibri"/>
          <w:lang w:eastAsia="en-US"/>
        </w:rPr>
        <w:t>(11) Nastavnik stariji od 65 godina kojem je prestao ugovor o radu radi odlaska u mirovinu, može se na određeno vrijeme zaposliti na drugom visokom učilištu pod uvjetima iz stavaka 8., 9. ili 10. ovoga članka, ako se na raspisani natječaj na tom visokom učilištu nije javio odgovarajući pristupnik.</w:t>
      </w:r>
    </w:p>
    <w:p w:rsidR="00925B7E" w:rsidRPr="00607556" w:rsidRDefault="00925B7E" w:rsidP="00925B7E">
      <w:pPr>
        <w:spacing w:after="200" w:line="276" w:lineRule="auto"/>
        <w:jc w:val="both"/>
        <w:rPr>
          <w:rFonts w:ascii="Calibri" w:eastAsia="Calibri" w:hAnsi="Calibri"/>
          <w:sz w:val="22"/>
          <w:szCs w:val="22"/>
          <w:lang w:eastAsia="en-US"/>
        </w:rPr>
      </w:pPr>
    </w:p>
    <w:p w:rsidR="00925B7E" w:rsidRPr="00607556" w:rsidRDefault="00925B7E" w:rsidP="00925B7E">
      <w:pPr>
        <w:jc w:val="both"/>
        <w:rPr>
          <w:color w:val="000000"/>
        </w:rPr>
      </w:pPr>
    </w:p>
    <w:p w:rsidR="00925B7E" w:rsidRPr="00607556" w:rsidRDefault="00925B7E" w:rsidP="00925B7E">
      <w:pPr>
        <w:jc w:val="both"/>
        <w:rPr>
          <w:color w:val="000000"/>
        </w:rPr>
      </w:pPr>
    </w:p>
    <w:p w:rsidR="00925B7E" w:rsidRPr="00607556" w:rsidRDefault="00925B7E" w:rsidP="00925B7E">
      <w:pPr>
        <w:jc w:val="both"/>
        <w:rPr>
          <w:b/>
        </w:rPr>
      </w:pPr>
    </w:p>
    <w:p w:rsidR="00925B7E" w:rsidRDefault="00925B7E" w:rsidP="00925B7E">
      <w:pPr>
        <w:widowControl w:val="0"/>
        <w:suppressAutoHyphens/>
        <w:jc w:val="both"/>
        <w:rPr>
          <w:b/>
          <w:snapToGrid w:val="0"/>
          <w:spacing w:val="-3"/>
        </w:rPr>
      </w:pPr>
      <w:bookmarkStart w:id="0" w:name="_GoBack"/>
      <w:bookmarkEnd w:id="0"/>
    </w:p>
    <w:p w:rsidR="00925B7E" w:rsidRDefault="00925B7E" w:rsidP="00925B7E">
      <w:pPr>
        <w:widowControl w:val="0"/>
        <w:suppressAutoHyphens/>
        <w:jc w:val="both"/>
        <w:rPr>
          <w:b/>
          <w:snapToGrid w:val="0"/>
          <w:spacing w:val="-3"/>
        </w:rPr>
      </w:pPr>
    </w:p>
    <w:p w:rsidR="00925B7E" w:rsidRDefault="00925B7E" w:rsidP="00925B7E">
      <w:pPr>
        <w:widowControl w:val="0"/>
        <w:suppressAutoHyphens/>
        <w:jc w:val="both"/>
        <w:rPr>
          <w:b/>
          <w:snapToGrid w:val="0"/>
          <w:spacing w:val="-3"/>
        </w:rPr>
      </w:pPr>
    </w:p>
    <w:p w:rsidR="00E15DBD" w:rsidRDefault="00E15DBD"/>
    <w:sectPr w:rsidR="00E15DBD" w:rsidSect="00B239FF">
      <w:footerReference w:type="default" r:id="rId5"/>
      <w:pgSz w:w="11906" w:h="16838" w:code="9"/>
      <w:pgMar w:top="1418" w:right="1418" w:bottom="567" w:left="1418"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1DE" w:rsidRDefault="00925B7E">
    <w:pPr>
      <w:pStyle w:val="Footer"/>
    </w:pPr>
    <w:r>
      <w:rPr>
        <w:noProof/>
      </w:rPr>
      <w:drawing>
        <wp:inline distT="0" distB="0" distL="0" distR="0">
          <wp:extent cx="1685925" cy="133350"/>
          <wp:effectExtent l="0" t="0" r="9525" b="0"/>
          <wp:docPr id="1" name="Picture 1" descr="CB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rsidR="005E31DE" w:rsidRDefault="00925B7E">
    <w:pPr>
      <w:pStyle w:val="Footer"/>
    </w:pPr>
    <w:r>
      <w:tab/>
    </w:r>
  </w:p>
  <w:p w:rsidR="00537823" w:rsidRDefault="00925B7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F499D"/>
    <w:multiLevelType w:val="hybridMultilevel"/>
    <w:tmpl w:val="EC5E8476"/>
    <w:lvl w:ilvl="0" w:tplc="AD4A6338">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
    <w:nsid w:val="41522746"/>
    <w:multiLevelType w:val="hybridMultilevel"/>
    <w:tmpl w:val="A9FE0B80"/>
    <w:lvl w:ilvl="0" w:tplc="5B262F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9DD43DB"/>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3">
    <w:nsid w:val="65844288"/>
    <w:multiLevelType w:val="hybridMultilevel"/>
    <w:tmpl w:val="B9628E5C"/>
    <w:lvl w:ilvl="0" w:tplc="6F64C9C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63"/>
    <w:rsid w:val="00586E63"/>
    <w:rsid w:val="00925B7E"/>
    <w:rsid w:val="00E15D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11322-3E7C-47CC-A159-CB9B91D7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B7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925B7E"/>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5B7E"/>
    <w:pPr>
      <w:tabs>
        <w:tab w:val="center" w:pos="4703"/>
        <w:tab w:val="right" w:pos="9406"/>
      </w:tabs>
    </w:pPr>
  </w:style>
  <w:style w:type="character" w:customStyle="1" w:styleId="FooterChar">
    <w:name w:val="Footer Char"/>
    <w:basedOn w:val="DefaultParagraphFont"/>
    <w:link w:val="Footer"/>
    <w:rsid w:val="00925B7E"/>
    <w:rPr>
      <w:rFonts w:ascii="Times New Roman" w:eastAsia="Times New Roman" w:hAnsi="Times New Roman" w:cs="Times New Roman"/>
      <w:sz w:val="24"/>
      <w:szCs w:val="24"/>
      <w:lang w:eastAsia="hr-HR"/>
    </w:rPr>
  </w:style>
  <w:style w:type="paragraph" w:styleId="Title">
    <w:name w:val="Title"/>
    <w:basedOn w:val="Normal"/>
    <w:next w:val="Normal"/>
    <w:link w:val="TitleChar"/>
    <w:uiPriority w:val="10"/>
    <w:qFormat/>
    <w:rsid w:val="00925B7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25B7E"/>
    <w:rPr>
      <w:rFonts w:ascii="Times New Roman" w:eastAsiaTheme="majorEastAsia" w:hAnsi="Times New Roman" w:cstheme="majorBidi"/>
      <w:spacing w:val="-10"/>
      <w:kern w:val="28"/>
      <w:sz w:val="56"/>
      <w:szCs w:val="56"/>
      <w:lang w:eastAsia="hr-HR"/>
    </w:rPr>
  </w:style>
  <w:style w:type="character" w:customStyle="1" w:styleId="Heading1Char">
    <w:name w:val="Heading 1 Char"/>
    <w:basedOn w:val="DefaultParagraphFont"/>
    <w:link w:val="Heading1"/>
    <w:uiPriority w:val="9"/>
    <w:rsid w:val="00925B7E"/>
    <w:rPr>
      <w:rFonts w:ascii="Times New Roman" w:eastAsiaTheme="majorEastAsia" w:hAnsi="Times New Roman" w:cstheme="majorBidi"/>
      <w:b/>
      <w:sz w:val="24"/>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3583</Words>
  <Characters>20428</Characters>
  <Application>Microsoft Office Word</Application>
  <DocSecurity>0</DocSecurity>
  <Lines>170</Lines>
  <Paragraphs>47</Paragraphs>
  <ScaleCrop>false</ScaleCrop>
  <Company>MZO</Company>
  <LinksUpToDate>false</LinksUpToDate>
  <CharactersWithSpaces>23964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2019-09-23T10:08:00Z</dcterms:created>
  <dcterms:modified xsi:type="dcterms:W3CDTF">2019-09-23T10:11:00Z</dcterms:modified>
</cp:coreProperties>
</file>